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0" w:type="dxa"/>
        <w:tblBorders>
          <w:top w:val="single" w:sz="12" w:space="0" w:color="00B0F0"/>
          <w:bottom w:val="single" w:sz="12" w:space="0" w:color="00B0F0"/>
          <w:insideH w:val="single" w:sz="12" w:space="0" w:color="00B050"/>
        </w:tblBorders>
        <w:tblLook w:val="00A0" w:firstRow="1" w:lastRow="0" w:firstColumn="1" w:lastColumn="0" w:noHBand="0" w:noVBand="0"/>
      </w:tblPr>
      <w:tblGrid>
        <w:gridCol w:w="8469"/>
      </w:tblGrid>
      <w:tr w:rsidR="00043036" w:rsidRPr="00893099" w14:paraId="5A0F85E8" w14:textId="77777777" w:rsidTr="00A94716">
        <w:trPr>
          <w:trHeight w:val="9455"/>
        </w:trPr>
        <w:tc>
          <w:tcPr>
            <w:tcW w:w="8469" w:type="dxa"/>
            <w:tcBorders>
              <w:top w:val="single" w:sz="24" w:space="0" w:color="00B0F0"/>
              <w:bottom w:val="nil"/>
            </w:tcBorders>
          </w:tcPr>
          <w:p w14:paraId="3660832E" w14:textId="03CEBD51" w:rsidR="006F2908" w:rsidRPr="00893099" w:rsidRDefault="006A6EE4" w:rsidP="006F2908">
            <w:pPr>
              <w:widowControl w:val="0"/>
              <w:adjustRightInd w:val="0"/>
              <w:spacing w:before="0" w:after="0" w:line="240" w:lineRule="auto"/>
              <w:jc w:val="center"/>
              <w:textAlignment w:val="baseline"/>
              <w:rPr>
                <w:rFonts w:cs="Arial"/>
                <w:b/>
                <w:color w:val="00AEEC"/>
                <w:sz w:val="48"/>
                <w:szCs w:val="48"/>
                <w:lang w:eastAsia="tr-TR"/>
              </w:rPr>
            </w:pPr>
            <w:r>
              <w:rPr>
                <w:rFonts w:cs="Arial"/>
                <w:b/>
                <w:color w:val="00AEEC"/>
                <w:sz w:val="48"/>
                <w:szCs w:val="48"/>
                <w:lang w:eastAsia="tr-TR"/>
              </w:rPr>
              <w:t>BALKAYA</w:t>
            </w:r>
            <w:r w:rsidR="006F2908" w:rsidRPr="00893099">
              <w:rPr>
                <w:rFonts w:cs="Arial"/>
                <w:b/>
                <w:color w:val="00AEEC"/>
                <w:sz w:val="48"/>
                <w:szCs w:val="48"/>
                <w:lang w:eastAsia="tr-TR"/>
              </w:rPr>
              <w:t xml:space="preserve"> </w:t>
            </w:r>
          </w:p>
          <w:p w14:paraId="3A5EEE1F" w14:textId="77777777" w:rsidR="00E15429" w:rsidRDefault="00E15429" w:rsidP="006F2908">
            <w:pPr>
              <w:widowControl w:val="0"/>
              <w:adjustRightInd w:val="0"/>
              <w:spacing w:before="0" w:after="0" w:line="240" w:lineRule="auto"/>
              <w:jc w:val="center"/>
              <w:textAlignment w:val="baseline"/>
              <w:rPr>
                <w:rFonts w:cs="Arial"/>
                <w:b/>
                <w:color w:val="00AEEC"/>
                <w:sz w:val="48"/>
                <w:szCs w:val="48"/>
                <w:lang w:eastAsia="tr-TR"/>
              </w:rPr>
            </w:pPr>
            <w:r w:rsidRPr="00E15429">
              <w:rPr>
                <w:rFonts w:cs="Arial"/>
                <w:b/>
                <w:color w:val="00AEEC"/>
                <w:sz w:val="48"/>
                <w:szCs w:val="48"/>
                <w:lang w:eastAsia="tr-TR"/>
              </w:rPr>
              <w:t>(350 MWm / 340 MWe)</w:t>
            </w:r>
          </w:p>
          <w:p w14:paraId="0AC9E465" w14:textId="5CFEE9DF" w:rsidR="006F2908" w:rsidRPr="00893099" w:rsidRDefault="006F2908" w:rsidP="006F2908">
            <w:pPr>
              <w:widowControl w:val="0"/>
              <w:adjustRightInd w:val="0"/>
              <w:spacing w:before="0" w:after="0" w:line="240" w:lineRule="auto"/>
              <w:jc w:val="center"/>
              <w:textAlignment w:val="baseline"/>
              <w:rPr>
                <w:rFonts w:cs="Arial"/>
                <w:caps/>
                <w:color w:val="41AD49"/>
                <w:sz w:val="44"/>
                <w:szCs w:val="44"/>
              </w:rPr>
            </w:pPr>
            <w:r w:rsidRPr="00893099">
              <w:rPr>
                <w:rFonts w:cs="Arial"/>
                <w:b/>
                <w:color w:val="00AEEC"/>
                <w:sz w:val="48"/>
                <w:szCs w:val="48"/>
                <w:lang w:eastAsia="tr-TR"/>
              </w:rPr>
              <w:t>WIND POWER PLANT PROJECT</w:t>
            </w:r>
          </w:p>
          <w:p w14:paraId="6FED1174" w14:textId="113D168A" w:rsidR="00043036" w:rsidRPr="00893099" w:rsidRDefault="009251AC" w:rsidP="00043036">
            <w:pPr>
              <w:jc w:val="center"/>
              <w:rPr>
                <w:rFonts w:cs="Arial"/>
                <w:color w:val="00B050"/>
                <w:sz w:val="44"/>
                <w:szCs w:val="44"/>
                <w:lang w:eastAsia="tr-TR"/>
              </w:rPr>
            </w:pPr>
            <w:r w:rsidRPr="00893099">
              <w:rPr>
                <w:noProof/>
              </w:rPr>
              <w:drawing>
                <wp:inline distT="0" distB="0" distL="0" distR="0" wp14:anchorId="6F9677BC" wp14:editId="7A7C62B3">
                  <wp:extent cx="4768948" cy="2743200"/>
                  <wp:effectExtent l="19050" t="19050" r="12700" b="19050"/>
                  <wp:docPr id="984657638" name="Resim 98465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57638" name="Resim 98465763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90612" cy="2755662"/>
                          </a:xfrm>
                          <a:prstGeom prst="rect">
                            <a:avLst/>
                          </a:prstGeom>
                          <a:solidFill>
                            <a:schemeClr val="tx1">
                              <a:alpha val="99000"/>
                            </a:schemeClr>
                          </a:solidFill>
                          <a:ln w="15875">
                            <a:solidFill>
                              <a:schemeClr val="tx1"/>
                            </a:solidFill>
                          </a:ln>
                        </pic:spPr>
                      </pic:pic>
                    </a:graphicData>
                  </a:graphic>
                </wp:inline>
              </w:drawing>
            </w:r>
          </w:p>
          <w:p w14:paraId="3E373F16" w14:textId="77777777" w:rsidR="006E6EA0" w:rsidRPr="00893099" w:rsidRDefault="006E6EA0" w:rsidP="006E6EA0">
            <w:pPr>
              <w:jc w:val="center"/>
              <w:rPr>
                <w:rFonts w:cs="Arial"/>
                <w:color w:val="00B050"/>
                <w:sz w:val="44"/>
                <w:szCs w:val="44"/>
                <w:lang w:eastAsia="tr-TR"/>
              </w:rPr>
            </w:pPr>
          </w:p>
          <w:p w14:paraId="0B370D8D" w14:textId="2E98FD39" w:rsidR="003F1952" w:rsidRPr="00893099" w:rsidRDefault="00CD6874" w:rsidP="006E6EA0">
            <w:pPr>
              <w:jc w:val="center"/>
              <w:rPr>
                <w:rFonts w:cs="Arial"/>
                <w:color w:val="00B050"/>
                <w:sz w:val="44"/>
                <w:szCs w:val="44"/>
                <w:lang w:eastAsia="tr-TR"/>
              </w:rPr>
            </w:pPr>
            <w:r w:rsidRPr="00893099">
              <w:rPr>
                <w:rFonts w:cs="Arial"/>
                <w:color w:val="00B050"/>
                <w:sz w:val="44"/>
                <w:szCs w:val="44"/>
                <w:lang w:eastAsia="tr-TR"/>
              </w:rPr>
              <w:t xml:space="preserve">LAND ACQUISITION </w:t>
            </w:r>
            <w:r w:rsidR="006E6EA0" w:rsidRPr="00893099">
              <w:rPr>
                <w:rFonts w:cs="Arial"/>
                <w:color w:val="00B050"/>
                <w:sz w:val="44"/>
                <w:szCs w:val="44"/>
                <w:lang w:eastAsia="tr-TR"/>
              </w:rPr>
              <w:t>AND LIVELIHOOD RESTORATION PLAN</w:t>
            </w:r>
            <w:r w:rsidR="00043036" w:rsidRPr="00893099">
              <w:rPr>
                <w:rFonts w:cs="Arial"/>
                <w:color w:val="00B050"/>
                <w:sz w:val="44"/>
                <w:szCs w:val="44"/>
                <w:lang w:eastAsia="tr-TR"/>
              </w:rPr>
              <w:t xml:space="preserve"> REPORT (</w:t>
            </w:r>
            <w:r w:rsidR="006E6EA0" w:rsidRPr="00893099">
              <w:rPr>
                <w:rFonts w:cs="Arial"/>
                <w:color w:val="00B050"/>
                <w:sz w:val="44"/>
                <w:szCs w:val="44"/>
                <w:lang w:eastAsia="tr-TR"/>
              </w:rPr>
              <w:t>LARP</w:t>
            </w:r>
            <w:r w:rsidR="00043036" w:rsidRPr="00893099">
              <w:rPr>
                <w:rFonts w:cs="Arial"/>
                <w:color w:val="00B050"/>
                <w:sz w:val="44"/>
                <w:szCs w:val="44"/>
                <w:lang w:eastAsia="tr-TR"/>
              </w:rPr>
              <w:t xml:space="preserve">) </w:t>
            </w:r>
          </w:p>
        </w:tc>
      </w:tr>
      <w:tr w:rsidR="00043036" w:rsidRPr="00893099" w14:paraId="0F928476" w14:textId="77777777" w:rsidTr="00A94716">
        <w:trPr>
          <w:trHeight w:val="2364"/>
        </w:trPr>
        <w:tc>
          <w:tcPr>
            <w:tcW w:w="8469" w:type="dxa"/>
            <w:tcBorders>
              <w:top w:val="single" w:sz="24" w:space="0" w:color="00B050"/>
              <w:bottom w:val="single" w:sz="24" w:space="0" w:color="00B0F0"/>
            </w:tcBorders>
          </w:tcPr>
          <w:p w14:paraId="2090EB27" w14:textId="77777777" w:rsidR="00043036" w:rsidRPr="00893099" w:rsidRDefault="00043036" w:rsidP="00043036">
            <w:pPr>
              <w:rPr>
                <w:rFonts w:cs="Arial"/>
                <w:highlight w:val="yellow"/>
                <w:lang w:eastAsia="zh-CN"/>
              </w:rPr>
            </w:pPr>
            <w:r w:rsidRPr="00893099">
              <w:rPr>
                <w:rFonts w:cs="Arial"/>
                <w:noProof/>
                <w:highlight w:val="yellow"/>
              </w:rPr>
              <w:drawing>
                <wp:anchor distT="0" distB="0" distL="114300" distR="114300" simplePos="0" relativeHeight="251658240" behindDoc="0" locked="0" layoutInCell="1" allowOverlap="1" wp14:anchorId="1FC6604E" wp14:editId="186964DC">
                  <wp:simplePos x="0" y="0"/>
                  <wp:positionH relativeFrom="column">
                    <wp:posOffset>4806315</wp:posOffset>
                  </wp:positionH>
                  <wp:positionV relativeFrom="paragraph">
                    <wp:posOffset>14605</wp:posOffset>
                  </wp:positionV>
                  <wp:extent cx="527050" cy="1467485"/>
                  <wp:effectExtent l="0" t="0" r="6350" b="571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12" cstate="email">
                            <a:extLst>
                              <a:ext uri="{28A0092B-C50C-407E-A947-70E740481C1C}">
                                <a14:useLocalDpi xmlns:a14="http://schemas.microsoft.com/office/drawing/2010/main"/>
                              </a:ext>
                            </a:extLst>
                          </a:blip>
                          <a:srcRect l="36832" t="3333" b="4668"/>
                          <a:stretch>
                            <a:fillRect/>
                          </a:stretch>
                        </pic:blipFill>
                        <pic:spPr bwMode="auto">
                          <a:xfrm>
                            <a:off x="0" y="0"/>
                            <a:ext cx="527050" cy="1467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9F0C9" w14:textId="4E5AF825" w:rsidR="00043036" w:rsidRPr="007C1D0D" w:rsidRDefault="00980AD4" w:rsidP="00043036">
            <w:pPr>
              <w:jc w:val="center"/>
              <w:rPr>
                <w:rFonts w:cs="Arial"/>
                <w:b/>
                <w:color w:val="00AEEC"/>
                <w:lang w:eastAsia="zh-CN"/>
              </w:rPr>
            </w:pPr>
            <w:r>
              <w:rPr>
                <w:rFonts w:cs="Arial"/>
                <w:b/>
                <w:color w:val="00AEEC"/>
                <w:lang w:eastAsia="zh-CN"/>
              </w:rPr>
              <w:t>AUGUST</w:t>
            </w:r>
            <w:r w:rsidR="009251AC" w:rsidRPr="007C1D0D">
              <w:rPr>
                <w:rFonts w:cs="Arial"/>
                <w:b/>
                <w:color w:val="00AEEC"/>
                <w:lang w:eastAsia="zh-CN"/>
              </w:rPr>
              <w:t xml:space="preserve"> 2026</w:t>
            </w:r>
          </w:p>
          <w:p w14:paraId="16B74303" w14:textId="77777777" w:rsidR="00043036" w:rsidRPr="00893099" w:rsidRDefault="00043036" w:rsidP="00043036">
            <w:pPr>
              <w:jc w:val="center"/>
              <w:rPr>
                <w:rFonts w:cs="Arial"/>
                <w:b/>
                <w:color w:val="00B050"/>
                <w:lang w:eastAsia="zh-CN"/>
              </w:rPr>
            </w:pPr>
            <w:r w:rsidRPr="007C1D0D">
              <w:rPr>
                <w:rFonts w:cs="Arial"/>
                <w:b/>
                <w:color w:val="00B050"/>
                <w:lang w:eastAsia="zh-CN"/>
              </w:rPr>
              <w:t>ANKARA</w:t>
            </w:r>
          </w:p>
        </w:tc>
      </w:tr>
    </w:tbl>
    <w:p w14:paraId="5C0A3EA9" w14:textId="77777777" w:rsidR="00043036" w:rsidRPr="00893099" w:rsidRDefault="00043036" w:rsidP="00043036">
      <w:pPr>
        <w:rPr>
          <w:rFonts w:cs="Arial"/>
          <w:b/>
          <w:color w:val="00AEEC"/>
          <w:sz w:val="2"/>
          <w:szCs w:val="2"/>
          <w:lang w:eastAsia="zh-CN"/>
        </w:rPr>
        <w:sectPr w:rsidR="00043036" w:rsidRPr="00893099" w:rsidSect="00C720BF">
          <w:pgSz w:w="11900" w:h="16840" w:code="9"/>
          <w:pgMar w:top="1702" w:right="1418" w:bottom="1701" w:left="1418" w:header="709" w:footer="709" w:gutter="0"/>
          <w:cols w:space="708"/>
          <w:docGrid w:linePitch="360"/>
        </w:sectPr>
      </w:pPr>
    </w:p>
    <w:p w14:paraId="7A9D41CE" w14:textId="77777777" w:rsidR="003D18F5" w:rsidRPr="003D18F5" w:rsidRDefault="003D18F5" w:rsidP="003D18F5">
      <w:pPr>
        <w:widowControl w:val="0"/>
        <w:adjustRightInd w:val="0"/>
        <w:spacing w:after="0" w:line="240" w:lineRule="auto"/>
        <w:jc w:val="center"/>
        <w:textAlignment w:val="baseline"/>
        <w:rPr>
          <w:rFonts w:cs="Arial"/>
          <w:b/>
          <w:color w:val="00AEEC"/>
          <w:sz w:val="48"/>
          <w:szCs w:val="48"/>
          <w:lang w:eastAsia="tr-TR"/>
        </w:rPr>
      </w:pPr>
      <w:r w:rsidRPr="003D18F5">
        <w:rPr>
          <w:rFonts w:cs="Arial"/>
          <w:b/>
          <w:color w:val="00AEEC"/>
          <w:sz w:val="48"/>
          <w:szCs w:val="48"/>
          <w:lang w:eastAsia="tr-TR"/>
        </w:rPr>
        <w:lastRenderedPageBreak/>
        <w:t xml:space="preserve">BALKAYA </w:t>
      </w:r>
    </w:p>
    <w:p w14:paraId="24724BC3" w14:textId="77777777" w:rsidR="003D18F5" w:rsidRDefault="003D18F5" w:rsidP="003D18F5">
      <w:pPr>
        <w:widowControl w:val="0"/>
        <w:adjustRightInd w:val="0"/>
        <w:spacing w:after="0" w:line="240" w:lineRule="auto"/>
        <w:jc w:val="center"/>
        <w:textAlignment w:val="baseline"/>
        <w:rPr>
          <w:rFonts w:cs="Arial"/>
          <w:b/>
          <w:color w:val="00AEEC"/>
          <w:sz w:val="48"/>
          <w:szCs w:val="48"/>
          <w:lang w:eastAsia="tr-TR"/>
        </w:rPr>
      </w:pPr>
      <w:r w:rsidRPr="003D18F5">
        <w:rPr>
          <w:rFonts w:cs="Arial"/>
          <w:b/>
          <w:color w:val="00AEEC"/>
          <w:sz w:val="48"/>
          <w:szCs w:val="48"/>
          <w:lang w:eastAsia="tr-TR"/>
        </w:rPr>
        <w:t xml:space="preserve"> (350 MWm / 340 MWe) </w:t>
      </w:r>
    </w:p>
    <w:p w14:paraId="19908B44" w14:textId="7156A7DA" w:rsidR="003E2AEE" w:rsidRPr="00893099" w:rsidRDefault="003E2AEE" w:rsidP="003D18F5">
      <w:pPr>
        <w:widowControl w:val="0"/>
        <w:adjustRightInd w:val="0"/>
        <w:spacing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t>WIND POWER PLANT PROJECT</w:t>
      </w:r>
    </w:p>
    <w:p w14:paraId="7962260C" w14:textId="6FE5339C" w:rsidR="00043036" w:rsidRPr="00893099" w:rsidRDefault="006E6EA0" w:rsidP="00A63450">
      <w:pPr>
        <w:autoSpaceDE w:val="0"/>
        <w:autoSpaceDN w:val="0"/>
        <w:adjustRightInd w:val="0"/>
        <w:spacing w:before="120" w:after="120"/>
        <w:ind w:right="-284"/>
        <w:jc w:val="center"/>
        <w:rPr>
          <w:rFonts w:eastAsia="DengXian" w:cs="Arial"/>
          <w:caps/>
          <w:color w:val="00B050"/>
          <w:sz w:val="40"/>
          <w:szCs w:val="40"/>
        </w:rPr>
      </w:pPr>
      <w:r w:rsidRPr="00893099">
        <w:rPr>
          <w:rFonts w:cs="Arial"/>
          <w:color w:val="00B050"/>
          <w:sz w:val="44"/>
          <w:szCs w:val="44"/>
          <w:lang w:eastAsia="tr-TR"/>
        </w:rPr>
        <w:t>LAND ACQUISITION AND LIVELIHOOD RESTORATION PLAN REPORT (LARP)</w:t>
      </w:r>
    </w:p>
    <w:p w14:paraId="5BB9986E" w14:textId="77777777" w:rsidR="00B658E5" w:rsidRPr="00893099" w:rsidRDefault="00B658E5" w:rsidP="00A63450">
      <w:pPr>
        <w:spacing w:before="60"/>
        <w:rPr>
          <w:rFonts w:cs="Arial"/>
          <w:i/>
          <w:sz w:val="16"/>
          <w:szCs w:val="16"/>
          <w:lang w:eastAsia="zh-CN"/>
        </w:rPr>
      </w:pP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293"/>
        <w:gridCol w:w="292"/>
        <w:gridCol w:w="290"/>
        <w:gridCol w:w="1403"/>
        <w:gridCol w:w="1403"/>
        <w:gridCol w:w="1843"/>
        <w:gridCol w:w="1842"/>
        <w:gridCol w:w="1688"/>
      </w:tblGrid>
      <w:tr w:rsidR="00654911" w:rsidRPr="004351F4" w14:paraId="6CEC4B03" w14:textId="77777777">
        <w:trPr>
          <w:cantSplit/>
          <w:trHeight w:val="749"/>
          <w:jc w:val="center"/>
        </w:trPr>
        <w:tc>
          <w:tcPr>
            <w:tcW w:w="162" w:type="pct"/>
            <w:shd w:val="clear" w:color="auto" w:fill="4F81BD"/>
            <w:textDirection w:val="btLr"/>
            <w:vAlign w:val="center"/>
          </w:tcPr>
          <w:p w14:paraId="43DBA067" w14:textId="77777777" w:rsidR="00654911" w:rsidRPr="00655116" w:rsidRDefault="00654911">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Version</w:t>
            </w:r>
          </w:p>
        </w:tc>
        <w:tc>
          <w:tcPr>
            <w:tcW w:w="161" w:type="pct"/>
            <w:shd w:val="clear" w:color="auto" w:fill="4F81BD"/>
            <w:textDirection w:val="btLr"/>
            <w:vAlign w:val="center"/>
          </w:tcPr>
          <w:p w14:paraId="5BA56EA7" w14:textId="77777777" w:rsidR="00654911" w:rsidRPr="00655116" w:rsidRDefault="00654911">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Revision</w:t>
            </w:r>
          </w:p>
        </w:tc>
        <w:tc>
          <w:tcPr>
            <w:tcW w:w="160" w:type="pct"/>
            <w:shd w:val="clear" w:color="auto" w:fill="4F81BD"/>
            <w:textDirection w:val="btLr"/>
            <w:vAlign w:val="center"/>
          </w:tcPr>
          <w:p w14:paraId="7492D156" w14:textId="77777777" w:rsidR="00654911" w:rsidRPr="00655116" w:rsidRDefault="00654911">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Date</w:t>
            </w:r>
          </w:p>
        </w:tc>
        <w:tc>
          <w:tcPr>
            <w:tcW w:w="1550" w:type="pct"/>
            <w:gridSpan w:val="2"/>
            <w:shd w:val="clear" w:color="auto" w:fill="4F81BD"/>
            <w:vAlign w:val="center"/>
          </w:tcPr>
          <w:p w14:paraId="3F75B3D2" w14:textId="77777777" w:rsidR="00654911" w:rsidRPr="00655116" w:rsidRDefault="00654911">
            <w:pPr>
              <w:pStyle w:val="RevisionHeading"/>
              <w:spacing w:before="0" w:after="0"/>
              <w:ind w:right="0"/>
              <w:jc w:val="center"/>
              <w:rPr>
                <w:rFonts w:ascii="Arial" w:hAnsi="Arial" w:cs="Arial"/>
                <w:b/>
                <w:noProof w:val="0"/>
                <w:color w:val="FFFFFF"/>
                <w:szCs w:val="16"/>
              </w:rPr>
            </w:pPr>
            <w:r w:rsidRPr="00655116">
              <w:rPr>
                <w:rFonts w:ascii="Arial" w:hAnsi="Arial" w:cs="Arial"/>
                <w:b/>
                <w:noProof w:val="0"/>
                <w:color w:val="FFFFFF"/>
                <w:szCs w:val="16"/>
              </w:rPr>
              <w:t>Prepared By</w:t>
            </w:r>
          </w:p>
        </w:tc>
        <w:tc>
          <w:tcPr>
            <w:tcW w:w="1018" w:type="pct"/>
            <w:shd w:val="clear" w:color="auto" w:fill="4F81BD"/>
            <w:vAlign w:val="center"/>
          </w:tcPr>
          <w:p w14:paraId="21806891" w14:textId="77777777" w:rsidR="00654911" w:rsidRPr="00655116" w:rsidRDefault="00654911">
            <w:pPr>
              <w:pStyle w:val="RevisionHeading"/>
              <w:spacing w:before="0" w:after="0"/>
              <w:ind w:right="0"/>
              <w:jc w:val="center"/>
              <w:rPr>
                <w:rFonts w:ascii="Arial" w:hAnsi="Arial" w:cs="Arial"/>
                <w:b/>
                <w:noProof w:val="0"/>
                <w:color w:val="FFFFFF"/>
                <w:szCs w:val="16"/>
              </w:rPr>
            </w:pPr>
            <w:r w:rsidRPr="00655116">
              <w:rPr>
                <w:rFonts w:ascii="Arial" w:hAnsi="Arial" w:cs="Arial"/>
                <w:b/>
                <w:noProof w:val="0"/>
                <w:color w:val="FFFFFF"/>
                <w:szCs w:val="16"/>
              </w:rPr>
              <w:t>Quality Management By</w:t>
            </w:r>
          </w:p>
        </w:tc>
        <w:tc>
          <w:tcPr>
            <w:tcW w:w="1017" w:type="pct"/>
            <w:shd w:val="clear" w:color="auto" w:fill="4F81BD"/>
            <w:vAlign w:val="center"/>
          </w:tcPr>
          <w:p w14:paraId="56383E05" w14:textId="77777777" w:rsidR="00654911" w:rsidRPr="00655116" w:rsidRDefault="00654911">
            <w:pPr>
              <w:pStyle w:val="RevisionHeading"/>
              <w:spacing w:before="0" w:after="0"/>
              <w:jc w:val="center"/>
              <w:rPr>
                <w:rFonts w:ascii="Arial" w:hAnsi="Arial" w:cs="Arial"/>
                <w:b/>
                <w:noProof w:val="0"/>
                <w:color w:val="FFFFFF"/>
                <w:szCs w:val="16"/>
              </w:rPr>
            </w:pPr>
            <w:r w:rsidRPr="00655116">
              <w:rPr>
                <w:rFonts w:ascii="Arial" w:hAnsi="Arial" w:cs="Arial"/>
                <w:b/>
                <w:noProof w:val="0"/>
                <w:color w:val="FFFFFF"/>
                <w:szCs w:val="16"/>
              </w:rPr>
              <w:t>Checked By</w:t>
            </w:r>
          </w:p>
        </w:tc>
        <w:tc>
          <w:tcPr>
            <w:tcW w:w="932" w:type="pct"/>
            <w:shd w:val="clear" w:color="auto" w:fill="4F81BD"/>
            <w:vAlign w:val="center"/>
          </w:tcPr>
          <w:p w14:paraId="46B01A43" w14:textId="77777777" w:rsidR="00654911" w:rsidRPr="00655116" w:rsidRDefault="00654911">
            <w:pPr>
              <w:pStyle w:val="RevisionHeading"/>
              <w:spacing w:before="0" w:after="0"/>
              <w:jc w:val="center"/>
              <w:rPr>
                <w:rFonts w:ascii="Arial" w:hAnsi="Arial" w:cs="Arial"/>
                <w:b/>
                <w:noProof w:val="0"/>
                <w:color w:val="FFFFFF"/>
                <w:szCs w:val="16"/>
              </w:rPr>
            </w:pPr>
            <w:r w:rsidRPr="00655116">
              <w:rPr>
                <w:rFonts w:ascii="Arial" w:hAnsi="Arial" w:cs="Arial"/>
                <w:b/>
                <w:noProof w:val="0"/>
                <w:color w:val="FFFFFF"/>
                <w:szCs w:val="16"/>
              </w:rPr>
              <w:t>Approved By</w:t>
            </w:r>
          </w:p>
        </w:tc>
      </w:tr>
      <w:tr w:rsidR="00654911" w:rsidRPr="004351F4" w14:paraId="314B633A" w14:textId="77777777">
        <w:trPr>
          <w:trHeight w:val="637"/>
          <w:jc w:val="center"/>
        </w:trPr>
        <w:tc>
          <w:tcPr>
            <w:tcW w:w="162" w:type="pct"/>
            <w:vMerge w:val="restart"/>
            <w:textDirection w:val="btLr"/>
            <w:vAlign w:val="center"/>
          </w:tcPr>
          <w:p w14:paraId="4006A7A7"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Draft</w:t>
            </w:r>
          </w:p>
        </w:tc>
        <w:tc>
          <w:tcPr>
            <w:tcW w:w="161" w:type="pct"/>
            <w:vMerge w:val="restart"/>
            <w:textDirection w:val="btLr"/>
            <w:vAlign w:val="center"/>
          </w:tcPr>
          <w:p w14:paraId="5A5A8B5B"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A.0</w:t>
            </w:r>
          </w:p>
        </w:tc>
        <w:tc>
          <w:tcPr>
            <w:tcW w:w="160" w:type="pct"/>
            <w:vMerge w:val="restart"/>
            <w:textDirection w:val="btLr"/>
            <w:vAlign w:val="center"/>
          </w:tcPr>
          <w:p w14:paraId="5EA10C28"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June 2026</w:t>
            </w:r>
          </w:p>
        </w:tc>
        <w:tc>
          <w:tcPr>
            <w:tcW w:w="775" w:type="pct"/>
            <w:tcBorders>
              <w:bottom w:val="nil"/>
            </w:tcBorders>
            <w:vAlign w:val="center"/>
          </w:tcPr>
          <w:p w14:paraId="635C3C29" w14:textId="77777777" w:rsidR="00654911" w:rsidRPr="00655116" w:rsidRDefault="00654911">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İrem Yılmaz</w:t>
            </w:r>
          </w:p>
        </w:tc>
        <w:tc>
          <w:tcPr>
            <w:tcW w:w="775" w:type="pct"/>
            <w:tcBorders>
              <w:bottom w:val="nil"/>
            </w:tcBorders>
            <w:vAlign w:val="center"/>
          </w:tcPr>
          <w:p w14:paraId="647CE4BB" w14:textId="77777777" w:rsidR="00654911" w:rsidRPr="00655116" w:rsidRDefault="00654911">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Halim Göksu</w:t>
            </w:r>
          </w:p>
        </w:tc>
        <w:tc>
          <w:tcPr>
            <w:tcW w:w="1018" w:type="pct"/>
            <w:tcBorders>
              <w:bottom w:val="nil"/>
            </w:tcBorders>
            <w:vAlign w:val="center"/>
          </w:tcPr>
          <w:p w14:paraId="265FD318"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Esra Okumuşoğlu</w:t>
            </w:r>
          </w:p>
        </w:tc>
        <w:tc>
          <w:tcPr>
            <w:tcW w:w="1017" w:type="pct"/>
            <w:tcBorders>
              <w:bottom w:val="nil"/>
            </w:tcBorders>
            <w:vAlign w:val="center"/>
          </w:tcPr>
          <w:p w14:paraId="45320E8B"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D. Emre Kaya</w:t>
            </w:r>
          </w:p>
        </w:tc>
        <w:tc>
          <w:tcPr>
            <w:tcW w:w="932" w:type="pct"/>
            <w:tcBorders>
              <w:bottom w:val="nil"/>
            </w:tcBorders>
            <w:vAlign w:val="center"/>
          </w:tcPr>
          <w:p w14:paraId="2C64C7A2"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Günal Özenirler</w:t>
            </w:r>
          </w:p>
        </w:tc>
      </w:tr>
      <w:tr w:rsidR="00654911" w:rsidRPr="004351F4" w14:paraId="447F99A2" w14:textId="77777777">
        <w:trPr>
          <w:trHeight w:val="349"/>
          <w:jc w:val="center"/>
        </w:trPr>
        <w:tc>
          <w:tcPr>
            <w:tcW w:w="162" w:type="pct"/>
            <w:vMerge/>
            <w:textDirection w:val="btLr"/>
            <w:vAlign w:val="center"/>
          </w:tcPr>
          <w:p w14:paraId="342A6596" w14:textId="77777777" w:rsidR="00654911" w:rsidRPr="00655116" w:rsidRDefault="00654911">
            <w:pPr>
              <w:pStyle w:val="RevisionText"/>
              <w:spacing w:before="0" w:after="0"/>
              <w:rPr>
                <w:rFonts w:ascii="Arial" w:hAnsi="Arial" w:cs="Arial"/>
                <w:noProof w:val="0"/>
                <w:szCs w:val="16"/>
              </w:rPr>
            </w:pPr>
          </w:p>
        </w:tc>
        <w:tc>
          <w:tcPr>
            <w:tcW w:w="161" w:type="pct"/>
            <w:vMerge/>
            <w:textDirection w:val="btLr"/>
            <w:vAlign w:val="center"/>
          </w:tcPr>
          <w:p w14:paraId="59880A33" w14:textId="77777777" w:rsidR="00654911" w:rsidRPr="00655116" w:rsidRDefault="00654911">
            <w:pPr>
              <w:pStyle w:val="RevisionText"/>
              <w:spacing w:before="0" w:after="0"/>
              <w:rPr>
                <w:rFonts w:ascii="Arial" w:hAnsi="Arial" w:cs="Arial"/>
                <w:noProof w:val="0"/>
                <w:szCs w:val="16"/>
              </w:rPr>
            </w:pPr>
          </w:p>
        </w:tc>
        <w:tc>
          <w:tcPr>
            <w:tcW w:w="160" w:type="pct"/>
            <w:vMerge/>
            <w:textDirection w:val="btLr"/>
            <w:vAlign w:val="center"/>
          </w:tcPr>
          <w:p w14:paraId="52FC3725" w14:textId="77777777" w:rsidR="00654911" w:rsidRPr="00655116" w:rsidRDefault="00654911">
            <w:pPr>
              <w:pStyle w:val="RevisionText"/>
              <w:spacing w:before="0" w:after="0"/>
              <w:rPr>
                <w:rFonts w:ascii="Arial" w:hAnsi="Arial" w:cs="Arial"/>
                <w:noProof w:val="0"/>
                <w:szCs w:val="16"/>
              </w:rPr>
            </w:pPr>
          </w:p>
        </w:tc>
        <w:tc>
          <w:tcPr>
            <w:tcW w:w="775" w:type="pct"/>
            <w:tcBorders>
              <w:top w:val="nil"/>
              <w:bottom w:val="single" w:sz="4" w:space="0" w:color="auto"/>
            </w:tcBorders>
            <w:vAlign w:val="center"/>
          </w:tcPr>
          <w:p w14:paraId="30DC6082" w14:textId="77777777" w:rsidR="00654911" w:rsidRDefault="00654911">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 xml:space="preserve">Sociologist </w:t>
            </w:r>
          </w:p>
          <w:p w14:paraId="116F1B71" w14:textId="77777777" w:rsidR="00654911" w:rsidRPr="00655116" w:rsidRDefault="00654911">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(B.Sc.)</w:t>
            </w:r>
          </w:p>
        </w:tc>
        <w:tc>
          <w:tcPr>
            <w:tcW w:w="775" w:type="pct"/>
            <w:tcBorders>
              <w:top w:val="nil"/>
              <w:bottom w:val="single" w:sz="4" w:space="0" w:color="auto"/>
            </w:tcBorders>
            <w:vAlign w:val="center"/>
          </w:tcPr>
          <w:p w14:paraId="6E7C8B13" w14:textId="77777777" w:rsidR="00654911" w:rsidRPr="00655116" w:rsidRDefault="00654911">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City and Regional Planner (B.Sc.)</w:t>
            </w:r>
          </w:p>
        </w:tc>
        <w:tc>
          <w:tcPr>
            <w:tcW w:w="1018" w:type="pct"/>
            <w:tcBorders>
              <w:top w:val="nil"/>
              <w:bottom w:val="single" w:sz="4" w:space="0" w:color="auto"/>
            </w:tcBorders>
            <w:vAlign w:val="center"/>
          </w:tcPr>
          <w:p w14:paraId="3AF04D9E"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Geological Engineer (M.Sc.)</w:t>
            </w:r>
          </w:p>
        </w:tc>
        <w:tc>
          <w:tcPr>
            <w:tcW w:w="1017" w:type="pct"/>
            <w:tcBorders>
              <w:top w:val="nil"/>
              <w:bottom w:val="single" w:sz="4" w:space="0" w:color="auto"/>
            </w:tcBorders>
            <w:vAlign w:val="center"/>
          </w:tcPr>
          <w:p w14:paraId="2FDE67AA"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c>
          <w:tcPr>
            <w:tcW w:w="932" w:type="pct"/>
            <w:tcBorders>
              <w:top w:val="nil"/>
              <w:bottom w:val="single" w:sz="4" w:space="0" w:color="auto"/>
            </w:tcBorders>
            <w:vAlign w:val="center"/>
          </w:tcPr>
          <w:p w14:paraId="023BA041" w14:textId="77777777" w:rsidR="00654911" w:rsidRPr="00655116" w:rsidRDefault="00654911">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r>
      <w:tr w:rsidR="00654911" w:rsidRPr="00EA5B10" w14:paraId="695B164B" w14:textId="77777777" w:rsidTr="00980AD4">
        <w:trPr>
          <w:trHeight w:val="210"/>
          <w:jc w:val="center"/>
        </w:trPr>
        <w:tc>
          <w:tcPr>
            <w:tcW w:w="162" w:type="pct"/>
            <w:vMerge/>
            <w:textDirection w:val="btLr"/>
            <w:vAlign w:val="center"/>
          </w:tcPr>
          <w:p w14:paraId="6E35A249" w14:textId="77777777" w:rsidR="00654911" w:rsidRPr="00655116" w:rsidRDefault="00654911">
            <w:pPr>
              <w:pStyle w:val="RevisionText"/>
              <w:spacing w:before="0" w:after="0"/>
              <w:rPr>
                <w:rFonts w:ascii="Arial" w:hAnsi="Arial" w:cs="Arial"/>
                <w:noProof w:val="0"/>
                <w:szCs w:val="16"/>
              </w:rPr>
            </w:pPr>
          </w:p>
        </w:tc>
        <w:tc>
          <w:tcPr>
            <w:tcW w:w="161" w:type="pct"/>
            <w:vMerge/>
            <w:textDirection w:val="btLr"/>
            <w:vAlign w:val="center"/>
          </w:tcPr>
          <w:p w14:paraId="1A9FB179" w14:textId="77777777" w:rsidR="00654911" w:rsidRPr="00655116" w:rsidRDefault="00654911">
            <w:pPr>
              <w:pStyle w:val="RevisionText"/>
              <w:spacing w:before="0" w:after="0"/>
              <w:rPr>
                <w:rFonts w:ascii="Arial" w:hAnsi="Arial" w:cs="Arial"/>
                <w:noProof w:val="0"/>
                <w:szCs w:val="16"/>
              </w:rPr>
            </w:pPr>
          </w:p>
        </w:tc>
        <w:tc>
          <w:tcPr>
            <w:tcW w:w="160" w:type="pct"/>
            <w:vMerge/>
            <w:textDirection w:val="btLr"/>
            <w:vAlign w:val="center"/>
          </w:tcPr>
          <w:p w14:paraId="7B68389C" w14:textId="77777777" w:rsidR="00654911" w:rsidRPr="00655116" w:rsidRDefault="00654911">
            <w:pPr>
              <w:pStyle w:val="RevisionText"/>
              <w:spacing w:before="0" w:after="0"/>
              <w:rPr>
                <w:rFonts w:ascii="Arial" w:hAnsi="Arial" w:cs="Arial"/>
                <w:noProof w:val="0"/>
                <w:szCs w:val="16"/>
              </w:rPr>
            </w:pPr>
          </w:p>
        </w:tc>
        <w:tc>
          <w:tcPr>
            <w:tcW w:w="1550" w:type="pct"/>
            <w:gridSpan w:val="2"/>
            <w:tcBorders>
              <w:top w:val="single" w:sz="4" w:space="0" w:color="auto"/>
              <w:bottom w:val="single" w:sz="4" w:space="0" w:color="auto"/>
            </w:tcBorders>
            <w:vAlign w:val="center"/>
          </w:tcPr>
          <w:p w14:paraId="6850A7B7" w14:textId="77777777" w:rsidR="00654911" w:rsidRPr="00655116" w:rsidRDefault="00654911">
            <w:pPr>
              <w:pStyle w:val="RevisionText"/>
              <w:spacing w:before="0" w:after="0"/>
              <w:jc w:val="center"/>
              <w:rPr>
                <w:rFonts w:ascii="Arial" w:eastAsia="Times New Roman" w:hAnsi="Arial" w:cs="Arial"/>
                <w:noProof w:val="0"/>
                <w:szCs w:val="16"/>
              </w:rPr>
            </w:pPr>
          </w:p>
        </w:tc>
        <w:tc>
          <w:tcPr>
            <w:tcW w:w="1018" w:type="pct"/>
            <w:tcBorders>
              <w:top w:val="single" w:sz="4" w:space="0" w:color="auto"/>
              <w:bottom w:val="single" w:sz="4" w:space="0" w:color="auto"/>
            </w:tcBorders>
            <w:vAlign w:val="center"/>
          </w:tcPr>
          <w:p w14:paraId="793EF8CF" w14:textId="77777777" w:rsidR="00654911" w:rsidRPr="00655116" w:rsidRDefault="00654911">
            <w:pPr>
              <w:pStyle w:val="RevisionText"/>
              <w:spacing w:before="0" w:after="0"/>
              <w:jc w:val="center"/>
              <w:rPr>
                <w:rFonts w:ascii="Arial" w:eastAsia="Times New Roman" w:hAnsi="Arial" w:cs="Arial"/>
                <w:noProof w:val="0"/>
                <w:szCs w:val="16"/>
              </w:rPr>
            </w:pPr>
          </w:p>
        </w:tc>
        <w:tc>
          <w:tcPr>
            <w:tcW w:w="1017" w:type="pct"/>
            <w:tcBorders>
              <w:top w:val="single" w:sz="4" w:space="0" w:color="auto"/>
              <w:bottom w:val="single" w:sz="4" w:space="0" w:color="auto"/>
            </w:tcBorders>
            <w:vAlign w:val="center"/>
          </w:tcPr>
          <w:p w14:paraId="7FDC1B86" w14:textId="77777777" w:rsidR="00654911" w:rsidRPr="00655116" w:rsidRDefault="00654911">
            <w:pPr>
              <w:pStyle w:val="RevisionText"/>
              <w:spacing w:before="0" w:after="0"/>
              <w:jc w:val="center"/>
              <w:rPr>
                <w:rFonts w:ascii="Arial" w:hAnsi="Arial" w:cs="Arial"/>
                <w:noProof w:val="0"/>
                <w:szCs w:val="16"/>
              </w:rPr>
            </w:pPr>
          </w:p>
        </w:tc>
        <w:tc>
          <w:tcPr>
            <w:tcW w:w="932" w:type="pct"/>
            <w:tcBorders>
              <w:top w:val="single" w:sz="4" w:space="0" w:color="auto"/>
              <w:bottom w:val="single" w:sz="4" w:space="0" w:color="auto"/>
            </w:tcBorders>
            <w:vAlign w:val="center"/>
          </w:tcPr>
          <w:p w14:paraId="3A18ED79" w14:textId="77777777" w:rsidR="00654911" w:rsidRPr="00655116" w:rsidRDefault="00654911">
            <w:pPr>
              <w:pStyle w:val="RevisionText"/>
              <w:spacing w:before="0" w:after="0"/>
              <w:jc w:val="center"/>
              <w:rPr>
                <w:rFonts w:ascii="Arial" w:eastAsia="Times New Roman" w:hAnsi="Arial" w:cs="Arial"/>
                <w:noProof w:val="0"/>
                <w:szCs w:val="16"/>
              </w:rPr>
            </w:pPr>
          </w:p>
        </w:tc>
      </w:tr>
      <w:tr w:rsidR="00980AD4" w:rsidRPr="00EA5B10" w14:paraId="5E3C35CA" w14:textId="77777777" w:rsidTr="00980AD4">
        <w:trPr>
          <w:trHeight w:val="565"/>
          <w:jc w:val="center"/>
        </w:trPr>
        <w:tc>
          <w:tcPr>
            <w:tcW w:w="162" w:type="pct"/>
            <w:vMerge w:val="restart"/>
            <w:textDirection w:val="btLr"/>
            <w:vAlign w:val="center"/>
          </w:tcPr>
          <w:p w14:paraId="34A7A921" w14:textId="78491C96" w:rsidR="00980AD4" w:rsidRPr="00655116" w:rsidRDefault="00980AD4" w:rsidP="00980AD4">
            <w:pPr>
              <w:pStyle w:val="RevisionText"/>
              <w:spacing w:before="0" w:after="0"/>
              <w:jc w:val="center"/>
              <w:rPr>
                <w:rFonts w:ascii="Arial" w:hAnsi="Arial" w:cs="Arial"/>
                <w:noProof w:val="0"/>
                <w:szCs w:val="16"/>
              </w:rPr>
            </w:pPr>
            <w:r>
              <w:rPr>
                <w:rFonts w:ascii="Arial" w:hAnsi="Arial" w:cs="Arial"/>
                <w:noProof w:val="0"/>
                <w:szCs w:val="16"/>
              </w:rPr>
              <w:t>Draft</w:t>
            </w:r>
          </w:p>
        </w:tc>
        <w:tc>
          <w:tcPr>
            <w:tcW w:w="161" w:type="pct"/>
            <w:vMerge w:val="restart"/>
            <w:textDirection w:val="btLr"/>
            <w:vAlign w:val="center"/>
          </w:tcPr>
          <w:p w14:paraId="1F101C00" w14:textId="0D84B75D" w:rsidR="00980AD4" w:rsidRPr="00655116" w:rsidRDefault="00980AD4" w:rsidP="00980AD4">
            <w:pPr>
              <w:pStyle w:val="RevisionText"/>
              <w:spacing w:before="0" w:after="0"/>
              <w:jc w:val="center"/>
              <w:rPr>
                <w:rFonts w:ascii="Arial" w:hAnsi="Arial" w:cs="Arial"/>
                <w:noProof w:val="0"/>
                <w:szCs w:val="16"/>
              </w:rPr>
            </w:pPr>
            <w:r>
              <w:rPr>
                <w:rFonts w:ascii="Arial" w:hAnsi="Arial" w:cs="Arial"/>
                <w:noProof w:val="0"/>
                <w:szCs w:val="16"/>
              </w:rPr>
              <w:t>A.1</w:t>
            </w:r>
          </w:p>
        </w:tc>
        <w:tc>
          <w:tcPr>
            <w:tcW w:w="160" w:type="pct"/>
            <w:vMerge w:val="restart"/>
            <w:textDirection w:val="btLr"/>
            <w:vAlign w:val="center"/>
          </w:tcPr>
          <w:p w14:paraId="480EEAA4" w14:textId="15A89A3B" w:rsidR="00980AD4" w:rsidRPr="00655116" w:rsidRDefault="00980AD4" w:rsidP="00980AD4">
            <w:pPr>
              <w:pStyle w:val="RevisionText"/>
              <w:spacing w:before="0" w:after="0"/>
              <w:jc w:val="center"/>
              <w:rPr>
                <w:rFonts w:ascii="Arial" w:hAnsi="Arial" w:cs="Arial"/>
                <w:noProof w:val="0"/>
                <w:szCs w:val="16"/>
              </w:rPr>
            </w:pPr>
            <w:r>
              <w:rPr>
                <w:rFonts w:ascii="Arial" w:hAnsi="Arial" w:cs="Arial"/>
                <w:noProof w:val="0"/>
                <w:szCs w:val="16"/>
              </w:rPr>
              <w:t>August 2026</w:t>
            </w:r>
          </w:p>
        </w:tc>
        <w:tc>
          <w:tcPr>
            <w:tcW w:w="775" w:type="pct"/>
            <w:tcBorders>
              <w:top w:val="single" w:sz="4" w:space="0" w:color="auto"/>
              <w:bottom w:val="nil"/>
            </w:tcBorders>
            <w:vAlign w:val="center"/>
          </w:tcPr>
          <w:p w14:paraId="12D21531" w14:textId="5762846F"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İrem Yılmaz</w:t>
            </w:r>
          </w:p>
        </w:tc>
        <w:tc>
          <w:tcPr>
            <w:tcW w:w="775" w:type="pct"/>
            <w:tcBorders>
              <w:top w:val="single" w:sz="4" w:space="0" w:color="auto"/>
              <w:bottom w:val="nil"/>
            </w:tcBorders>
            <w:vAlign w:val="center"/>
          </w:tcPr>
          <w:p w14:paraId="7F4C69B8" w14:textId="797F83A4"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Halim Göksu</w:t>
            </w:r>
          </w:p>
        </w:tc>
        <w:tc>
          <w:tcPr>
            <w:tcW w:w="1018" w:type="pct"/>
            <w:tcBorders>
              <w:top w:val="single" w:sz="4" w:space="0" w:color="auto"/>
              <w:bottom w:val="nil"/>
            </w:tcBorders>
            <w:vAlign w:val="center"/>
          </w:tcPr>
          <w:p w14:paraId="3180B75F" w14:textId="2BEA2B4E"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Esra Okumuşoğlu</w:t>
            </w:r>
          </w:p>
        </w:tc>
        <w:tc>
          <w:tcPr>
            <w:tcW w:w="1017" w:type="pct"/>
            <w:tcBorders>
              <w:top w:val="single" w:sz="4" w:space="0" w:color="auto"/>
              <w:bottom w:val="nil"/>
            </w:tcBorders>
            <w:vAlign w:val="center"/>
          </w:tcPr>
          <w:p w14:paraId="32079759" w14:textId="518C2B92" w:rsidR="00980AD4" w:rsidRPr="00655116" w:rsidRDefault="00980AD4" w:rsidP="00980AD4">
            <w:pPr>
              <w:pStyle w:val="RevisionText"/>
              <w:spacing w:before="0" w:after="0"/>
              <w:jc w:val="center"/>
              <w:rPr>
                <w:rFonts w:ascii="Arial" w:hAnsi="Arial" w:cs="Arial"/>
                <w:noProof w:val="0"/>
                <w:szCs w:val="16"/>
              </w:rPr>
            </w:pPr>
            <w:r w:rsidRPr="00655116">
              <w:rPr>
                <w:rFonts w:ascii="Arial" w:hAnsi="Arial" w:cs="Arial"/>
                <w:noProof w:val="0"/>
                <w:szCs w:val="16"/>
              </w:rPr>
              <w:t>D. Emre Kaya</w:t>
            </w:r>
          </w:p>
        </w:tc>
        <w:tc>
          <w:tcPr>
            <w:tcW w:w="932" w:type="pct"/>
            <w:tcBorders>
              <w:top w:val="single" w:sz="4" w:space="0" w:color="auto"/>
              <w:bottom w:val="nil"/>
            </w:tcBorders>
            <w:vAlign w:val="center"/>
          </w:tcPr>
          <w:p w14:paraId="6845F105" w14:textId="097070E2"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Günal Özenirler</w:t>
            </w:r>
          </w:p>
        </w:tc>
      </w:tr>
      <w:tr w:rsidR="00980AD4" w:rsidRPr="00EA5B10" w14:paraId="0F6FE35A" w14:textId="77777777" w:rsidTr="00980AD4">
        <w:trPr>
          <w:trHeight w:val="389"/>
          <w:jc w:val="center"/>
        </w:trPr>
        <w:tc>
          <w:tcPr>
            <w:tcW w:w="162" w:type="pct"/>
            <w:vMerge/>
            <w:textDirection w:val="btLr"/>
            <w:vAlign w:val="center"/>
          </w:tcPr>
          <w:p w14:paraId="3C08196B" w14:textId="77777777" w:rsidR="00980AD4" w:rsidRDefault="00980AD4" w:rsidP="00980AD4">
            <w:pPr>
              <w:pStyle w:val="RevisionText"/>
              <w:spacing w:before="0" w:after="0"/>
              <w:jc w:val="center"/>
              <w:rPr>
                <w:rFonts w:ascii="Arial" w:hAnsi="Arial" w:cs="Arial"/>
                <w:noProof w:val="0"/>
                <w:szCs w:val="16"/>
              </w:rPr>
            </w:pPr>
          </w:p>
        </w:tc>
        <w:tc>
          <w:tcPr>
            <w:tcW w:w="161" w:type="pct"/>
            <w:vMerge/>
            <w:textDirection w:val="btLr"/>
            <w:vAlign w:val="center"/>
          </w:tcPr>
          <w:p w14:paraId="1DC3FE62" w14:textId="77777777" w:rsidR="00980AD4" w:rsidRDefault="00980AD4" w:rsidP="00980AD4">
            <w:pPr>
              <w:pStyle w:val="RevisionText"/>
              <w:spacing w:before="0" w:after="0"/>
              <w:jc w:val="center"/>
              <w:rPr>
                <w:rFonts w:ascii="Arial" w:hAnsi="Arial" w:cs="Arial"/>
                <w:noProof w:val="0"/>
                <w:szCs w:val="16"/>
              </w:rPr>
            </w:pPr>
          </w:p>
        </w:tc>
        <w:tc>
          <w:tcPr>
            <w:tcW w:w="160" w:type="pct"/>
            <w:vMerge/>
            <w:textDirection w:val="btLr"/>
            <w:vAlign w:val="center"/>
          </w:tcPr>
          <w:p w14:paraId="0302A748" w14:textId="77777777" w:rsidR="00980AD4" w:rsidRDefault="00980AD4" w:rsidP="00980AD4">
            <w:pPr>
              <w:pStyle w:val="RevisionText"/>
              <w:spacing w:before="0" w:after="0"/>
              <w:jc w:val="center"/>
              <w:rPr>
                <w:rFonts w:ascii="Arial" w:hAnsi="Arial" w:cs="Arial"/>
                <w:noProof w:val="0"/>
                <w:szCs w:val="16"/>
              </w:rPr>
            </w:pPr>
          </w:p>
        </w:tc>
        <w:tc>
          <w:tcPr>
            <w:tcW w:w="775" w:type="pct"/>
            <w:tcBorders>
              <w:top w:val="nil"/>
            </w:tcBorders>
            <w:vAlign w:val="center"/>
          </w:tcPr>
          <w:p w14:paraId="39A756B5" w14:textId="77777777" w:rsidR="00980AD4" w:rsidRDefault="00980AD4" w:rsidP="00980AD4">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 xml:space="preserve">Sociologist </w:t>
            </w:r>
          </w:p>
          <w:p w14:paraId="2D2FF434" w14:textId="63B637F7"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(B.Sc.)</w:t>
            </w:r>
          </w:p>
        </w:tc>
        <w:tc>
          <w:tcPr>
            <w:tcW w:w="775" w:type="pct"/>
            <w:tcBorders>
              <w:top w:val="nil"/>
            </w:tcBorders>
            <w:vAlign w:val="center"/>
          </w:tcPr>
          <w:p w14:paraId="17D8390B" w14:textId="608DF33E"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City and Regional Planner (B.Sc.)</w:t>
            </w:r>
          </w:p>
        </w:tc>
        <w:tc>
          <w:tcPr>
            <w:tcW w:w="1018" w:type="pct"/>
            <w:tcBorders>
              <w:top w:val="nil"/>
            </w:tcBorders>
            <w:vAlign w:val="center"/>
          </w:tcPr>
          <w:p w14:paraId="5D112434" w14:textId="40B97CAC"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Geological Engineer (M.Sc.)</w:t>
            </w:r>
          </w:p>
        </w:tc>
        <w:tc>
          <w:tcPr>
            <w:tcW w:w="1017" w:type="pct"/>
            <w:tcBorders>
              <w:top w:val="nil"/>
            </w:tcBorders>
            <w:vAlign w:val="center"/>
          </w:tcPr>
          <w:p w14:paraId="75A6BB20" w14:textId="26F0A296" w:rsidR="00980AD4" w:rsidRPr="00655116" w:rsidRDefault="00980AD4" w:rsidP="00980AD4">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c>
          <w:tcPr>
            <w:tcW w:w="932" w:type="pct"/>
            <w:tcBorders>
              <w:top w:val="nil"/>
            </w:tcBorders>
            <w:vAlign w:val="center"/>
          </w:tcPr>
          <w:p w14:paraId="1865AB78" w14:textId="789A0EA2" w:rsidR="00980AD4" w:rsidRPr="00655116" w:rsidRDefault="00980AD4" w:rsidP="00980AD4">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Environmental Engineer (M.Sc.)</w:t>
            </w:r>
          </w:p>
        </w:tc>
      </w:tr>
      <w:tr w:rsidR="00980AD4" w:rsidRPr="00EA5B10" w14:paraId="1E20BCAD" w14:textId="77777777" w:rsidTr="00980AD4">
        <w:trPr>
          <w:trHeight w:val="270"/>
          <w:jc w:val="center"/>
        </w:trPr>
        <w:tc>
          <w:tcPr>
            <w:tcW w:w="162" w:type="pct"/>
            <w:vMerge/>
            <w:textDirection w:val="btLr"/>
            <w:vAlign w:val="center"/>
          </w:tcPr>
          <w:p w14:paraId="0C11B92D" w14:textId="77777777" w:rsidR="00980AD4" w:rsidRPr="00655116" w:rsidRDefault="00980AD4">
            <w:pPr>
              <w:pStyle w:val="RevisionText"/>
              <w:spacing w:before="0" w:after="0"/>
              <w:rPr>
                <w:rFonts w:ascii="Arial" w:hAnsi="Arial" w:cs="Arial"/>
                <w:noProof w:val="0"/>
                <w:szCs w:val="16"/>
              </w:rPr>
            </w:pPr>
          </w:p>
        </w:tc>
        <w:tc>
          <w:tcPr>
            <w:tcW w:w="161" w:type="pct"/>
            <w:vMerge/>
            <w:textDirection w:val="btLr"/>
            <w:vAlign w:val="center"/>
          </w:tcPr>
          <w:p w14:paraId="1EF9A3D4" w14:textId="77777777" w:rsidR="00980AD4" w:rsidRPr="00655116" w:rsidRDefault="00980AD4">
            <w:pPr>
              <w:pStyle w:val="RevisionText"/>
              <w:spacing w:before="0" w:after="0"/>
              <w:rPr>
                <w:rFonts w:ascii="Arial" w:hAnsi="Arial" w:cs="Arial"/>
                <w:noProof w:val="0"/>
                <w:szCs w:val="16"/>
              </w:rPr>
            </w:pPr>
          </w:p>
        </w:tc>
        <w:tc>
          <w:tcPr>
            <w:tcW w:w="160" w:type="pct"/>
            <w:vMerge/>
            <w:textDirection w:val="btLr"/>
            <w:vAlign w:val="center"/>
          </w:tcPr>
          <w:p w14:paraId="6A0EC37F" w14:textId="77777777" w:rsidR="00980AD4" w:rsidRPr="00655116" w:rsidRDefault="00980AD4">
            <w:pPr>
              <w:pStyle w:val="RevisionText"/>
              <w:spacing w:before="0" w:after="0"/>
              <w:rPr>
                <w:rFonts w:ascii="Arial" w:hAnsi="Arial" w:cs="Arial"/>
                <w:noProof w:val="0"/>
                <w:szCs w:val="16"/>
              </w:rPr>
            </w:pPr>
          </w:p>
        </w:tc>
        <w:tc>
          <w:tcPr>
            <w:tcW w:w="1550" w:type="pct"/>
            <w:gridSpan w:val="2"/>
            <w:tcBorders>
              <w:bottom w:val="single" w:sz="4" w:space="0" w:color="auto"/>
            </w:tcBorders>
            <w:vAlign w:val="center"/>
          </w:tcPr>
          <w:p w14:paraId="536EC3EA" w14:textId="10FF1371" w:rsidR="00980AD4" w:rsidRPr="00655116" w:rsidRDefault="00980AD4">
            <w:pPr>
              <w:pStyle w:val="RevisionText"/>
              <w:spacing w:before="0" w:after="0"/>
              <w:jc w:val="center"/>
              <w:rPr>
                <w:rFonts w:ascii="Arial" w:eastAsia="Times New Roman" w:hAnsi="Arial" w:cs="Arial"/>
                <w:noProof w:val="0"/>
                <w:szCs w:val="16"/>
              </w:rPr>
            </w:pPr>
          </w:p>
        </w:tc>
        <w:tc>
          <w:tcPr>
            <w:tcW w:w="1018" w:type="pct"/>
            <w:tcBorders>
              <w:bottom w:val="single" w:sz="4" w:space="0" w:color="auto"/>
            </w:tcBorders>
            <w:vAlign w:val="center"/>
          </w:tcPr>
          <w:p w14:paraId="5B5ECD9C" w14:textId="77777777" w:rsidR="00980AD4" w:rsidRPr="00655116" w:rsidRDefault="00980AD4">
            <w:pPr>
              <w:pStyle w:val="RevisionText"/>
              <w:spacing w:before="0" w:after="0"/>
              <w:jc w:val="center"/>
              <w:rPr>
                <w:rFonts w:ascii="Arial" w:eastAsia="Times New Roman" w:hAnsi="Arial" w:cs="Arial"/>
                <w:noProof w:val="0"/>
                <w:szCs w:val="16"/>
              </w:rPr>
            </w:pPr>
          </w:p>
        </w:tc>
        <w:tc>
          <w:tcPr>
            <w:tcW w:w="1017" w:type="pct"/>
            <w:tcBorders>
              <w:bottom w:val="single" w:sz="4" w:space="0" w:color="auto"/>
            </w:tcBorders>
            <w:vAlign w:val="center"/>
          </w:tcPr>
          <w:p w14:paraId="5F02BF33" w14:textId="77777777" w:rsidR="00980AD4" w:rsidRPr="00655116" w:rsidRDefault="00980AD4">
            <w:pPr>
              <w:pStyle w:val="RevisionText"/>
              <w:spacing w:before="0" w:after="0"/>
              <w:jc w:val="center"/>
              <w:rPr>
                <w:rFonts w:ascii="Arial" w:hAnsi="Arial" w:cs="Arial"/>
                <w:noProof w:val="0"/>
                <w:szCs w:val="16"/>
              </w:rPr>
            </w:pPr>
          </w:p>
        </w:tc>
        <w:tc>
          <w:tcPr>
            <w:tcW w:w="932" w:type="pct"/>
            <w:tcBorders>
              <w:bottom w:val="single" w:sz="4" w:space="0" w:color="auto"/>
            </w:tcBorders>
            <w:vAlign w:val="center"/>
          </w:tcPr>
          <w:p w14:paraId="076DE617" w14:textId="77777777" w:rsidR="00980AD4" w:rsidRPr="00655116" w:rsidRDefault="00980AD4">
            <w:pPr>
              <w:pStyle w:val="RevisionText"/>
              <w:spacing w:before="0" w:after="0"/>
              <w:jc w:val="center"/>
              <w:rPr>
                <w:rFonts w:ascii="Arial" w:eastAsia="Times New Roman" w:hAnsi="Arial" w:cs="Arial"/>
                <w:noProof w:val="0"/>
                <w:szCs w:val="16"/>
              </w:rPr>
            </w:pPr>
          </w:p>
        </w:tc>
      </w:tr>
    </w:tbl>
    <w:p w14:paraId="70378667" w14:textId="034D1F79" w:rsidR="00043036" w:rsidRPr="00EA5B10" w:rsidRDefault="00043036" w:rsidP="00A63450">
      <w:pPr>
        <w:spacing w:before="60"/>
        <w:rPr>
          <w:rFonts w:cs="Arial"/>
          <w:i/>
          <w:sz w:val="16"/>
          <w:szCs w:val="16"/>
          <w:lang w:eastAsia="zh-CN"/>
        </w:rPr>
      </w:pPr>
      <w:r w:rsidRPr="00EA5B10">
        <w:rPr>
          <w:rFonts w:cs="Arial"/>
          <w:i/>
          <w:sz w:val="16"/>
          <w:szCs w:val="16"/>
          <w:lang w:eastAsia="zh-CN"/>
        </w:rPr>
        <w:t>Revision Codes: A: Draft, B: Final Draft, C: Final</w:t>
      </w:r>
    </w:p>
    <w:p w14:paraId="55FA85A0" w14:textId="77777777" w:rsidR="000532B7" w:rsidRPr="00EA5B10" w:rsidRDefault="000532B7" w:rsidP="00A63450">
      <w:pPr>
        <w:jc w:val="center"/>
        <w:rPr>
          <w:rFonts w:cs="Arial"/>
          <w:b/>
          <w:color w:val="00B050"/>
          <w:szCs w:val="28"/>
          <w:lang w:eastAsia="zh-CN"/>
        </w:rPr>
      </w:pPr>
    </w:p>
    <w:p w14:paraId="1D2C0FE9" w14:textId="1C6FAA11" w:rsidR="00043036" w:rsidRPr="00EA5B10" w:rsidRDefault="00043036" w:rsidP="00A63450">
      <w:pPr>
        <w:jc w:val="center"/>
        <w:rPr>
          <w:rFonts w:cs="Arial"/>
          <w:b/>
          <w:color w:val="00B050"/>
          <w:szCs w:val="28"/>
          <w:lang w:eastAsia="zh-CN"/>
        </w:rPr>
      </w:pPr>
      <w:r w:rsidRPr="00EA5B10">
        <w:rPr>
          <w:rFonts w:cs="Arial"/>
          <w:b/>
          <w:color w:val="00B050"/>
          <w:szCs w:val="28"/>
          <w:lang w:eastAsia="zh-CN"/>
        </w:rPr>
        <w:t>Project No: 2</w:t>
      </w:r>
      <w:r w:rsidR="00932825" w:rsidRPr="00EA5B10">
        <w:rPr>
          <w:rFonts w:cs="Arial"/>
          <w:b/>
          <w:color w:val="00B050"/>
          <w:szCs w:val="28"/>
          <w:lang w:eastAsia="zh-CN"/>
        </w:rPr>
        <w:t>5</w:t>
      </w:r>
      <w:r w:rsidRPr="00EA5B10">
        <w:rPr>
          <w:rFonts w:cs="Arial"/>
          <w:b/>
          <w:color w:val="00B050"/>
          <w:szCs w:val="28"/>
          <w:lang w:eastAsia="zh-CN"/>
        </w:rPr>
        <w:t xml:space="preserve"> / 02</w:t>
      </w:r>
      <w:r w:rsidR="00932825" w:rsidRPr="00EA5B10">
        <w:rPr>
          <w:rFonts w:cs="Arial"/>
          <w:b/>
          <w:color w:val="00B050"/>
          <w:szCs w:val="28"/>
          <w:lang w:eastAsia="zh-CN"/>
        </w:rPr>
        <w:t>6</w:t>
      </w:r>
    </w:p>
    <w:p w14:paraId="10C704E1" w14:textId="181C95B3" w:rsidR="009B319B" w:rsidRPr="00980AD4" w:rsidRDefault="00980AD4" w:rsidP="00980AD4">
      <w:pPr>
        <w:spacing w:before="120"/>
        <w:jc w:val="center"/>
        <w:rPr>
          <w:rFonts w:cs="Arial"/>
          <w:b/>
          <w:color w:val="00AEEC"/>
          <w:szCs w:val="22"/>
          <w:lang w:eastAsia="zh-CN"/>
        </w:rPr>
      </w:pPr>
      <w:r>
        <w:rPr>
          <w:rFonts w:cs="Arial"/>
          <w:b/>
          <w:color w:val="00AEEC"/>
          <w:szCs w:val="22"/>
          <w:lang w:eastAsia="zh-CN"/>
        </w:rPr>
        <w:t>AUGUST</w:t>
      </w:r>
      <w:r w:rsidR="00932825" w:rsidRPr="00EA5B10">
        <w:rPr>
          <w:rFonts w:cs="Arial"/>
          <w:b/>
          <w:color w:val="00AEEC"/>
          <w:szCs w:val="22"/>
          <w:lang w:eastAsia="zh-CN"/>
        </w:rPr>
        <w:t xml:space="preserve"> 2026</w:t>
      </w:r>
    </w:p>
    <w:tbl>
      <w:tblPr>
        <w:tblW w:w="5204" w:type="pct"/>
        <w:tblLook w:val="04A0" w:firstRow="1" w:lastRow="0" w:firstColumn="1" w:lastColumn="0" w:noHBand="0" w:noVBand="1"/>
      </w:tblPr>
      <w:tblGrid>
        <w:gridCol w:w="4717"/>
        <w:gridCol w:w="4717"/>
      </w:tblGrid>
      <w:tr w:rsidR="009C7927" w:rsidRPr="00893099" w14:paraId="0F1BAD88" w14:textId="77777777">
        <w:trPr>
          <w:trHeight w:val="329"/>
        </w:trPr>
        <w:tc>
          <w:tcPr>
            <w:tcW w:w="2500" w:type="pct"/>
            <w:vAlign w:val="center"/>
          </w:tcPr>
          <w:p w14:paraId="65CA97E1" w14:textId="77777777" w:rsidR="009C7927" w:rsidRPr="00893099" w:rsidRDefault="009C7927">
            <w:pPr>
              <w:spacing w:before="60" w:after="60"/>
              <w:jc w:val="center"/>
              <w:rPr>
                <w:rFonts w:cs="Arial"/>
                <w:b/>
                <w:color w:val="4F81BD"/>
                <w:szCs w:val="20"/>
              </w:rPr>
            </w:pPr>
            <w:r w:rsidRPr="00893099">
              <w:rPr>
                <w:rFonts w:cs="Arial"/>
                <w:b/>
                <w:color w:val="4F81BD"/>
                <w:szCs w:val="20"/>
              </w:rPr>
              <w:t>CLIENT:</w:t>
            </w:r>
          </w:p>
        </w:tc>
        <w:tc>
          <w:tcPr>
            <w:tcW w:w="2500" w:type="pct"/>
            <w:vAlign w:val="center"/>
          </w:tcPr>
          <w:p w14:paraId="2831872E" w14:textId="77777777" w:rsidR="009C7927" w:rsidRPr="00893099" w:rsidRDefault="009C7927">
            <w:pPr>
              <w:spacing w:before="60" w:after="60"/>
              <w:jc w:val="center"/>
              <w:rPr>
                <w:rFonts w:cs="Arial"/>
                <w:b/>
                <w:color w:val="4F81BD"/>
                <w:szCs w:val="20"/>
              </w:rPr>
            </w:pPr>
            <w:r w:rsidRPr="00893099">
              <w:rPr>
                <w:rFonts w:cs="Arial"/>
                <w:b/>
                <w:color w:val="4F81BD"/>
                <w:szCs w:val="20"/>
              </w:rPr>
              <w:t>CONSULTANT:</w:t>
            </w:r>
          </w:p>
        </w:tc>
      </w:tr>
      <w:tr w:rsidR="009C7927" w:rsidRPr="00893099" w14:paraId="40E82785" w14:textId="77777777">
        <w:trPr>
          <w:trHeight w:val="888"/>
        </w:trPr>
        <w:tc>
          <w:tcPr>
            <w:tcW w:w="2500" w:type="pct"/>
            <w:vAlign w:val="center"/>
          </w:tcPr>
          <w:p w14:paraId="33DCE843" w14:textId="77777777" w:rsidR="009C7927" w:rsidRPr="00893099" w:rsidRDefault="009C7927">
            <w:pPr>
              <w:shd w:val="clear" w:color="auto" w:fill="FFFFFF"/>
              <w:spacing w:before="120" w:after="120"/>
              <w:ind w:right="-1770"/>
              <w:jc w:val="left"/>
              <w:rPr>
                <w:rFonts w:cs="Arial"/>
              </w:rPr>
            </w:pPr>
            <w:r w:rsidRPr="00893099">
              <w:rPr>
                <w:rFonts w:cs="Arial"/>
              </w:rPr>
              <w:t xml:space="preserve">       </w:t>
            </w:r>
            <w:r w:rsidRPr="00893099">
              <w:rPr>
                <w:rFonts w:cs="Arial"/>
                <w:noProof/>
                <w:sz w:val="20"/>
                <w:szCs w:val="20"/>
              </w:rPr>
              <w:drawing>
                <wp:inline distT="0" distB="0" distL="0" distR="0" wp14:anchorId="4C77B87C" wp14:editId="27ED5413">
                  <wp:extent cx="2316452" cy="307285"/>
                  <wp:effectExtent l="0" t="0" r="0" b="0"/>
                  <wp:docPr id="134683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31457" name="Picture 1346831457"/>
                          <pic:cNvPicPr/>
                        </pic:nvPicPr>
                        <pic:blipFill>
                          <a:blip r:embed="rId13">
                            <a:extLst>
                              <a:ext uri="{28A0092B-C50C-407E-A947-70E740481C1C}">
                                <a14:useLocalDpi xmlns:a14="http://schemas.microsoft.com/office/drawing/2010/main" val="0"/>
                              </a:ext>
                            </a:extLst>
                          </a:blip>
                          <a:stretch>
                            <a:fillRect/>
                          </a:stretch>
                        </pic:blipFill>
                        <pic:spPr>
                          <a:xfrm>
                            <a:off x="0" y="0"/>
                            <a:ext cx="2358264" cy="312831"/>
                          </a:xfrm>
                          <a:prstGeom prst="rect">
                            <a:avLst/>
                          </a:prstGeom>
                        </pic:spPr>
                      </pic:pic>
                    </a:graphicData>
                  </a:graphic>
                </wp:inline>
              </w:drawing>
            </w:r>
          </w:p>
        </w:tc>
        <w:tc>
          <w:tcPr>
            <w:tcW w:w="2500" w:type="pct"/>
            <w:vAlign w:val="center"/>
          </w:tcPr>
          <w:p w14:paraId="3CC73279" w14:textId="77777777" w:rsidR="009C7927" w:rsidRPr="00893099" w:rsidRDefault="009C7927">
            <w:pPr>
              <w:spacing w:before="120" w:after="120"/>
              <w:jc w:val="center"/>
              <w:rPr>
                <w:rFonts w:cs="Arial"/>
                <w:b/>
                <w:color w:val="0070C0"/>
                <w:szCs w:val="20"/>
              </w:rPr>
            </w:pPr>
            <w:r w:rsidRPr="00893099">
              <w:rPr>
                <w:rFonts w:cs="Arial"/>
                <w:noProof/>
                <w:lang w:eastAsia="tr-TR"/>
              </w:rPr>
              <w:drawing>
                <wp:inline distT="0" distB="0" distL="0" distR="0" wp14:anchorId="56BF2D60" wp14:editId="7F3C98DC">
                  <wp:extent cx="1272209" cy="540826"/>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281285" cy="544684"/>
                          </a:xfrm>
                          <a:prstGeom prst="rect">
                            <a:avLst/>
                          </a:prstGeom>
                          <a:noFill/>
                          <a:ln>
                            <a:noFill/>
                          </a:ln>
                        </pic:spPr>
                      </pic:pic>
                    </a:graphicData>
                  </a:graphic>
                </wp:inline>
              </w:drawing>
            </w:r>
          </w:p>
        </w:tc>
      </w:tr>
      <w:tr w:rsidR="009C7927" w:rsidRPr="00893099" w14:paraId="6131BEF5" w14:textId="77777777">
        <w:trPr>
          <w:trHeight w:val="1033"/>
        </w:trPr>
        <w:tc>
          <w:tcPr>
            <w:tcW w:w="2500" w:type="pct"/>
          </w:tcPr>
          <w:p w14:paraId="2540F1CF" w14:textId="77777777" w:rsidR="009C7927" w:rsidRPr="00893099" w:rsidRDefault="009C7927">
            <w:pPr>
              <w:contextualSpacing/>
              <w:jc w:val="center"/>
              <w:rPr>
                <w:rFonts w:cs="Arial"/>
                <w:sz w:val="18"/>
                <w:szCs w:val="18"/>
                <w:lang w:eastAsia="tr-TR"/>
              </w:rPr>
            </w:pPr>
            <w:r w:rsidRPr="00893099">
              <w:rPr>
                <w:rFonts w:cs="Arial"/>
                <w:sz w:val="18"/>
                <w:szCs w:val="18"/>
                <w:lang w:eastAsia="tr-TR"/>
              </w:rPr>
              <w:t xml:space="preserve">Barbaros Mah. My Office İş Merkezi, </w:t>
            </w:r>
          </w:p>
          <w:p w14:paraId="47895988" w14:textId="77777777" w:rsidR="009C7927" w:rsidRPr="00893099" w:rsidRDefault="009C7927">
            <w:pPr>
              <w:contextualSpacing/>
              <w:jc w:val="center"/>
              <w:rPr>
                <w:rFonts w:cs="Arial"/>
                <w:sz w:val="18"/>
                <w:szCs w:val="18"/>
                <w:lang w:eastAsia="tr-TR"/>
              </w:rPr>
            </w:pPr>
            <w:r w:rsidRPr="00893099">
              <w:rPr>
                <w:rFonts w:cs="Arial"/>
                <w:sz w:val="18"/>
                <w:szCs w:val="18"/>
                <w:lang w:eastAsia="tr-TR"/>
              </w:rPr>
              <w:t>Çiğdem Sok. No:1/16 34746 Ataşehir/İstanbul Türkiye</w:t>
            </w:r>
          </w:p>
          <w:p w14:paraId="7B3C8D3F" w14:textId="77777777" w:rsidR="009C7927" w:rsidRPr="00893099" w:rsidRDefault="009C7927">
            <w:pPr>
              <w:contextualSpacing/>
              <w:jc w:val="center"/>
              <w:rPr>
                <w:rFonts w:cs="Arial"/>
                <w:sz w:val="18"/>
                <w:szCs w:val="18"/>
              </w:rPr>
            </w:pPr>
            <w:r w:rsidRPr="00893099">
              <w:rPr>
                <w:rFonts w:ascii="Wingdings" w:eastAsia="Wingdings" w:hAnsi="Wingdings" w:cs="Wingdings"/>
                <w:sz w:val="18"/>
                <w:szCs w:val="18"/>
              </w:rPr>
              <w:t>(</w:t>
            </w:r>
            <w:r w:rsidRPr="00893099">
              <w:rPr>
                <w:rFonts w:cs="Arial"/>
                <w:sz w:val="18"/>
                <w:szCs w:val="18"/>
              </w:rPr>
              <w:t xml:space="preserve"> +90 (216) 512 40 00</w:t>
            </w:r>
          </w:p>
          <w:p w14:paraId="5D0397BB" w14:textId="1B34A28D" w:rsidR="009C7927" w:rsidRPr="00893099" w:rsidRDefault="009C7927">
            <w:pPr>
              <w:spacing w:before="0" w:after="0" w:line="240" w:lineRule="auto"/>
              <w:contextualSpacing/>
              <w:jc w:val="center"/>
              <w:rPr>
                <w:rFonts w:cs="Arial"/>
                <w:sz w:val="20"/>
                <w:szCs w:val="20"/>
              </w:rPr>
            </w:pPr>
            <w:r w:rsidRPr="00893099">
              <w:rPr>
                <w:rFonts w:cs="Arial"/>
                <w:noProof/>
                <w:sz w:val="18"/>
                <w:szCs w:val="18"/>
              </w:rPr>
              <w:drawing>
                <wp:inline distT="0" distB="0" distL="0" distR="0" wp14:anchorId="52C119B8" wp14:editId="550493F7">
                  <wp:extent cx="159327" cy="159327"/>
                  <wp:effectExtent l="0" t="0" r="0" b="0"/>
                  <wp:docPr id="437259419" name="Graphic 2"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59419" name="Graphic 437259419" descr="Email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64114" cy="164114"/>
                          </a:xfrm>
                          <a:prstGeom prst="rect">
                            <a:avLst/>
                          </a:prstGeom>
                        </pic:spPr>
                      </pic:pic>
                    </a:graphicData>
                  </a:graphic>
                </wp:inline>
              </w:drawing>
            </w:r>
            <w:r w:rsidRPr="00893099">
              <w:rPr>
                <w:rFonts w:cs="Arial"/>
                <w:sz w:val="18"/>
                <w:szCs w:val="18"/>
              </w:rPr>
              <w:t xml:space="preserve"> </w:t>
            </w:r>
            <w:hyperlink r:id="rId17" w:history="1">
              <w:r w:rsidRPr="00893099">
                <w:rPr>
                  <w:rFonts w:eastAsia="Yu Gothic Light" w:cs="Arial"/>
                  <w:sz w:val="18"/>
                  <w:szCs w:val="18"/>
                  <w:lang w:eastAsia="tr-TR"/>
                </w:rPr>
                <w:t>kurumsal@enerjisauretim.com</w:t>
              </w:r>
            </w:hyperlink>
          </w:p>
        </w:tc>
        <w:tc>
          <w:tcPr>
            <w:tcW w:w="2500" w:type="pct"/>
          </w:tcPr>
          <w:p w14:paraId="6DE0C5DC" w14:textId="77777777" w:rsidR="009C7927" w:rsidRPr="00025AF1" w:rsidRDefault="009C7927">
            <w:pPr>
              <w:spacing w:before="0" w:after="0" w:line="240" w:lineRule="auto"/>
              <w:contextualSpacing/>
              <w:jc w:val="center"/>
              <w:rPr>
                <w:rFonts w:cs="Arial"/>
                <w:sz w:val="18"/>
                <w:szCs w:val="18"/>
                <w:lang w:val="nl-NL"/>
              </w:rPr>
            </w:pPr>
            <w:r w:rsidRPr="00025AF1">
              <w:rPr>
                <w:rFonts w:cs="Arial"/>
                <w:sz w:val="18"/>
                <w:szCs w:val="18"/>
                <w:lang w:val="nl-NL"/>
              </w:rPr>
              <w:t>Tepe Prime İş ve Yaşam Merkezi</w:t>
            </w:r>
          </w:p>
          <w:p w14:paraId="63137C76" w14:textId="77777777" w:rsidR="009C7927" w:rsidRPr="00893099" w:rsidRDefault="009C7927">
            <w:pPr>
              <w:spacing w:before="0" w:after="0" w:line="240" w:lineRule="auto"/>
              <w:contextualSpacing/>
              <w:jc w:val="center"/>
              <w:rPr>
                <w:rFonts w:cs="Arial"/>
                <w:sz w:val="18"/>
                <w:szCs w:val="18"/>
              </w:rPr>
            </w:pPr>
            <w:r w:rsidRPr="00893099">
              <w:rPr>
                <w:rFonts w:cs="Arial"/>
                <w:sz w:val="18"/>
                <w:szCs w:val="18"/>
              </w:rPr>
              <w:t>Mustafa Kemal Mahallesi Dumlupınar</w:t>
            </w:r>
          </w:p>
          <w:p w14:paraId="7D9A984D" w14:textId="77777777" w:rsidR="009C7927" w:rsidRPr="00893099" w:rsidRDefault="009C7927">
            <w:pPr>
              <w:spacing w:before="0" w:after="0" w:line="240" w:lineRule="auto"/>
              <w:contextualSpacing/>
              <w:jc w:val="center"/>
              <w:rPr>
                <w:rFonts w:cs="Arial"/>
                <w:sz w:val="18"/>
                <w:szCs w:val="18"/>
              </w:rPr>
            </w:pPr>
            <w:r w:rsidRPr="00893099">
              <w:rPr>
                <w:rFonts w:cs="Arial"/>
                <w:sz w:val="18"/>
                <w:szCs w:val="18"/>
              </w:rPr>
              <w:t>Bulvarı No: 266 B Blok Kat: 2 Daire: 38</w:t>
            </w:r>
          </w:p>
          <w:p w14:paraId="2ED1AF38" w14:textId="77777777" w:rsidR="009C7927" w:rsidRPr="00893099" w:rsidRDefault="009C7927">
            <w:pPr>
              <w:spacing w:before="0" w:after="0" w:line="240" w:lineRule="auto"/>
              <w:contextualSpacing/>
              <w:jc w:val="center"/>
              <w:rPr>
                <w:rFonts w:cs="Arial"/>
                <w:sz w:val="18"/>
                <w:szCs w:val="18"/>
              </w:rPr>
            </w:pPr>
            <w:r w:rsidRPr="00893099">
              <w:rPr>
                <w:rFonts w:cs="Arial"/>
                <w:sz w:val="18"/>
                <w:szCs w:val="18"/>
              </w:rPr>
              <w:t>Çankaya - Ankara / Türkiye</w:t>
            </w:r>
          </w:p>
          <w:p w14:paraId="3D3BCAE4" w14:textId="77777777" w:rsidR="009C7927" w:rsidRPr="00893099" w:rsidRDefault="009C7927">
            <w:pPr>
              <w:spacing w:before="0" w:after="0" w:line="240" w:lineRule="auto"/>
              <w:contextualSpacing/>
              <w:jc w:val="center"/>
              <w:rPr>
                <w:rFonts w:cs="Arial"/>
                <w:sz w:val="18"/>
                <w:szCs w:val="18"/>
              </w:rPr>
            </w:pPr>
            <w:r w:rsidRPr="00893099">
              <w:rPr>
                <w:rFonts w:ascii="Wingdings" w:eastAsia="Wingdings" w:hAnsi="Wingdings" w:cs="Wingdings"/>
                <w:sz w:val="18"/>
                <w:szCs w:val="18"/>
              </w:rPr>
              <w:t>(</w:t>
            </w:r>
            <w:r w:rsidRPr="00893099">
              <w:rPr>
                <w:rFonts w:cs="Arial"/>
                <w:sz w:val="18"/>
                <w:szCs w:val="18"/>
              </w:rPr>
              <w:t>: +90 (312) 295 62 48</w:t>
            </w:r>
          </w:p>
          <w:p w14:paraId="39E3549C" w14:textId="77777777" w:rsidR="009C7927" w:rsidRPr="00893099" w:rsidRDefault="009C7927">
            <w:pPr>
              <w:spacing w:before="0" w:after="0" w:line="240" w:lineRule="auto"/>
              <w:contextualSpacing/>
              <w:jc w:val="center"/>
              <w:rPr>
                <w:rFonts w:cs="Arial"/>
                <w:sz w:val="20"/>
                <w:szCs w:val="20"/>
              </w:rPr>
            </w:pPr>
            <w:r w:rsidRPr="00893099">
              <w:rPr>
                <w:rFonts w:ascii="Wingdings 2" w:eastAsia="Wingdings 2" w:hAnsi="Wingdings 2" w:cs="Wingdings 2"/>
                <w:sz w:val="18"/>
                <w:szCs w:val="18"/>
              </w:rPr>
              <w:t>7</w:t>
            </w:r>
            <w:r w:rsidRPr="00893099">
              <w:rPr>
                <w:rFonts w:cs="Arial"/>
                <w:sz w:val="18"/>
                <w:szCs w:val="18"/>
              </w:rPr>
              <w:t>: +90 (312) 295 62 00</w:t>
            </w:r>
          </w:p>
        </w:tc>
      </w:tr>
    </w:tbl>
    <w:p w14:paraId="3FAF702C" w14:textId="77777777" w:rsidR="009C7927" w:rsidRPr="00893099" w:rsidRDefault="009C7927" w:rsidP="009B319B">
      <w:pPr>
        <w:rPr>
          <w:lang w:eastAsia="en-GB"/>
        </w:rPr>
        <w:sectPr w:rsidR="009C7927" w:rsidRPr="00893099" w:rsidSect="00C720BF">
          <w:headerReference w:type="even" r:id="rId18"/>
          <w:headerReference w:type="default" r:id="rId19"/>
          <w:footerReference w:type="even" r:id="rId20"/>
          <w:footerReference w:type="default" r:id="rId21"/>
          <w:headerReference w:type="first" r:id="rId22"/>
          <w:footerReference w:type="first" r:id="rId23"/>
          <w:pgSz w:w="11900" w:h="16840" w:code="9"/>
          <w:pgMar w:top="1701" w:right="1418" w:bottom="1701" w:left="1418" w:header="709" w:footer="709" w:gutter="0"/>
          <w:cols w:space="708"/>
          <w:docGrid w:linePitch="360"/>
        </w:sectPr>
      </w:pPr>
    </w:p>
    <w:p w14:paraId="0921AF56" w14:textId="77777777" w:rsidR="009B319B" w:rsidRPr="00210A6B" w:rsidRDefault="009B319B" w:rsidP="009B319B">
      <w:pPr>
        <w:jc w:val="center"/>
        <w:rPr>
          <w:rFonts w:cs="Arial"/>
          <w:b/>
          <w:color w:val="4F81BD"/>
        </w:rPr>
      </w:pPr>
      <w:r w:rsidRPr="00210A6B">
        <w:rPr>
          <w:rFonts w:cs="Arial"/>
          <w:b/>
          <w:color w:val="4F81BD"/>
        </w:rPr>
        <w:lastRenderedPageBreak/>
        <w:t>TABLE OF CONTENTS</w:t>
      </w:r>
    </w:p>
    <w:p w14:paraId="6C5034CE" w14:textId="77777777" w:rsidR="009B319B" w:rsidRPr="00210A6B" w:rsidRDefault="009B319B" w:rsidP="009B319B">
      <w:pPr>
        <w:jc w:val="right"/>
        <w:rPr>
          <w:rFonts w:cs="Arial"/>
          <w:b/>
          <w:color w:val="4F81BD"/>
          <w:szCs w:val="22"/>
          <w:u w:val="single"/>
        </w:rPr>
      </w:pPr>
      <w:r w:rsidRPr="00210A6B">
        <w:rPr>
          <w:rFonts w:cs="Arial"/>
          <w:b/>
          <w:color w:val="4F81BD"/>
          <w:szCs w:val="22"/>
          <w:u w:val="single"/>
        </w:rPr>
        <w:t xml:space="preserve">Page </w:t>
      </w:r>
    </w:p>
    <w:p w14:paraId="2D3A9929" w14:textId="514B776F" w:rsidR="00A01D5B" w:rsidRDefault="00DA0DEA">
      <w:pPr>
        <w:pStyle w:val="T1"/>
        <w:rPr>
          <w:rFonts w:asciiTheme="minorHAnsi" w:eastAsiaTheme="minorEastAsia" w:hAnsiTheme="minorHAnsi" w:cstheme="minorBidi"/>
          <w:bCs w:val="0"/>
          <w:caps w:val="0"/>
          <w:color w:val="auto"/>
          <w:kern w:val="2"/>
          <w:sz w:val="24"/>
          <w:szCs w:val="24"/>
          <w:lang w:val="tr-TR" w:eastAsia="tr-TR"/>
          <w14:ligatures w14:val="standardContextual"/>
        </w:rPr>
      </w:pPr>
      <w:r w:rsidRPr="003D18F5">
        <w:rPr>
          <w:b/>
          <w:caps w:val="0"/>
          <w:noProof w:val="0"/>
          <w:highlight w:val="yellow"/>
        </w:rPr>
        <w:fldChar w:fldCharType="begin"/>
      </w:r>
      <w:r w:rsidRPr="003D18F5">
        <w:rPr>
          <w:b/>
          <w:caps w:val="0"/>
          <w:noProof w:val="0"/>
          <w:highlight w:val="yellow"/>
        </w:rPr>
        <w:instrText xml:space="preserve"> TOC \o "1-3" \h \z \u </w:instrText>
      </w:r>
      <w:r w:rsidRPr="003D18F5">
        <w:rPr>
          <w:b/>
          <w:caps w:val="0"/>
          <w:noProof w:val="0"/>
          <w:highlight w:val="yellow"/>
        </w:rPr>
        <w:fldChar w:fldCharType="separate"/>
      </w:r>
      <w:hyperlink w:anchor="_Toc238248580" w:history="1">
        <w:r w:rsidR="00A01D5B" w:rsidRPr="00C762BF">
          <w:rPr>
            <w:rStyle w:val="Kpr"/>
          </w:rPr>
          <w:t>1</w:t>
        </w:r>
        <w:r w:rsidR="00A01D5B">
          <w:rPr>
            <w:rFonts w:asciiTheme="minorHAnsi" w:eastAsiaTheme="minorEastAsia" w:hAnsiTheme="minorHAnsi" w:cstheme="minorBidi"/>
            <w:bCs w:val="0"/>
            <w:caps w:val="0"/>
            <w:color w:val="auto"/>
            <w:kern w:val="2"/>
            <w:sz w:val="24"/>
            <w:szCs w:val="24"/>
            <w:lang w:val="tr-TR" w:eastAsia="tr-TR"/>
            <w14:ligatures w14:val="standardContextual"/>
          </w:rPr>
          <w:tab/>
        </w:r>
        <w:r w:rsidR="00A01D5B" w:rsidRPr="00C762BF">
          <w:rPr>
            <w:rStyle w:val="Kpr"/>
          </w:rPr>
          <w:t>INTRODUCTION</w:t>
        </w:r>
        <w:r w:rsidR="00A01D5B">
          <w:rPr>
            <w:webHidden/>
          </w:rPr>
          <w:tab/>
        </w:r>
        <w:r w:rsidR="00A01D5B">
          <w:rPr>
            <w:webHidden/>
          </w:rPr>
          <w:fldChar w:fldCharType="begin"/>
        </w:r>
        <w:r w:rsidR="00A01D5B">
          <w:rPr>
            <w:webHidden/>
          </w:rPr>
          <w:instrText xml:space="preserve"> PAGEREF _Toc238248580 \h </w:instrText>
        </w:r>
        <w:r w:rsidR="00A01D5B">
          <w:rPr>
            <w:webHidden/>
          </w:rPr>
        </w:r>
        <w:r w:rsidR="00A01D5B">
          <w:rPr>
            <w:webHidden/>
          </w:rPr>
          <w:fldChar w:fldCharType="separate"/>
        </w:r>
        <w:r w:rsidR="00A01D5B">
          <w:rPr>
            <w:webHidden/>
          </w:rPr>
          <w:t>1</w:t>
        </w:r>
        <w:r w:rsidR="00A01D5B">
          <w:rPr>
            <w:webHidden/>
          </w:rPr>
          <w:fldChar w:fldCharType="end"/>
        </w:r>
      </w:hyperlink>
    </w:p>
    <w:p w14:paraId="3C127E3B" w14:textId="2A2FADB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1" w:history="1">
        <w:r w:rsidRPr="00C762BF">
          <w:rPr>
            <w:rStyle w:val="Kpr"/>
            <w:noProof/>
          </w:rPr>
          <w:t>1.1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Project Background</w:t>
        </w:r>
        <w:r>
          <w:rPr>
            <w:noProof/>
            <w:webHidden/>
          </w:rPr>
          <w:tab/>
        </w:r>
        <w:r>
          <w:rPr>
            <w:noProof/>
            <w:webHidden/>
          </w:rPr>
          <w:fldChar w:fldCharType="begin"/>
        </w:r>
        <w:r>
          <w:rPr>
            <w:noProof/>
            <w:webHidden/>
          </w:rPr>
          <w:instrText xml:space="preserve"> PAGEREF _Toc238248581 \h </w:instrText>
        </w:r>
        <w:r>
          <w:rPr>
            <w:noProof/>
            <w:webHidden/>
          </w:rPr>
        </w:r>
        <w:r>
          <w:rPr>
            <w:noProof/>
            <w:webHidden/>
          </w:rPr>
          <w:fldChar w:fldCharType="separate"/>
        </w:r>
        <w:r>
          <w:rPr>
            <w:noProof/>
            <w:webHidden/>
          </w:rPr>
          <w:t>1</w:t>
        </w:r>
        <w:r>
          <w:rPr>
            <w:noProof/>
            <w:webHidden/>
          </w:rPr>
          <w:fldChar w:fldCharType="end"/>
        </w:r>
      </w:hyperlink>
    </w:p>
    <w:p w14:paraId="2C816A16" w14:textId="55695F70"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2" w:history="1">
        <w:r w:rsidRPr="00C762BF">
          <w:rPr>
            <w:rStyle w:val="Kpr"/>
            <w:noProof/>
          </w:rPr>
          <w:t>1.2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Key Definitions</w:t>
        </w:r>
        <w:r>
          <w:rPr>
            <w:noProof/>
            <w:webHidden/>
          </w:rPr>
          <w:tab/>
        </w:r>
        <w:r>
          <w:rPr>
            <w:noProof/>
            <w:webHidden/>
          </w:rPr>
          <w:fldChar w:fldCharType="begin"/>
        </w:r>
        <w:r>
          <w:rPr>
            <w:noProof/>
            <w:webHidden/>
          </w:rPr>
          <w:instrText xml:space="preserve"> PAGEREF _Toc238248582 \h </w:instrText>
        </w:r>
        <w:r>
          <w:rPr>
            <w:noProof/>
            <w:webHidden/>
          </w:rPr>
        </w:r>
        <w:r>
          <w:rPr>
            <w:noProof/>
            <w:webHidden/>
          </w:rPr>
          <w:fldChar w:fldCharType="separate"/>
        </w:r>
        <w:r>
          <w:rPr>
            <w:noProof/>
            <w:webHidden/>
          </w:rPr>
          <w:t>2</w:t>
        </w:r>
        <w:r>
          <w:rPr>
            <w:noProof/>
            <w:webHidden/>
          </w:rPr>
          <w:fldChar w:fldCharType="end"/>
        </w:r>
      </w:hyperlink>
    </w:p>
    <w:p w14:paraId="7BCFA0DC" w14:textId="19001B80"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3" w:history="1">
        <w:r w:rsidRPr="00C762BF">
          <w:rPr>
            <w:rStyle w:val="Kpr"/>
            <w:noProof/>
          </w:rPr>
          <w:t>1.3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Key Principles</w:t>
        </w:r>
        <w:r>
          <w:rPr>
            <w:noProof/>
            <w:webHidden/>
          </w:rPr>
          <w:tab/>
        </w:r>
        <w:r>
          <w:rPr>
            <w:noProof/>
            <w:webHidden/>
          </w:rPr>
          <w:fldChar w:fldCharType="begin"/>
        </w:r>
        <w:r>
          <w:rPr>
            <w:noProof/>
            <w:webHidden/>
          </w:rPr>
          <w:instrText xml:space="preserve"> PAGEREF _Toc238248583 \h </w:instrText>
        </w:r>
        <w:r>
          <w:rPr>
            <w:noProof/>
            <w:webHidden/>
          </w:rPr>
        </w:r>
        <w:r>
          <w:rPr>
            <w:noProof/>
            <w:webHidden/>
          </w:rPr>
          <w:fldChar w:fldCharType="separate"/>
        </w:r>
        <w:r>
          <w:rPr>
            <w:noProof/>
            <w:webHidden/>
          </w:rPr>
          <w:t>4</w:t>
        </w:r>
        <w:r>
          <w:rPr>
            <w:noProof/>
            <w:webHidden/>
          </w:rPr>
          <w:fldChar w:fldCharType="end"/>
        </w:r>
      </w:hyperlink>
    </w:p>
    <w:p w14:paraId="675B1413" w14:textId="0FD1833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4" w:history="1">
        <w:r w:rsidRPr="00C762BF">
          <w:rPr>
            <w:rStyle w:val="Kpr"/>
            <w:noProof/>
          </w:rPr>
          <w:t>1.4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Project Description</w:t>
        </w:r>
        <w:r>
          <w:rPr>
            <w:noProof/>
            <w:webHidden/>
          </w:rPr>
          <w:tab/>
        </w:r>
        <w:r>
          <w:rPr>
            <w:noProof/>
            <w:webHidden/>
          </w:rPr>
          <w:fldChar w:fldCharType="begin"/>
        </w:r>
        <w:r>
          <w:rPr>
            <w:noProof/>
            <w:webHidden/>
          </w:rPr>
          <w:instrText xml:space="preserve"> PAGEREF _Toc238248584 \h </w:instrText>
        </w:r>
        <w:r>
          <w:rPr>
            <w:noProof/>
            <w:webHidden/>
          </w:rPr>
        </w:r>
        <w:r>
          <w:rPr>
            <w:noProof/>
            <w:webHidden/>
          </w:rPr>
          <w:fldChar w:fldCharType="separate"/>
        </w:r>
        <w:r>
          <w:rPr>
            <w:noProof/>
            <w:webHidden/>
          </w:rPr>
          <w:t>5</w:t>
        </w:r>
        <w:r>
          <w:rPr>
            <w:noProof/>
            <w:webHidden/>
          </w:rPr>
          <w:fldChar w:fldCharType="end"/>
        </w:r>
      </w:hyperlink>
    </w:p>
    <w:p w14:paraId="2C1E1C5B" w14:textId="622A1405"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85" w:history="1">
        <w:r w:rsidRPr="00C762BF">
          <w:rPr>
            <w:rStyle w:val="Kpr"/>
            <w:noProof/>
          </w:rPr>
          <w:t>1.4.1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Project Location and Layout</w:t>
        </w:r>
        <w:r>
          <w:rPr>
            <w:noProof/>
            <w:webHidden/>
          </w:rPr>
          <w:tab/>
        </w:r>
        <w:r>
          <w:rPr>
            <w:noProof/>
            <w:webHidden/>
          </w:rPr>
          <w:fldChar w:fldCharType="begin"/>
        </w:r>
        <w:r>
          <w:rPr>
            <w:noProof/>
            <w:webHidden/>
          </w:rPr>
          <w:instrText xml:space="preserve"> PAGEREF _Toc238248585 \h </w:instrText>
        </w:r>
        <w:r>
          <w:rPr>
            <w:noProof/>
            <w:webHidden/>
          </w:rPr>
        </w:r>
        <w:r>
          <w:rPr>
            <w:noProof/>
            <w:webHidden/>
          </w:rPr>
          <w:fldChar w:fldCharType="separate"/>
        </w:r>
        <w:r>
          <w:rPr>
            <w:noProof/>
            <w:webHidden/>
          </w:rPr>
          <w:t>5</w:t>
        </w:r>
        <w:r>
          <w:rPr>
            <w:noProof/>
            <w:webHidden/>
          </w:rPr>
          <w:fldChar w:fldCharType="end"/>
        </w:r>
      </w:hyperlink>
    </w:p>
    <w:p w14:paraId="1A32A7C7" w14:textId="084611E8"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86" w:history="1">
        <w:r w:rsidRPr="00C762BF">
          <w:rPr>
            <w:rStyle w:val="Kpr"/>
            <w:noProof/>
          </w:rPr>
          <w:t>1.4.2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Project Components and Associated Facilities</w:t>
        </w:r>
        <w:r>
          <w:rPr>
            <w:noProof/>
            <w:webHidden/>
          </w:rPr>
          <w:tab/>
        </w:r>
        <w:r>
          <w:rPr>
            <w:noProof/>
            <w:webHidden/>
          </w:rPr>
          <w:fldChar w:fldCharType="begin"/>
        </w:r>
        <w:r>
          <w:rPr>
            <w:noProof/>
            <w:webHidden/>
          </w:rPr>
          <w:instrText xml:space="preserve"> PAGEREF _Toc238248586 \h </w:instrText>
        </w:r>
        <w:r>
          <w:rPr>
            <w:noProof/>
            <w:webHidden/>
          </w:rPr>
        </w:r>
        <w:r>
          <w:rPr>
            <w:noProof/>
            <w:webHidden/>
          </w:rPr>
          <w:fldChar w:fldCharType="separate"/>
        </w:r>
        <w:r>
          <w:rPr>
            <w:noProof/>
            <w:webHidden/>
          </w:rPr>
          <w:t>7</w:t>
        </w:r>
        <w:r>
          <w:rPr>
            <w:noProof/>
            <w:webHidden/>
          </w:rPr>
          <w:fldChar w:fldCharType="end"/>
        </w:r>
      </w:hyperlink>
    </w:p>
    <w:p w14:paraId="245B332B" w14:textId="715D3B39"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7" w:history="1">
        <w:r w:rsidRPr="00C762BF">
          <w:rPr>
            <w:rStyle w:val="Kpr"/>
            <w:noProof/>
          </w:rPr>
          <w:t>1.5</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Land Acquisition Context</w:t>
        </w:r>
        <w:r>
          <w:rPr>
            <w:noProof/>
            <w:webHidden/>
          </w:rPr>
          <w:tab/>
        </w:r>
        <w:r>
          <w:rPr>
            <w:noProof/>
            <w:webHidden/>
          </w:rPr>
          <w:fldChar w:fldCharType="begin"/>
        </w:r>
        <w:r>
          <w:rPr>
            <w:noProof/>
            <w:webHidden/>
          </w:rPr>
          <w:instrText xml:space="preserve"> PAGEREF _Toc238248587 \h </w:instrText>
        </w:r>
        <w:r>
          <w:rPr>
            <w:noProof/>
            <w:webHidden/>
          </w:rPr>
        </w:r>
        <w:r>
          <w:rPr>
            <w:noProof/>
            <w:webHidden/>
          </w:rPr>
          <w:fldChar w:fldCharType="separate"/>
        </w:r>
        <w:r>
          <w:rPr>
            <w:noProof/>
            <w:webHidden/>
          </w:rPr>
          <w:t>7</w:t>
        </w:r>
        <w:r>
          <w:rPr>
            <w:noProof/>
            <w:webHidden/>
          </w:rPr>
          <w:fldChar w:fldCharType="end"/>
        </w:r>
      </w:hyperlink>
    </w:p>
    <w:p w14:paraId="59C6C319" w14:textId="7F2B88D2"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8" w:history="1">
        <w:r w:rsidRPr="00C762BF">
          <w:rPr>
            <w:rStyle w:val="Kpr"/>
            <w:noProof/>
          </w:rPr>
          <w:t>1.6</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Scope and Objectives of the LARP</w:t>
        </w:r>
        <w:r>
          <w:rPr>
            <w:noProof/>
            <w:webHidden/>
          </w:rPr>
          <w:tab/>
        </w:r>
        <w:r>
          <w:rPr>
            <w:noProof/>
            <w:webHidden/>
          </w:rPr>
          <w:fldChar w:fldCharType="begin"/>
        </w:r>
        <w:r>
          <w:rPr>
            <w:noProof/>
            <w:webHidden/>
          </w:rPr>
          <w:instrText xml:space="preserve"> PAGEREF _Toc238248588 \h </w:instrText>
        </w:r>
        <w:r>
          <w:rPr>
            <w:noProof/>
            <w:webHidden/>
          </w:rPr>
        </w:r>
        <w:r>
          <w:rPr>
            <w:noProof/>
            <w:webHidden/>
          </w:rPr>
          <w:fldChar w:fldCharType="separate"/>
        </w:r>
        <w:r>
          <w:rPr>
            <w:noProof/>
            <w:webHidden/>
          </w:rPr>
          <w:t>8</w:t>
        </w:r>
        <w:r>
          <w:rPr>
            <w:noProof/>
            <w:webHidden/>
          </w:rPr>
          <w:fldChar w:fldCharType="end"/>
        </w:r>
      </w:hyperlink>
    </w:p>
    <w:p w14:paraId="3937850D" w14:textId="09902962"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89" w:history="1">
        <w:r w:rsidRPr="00C762BF">
          <w:rPr>
            <w:rStyle w:val="Kpr"/>
            <w:noProof/>
          </w:rPr>
          <w:t>1.7</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Assessment of Alternatives and Avoidance of Land Acquisition Impacts</w:t>
        </w:r>
        <w:r>
          <w:rPr>
            <w:noProof/>
            <w:webHidden/>
          </w:rPr>
          <w:tab/>
        </w:r>
        <w:r>
          <w:rPr>
            <w:noProof/>
            <w:webHidden/>
          </w:rPr>
          <w:fldChar w:fldCharType="begin"/>
        </w:r>
        <w:r>
          <w:rPr>
            <w:noProof/>
            <w:webHidden/>
          </w:rPr>
          <w:instrText xml:space="preserve"> PAGEREF _Toc238248589 \h </w:instrText>
        </w:r>
        <w:r>
          <w:rPr>
            <w:noProof/>
            <w:webHidden/>
          </w:rPr>
        </w:r>
        <w:r>
          <w:rPr>
            <w:noProof/>
            <w:webHidden/>
          </w:rPr>
          <w:fldChar w:fldCharType="separate"/>
        </w:r>
        <w:r>
          <w:rPr>
            <w:noProof/>
            <w:webHidden/>
          </w:rPr>
          <w:t>9</w:t>
        </w:r>
        <w:r>
          <w:rPr>
            <w:noProof/>
            <w:webHidden/>
          </w:rPr>
          <w:fldChar w:fldCharType="end"/>
        </w:r>
      </w:hyperlink>
    </w:p>
    <w:p w14:paraId="21F81DF0" w14:textId="0B63A1DD"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590" w:history="1">
        <w:r w:rsidRPr="00C762BF">
          <w:rPr>
            <w:rStyle w:val="Kpr"/>
          </w:rPr>
          <w:t>2</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REGULATORY FRAMEWORK</w:t>
        </w:r>
        <w:r>
          <w:rPr>
            <w:webHidden/>
          </w:rPr>
          <w:tab/>
        </w:r>
        <w:r>
          <w:rPr>
            <w:webHidden/>
          </w:rPr>
          <w:fldChar w:fldCharType="begin"/>
        </w:r>
        <w:r>
          <w:rPr>
            <w:webHidden/>
          </w:rPr>
          <w:instrText xml:space="preserve"> PAGEREF _Toc238248590 \h </w:instrText>
        </w:r>
        <w:r>
          <w:rPr>
            <w:webHidden/>
          </w:rPr>
        </w:r>
        <w:r>
          <w:rPr>
            <w:webHidden/>
          </w:rPr>
          <w:fldChar w:fldCharType="separate"/>
        </w:r>
        <w:r>
          <w:rPr>
            <w:webHidden/>
          </w:rPr>
          <w:t>11</w:t>
        </w:r>
        <w:r>
          <w:rPr>
            <w:webHidden/>
          </w:rPr>
          <w:fldChar w:fldCharType="end"/>
        </w:r>
      </w:hyperlink>
    </w:p>
    <w:p w14:paraId="46A14E56" w14:textId="683B85DE"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591" w:history="1">
        <w:r w:rsidRPr="00C762BF">
          <w:rPr>
            <w:rStyle w:val="Kpr"/>
            <w:noProof/>
          </w:rPr>
          <w:t>2.1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National Legal and Regulatory Framework</w:t>
        </w:r>
        <w:r>
          <w:rPr>
            <w:noProof/>
            <w:webHidden/>
          </w:rPr>
          <w:tab/>
        </w:r>
        <w:r>
          <w:rPr>
            <w:noProof/>
            <w:webHidden/>
          </w:rPr>
          <w:fldChar w:fldCharType="begin"/>
        </w:r>
        <w:r>
          <w:rPr>
            <w:noProof/>
            <w:webHidden/>
          </w:rPr>
          <w:instrText xml:space="preserve"> PAGEREF _Toc238248591 \h </w:instrText>
        </w:r>
        <w:r>
          <w:rPr>
            <w:noProof/>
            <w:webHidden/>
          </w:rPr>
        </w:r>
        <w:r>
          <w:rPr>
            <w:noProof/>
            <w:webHidden/>
          </w:rPr>
          <w:fldChar w:fldCharType="separate"/>
        </w:r>
        <w:r>
          <w:rPr>
            <w:noProof/>
            <w:webHidden/>
          </w:rPr>
          <w:t>11</w:t>
        </w:r>
        <w:r>
          <w:rPr>
            <w:noProof/>
            <w:webHidden/>
          </w:rPr>
          <w:fldChar w:fldCharType="end"/>
        </w:r>
      </w:hyperlink>
    </w:p>
    <w:p w14:paraId="35472464" w14:textId="5B31A72D"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2" w:history="1">
        <w:r w:rsidRPr="00C762BF">
          <w:rPr>
            <w:rStyle w:val="Kpr"/>
            <w:noProof/>
          </w:rPr>
          <w:t>2.1.1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Turkish Constitution</w:t>
        </w:r>
        <w:r>
          <w:rPr>
            <w:noProof/>
            <w:webHidden/>
          </w:rPr>
          <w:tab/>
        </w:r>
        <w:r>
          <w:rPr>
            <w:noProof/>
            <w:webHidden/>
          </w:rPr>
          <w:fldChar w:fldCharType="begin"/>
        </w:r>
        <w:r>
          <w:rPr>
            <w:noProof/>
            <w:webHidden/>
          </w:rPr>
          <w:instrText xml:space="preserve"> PAGEREF _Toc238248592 \h </w:instrText>
        </w:r>
        <w:r>
          <w:rPr>
            <w:noProof/>
            <w:webHidden/>
          </w:rPr>
        </w:r>
        <w:r>
          <w:rPr>
            <w:noProof/>
            <w:webHidden/>
          </w:rPr>
          <w:fldChar w:fldCharType="separate"/>
        </w:r>
        <w:r>
          <w:rPr>
            <w:noProof/>
            <w:webHidden/>
          </w:rPr>
          <w:t>11</w:t>
        </w:r>
        <w:r>
          <w:rPr>
            <w:noProof/>
            <w:webHidden/>
          </w:rPr>
          <w:fldChar w:fldCharType="end"/>
        </w:r>
      </w:hyperlink>
    </w:p>
    <w:p w14:paraId="054BE06E" w14:textId="3930EA4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3" w:history="1">
        <w:r w:rsidRPr="00C762BF">
          <w:rPr>
            <w:rStyle w:val="Kpr"/>
            <w:noProof/>
          </w:rPr>
          <w:t>2.1.2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Expropriation Law (No. 2942)</w:t>
        </w:r>
        <w:r>
          <w:rPr>
            <w:noProof/>
            <w:webHidden/>
          </w:rPr>
          <w:tab/>
        </w:r>
        <w:r>
          <w:rPr>
            <w:noProof/>
            <w:webHidden/>
          </w:rPr>
          <w:fldChar w:fldCharType="begin"/>
        </w:r>
        <w:r>
          <w:rPr>
            <w:noProof/>
            <w:webHidden/>
          </w:rPr>
          <w:instrText xml:space="preserve"> PAGEREF _Toc238248593 \h </w:instrText>
        </w:r>
        <w:r>
          <w:rPr>
            <w:noProof/>
            <w:webHidden/>
          </w:rPr>
        </w:r>
        <w:r>
          <w:rPr>
            <w:noProof/>
            <w:webHidden/>
          </w:rPr>
          <w:fldChar w:fldCharType="separate"/>
        </w:r>
        <w:r>
          <w:rPr>
            <w:noProof/>
            <w:webHidden/>
          </w:rPr>
          <w:t>12</w:t>
        </w:r>
        <w:r>
          <w:rPr>
            <w:noProof/>
            <w:webHidden/>
          </w:rPr>
          <w:fldChar w:fldCharType="end"/>
        </w:r>
      </w:hyperlink>
    </w:p>
    <w:p w14:paraId="4AED961B" w14:textId="6E0AF68F"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4" w:history="1">
        <w:r w:rsidRPr="00C762BF">
          <w:rPr>
            <w:rStyle w:val="Kpr"/>
            <w:noProof/>
          </w:rPr>
          <w:t>2.1.3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Forest Law (No. 6831)</w:t>
        </w:r>
        <w:r>
          <w:rPr>
            <w:noProof/>
            <w:webHidden/>
          </w:rPr>
          <w:tab/>
        </w:r>
        <w:r>
          <w:rPr>
            <w:noProof/>
            <w:webHidden/>
          </w:rPr>
          <w:fldChar w:fldCharType="begin"/>
        </w:r>
        <w:r>
          <w:rPr>
            <w:noProof/>
            <w:webHidden/>
          </w:rPr>
          <w:instrText xml:space="preserve"> PAGEREF _Toc238248594 \h </w:instrText>
        </w:r>
        <w:r>
          <w:rPr>
            <w:noProof/>
            <w:webHidden/>
          </w:rPr>
        </w:r>
        <w:r>
          <w:rPr>
            <w:noProof/>
            <w:webHidden/>
          </w:rPr>
          <w:fldChar w:fldCharType="separate"/>
        </w:r>
        <w:r>
          <w:rPr>
            <w:noProof/>
            <w:webHidden/>
          </w:rPr>
          <w:t>17</w:t>
        </w:r>
        <w:r>
          <w:rPr>
            <w:noProof/>
            <w:webHidden/>
          </w:rPr>
          <w:fldChar w:fldCharType="end"/>
        </w:r>
      </w:hyperlink>
    </w:p>
    <w:p w14:paraId="17A461DA" w14:textId="19391BE7"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5" w:history="1">
        <w:r w:rsidRPr="00C762BF">
          <w:rPr>
            <w:rStyle w:val="Kpr"/>
            <w:noProof/>
          </w:rPr>
          <w:t>2.1.4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Pasture Law (No. 4342)</w:t>
        </w:r>
        <w:r>
          <w:rPr>
            <w:noProof/>
            <w:webHidden/>
          </w:rPr>
          <w:tab/>
        </w:r>
        <w:r>
          <w:rPr>
            <w:noProof/>
            <w:webHidden/>
          </w:rPr>
          <w:fldChar w:fldCharType="begin"/>
        </w:r>
        <w:r>
          <w:rPr>
            <w:noProof/>
            <w:webHidden/>
          </w:rPr>
          <w:instrText xml:space="preserve"> PAGEREF _Toc238248595 \h </w:instrText>
        </w:r>
        <w:r>
          <w:rPr>
            <w:noProof/>
            <w:webHidden/>
          </w:rPr>
        </w:r>
        <w:r>
          <w:rPr>
            <w:noProof/>
            <w:webHidden/>
          </w:rPr>
          <w:fldChar w:fldCharType="separate"/>
        </w:r>
        <w:r>
          <w:rPr>
            <w:noProof/>
            <w:webHidden/>
          </w:rPr>
          <w:t>17</w:t>
        </w:r>
        <w:r>
          <w:rPr>
            <w:noProof/>
            <w:webHidden/>
          </w:rPr>
          <w:fldChar w:fldCharType="end"/>
        </w:r>
      </w:hyperlink>
    </w:p>
    <w:p w14:paraId="184AAC15" w14:textId="1F92D7C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6" w:history="1">
        <w:r w:rsidRPr="00C762BF">
          <w:rPr>
            <w:rStyle w:val="Kpr"/>
            <w:noProof/>
          </w:rPr>
          <w:t>2.1.5</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Electricity Market Law (No. 6446) and TEİAŞ Responsibilities</w:t>
        </w:r>
        <w:r>
          <w:rPr>
            <w:noProof/>
            <w:webHidden/>
          </w:rPr>
          <w:tab/>
        </w:r>
        <w:r>
          <w:rPr>
            <w:noProof/>
            <w:webHidden/>
          </w:rPr>
          <w:fldChar w:fldCharType="begin"/>
        </w:r>
        <w:r>
          <w:rPr>
            <w:noProof/>
            <w:webHidden/>
          </w:rPr>
          <w:instrText xml:space="preserve"> PAGEREF _Toc238248596 \h </w:instrText>
        </w:r>
        <w:r>
          <w:rPr>
            <w:noProof/>
            <w:webHidden/>
          </w:rPr>
        </w:r>
        <w:r>
          <w:rPr>
            <w:noProof/>
            <w:webHidden/>
          </w:rPr>
          <w:fldChar w:fldCharType="separate"/>
        </w:r>
        <w:r>
          <w:rPr>
            <w:noProof/>
            <w:webHidden/>
          </w:rPr>
          <w:t>18</w:t>
        </w:r>
        <w:r>
          <w:rPr>
            <w:noProof/>
            <w:webHidden/>
          </w:rPr>
          <w:fldChar w:fldCharType="end"/>
        </w:r>
      </w:hyperlink>
    </w:p>
    <w:p w14:paraId="03B86AD6" w14:textId="724D026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7" w:history="1">
        <w:r w:rsidRPr="00C762BF">
          <w:rPr>
            <w:rStyle w:val="Kpr"/>
            <w:noProof/>
          </w:rPr>
          <w:t>2.1.6</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Cadastre Law (No. 3402)</w:t>
        </w:r>
        <w:r>
          <w:rPr>
            <w:noProof/>
            <w:webHidden/>
          </w:rPr>
          <w:tab/>
        </w:r>
        <w:r>
          <w:rPr>
            <w:noProof/>
            <w:webHidden/>
          </w:rPr>
          <w:fldChar w:fldCharType="begin"/>
        </w:r>
        <w:r>
          <w:rPr>
            <w:noProof/>
            <w:webHidden/>
          </w:rPr>
          <w:instrText xml:space="preserve"> PAGEREF _Toc238248597 \h </w:instrText>
        </w:r>
        <w:r>
          <w:rPr>
            <w:noProof/>
            <w:webHidden/>
          </w:rPr>
        </w:r>
        <w:r>
          <w:rPr>
            <w:noProof/>
            <w:webHidden/>
          </w:rPr>
          <w:fldChar w:fldCharType="separate"/>
        </w:r>
        <w:r>
          <w:rPr>
            <w:noProof/>
            <w:webHidden/>
          </w:rPr>
          <w:t>18</w:t>
        </w:r>
        <w:r>
          <w:rPr>
            <w:noProof/>
            <w:webHidden/>
          </w:rPr>
          <w:fldChar w:fldCharType="end"/>
        </w:r>
      </w:hyperlink>
    </w:p>
    <w:p w14:paraId="54E758FA" w14:textId="2361E0D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8" w:history="1">
        <w:r w:rsidRPr="00C762BF">
          <w:rPr>
            <w:rStyle w:val="Kpr"/>
            <w:noProof/>
          </w:rPr>
          <w:t>2.1.7</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Agricultural Reform Law (No. 3083)</w:t>
        </w:r>
        <w:r>
          <w:rPr>
            <w:noProof/>
            <w:webHidden/>
          </w:rPr>
          <w:tab/>
        </w:r>
        <w:r>
          <w:rPr>
            <w:noProof/>
            <w:webHidden/>
          </w:rPr>
          <w:fldChar w:fldCharType="begin"/>
        </w:r>
        <w:r>
          <w:rPr>
            <w:noProof/>
            <w:webHidden/>
          </w:rPr>
          <w:instrText xml:space="preserve"> PAGEREF _Toc238248598 \h </w:instrText>
        </w:r>
        <w:r>
          <w:rPr>
            <w:noProof/>
            <w:webHidden/>
          </w:rPr>
        </w:r>
        <w:r>
          <w:rPr>
            <w:noProof/>
            <w:webHidden/>
          </w:rPr>
          <w:fldChar w:fldCharType="separate"/>
        </w:r>
        <w:r>
          <w:rPr>
            <w:noProof/>
            <w:webHidden/>
          </w:rPr>
          <w:t>18</w:t>
        </w:r>
        <w:r>
          <w:rPr>
            <w:noProof/>
            <w:webHidden/>
          </w:rPr>
          <w:fldChar w:fldCharType="end"/>
        </w:r>
      </w:hyperlink>
    </w:p>
    <w:p w14:paraId="4A4D425D" w14:textId="49AA48B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599" w:history="1">
        <w:r w:rsidRPr="00C762BF">
          <w:rPr>
            <w:rStyle w:val="Kpr"/>
            <w:noProof/>
          </w:rPr>
          <w:t>2.1.8</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Notification Law (No. 7201)</w:t>
        </w:r>
        <w:r>
          <w:rPr>
            <w:noProof/>
            <w:webHidden/>
          </w:rPr>
          <w:tab/>
        </w:r>
        <w:r>
          <w:rPr>
            <w:noProof/>
            <w:webHidden/>
          </w:rPr>
          <w:fldChar w:fldCharType="begin"/>
        </w:r>
        <w:r>
          <w:rPr>
            <w:noProof/>
            <w:webHidden/>
          </w:rPr>
          <w:instrText xml:space="preserve"> PAGEREF _Toc238248599 \h </w:instrText>
        </w:r>
        <w:r>
          <w:rPr>
            <w:noProof/>
            <w:webHidden/>
          </w:rPr>
        </w:r>
        <w:r>
          <w:rPr>
            <w:noProof/>
            <w:webHidden/>
          </w:rPr>
          <w:fldChar w:fldCharType="separate"/>
        </w:r>
        <w:r>
          <w:rPr>
            <w:noProof/>
            <w:webHidden/>
          </w:rPr>
          <w:t>18</w:t>
        </w:r>
        <w:r>
          <w:rPr>
            <w:noProof/>
            <w:webHidden/>
          </w:rPr>
          <w:fldChar w:fldCharType="end"/>
        </w:r>
      </w:hyperlink>
    </w:p>
    <w:p w14:paraId="10F7D7EF" w14:textId="1E7382EE"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0" w:history="1">
        <w:r w:rsidRPr="00C762BF">
          <w:rPr>
            <w:rStyle w:val="Kpr"/>
            <w:noProof/>
          </w:rPr>
          <w:t>2.1.9</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Land Registry Regulation (Official Gazette No. 28738)</w:t>
        </w:r>
        <w:r>
          <w:rPr>
            <w:noProof/>
            <w:webHidden/>
          </w:rPr>
          <w:tab/>
        </w:r>
        <w:r>
          <w:rPr>
            <w:noProof/>
            <w:webHidden/>
          </w:rPr>
          <w:fldChar w:fldCharType="begin"/>
        </w:r>
        <w:r>
          <w:rPr>
            <w:noProof/>
            <w:webHidden/>
          </w:rPr>
          <w:instrText xml:space="preserve"> PAGEREF _Toc238248600 \h </w:instrText>
        </w:r>
        <w:r>
          <w:rPr>
            <w:noProof/>
            <w:webHidden/>
          </w:rPr>
        </w:r>
        <w:r>
          <w:rPr>
            <w:noProof/>
            <w:webHidden/>
          </w:rPr>
          <w:fldChar w:fldCharType="separate"/>
        </w:r>
        <w:r>
          <w:rPr>
            <w:noProof/>
            <w:webHidden/>
          </w:rPr>
          <w:t>19</w:t>
        </w:r>
        <w:r>
          <w:rPr>
            <w:noProof/>
            <w:webHidden/>
          </w:rPr>
          <w:fldChar w:fldCharType="end"/>
        </w:r>
      </w:hyperlink>
    </w:p>
    <w:p w14:paraId="0F239FC1" w14:textId="5B5D7444"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1" w:history="1">
        <w:r w:rsidRPr="00C762BF">
          <w:rPr>
            <w:rStyle w:val="Kpr"/>
            <w:noProof/>
          </w:rPr>
          <w:t>2.1.10</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Land Acquisition Process under National Legislation</w:t>
        </w:r>
        <w:r>
          <w:rPr>
            <w:noProof/>
            <w:webHidden/>
          </w:rPr>
          <w:tab/>
        </w:r>
        <w:r>
          <w:rPr>
            <w:noProof/>
            <w:webHidden/>
          </w:rPr>
          <w:fldChar w:fldCharType="begin"/>
        </w:r>
        <w:r>
          <w:rPr>
            <w:noProof/>
            <w:webHidden/>
          </w:rPr>
          <w:instrText xml:space="preserve"> PAGEREF _Toc238248601 \h </w:instrText>
        </w:r>
        <w:r>
          <w:rPr>
            <w:noProof/>
            <w:webHidden/>
          </w:rPr>
        </w:r>
        <w:r>
          <w:rPr>
            <w:noProof/>
            <w:webHidden/>
          </w:rPr>
          <w:fldChar w:fldCharType="separate"/>
        </w:r>
        <w:r>
          <w:rPr>
            <w:noProof/>
            <w:webHidden/>
          </w:rPr>
          <w:t>19</w:t>
        </w:r>
        <w:r>
          <w:rPr>
            <w:noProof/>
            <w:webHidden/>
          </w:rPr>
          <w:fldChar w:fldCharType="end"/>
        </w:r>
      </w:hyperlink>
    </w:p>
    <w:p w14:paraId="64B45DDE" w14:textId="27A0FDE8"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2" w:history="1">
        <w:r w:rsidRPr="00C762BF">
          <w:rPr>
            <w:rStyle w:val="Kpr"/>
            <w:noProof/>
          </w:rPr>
          <w:t>2.1.11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Project Land Acquisition Approach</w:t>
        </w:r>
        <w:r>
          <w:rPr>
            <w:noProof/>
            <w:webHidden/>
          </w:rPr>
          <w:tab/>
        </w:r>
        <w:r>
          <w:rPr>
            <w:noProof/>
            <w:webHidden/>
          </w:rPr>
          <w:fldChar w:fldCharType="begin"/>
        </w:r>
        <w:r>
          <w:rPr>
            <w:noProof/>
            <w:webHidden/>
          </w:rPr>
          <w:instrText xml:space="preserve"> PAGEREF _Toc238248602 \h </w:instrText>
        </w:r>
        <w:r>
          <w:rPr>
            <w:noProof/>
            <w:webHidden/>
          </w:rPr>
        </w:r>
        <w:r>
          <w:rPr>
            <w:noProof/>
            <w:webHidden/>
          </w:rPr>
          <w:fldChar w:fldCharType="separate"/>
        </w:r>
        <w:r>
          <w:rPr>
            <w:noProof/>
            <w:webHidden/>
          </w:rPr>
          <w:t>25</w:t>
        </w:r>
        <w:r>
          <w:rPr>
            <w:noProof/>
            <w:webHidden/>
          </w:rPr>
          <w:fldChar w:fldCharType="end"/>
        </w:r>
      </w:hyperlink>
    </w:p>
    <w:p w14:paraId="7681F4AC" w14:textId="47270BC3"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03" w:history="1">
        <w:r w:rsidRPr="00C762BF">
          <w:rPr>
            <w:rStyle w:val="Kpr"/>
            <w:noProof/>
          </w:rPr>
          <w:t>2.2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International Standards</w:t>
        </w:r>
        <w:r>
          <w:rPr>
            <w:noProof/>
            <w:webHidden/>
          </w:rPr>
          <w:tab/>
        </w:r>
        <w:r>
          <w:rPr>
            <w:noProof/>
            <w:webHidden/>
          </w:rPr>
          <w:fldChar w:fldCharType="begin"/>
        </w:r>
        <w:r>
          <w:rPr>
            <w:noProof/>
            <w:webHidden/>
          </w:rPr>
          <w:instrText xml:space="preserve"> PAGEREF _Toc238248603 \h </w:instrText>
        </w:r>
        <w:r>
          <w:rPr>
            <w:noProof/>
            <w:webHidden/>
          </w:rPr>
        </w:r>
        <w:r>
          <w:rPr>
            <w:noProof/>
            <w:webHidden/>
          </w:rPr>
          <w:fldChar w:fldCharType="separate"/>
        </w:r>
        <w:r>
          <w:rPr>
            <w:noProof/>
            <w:webHidden/>
          </w:rPr>
          <w:t>26</w:t>
        </w:r>
        <w:r>
          <w:rPr>
            <w:noProof/>
            <w:webHidden/>
          </w:rPr>
          <w:fldChar w:fldCharType="end"/>
        </w:r>
      </w:hyperlink>
    </w:p>
    <w:p w14:paraId="72946151" w14:textId="1EC247CC"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4" w:history="1">
        <w:r w:rsidRPr="00C762BF">
          <w:rPr>
            <w:rStyle w:val="Kpr"/>
            <w:noProof/>
          </w:rPr>
          <w:t>2.2.1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IFC Performance Standards</w:t>
        </w:r>
        <w:r>
          <w:rPr>
            <w:noProof/>
            <w:webHidden/>
          </w:rPr>
          <w:tab/>
        </w:r>
        <w:r>
          <w:rPr>
            <w:noProof/>
            <w:webHidden/>
          </w:rPr>
          <w:fldChar w:fldCharType="begin"/>
        </w:r>
        <w:r>
          <w:rPr>
            <w:noProof/>
            <w:webHidden/>
          </w:rPr>
          <w:instrText xml:space="preserve"> PAGEREF _Toc238248604 \h </w:instrText>
        </w:r>
        <w:r>
          <w:rPr>
            <w:noProof/>
            <w:webHidden/>
          </w:rPr>
        </w:r>
        <w:r>
          <w:rPr>
            <w:noProof/>
            <w:webHidden/>
          </w:rPr>
          <w:fldChar w:fldCharType="separate"/>
        </w:r>
        <w:r>
          <w:rPr>
            <w:noProof/>
            <w:webHidden/>
          </w:rPr>
          <w:t>26</w:t>
        </w:r>
        <w:r>
          <w:rPr>
            <w:noProof/>
            <w:webHidden/>
          </w:rPr>
          <w:fldChar w:fldCharType="end"/>
        </w:r>
      </w:hyperlink>
    </w:p>
    <w:p w14:paraId="416663ED" w14:textId="778EF3D0"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5" w:history="1">
        <w:r w:rsidRPr="00C762BF">
          <w:rPr>
            <w:rStyle w:val="Kpr"/>
            <w:noProof/>
          </w:rPr>
          <w:t>2.2.2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EBRD Requirements</w:t>
        </w:r>
        <w:r>
          <w:rPr>
            <w:noProof/>
            <w:webHidden/>
          </w:rPr>
          <w:tab/>
        </w:r>
        <w:r>
          <w:rPr>
            <w:noProof/>
            <w:webHidden/>
          </w:rPr>
          <w:fldChar w:fldCharType="begin"/>
        </w:r>
        <w:r>
          <w:rPr>
            <w:noProof/>
            <w:webHidden/>
          </w:rPr>
          <w:instrText xml:space="preserve"> PAGEREF _Toc238248605 \h </w:instrText>
        </w:r>
        <w:r>
          <w:rPr>
            <w:noProof/>
            <w:webHidden/>
          </w:rPr>
        </w:r>
        <w:r>
          <w:rPr>
            <w:noProof/>
            <w:webHidden/>
          </w:rPr>
          <w:fldChar w:fldCharType="separate"/>
        </w:r>
        <w:r>
          <w:rPr>
            <w:noProof/>
            <w:webHidden/>
          </w:rPr>
          <w:t>27</w:t>
        </w:r>
        <w:r>
          <w:rPr>
            <w:noProof/>
            <w:webHidden/>
          </w:rPr>
          <w:fldChar w:fldCharType="end"/>
        </w:r>
      </w:hyperlink>
    </w:p>
    <w:p w14:paraId="10144C8C" w14:textId="3B337DDE"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06" w:history="1">
        <w:r w:rsidRPr="00C762BF">
          <w:rPr>
            <w:rStyle w:val="Kpr"/>
            <w:noProof/>
          </w:rPr>
          <w:t>2.2.3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Equator Principles</w:t>
        </w:r>
        <w:r>
          <w:rPr>
            <w:noProof/>
            <w:webHidden/>
          </w:rPr>
          <w:tab/>
        </w:r>
        <w:r>
          <w:rPr>
            <w:noProof/>
            <w:webHidden/>
          </w:rPr>
          <w:fldChar w:fldCharType="begin"/>
        </w:r>
        <w:r>
          <w:rPr>
            <w:noProof/>
            <w:webHidden/>
          </w:rPr>
          <w:instrText xml:space="preserve"> PAGEREF _Toc238248606 \h </w:instrText>
        </w:r>
        <w:r>
          <w:rPr>
            <w:noProof/>
            <w:webHidden/>
          </w:rPr>
        </w:r>
        <w:r>
          <w:rPr>
            <w:noProof/>
            <w:webHidden/>
          </w:rPr>
          <w:fldChar w:fldCharType="separate"/>
        </w:r>
        <w:r>
          <w:rPr>
            <w:noProof/>
            <w:webHidden/>
          </w:rPr>
          <w:t>29</w:t>
        </w:r>
        <w:r>
          <w:rPr>
            <w:noProof/>
            <w:webHidden/>
          </w:rPr>
          <w:fldChar w:fldCharType="end"/>
        </w:r>
      </w:hyperlink>
    </w:p>
    <w:p w14:paraId="75C95B57" w14:textId="160A6C93"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07" w:history="1">
        <w:r w:rsidRPr="00C762BF">
          <w:rPr>
            <w:rStyle w:val="Kpr"/>
            <w:noProof/>
          </w:rPr>
          <w:t>2.3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Gap Analysis between National Legislation and International Standards</w:t>
        </w:r>
        <w:r>
          <w:rPr>
            <w:noProof/>
            <w:webHidden/>
          </w:rPr>
          <w:tab/>
        </w:r>
        <w:r>
          <w:rPr>
            <w:noProof/>
            <w:webHidden/>
          </w:rPr>
          <w:fldChar w:fldCharType="begin"/>
        </w:r>
        <w:r>
          <w:rPr>
            <w:noProof/>
            <w:webHidden/>
          </w:rPr>
          <w:instrText xml:space="preserve"> PAGEREF _Toc238248607 \h </w:instrText>
        </w:r>
        <w:r>
          <w:rPr>
            <w:noProof/>
            <w:webHidden/>
          </w:rPr>
        </w:r>
        <w:r>
          <w:rPr>
            <w:noProof/>
            <w:webHidden/>
          </w:rPr>
          <w:fldChar w:fldCharType="separate"/>
        </w:r>
        <w:r>
          <w:rPr>
            <w:noProof/>
            <w:webHidden/>
          </w:rPr>
          <w:t>29</w:t>
        </w:r>
        <w:r>
          <w:rPr>
            <w:noProof/>
            <w:webHidden/>
          </w:rPr>
          <w:fldChar w:fldCharType="end"/>
        </w:r>
      </w:hyperlink>
    </w:p>
    <w:p w14:paraId="48C2198F" w14:textId="34C86B17"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608" w:history="1">
        <w:r w:rsidRPr="00C762BF">
          <w:rPr>
            <w:rStyle w:val="Kpr"/>
          </w:rPr>
          <w:t>3</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PROJECT LAND REQUIREMENT</w:t>
        </w:r>
        <w:r>
          <w:rPr>
            <w:webHidden/>
          </w:rPr>
          <w:tab/>
        </w:r>
        <w:r>
          <w:rPr>
            <w:webHidden/>
          </w:rPr>
          <w:fldChar w:fldCharType="begin"/>
        </w:r>
        <w:r>
          <w:rPr>
            <w:webHidden/>
          </w:rPr>
          <w:instrText xml:space="preserve"> PAGEREF _Toc238248608 \h </w:instrText>
        </w:r>
        <w:r>
          <w:rPr>
            <w:webHidden/>
          </w:rPr>
        </w:r>
        <w:r>
          <w:rPr>
            <w:webHidden/>
          </w:rPr>
          <w:fldChar w:fldCharType="separate"/>
        </w:r>
        <w:r>
          <w:rPr>
            <w:webHidden/>
          </w:rPr>
          <w:t>35</w:t>
        </w:r>
        <w:r>
          <w:rPr>
            <w:webHidden/>
          </w:rPr>
          <w:fldChar w:fldCharType="end"/>
        </w:r>
      </w:hyperlink>
    </w:p>
    <w:p w14:paraId="595B4DA7" w14:textId="158C726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09" w:history="1">
        <w:r w:rsidRPr="00C762BF">
          <w:rPr>
            <w:rStyle w:val="Kpr"/>
            <w:noProof/>
          </w:rPr>
          <w:t>3.1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Overview of Land Types, Ownership and Land Access Framework</w:t>
        </w:r>
        <w:r>
          <w:rPr>
            <w:noProof/>
            <w:webHidden/>
          </w:rPr>
          <w:tab/>
        </w:r>
        <w:r>
          <w:rPr>
            <w:noProof/>
            <w:webHidden/>
          </w:rPr>
          <w:fldChar w:fldCharType="begin"/>
        </w:r>
        <w:r>
          <w:rPr>
            <w:noProof/>
            <w:webHidden/>
          </w:rPr>
          <w:instrText xml:space="preserve"> PAGEREF _Toc238248609 \h </w:instrText>
        </w:r>
        <w:r>
          <w:rPr>
            <w:noProof/>
            <w:webHidden/>
          </w:rPr>
        </w:r>
        <w:r>
          <w:rPr>
            <w:noProof/>
            <w:webHidden/>
          </w:rPr>
          <w:fldChar w:fldCharType="separate"/>
        </w:r>
        <w:r>
          <w:rPr>
            <w:noProof/>
            <w:webHidden/>
          </w:rPr>
          <w:t>35</w:t>
        </w:r>
        <w:r>
          <w:rPr>
            <w:noProof/>
            <w:webHidden/>
          </w:rPr>
          <w:fldChar w:fldCharType="end"/>
        </w:r>
      </w:hyperlink>
    </w:p>
    <w:p w14:paraId="1EBEDD2E" w14:textId="4DEDFBD1"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10" w:history="1">
        <w:r w:rsidRPr="00C762BF">
          <w:rPr>
            <w:rStyle w:val="Kpr"/>
            <w:noProof/>
          </w:rPr>
          <w:t>3.2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Land Requirement by Project Component</w:t>
        </w:r>
        <w:r>
          <w:rPr>
            <w:noProof/>
            <w:webHidden/>
          </w:rPr>
          <w:tab/>
        </w:r>
        <w:r>
          <w:rPr>
            <w:noProof/>
            <w:webHidden/>
          </w:rPr>
          <w:fldChar w:fldCharType="begin"/>
        </w:r>
        <w:r>
          <w:rPr>
            <w:noProof/>
            <w:webHidden/>
          </w:rPr>
          <w:instrText xml:space="preserve"> PAGEREF _Toc238248610 \h </w:instrText>
        </w:r>
        <w:r>
          <w:rPr>
            <w:noProof/>
            <w:webHidden/>
          </w:rPr>
        </w:r>
        <w:r>
          <w:rPr>
            <w:noProof/>
            <w:webHidden/>
          </w:rPr>
          <w:fldChar w:fldCharType="separate"/>
        </w:r>
        <w:r>
          <w:rPr>
            <w:noProof/>
            <w:webHidden/>
          </w:rPr>
          <w:t>41</w:t>
        </w:r>
        <w:r>
          <w:rPr>
            <w:noProof/>
            <w:webHidden/>
          </w:rPr>
          <w:fldChar w:fldCharType="end"/>
        </w:r>
      </w:hyperlink>
    </w:p>
    <w:p w14:paraId="1B37FB90" w14:textId="2F0BCB0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1" w:history="1">
        <w:r w:rsidRPr="00C762BF">
          <w:rPr>
            <w:rStyle w:val="Kpr"/>
            <w:noProof/>
          </w:rPr>
          <w:t>3.2.1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Wind Turbine Locations</w:t>
        </w:r>
        <w:r>
          <w:rPr>
            <w:noProof/>
            <w:webHidden/>
          </w:rPr>
          <w:tab/>
        </w:r>
        <w:r>
          <w:rPr>
            <w:noProof/>
            <w:webHidden/>
          </w:rPr>
          <w:fldChar w:fldCharType="begin"/>
        </w:r>
        <w:r>
          <w:rPr>
            <w:noProof/>
            <w:webHidden/>
          </w:rPr>
          <w:instrText xml:space="preserve"> PAGEREF _Toc238248611 \h </w:instrText>
        </w:r>
        <w:r>
          <w:rPr>
            <w:noProof/>
            <w:webHidden/>
          </w:rPr>
        </w:r>
        <w:r>
          <w:rPr>
            <w:noProof/>
            <w:webHidden/>
          </w:rPr>
          <w:fldChar w:fldCharType="separate"/>
        </w:r>
        <w:r>
          <w:rPr>
            <w:noProof/>
            <w:webHidden/>
          </w:rPr>
          <w:t>44</w:t>
        </w:r>
        <w:r>
          <w:rPr>
            <w:noProof/>
            <w:webHidden/>
          </w:rPr>
          <w:fldChar w:fldCharType="end"/>
        </w:r>
      </w:hyperlink>
    </w:p>
    <w:p w14:paraId="4DBA9296" w14:textId="124664A8"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2" w:history="1">
        <w:r w:rsidRPr="00C762BF">
          <w:rPr>
            <w:rStyle w:val="Kpr"/>
            <w:noProof/>
          </w:rPr>
          <w:t>3.2.2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Access Roads</w:t>
        </w:r>
        <w:r>
          <w:rPr>
            <w:noProof/>
            <w:webHidden/>
          </w:rPr>
          <w:tab/>
        </w:r>
        <w:r>
          <w:rPr>
            <w:noProof/>
            <w:webHidden/>
          </w:rPr>
          <w:fldChar w:fldCharType="begin"/>
        </w:r>
        <w:r>
          <w:rPr>
            <w:noProof/>
            <w:webHidden/>
          </w:rPr>
          <w:instrText xml:space="preserve"> PAGEREF _Toc238248612 \h </w:instrText>
        </w:r>
        <w:r>
          <w:rPr>
            <w:noProof/>
            <w:webHidden/>
          </w:rPr>
        </w:r>
        <w:r>
          <w:rPr>
            <w:noProof/>
            <w:webHidden/>
          </w:rPr>
          <w:fldChar w:fldCharType="separate"/>
        </w:r>
        <w:r>
          <w:rPr>
            <w:noProof/>
            <w:webHidden/>
          </w:rPr>
          <w:t>46</w:t>
        </w:r>
        <w:r>
          <w:rPr>
            <w:noProof/>
            <w:webHidden/>
          </w:rPr>
          <w:fldChar w:fldCharType="end"/>
        </w:r>
      </w:hyperlink>
    </w:p>
    <w:p w14:paraId="09966514" w14:textId="06A2553A"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3" w:history="1">
        <w:r w:rsidRPr="00C762BF">
          <w:rPr>
            <w:rStyle w:val="Kpr"/>
            <w:noProof/>
          </w:rPr>
          <w:t>3.2.3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Electrical Collection System and On-site Switchyard</w:t>
        </w:r>
        <w:r>
          <w:rPr>
            <w:noProof/>
            <w:webHidden/>
          </w:rPr>
          <w:tab/>
        </w:r>
        <w:r>
          <w:rPr>
            <w:noProof/>
            <w:webHidden/>
          </w:rPr>
          <w:fldChar w:fldCharType="begin"/>
        </w:r>
        <w:r>
          <w:rPr>
            <w:noProof/>
            <w:webHidden/>
          </w:rPr>
          <w:instrText xml:space="preserve"> PAGEREF _Toc238248613 \h </w:instrText>
        </w:r>
        <w:r>
          <w:rPr>
            <w:noProof/>
            <w:webHidden/>
          </w:rPr>
        </w:r>
        <w:r>
          <w:rPr>
            <w:noProof/>
            <w:webHidden/>
          </w:rPr>
          <w:fldChar w:fldCharType="separate"/>
        </w:r>
        <w:r>
          <w:rPr>
            <w:noProof/>
            <w:webHidden/>
          </w:rPr>
          <w:t>46</w:t>
        </w:r>
        <w:r>
          <w:rPr>
            <w:noProof/>
            <w:webHidden/>
          </w:rPr>
          <w:fldChar w:fldCharType="end"/>
        </w:r>
      </w:hyperlink>
    </w:p>
    <w:p w14:paraId="69B068E9" w14:textId="17F4DD8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4" w:history="1">
        <w:r w:rsidRPr="00C762BF">
          <w:rPr>
            <w:rStyle w:val="Kpr"/>
            <w:noProof/>
          </w:rPr>
          <w:t>3.2.4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Mobilization Area</w:t>
        </w:r>
        <w:r>
          <w:rPr>
            <w:noProof/>
            <w:webHidden/>
          </w:rPr>
          <w:tab/>
        </w:r>
        <w:r>
          <w:rPr>
            <w:noProof/>
            <w:webHidden/>
          </w:rPr>
          <w:fldChar w:fldCharType="begin"/>
        </w:r>
        <w:r>
          <w:rPr>
            <w:noProof/>
            <w:webHidden/>
          </w:rPr>
          <w:instrText xml:space="preserve"> PAGEREF _Toc238248614 \h </w:instrText>
        </w:r>
        <w:r>
          <w:rPr>
            <w:noProof/>
            <w:webHidden/>
          </w:rPr>
        </w:r>
        <w:r>
          <w:rPr>
            <w:noProof/>
            <w:webHidden/>
          </w:rPr>
          <w:fldChar w:fldCharType="separate"/>
        </w:r>
        <w:r>
          <w:rPr>
            <w:noProof/>
            <w:webHidden/>
          </w:rPr>
          <w:t>47</w:t>
        </w:r>
        <w:r>
          <w:rPr>
            <w:noProof/>
            <w:webHidden/>
          </w:rPr>
          <w:fldChar w:fldCharType="end"/>
        </w:r>
      </w:hyperlink>
    </w:p>
    <w:p w14:paraId="2FB598C6" w14:textId="5E43F755"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5" w:history="1">
        <w:r w:rsidRPr="00C762BF">
          <w:rPr>
            <w:rStyle w:val="Kpr"/>
            <w:noProof/>
          </w:rPr>
          <w:t>3.2.5</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Energy Transmission Line (ETL)</w:t>
        </w:r>
        <w:r>
          <w:rPr>
            <w:noProof/>
            <w:webHidden/>
          </w:rPr>
          <w:tab/>
        </w:r>
        <w:r>
          <w:rPr>
            <w:noProof/>
            <w:webHidden/>
          </w:rPr>
          <w:fldChar w:fldCharType="begin"/>
        </w:r>
        <w:r>
          <w:rPr>
            <w:noProof/>
            <w:webHidden/>
          </w:rPr>
          <w:instrText xml:space="preserve"> PAGEREF _Toc238248615 \h </w:instrText>
        </w:r>
        <w:r>
          <w:rPr>
            <w:noProof/>
            <w:webHidden/>
          </w:rPr>
        </w:r>
        <w:r>
          <w:rPr>
            <w:noProof/>
            <w:webHidden/>
          </w:rPr>
          <w:fldChar w:fldCharType="separate"/>
        </w:r>
        <w:r>
          <w:rPr>
            <w:noProof/>
            <w:webHidden/>
          </w:rPr>
          <w:t>48</w:t>
        </w:r>
        <w:r>
          <w:rPr>
            <w:noProof/>
            <w:webHidden/>
          </w:rPr>
          <w:fldChar w:fldCharType="end"/>
        </w:r>
      </w:hyperlink>
    </w:p>
    <w:p w14:paraId="64B2AD82" w14:textId="3D13279D"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616" w:history="1">
        <w:r w:rsidRPr="00C762BF">
          <w:rPr>
            <w:rStyle w:val="Kpr"/>
          </w:rPr>
          <w:t>4</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INFORMATION SOURCES AND METHODOLOGY</w:t>
        </w:r>
        <w:r>
          <w:rPr>
            <w:webHidden/>
          </w:rPr>
          <w:tab/>
        </w:r>
        <w:r>
          <w:rPr>
            <w:webHidden/>
          </w:rPr>
          <w:fldChar w:fldCharType="begin"/>
        </w:r>
        <w:r>
          <w:rPr>
            <w:webHidden/>
          </w:rPr>
          <w:instrText xml:space="preserve"> PAGEREF _Toc238248616 \h </w:instrText>
        </w:r>
        <w:r>
          <w:rPr>
            <w:webHidden/>
          </w:rPr>
        </w:r>
        <w:r>
          <w:rPr>
            <w:webHidden/>
          </w:rPr>
          <w:fldChar w:fldCharType="separate"/>
        </w:r>
        <w:r>
          <w:rPr>
            <w:webHidden/>
          </w:rPr>
          <w:t>49</w:t>
        </w:r>
        <w:r>
          <w:rPr>
            <w:webHidden/>
          </w:rPr>
          <w:fldChar w:fldCharType="end"/>
        </w:r>
      </w:hyperlink>
    </w:p>
    <w:p w14:paraId="35B73C4E" w14:textId="0F8DD5A3"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17" w:history="1">
        <w:r w:rsidRPr="00C762BF">
          <w:rPr>
            <w:rStyle w:val="Kpr"/>
            <w:noProof/>
          </w:rPr>
          <w:t>4.1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Data Collection Process and Assessment Approach</w:t>
        </w:r>
        <w:r>
          <w:rPr>
            <w:noProof/>
            <w:webHidden/>
          </w:rPr>
          <w:tab/>
        </w:r>
        <w:r>
          <w:rPr>
            <w:noProof/>
            <w:webHidden/>
          </w:rPr>
          <w:fldChar w:fldCharType="begin"/>
        </w:r>
        <w:r>
          <w:rPr>
            <w:noProof/>
            <w:webHidden/>
          </w:rPr>
          <w:instrText xml:space="preserve"> PAGEREF _Toc238248617 \h </w:instrText>
        </w:r>
        <w:r>
          <w:rPr>
            <w:noProof/>
            <w:webHidden/>
          </w:rPr>
        </w:r>
        <w:r>
          <w:rPr>
            <w:noProof/>
            <w:webHidden/>
          </w:rPr>
          <w:fldChar w:fldCharType="separate"/>
        </w:r>
        <w:r>
          <w:rPr>
            <w:noProof/>
            <w:webHidden/>
          </w:rPr>
          <w:t>49</w:t>
        </w:r>
        <w:r>
          <w:rPr>
            <w:noProof/>
            <w:webHidden/>
          </w:rPr>
          <w:fldChar w:fldCharType="end"/>
        </w:r>
      </w:hyperlink>
    </w:p>
    <w:p w14:paraId="51913B46" w14:textId="50240A71"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8" w:history="1">
        <w:r w:rsidRPr="00C762BF">
          <w:rPr>
            <w:rStyle w:val="Kpr"/>
            <w:noProof/>
          </w:rPr>
          <w:t>4.1.1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Desktop Studies and Preparatory Work</w:t>
        </w:r>
        <w:r>
          <w:rPr>
            <w:noProof/>
            <w:webHidden/>
          </w:rPr>
          <w:tab/>
        </w:r>
        <w:r>
          <w:rPr>
            <w:noProof/>
            <w:webHidden/>
          </w:rPr>
          <w:fldChar w:fldCharType="begin"/>
        </w:r>
        <w:r>
          <w:rPr>
            <w:noProof/>
            <w:webHidden/>
          </w:rPr>
          <w:instrText xml:space="preserve"> PAGEREF _Toc238248618 \h </w:instrText>
        </w:r>
        <w:r>
          <w:rPr>
            <w:noProof/>
            <w:webHidden/>
          </w:rPr>
        </w:r>
        <w:r>
          <w:rPr>
            <w:noProof/>
            <w:webHidden/>
          </w:rPr>
          <w:fldChar w:fldCharType="separate"/>
        </w:r>
        <w:r>
          <w:rPr>
            <w:noProof/>
            <w:webHidden/>
          </w:rPr>
          <w:t>50</w:t>
        </w:r>
        <w:r>
          <w:rPr>
            <w:noProof/>
            <w:webHidden/>
          </w:rPr>
          <w:fldChar w:fldCharType="end"/>
        </w:r>
      </w:hyperlink>
    </w:p>
    <w:p w14:paraId="4B9BDC72" w14:textId="5D560A65"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19" w:history="1">
        <w:r w:rsidRPr="00C762BF">
          <w:rPr>
            <w:rStyle w:val="Kpr"/>
            <w:noProof/>
          </w:rPr>
          <w:t>4.1.2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Field Study</w:t>
        </w:r>
        <w:r>
          <w:rPr>
            <w:noProof/>
            <w:webHidden/>
          </w:rPr>
          <w:tab/>
        </w:r>
        <w:r>
          <w:rPr>
            <w:noProof/>
            <w:webHidden/>
          </w:rPr>
          <w:fldChar w:fldCharType="begin"/>
        </w:r>
        <w:r>
          <w:rPr>
            <w:noProof/>
            <w:webHidden/>
          </w:rPr>
          <w:instrText xml:space="preserve"> PAGEREF _Toc238248619 \h </w:instrText>
        </w:r>
        <w:r>
          <w:rPr>
            <w:noProof/>
            <w:webHidden/>
          </w:rPr>
        </w:r>
        <w:r>
          <w:rPr>
            <w:noProof/>
            <w:webHidden/>
          </w:rPr>
          <w:fldChar w:fldCharType="separate"/>
        </w:r>
        <w:r>
          <w:rPr>
            <w:noProof/>
            <w:webHidden/>
          </w:rPr>
          <w:t>51</w:t>
        </w:r>
        <w:r>
          <w:rPr>
            <w:noProof/>
            <w:webHidden/>
          </w:rPr>
          <w:fldChar w:fldCharType="end"/>
        </w:r>
      </w:hyperlink>
    </w:p>
    <w:p w14:paraId="3564F075" w14:textId="64A59F66"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20" w:history="1">
        <w:r w:rsidRPr="00C762BF">
          <w:rPr>
            <w:rStyle w:val="Kpr"/>
            <w:noProof/>
          </w:rPr>
          <w:t>4.2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Census, Asset Inventory and Verification Framework</w:t>
        </w:r>
        <w:r>
          <w:rPr>
            <w:noProof/>
            <w:webHidden/>
          </w:rPr>
          <w:tab/>
        </w:r>
        <w:r>
          <w:rPr>
            <w:noProof/>
            <w:webHidden/>
          </w:rPr>
          <w:fldChar w:fldCharType="begin"/>
        </w:r>
        <w:r>
          <w:rPr>
            <w:noProof/>
            <w:webHidden/>
          </w:rPr>
          <w:instrText xml:space="preserve"> PAGEREF _Toc238248620 \h </w:instrText>
        </w:r>
        <w:r>
          <w:rPr>
            <w:noProof/>
            <w:webHidden/>
          </w:rPr>
        </w:r>
        <w:r>
          <w:rPr>
            <w:noProof/>
            <w:webHidden/>
          </w:rPr>
          <w:fldChar w:fldCharType="separate"/>
        </w:r>
        <w:r>
          <w:rPr>
            <w:noProof/>
            <w:webHidden/>
          </w:rPr>
          <w:t>54</w:t>
        </w:r>
        <w:r>
          <w:rPr>
            <w:noProof/>
            <w:webHidden/>
          </w:rPr>
          <w:fldChar w:fldCharType="end"/>
        </w:r>
      </w:hyperlink>
    </w:p>
    <w:p w14:paraId="7C6999AF" w14:textId="0F534EB2"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92" w:history="1">
        <w:r w:rsidRPr="00C762BF">
          <w:rPr>
            <w:rStyle w:val="Kpr"/>
            <w:noProof/>
          </w:rPr>
          <w:t>4.3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Limitations</w:t>
        </w:r>
        <w:r>
          <w:rPr>
            <w:noProof/>
            <w:webHidden/>
          </w:rPr>
          <w:tab/>
        </w:r>
        <w:r>
          <w:rPr>
            <w:noProof/>
            <w:webHidden/>
          </w:rPr>
          <w:fldChar w:fldCharType="begin"/>
        </w:r>
        <w:r>
          <w:rPr>
            <w:noProof/>
            <w:webHidden/>
          </w:rPr>
          <w:instrText xml:space="preserve"> PAGEREF _Toc238248692 \h </w:instrText>
        </w:r>
        <w:r>
          <w:rPr>
            <w:noProof/>
            <w:webHidden/>
          </w:rPr>
        </w:r>
        <w:r>
          <w:rPr>
            <w:noProof/>
            <w:webHidden/>
          </w:rPr>
          <w:fldChar w:fldCharType="separate"/>
        </w:r>
        <w:r>
          <w:rPr>
            <w:noProof/>
            <w:webHidden/>
          </w:rPr>
          <w:t>56</w:t>
        </w:r>
        <w:r>
          <w:rPr>
            <w:noProof/>
            <w:webHidden/>
          </w:rPr>
          <w:fldChar w:fldCharType="end"/>
        </w:r>
      </w:hyperlink>
    </w:p>
    <w:p w14:paraId="7A39BEF7" w14:textId="09D82930"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693" w:history="1">
        <w:r w:rsidRPr="00C762BF">
          <w:rPr>
            <w:rStyle w:val="Kpr"/>
          </w:rPr>
          <w:t>5</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AFFECTED SETTLEMENTS, HOUSEHOLDS, LANDS, LIVELIHOODS: baselıne analysıs</w:t>
        </w:r>
        <w:r>
          <w:rPr>
            <w:webHidden/>
          </w:rPr>
          <w:tab/>
        </w:r>
        <w:r>
          <w:rPr>
            <w:webHidden/>
          </w:rPr>
          <w:fldChar w:fldCharType="begin"/>
        </w:r>
        <w:r>
          <w:rPr>
            <w:webHidden/>
          </w:rPr>
          <w:instrText xml:space="preserve"> PAGEREF _Toc238248693 \h </w:instrText>
        </w:r>
        <w:r>
          <w:rPr>
            <w:webHidden/>
          </w:rPr>
        </w:r>
        <w:r>
          <w:rPr>
            <w:webHidden/>
          </w:rPr>
          <w:fldChar w:fldCharType="separate"/>
        </w:r>
        <w:r>
          <w:rPr>
            <w:webHidden/>
          </w:rPr>
          <w:t>58</w:t>
        </w:r>
        <w:r>
          <w:rPr>
            <w:webHidden/>
          </w:rPr>
          <w:fldChar w:fldCharType="end"/>
        </w:r>
      </w:hyperlink>
    </w:p>
    <w:p w14:paraId="145FF541" w14:textId="4D056A44"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694" w:history="1">
        <w:r w:rsidRPr="00C762BF">
          <w:rPr>
            <w:rStyle w:val="Kpr"/>
            <w:noProof/>
          </w:rPr>
          <w:t>5.1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Project Affected Settlements and Livelihood Context</w:t>
        </w:r>
        <w:r>
          <w:rPr>
            <w:noProof/>
            <w:webHidden/>
          </w:rPr>
          <w:tab/>
        </w:r>
        <w:r>
          <w:rPr>
            <w:noProof/>
            <w:webHidden/>
          </w:rPr>
          <w:fldChar w:fldCharType="begin"/>
        </w:r>
        <w:r>
          <w:rPr>
            <w:noProof/>
            <w:webHidden/>
          </w:rPr>
          <w:instrText xml:space="preserve"> PAGEREF _Toc238248694 \h </w:instrText>
        </w:r>
        <w:r>
          <w:rPr>
            <w:noProof/>
            <w:webHidden/>
          </w:rPr>
        </w:r>
        <w:r>
          <w:rPr>
            <w:noProof/>
            <w:webHidden/>
          </w:rPr>
          <w:fldChar w:fldCharType="separate"/>
        </w:r>
        <w:r>
          <w:rPr>
            <w:noProof/>
            <w:webHidden/>
          </w:rPr>
          <w:t>59</w:t>
        </w:r>
        <w:r>
          <w:rPr>
            <w:noProof/>
            <w:webHidden/>
          </w:rPr>
          <w:fldChar w:fldCharType="end"/>
        </w:r>
      </w:hyperlink>
    </w:p>
    <w:p w14:paraId="40508B44" w14:textId="6D47B91D"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95" w:history="1">
        <w:r w:rsidRPr="00C762BF">
          <w:rPr>
            <w:rStyle w:val="Kpr"/>
            <w:noProof/>
          </w:rPr>
          <w:t>5.1.1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Settlements and Demographic Context</w:t>
        </w:r>
        <w:r>
          <w:rPr>
            <w:noProof/>
            <w:webHidden/>
          </w:rPr>
          <w:tab/>
        </w:r>
        <w:r>
          <w:rPr>
            <w:noProof/>
            <w:webHidden/>
          </w:rPr>
          <w:fldChar w:fldCharType="begin"/>
        </w:r>
        <w:r>
          <w:rPr>
            <w:noProof/>
            <w:webHidden/>
          </w:rPr>
          <w:instrText xml:space="preserve"> PAGEREF _Toc238248695 \h </w:instrText>
        </w:r>
        <w:r>
          <w:rPr>
            <w:noProof/>
            <w:webHidden/>
          </w:rPr>
        </w:r>
        <w:r>
          <w:rPr>
            <w:noProof/>
            <w:webHidden/>
          </w:rPr>
          <w:fldChar w:fldCharType="separate"/>
        </w:r>
        <w:r>
          <w:rPr>
            <w:noProof/>
            <w:webHidden/>
          </w:rPr>
          <w:t>59</w:t>
        </w:r>
        <w:r>
          <w:rPr>
            <w:noProof/>
            <w:webHidden/>
          </w:rPr>
          <w:fldChar w:fldCharType="end"/>
        </w:r>
      </w:hyperlink>
    </w:p>
    <w:p w14:paraId="6CFB8292" w14:textId="485D8095"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696" w:history="1">
        <w:r w:rsidRPr="00C762BF">
          <w:rPr>
            <w:rStyle w:val="Kpr"/>
            <w:noProof/>
          </w:rPr>
          <w:t>5.1.2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Local Economy and Livelihood Patterns</w:t>
        </w:r>
        <w:r>
          <w:rPr>
            <w:noProof/>
            <w:webHidden/>
          </w:rPr>
          <w:tab/>
        </w:r>
        <w:r>
          <w:rPr>
            <w:noProof/>
            <w:webHidden/>
          </w:rPr>
          <w:fldChar w:fldCharType="begin"/>
        </w:r>
        <w:r>
          <w:rPr>
            <w:noProof/>
            <w:webHidden/>
          </w:rPr>
          <w:instrText xml:space="preserve"> PAGEREF _Toc238248696 \h </w:instrText>
        </w:r>
        <w:r>
          <w:rPr>
            <w:noProof/>
            <w:webHidden/>
          </w:rPr>
        </w:r>
        <w:r>
          <w:rPr>
            <w:noProof/>
            <w:webHidden/>
          </w:rPr>
          <w:fldChar w:fldCharType="separate"/>
        </w:r>
        <w:r>
          <w:rPr>
            <w:noProof/>
            <w:webHidden/>
          </w:rPr>
          <w:t>61</w:t>
        </w:r>
        <w:r>
          <w:rPr>
            <w:noProof/>
            <w:webHidden/>
          </w:rPr>
          <w:fldChar w:fldCharType="end"/>
        </w:r>
      </w:hyperlink>
    </w:p>
    <w:p w14:paraId="07CD1733" w14:textId="0ACFBAE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09" w:history="1">
        <w:r w:rsidRPr="00C762BF">
          <w:rPr>
            <w:rStyle w:val="Kpr"/>
            <w:noProof/>
          </w:rPr>
          <w:t>5.2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Affected Households and Land Users</w:t>
        </w:r>
        <w:r>
          <w:rPr>
            <w:noProof/>
            <w:webHidden/>
          </w:rPr>
          <w:tab/>
        </w:r>
        <w:r>
          <w:rPr>
            <w:noProof/>
            <w:webHidden/>
          </w:rPr>
          <w:fldChar w:fldCharType="begin"/>
        </w:r>
        <w:r>
          <w:rPr>
            <w:noProof/>
            <w:webHidden/>
          </w:rPr>
          <w:instrText xml:space="preserve"> PAGEREF _Toc238248809 \h </w:instrText>
        </w:r>
        <w:r>
          <w:rPr>
            <w:noProof/>
            <w:webHidden/>
          </w:rPr>
        </w:r>
        <w:r>
          <w:rPr>
            <w:noProof/>
            <w:webHidden/>
          </w:rPr>
          <w:fldChar w:fldCharType="separate"/>
        </w:r>
        <w:r>
          <w:rPr>
            <w:noProof/>
            <w:webHidden/>
          </w:rPr>
          <w:t>63</w:t>
        </w:r>
        <w:r>
          <w:rPr>
            <w:noProof/>
            <w:webHidden/>
          </w:rPr>
          <w:fldChar w:fldCharType="end"/>
        </w:r>
      </w:hyperlink>
    </w:p>
    <w:p w14:paraId="61FFB241" w14:textId="23A30A00"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11" w:history="1">
        <w:r w:rsidRPr="00C762BF">
          <w:rPr>
            <w:rStyle w:val="Kpr"/>
            <w:noProof/>
          </w:rPr>
          <w:t>5.2.1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Household and Land User Profile</w:t>
        </w:r>
        <w:r>
          <w:rPr>
            <w:noProof/>
            <w:webHidden/>
          </w:rPr>
          <w:tab/>
        </w:r>
        <w:r>
          <w:rPr>
            <w:noProof/>
            <w:webHidden/>
          </w:rPr>
          <w:fldChar w:fldCharType="begin"/>
        </w:r>
        <w:r>
          <w:rPr>
            <w:noProof/>
            <w:webHidden/>
          </w:rPr>
          <w:instrText xml:space="preserve"> PAGEREF _Toc238248811 \h </w:instrText>
        </w:r>
        <w:r>
          <w:rPr>
            <w:noProof/>
            <w:webHidden/>
          </w:rPr>
        </w:r>
        <w:r>
          <w:rPr>
            <w:noProof/>
            <w:webHidden/>
          </w:rPr>
          <w:fldChar w:fldCharType="separate"/>
        </w:r>
        <w:r>
          <w:rPr>
            <w:noProof/>
            <w:webHidden/>
          </w:rPr>
          <w:t>63</w:t>
        </w:r>
        <w:r>
          <w:rPr>
            <w:noProof/>
            <w:webHidden/>
          </w:rPr>
          <w:fldChar w:fldCharType="end"/>
        </w:r>
      </w:hyperlink>
    </w:p>
    <w:p w14:paraId="29664055" w14:textId="224568E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12" w:history="1">
        <w:r w:rsidRPr="00C762BF">
          <w:rPr>
            <w:rStyle w:val="Kpr"/>
            <w:noProof/>
          </w:rPr>
          <w:t>5.2.2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Gender, Social Participation and Vulnerability Context</w:t>
        </w:r>
        <w:r>
          <w:rPr>
            <w:noProof/>
            <w:webHidden/>
          </w:rPr>
          <w:tab/>
        </w:r>
        <w:r>
          <w:rPr>
            <w:noProof/>
            <w:webHidden/>
          </w:rPr>
          <w:fldChar w:fldCharType="begin"/>
        </w:r>
        <w:r>
          <w:rPr>
            <w:noProof/>
            <w:webHidden/>
          </w:rPr>
          <w:instrText xml:space="preserve"> PAGEREF _Toc238248812 \h </w:instrText>
        </w:r>
        <w:r>
          <w:rPr>
            <w:noProof/>
            <w:webHidden/>
          </w:rPr>
        </w:r>
        <w:r>
          <w:rPr>
            <w:noProof/>
            <w:webHidden/>
          </w:rPr>
          <w:fldChar w:fldCharType="separate"/>
        </w:r>
        <w:r>
          <w:rPr>
            <w:noProof/>
            <w:webHidden/>
          </w:rPr>
          <w:t>71</w:t>
        </w:r>
        <w:r>
          <w:rPr>
            <w:noProof/>
            <w:webHidden/>
          </w:rPr>
          <w:fldChar w:fldCharType="end"/>
        </w:r>
      </w:hyperlink>
    </w:p>
    <w:p w14:paraId="52BEB2C0" w14:textId="2E0F135F"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13" w:history="1">
        <w:r w:rsidRPr="00C762BF">
          <w:rPr>
            <w:rStyle w:val="Kpr"/>
            <w:noProof/>
          </w:rPr>
          <w:t>5.3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Affected Lands and Land-Based Livelihoods</w:t>
        </w:r>
        <w:r>
          <w:rPr>
            <w:noProof/>
            <w:webHidden/>
          </w:rPr>
          <w:tab/>
        </w:r>
        <w:r>
          <w:rPr>
            <w:noProof/>
            <w:webHidden/>
          </w:rPr>
          <w:fldChar w:fldCharType="begin"/>
        </w:r>
        <w:r>
          <w:rPr>
            <w:noProof/>
            <w:webHidden/>
          </w:rPr>
          <w:instrText xml:space="preserve"> PAGEREF _Toc238248813 \h </w:instrText>
        </w:r>
        <w:r>
          <w:rPr>
            <w:noProof/>
            <w:webHidden/>
          </w:rPr>
        </w:r>
        <w:r>
          <w:rPr>
            <w:noProof/>
            <w:webHidden/>
          </w:rPr>
          <w:fldChar w:fldCharType="separate"/>
        </w:r>
        <w:r>
          <w:rPr>
            <w:noProof/>
            <w:webHidden/>
          </w:rPr>
          <w:t>73</w:t>
        </w:r>
        <w:r>
          <w:rPr>
            <w:noProof/>
            <w:webHidden/>
          </w:rPr>
          <w:fldChar w:fldCharType="end"/>
        </w:r>
      </w:hyperlink>
    </w:p>
    <w:p w14:paraId="78DC6097" w14:textId="6FD045D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14" w:history="1">
        <w:r w:rsidRPr="00C762BF">
          <w:rPr>
            <w:rStyle w:val="Kpr"/>
            <w:noProof/>
          </w:rPr>
          <w:t>5.3.1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Agricultural Lands and Farming</w:t>
        </w:r>
        <w:r>
          <w:rPr>
            <w:noProof/>
            <w:webHidden/>
          </w:rPr>
          <w:tab/>
        </w:r>
        <w:r>
          <w:rPr>
            <w:noProof/>
            <w:webHidden/>
          </w:rPr>
          <w:fldChar w:fldCharType="begin"/>
        </w:r>
        <w:r>
          <w:rPr>
            <w:noProof/>
            <w:webHidden/>
          </w:rPr>
          <w:instrText xml:space="preserve"> PAGEREF _Toc238248814 \h </w:instrText>
        </w:r>
        <w:r>
          <w:rPr>
            <w:noProof/>
            <w:webHidden/>
          </w:rPr>
        </w:r>
        <w:r>
          <w:rPr>
            <w:noProof/>
            <w:webHidden/>
          </w:rPr>
          <w:fldChar w:fldCharType="separate"/>
        </w:r>
        <w:r>
          <w:rPr>
            <w:noProof/>
            <w:webHidden/>
          </w:rPr>
          <w:t>73</w:t>
        </w:r>
        <w:r>
          <w:rPr>
            <w:noProof/>
            <w:webHidden/>
          </w:rPr>
          <w:fldChar w:fldCharType="end"/>
        </w:r>
      </w:hyperlink>
    </w:p>
    <w:p w14:paraId="39726FD3" w14:textId="44E967B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15" w:history="1">
        <w:r w:rsidRPr="00C762BF">
          <w:rPr>
            <w:rStyle w:val="Kpr"/>
            <w:noProof/>
          </w:rPr>
          <w:t>5.3.2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Affected Trees</w:t>
        </w:r>
        <w:r>
          <w:rPr>
            <w:noProof/>
            <w:webHidden/>
          </w:rPr>
          <w:tab/>
        </w:r>
        <w:r>
          <w:rPr>
            <w:noProof/>
            <w:webHidden/>
          </w:rPr>
          <w:fldChar w:fldCharType="begin"/>
        </w:r>
        <w:r>
          <w:rPr>
            <w:noProof/>
            <w:webHidden/>
          </w:rPr>
          <w:instrText xml:space="preserve"> PAGEREF _Toc238248815 \h </w:instrText>
        </w:r>
        <w:r>
          <w:rPr>
            <w:noProof/>
            <w:webHidden/>
          </w:rPr>
        </w:r>
        <w:r>
          <w:rPr>
            <w:noProof/>
            <w:webHidden/>
          </w:rPr>
          <w:fldChar w:fldCharType="separate"/>
        </w:r>
        <w:r>
          <w:rPr>
            <w:noProof/>
            <w:webHidden/>
          </w:rPr>
          <w:t>76</w:t>
        </w:r>
        <w:r>
          <w:rPr>
            <w:noProof/>
            <w:webHidden/>
          </w:rPr>
          <w:fldChar w:fldCharType="end"/>
        </w:r>
      </w:hyperlink>
    </w:p>
    <w:p w14:paraId="7638CBF0" w14:textId="4477BDB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19" w:history="1">
        <w:r w:rsidRPr="00C762BF">
          <w:rPr>
            <w:rStyle w:val="Kpr"/>
            <w:noProof/>
          </w:rPr>
          <w:t>5.3.3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Pasture Lands and Livestock Activities</w:t>
        </w:r>
        <w:r>
          <w:rPr>
            <w:noProof/>
            <w:webHidden/>
          </w:rPr>
          <w:tab/>
        </w:r>
        <w:r>
          <w:rPr>
            <w:noProof/>
            <w:webHidden/>
          </w:rPr>
          <w:fldChar w:fldCharType="begin"/>
        </w:r>
        <w:r>
          <w:rPr>
            <w:noProof/>
            <w:webHidden/>
          </w:rPr>
          <w:instrText xml:space="preserve"> PAGEREF _Toc238248819 \h </w:instrText>
        </w:r>
        <w:r>
          <w:rPr>
            <w:noProof/>
            <w:webHidden/>
          </w:rPr>
        </w:r>
        <w:r>
          <w:rPr>
            <w:noProof/>
            <w:webHidden/>
          </w:rPr>
          <w:fldChar w:fldCharType="separate"/>
        </w:r>
        <w:r>
          <w:rPr>
            <w:noProof/>
            <w:webHidden/>
          </w:rPr>
          <w:t>78</w:t>
        </w:r>
        <w:r>
          <w:rPr>
            <w:noProof/>
            <w:webHidden/>
          </w:rPr>
          <w:fldChar w:fldCharType="end"/>
        </w:r>
      </w:hyperlink>
    </w:p>
    <w:p w14:paraId="7BF4B1AA" w14:textId="0056EBC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21" w:history="1">
        <w:r w:rsidRPr="00C762BF">
          <w:rPr>
            <w:rStyle w:val="Kpr"/>
            <w:noProof/>
          </w:rPr>
          <w:t>5.3.4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Forest Lands and Natural Resource Users</w:t>
        </w:r>
        <w:r>
          <w:rPr>
            <w:noProof/>
            <w:webHidden/>
          </w:rPr>
          <w:tab/>
        </w:r>
        <w:r>
          <w:rPr>
            <w:noProof/>
            <w:webHidden/>
          </w:rPr>
          <w:fldChar w:fldCharType="begin"/>
        </w:r>
        <w:r>
          <w:rPr>
            <w:noProof/>
            <w:webHidden/>
          </w:rPr>
          <w:instrText xml:space="preserve"> PAGEREF _Toc238248821 \h </w:instrText>
        </w:r>
        <w:r>
          <w:rPr>
            <w:noProof/>
            <w:webHidden/>
          </w:rPr>
        </w:r>
        <w:r>
          <w:rPr>
            <w:noProof/>
            <w:webHidden/>
          </w:rPr>
          <w:fldChar w:fldCharType="separate"/>
        </w:r>
        <w:r>
          <w:rPr>
            <w:noProof/>
            <w:webHidden/>
          </w:rPr>
          <w:t>81</w:t>
        </w:r>
        <w:r>
          <w:rPr>
            <w:noProof/>
            <w:webHidden/>
          </w:rPr>
          <w:fldChar w:fldCharType="end"/>
        </w:r>
      </w:hyperlink>
    </w:p>
    <w:p w14:paraId="7550D425" w14:textId="091EC48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22" w:history="1">
        <w:r w:rsidRPr="00C762BF">
          <w:rPr>
            <w:rStyle w:val="Kpr"/>
            <w:noProof/>
          </w:rPr>
          <w:t>5.3.5</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Beekeeping and Other Land-Linked Resource Use</w:t>
        </w:r>
        <w:r>
          <w:rPr>
            <w:noProof/>
            <w:webHidden/>
          </w:rPr>
          <w:tab/>
        </w:r>
        <w:r>
          <w:rPr>
            <w:noProof/>
            <w:webHidden/>
          </w:rPr>
          <w:fldChar w:fldCharType="begin"/>
        </w:r>
        <w:r>
          <w:rPr>
            <w:noProof/>
            <w:webHidden/>
          </w:rPr>
          <w:instrText xml:space="preserve"> PAGEREF _Toc238248822 \h </w:instrText>
        </w:r>
        <w:r>
          <w:rPr>
            <w:noProof/>
            <w:webHidden/>
          </w:rPr>
        </w:r>
        <w:r>
          <w:rPr>
            <w:noProof/>
            <w:webHidden/>
          </w:rPr>
          <w:fldChar w:fldCharType="separate"/>
        </w:r>
        <w:r>
          <w:rPr>
            <w:noProof/>
            <w:webHidden/>
          </w:rPr>
          <w:t>85</w:t>
        </w:r>
        <w:r>
          <w:rPr>
            <w:noProof/>
            <w:webHidden/>
          </w:rPr>
          <w:fldChar w:fldCharType="end"/>
        </w:r>
      </w:hyperlink>
    </w:p>
    <w:p w14:paraId="38E7865A" w14:textId="007EB8CC"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23" w:history="1">
        <w:r w:rsidRPr="00C762BF">
          <w:rPr>
            <w:rStyle w:val="Kpr"/>
            <w:noProof/>
          </w:rPr>
          <w:t>5.4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Affected Structures</w:t>
        </w:r>
        <w:r>
          <w:rPr>
            <w:noProof/>
            <w:webHidden/>
          </w:rPr>
          <w:tab/>
        </w:r>
        <w:r>
          <w:rPr>
            <w:noProof/>
            <w:webHidden/>
          </w:rPr>
          <w:fldChar w:fldCharType="begin"/>
        </w:r>
        <w:r>
          <w:rPr>
            <w:noProof/>
            <w:webHidden/>
          </w:rPr>
          <w:instrText xml:space="preserve"> PAGEREF _Toc238248823 \h </w:instrText>
        </w:r>
        <w:r>
          <w:rPr>
            <w:noProof/>
            <w:webHidden/>
          </w:rPr>
        </w:r>
        <w:r>
          <w:rPr>
            <w:noProof/>
            <w:webHidden/>
          </w:rPr>
          <w:fldChar w:fldCharType="separate"/>
        </w:r>
        <w:r>
          <w:rPr>
            <w:noProof/>
            <w:webHidden/>
          </w:rPr>
          <w:t>87</w:t>
        </w:r>
        <w:r>
          <w:rPr>
            <w:noProof/>
            <w:webHidden/>
          </w:rPr>
          <w:fldChar w:fldCharType="end"/>
        </w:r>
      </w:hyperlink>
    </w:p>
    <w:p w14:paraId="251A0EBA" w14:textId="1D92AAA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25" w:history="1">
        <w:r w:rsidRPr="00C762BF">
          <w:rPr>
            <w:rStyle w:val="Kpr"/>
            <w:noProof/>
          </w:rPr>
          <w:t>5.4.1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Physical Displacement Determination and Affected Residential Assets</w:t>
        </w:r>
        <w:r>
          <w:rPr>
            <w:noProof/>
            <w:webHidden/>
          </w:rPr>
          <w:tab/>
        </w:r>
        <w:r>
          <w:rPr>
            <w:noProof/>
            <w:webHidden/>
          </w:rPr>
          <w:fldChar w:fldCharType="begin"/>
        </w:r>
        <w:r>
          <w:rPr>
            <w:noProof/>
            <w:webHidden/>
          </w:rPr>
          <w:instrText xml:space="preserve"> PAGEREF _Toc238248825 \h </w:instrText>
        </w:r>
        <w:r>
          <w:rPr>
            <w:noProof/>
            <w:webHidden/>
          </w:rPr>
        </w:r>
        <w:r>
          <w:rPr>
            <w:noProof/>
            <w:webHidden/>
          </w:rPr>
          <w:fldChar w:fldCharType="separate"/>
        </w:r>
        <w:r>
          <w:rPr>
            <w:noProof/>
            <w:webHidden/>
          </w:rPr>
          <w:t>88</w:t>
        </w:r>
        <w:r>
          <w:rPr>
            <w:noProof/>
            <w:webHidden/>
          </w:rPr>
          <w:fldChar w:fldCharType="end"/>
        </w:r>
      </w:hyperlink>
    </w:p>
    <w:p w14:paraId="73B3BBDA" w14:textId="50BE3A05"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26" w:history="1">
        <w:r w:rsidRPr="00C762BF">
          <w:rPr>
            <w:rStyle w:val="Kpr"/>
            <w:noProof/>
          </w:rPr>
          <w:t>5.4.2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Commercial Interests and Business Related Impacts</w:t>
        </w:r>
        <w:r>
          <w:rPr>
            <w:noProof/>
            <w:webHidden/>
          </w:rPr>
          <w:tab/>
        </w:r>
        <w:r>
          <w:rPr>
            <w:noProof/>
            <w:webHidden/>
          </w:rPr>
          <w:fldChar w:fldCharType="begin"/>
        </w:r>
        <w:r>
          <w:rPr>
            <w:noProof/>
            <w:webHidden/>
          </w:rPr>
          <w:instrText xml:space="preserve"> PAGEREF _Toc238248826 \h </w:instrText>
        </w:r>
        <w:r>
          <w:rPr>
            <w:noProof/>
            <w:webHidden/>
          </w:rPr>
        </w:r>
        <w:r>
          <w:rPr>
            <w:noProof/>
            <w:webHidden/>
          </w:rPr>
          <w:fldChar w:fldCharType="separate"/>
        </w:r>
        <w:r>
          <w:rPr>
            <w:noProof/>
            <w:webHidden/>
          </w:rPr>
          <w:t>92</w:t>
        </w:r>
        <w:r>
          <w:rPr>
            <w:noProof/>
            <w:webHidden/>
          </w:rPr>
          <w:fldChar w:fldCharType="end"/>
        </w:r>
      </w:hyperlink>
    </w:p>
    <w:p w14:paraId="513A8292" w14:textId="0F4C3591"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35" w:history="1">
        <w:r w:rsidRPr="00C762BF">
          <w:rPr>
            <w:rStyle w:val="Kpr"/>
            <w:noProof/>
          </w:rPr>
          <w:t>5.4.3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Non-Residential Structures</w:t>
        </w:r>
        <w:r>
          <w:rPr>
            <w:noProof/>
            <w:webHidden/>
          </w:rPr>
          <w:tab/>
        </w:r>
        <w:r>
          <w:rPr>
            <w:noProof/>
            <w:webHidden/>
          </w:rPr>
          <w:fldChar w:fldCharType="begin"/>
        </w:r>
        <w:r>
          <w:rPr>
            <w:noProof/>
            <w:webHidden/>
          </w:rPr>
          <w:instrText xml:space="preserve"> PAGEREF _Toc238248835 \h </w:instrText>
        </w:r>
        <w:r>
          <w:rPr>
            <w:noProof/>
            <w:webHidden/>
          </w:rPr>
        </w:r>
        <w:r>
          <w:rPr>
            <w:noProof/>
            <w:webHidden/>
          </w:rPr>
          <w:fldChar w:fldCharType="separate"/>
        </w:r>
        <w:r>
          <w:rPr>
            <w:noProof/>
            <w:webHidden/>
          </w:rPr>
          <w:t>94</w:t>
        </w:r>
        <w:r>
          <w:rPr>
            <w:noProof/>
            <w:webHidden/>
          </w:rPr>
          <w:fldChar w:fldCharType="end"/>
        </w:r>
      </w:hyperlink>
    </w:p>
    <w:p w14:paraId="4CAFF5ED" w14:textId="6732168F"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38" w:history="1">
        <w:r w:rsidRPr="00C762BF">
          <w:rPr>
            <w:rStyle w:val="Kpr"/>
            <w:noProof/>
          </w:rPr>
          <w:t>5.5</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Community Facilities and Common Use Areas</w:t>
        </w:r>
        <w:r>
          <w:rPr>
            <w:noProof/>
            <w:webHidden/>
          </w:rPr>
          <w:tab/>
        </w:r>
        <w:r>
          <w:rPr>
            <w:noProof/>
            <w:webHidden/>
          </w:rPr>
          <w:fldChar w:fldCharType="begin"/>
        </w:r>
        <w:r>
          <w:rPr>
            <w:noProof/>
            <w:webHidden/>
          </w:rPr>
          <w:instrText xml:space="preserve"> PAGEREF _Toc238248838 \h </w:instrText>
        </w:r>
        <w:r>
          <w:rPr>
            <w:noProof/>
            <w:webHidden/>
          </w:rPr>
        </w:r>
        <w:r>
          <w:rPr>
            <w:noProof/>
            <w:webHidden/>
          </w:rPr>
          <w:fldChar w:fldCharType="separate"/>
        </w:r>
        <w:r>
          <w:rPr>
            <w:noProof/>
            <w:webHidden/>
          </w:rPr>
          <w:t>96</w:t>
        </w:r>
        <w:r>
          <w:rPr>
            <w:noProof/>
            <w:webHidden/>
          </w:rPr>
          <w:fldChar w:fldCharType="end"/>
        </w:r>
      </w:hyperlink>
    </w:p>
    <w:p w14:paraId="157A6B9A" w14:textId="78D99B1E"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839" w:history="1">
        <w:r w:rsidRPr="00C762BF">
          <w:rPr>
            <w:rStyle w:val="Kpr"/>
          </w:rPr>
          <w:t>6</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LIVELIHOOD IMPACT ASSESSMENT</w:t>
        </w:r>
        <w:r>
          <w:rPr>
            <w:webHidden/>
          </w:rPr>
          <w:tab/>
        </w:r>
        <w:r>
          <w:rPr>
            <w:webHidden/>
          </w:rPr>
          <w:fldChar w:fldCharType="begin"/>
        </w:r>
        <w:r>
          <w:rPr>
            <w:webHidden/>
          </w:rPr>
          <w:instrText xml:space="preserve"> PAGEREF _Toc238248839 \h </w:instrText>
        </w:r>
        <w:r>
          <w:rPr>
            <w:webHidden/>
          </w:rPr>
        </w:r>
        <w:r>
          <w:rPr>
            <w:webHidden/>
          </w:rPr>
          <w:fldChar w:fldCharType="separate"/>
        </w:r>
        <w:r>
          <w:rPr>
            <w:webHidden/>
          </w:rPr>
          <w:t>97</w:t>
        </w:r>
        <w:r>
          <w:rPr>
            <w:webHidden/>
          </w:rPr>
          <w:fldChar w:fldCharType="end"/>
        </w:r>
      </w:hyperlink>
    </w:p>
    <w:p w14:paraId="147EB902" w14:textId="39F9BCE6"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40" w:history="1">
        <w:r w:rsidRPr="00C762BF">
          <w:rPr>
            <w:rStyle w:val="Kpr"/>
            <w:noProof/>
          </w:rPr>
          <w:t>6.1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Project Impact Summary</w:t>
        </w:r>
        <w:r>
          <w:rPr>
            <w:noProof/>
            <w:webHidden/>
          </w:rPr>
          <w:tab/>
        </w:r>
        <w:r>
          <w:rPr>
            <w:noProof/>
            <w:webHidden/>
          </w:rPr>
          <w:fldChar w:fldCharType="begin"/>
        </w:r>
        <w:r>
          <w:rPr>
            <w:noProof/>
            <w:webHidden/>
          </w:rPr>
          <w:instrText xml:space="preserve"> PAGEREF _Toc238248840 \h </w:instrText>
        </w:r>
        <w:r>
          <w:rPr>
            <w:noProof/>
            <w:webHidden/>
          </w:rPr>
        </w:r>
        <w:r>
          <w:rPr>
            <w:noProof/>
            <w:webHidden/>
          </w:rPr>
          <w:fldChar w:fldCharType="separate"/>
        </w:r>
        <w:r>
          <w:rPr>
            <w:noProof/>
            <w:webHidden/>
          </w:rPr>
          <w:t>98</w:t>
        </w:r>
        <w:r>
          <w:rPr>
            <w:noProof/>
            <w:webHidden/>
          </w:rPr>
          <w:fldChar w:fldCharType="end"/>
        </w:r>
      </w:hyperlink>
    </w:p>
    <w:p w14:paraId="5C8C2ED5" w14:textId="2819758D"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41" w:history="1">
        <w:r w:rsidRPr="00C762BF">
          <w:rPr>
            <w:rStyle w:val="Kpr"/>
            <w:noProof/>
          </w:rPr>
          <w:t>6.2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Economic Displacement and Affected Productive Land</w:t>
        </w:r>
        <w:r>
          <w:rPr>
            <w:noProof/>
            <w:webHidden/>
          </w:rPr>
          <w:tab/>
        </w:r>
        <w:r>
          <w:rPr>
            <w:noProof/>
            <w:webHidden/>
          </w:rPr>
          <w:fldChar w:fldCharType="begin"/>
        </w:r>
        <w:r>
          <w:rPr>
            <w:noProof/>
            <w:webHidden/>
          </w:rPr>
          <w:instrText xml:space="preserve"> PAGEREF _Toc238248841 \h </w:instrText>
        </w:r>
        <w:r>
          <w:rPr>
            <w:noProof/>
            <w:webHidden/>
          </w:rPr>
        </w:r>
        <w:r>
          <w:rPr>
            <w:noProof/>
            <w:webHidden/>
          </w:rPr>
          <w:fldChar w:fldCharType="separate"/>
        </w:r>
        <w:r>
          <w:rPr>
            <w:noProof/>
            <w:webHidden/>
          </w:rPr>
          <w:t>115</w:t>
        </w:r>
        <w:r>
          <w:rPr>
            <w:noProof/>
            <w:webHidden/>
          </w:rPr>
          <w:fldChar w:fldCharType="end"/>
        </w:r>
      </w:hyperlink>
    </w:p>
    <w:p w14:paraId="08ED888F" w14:textId="0EB7A0A9"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2" w:history="1">
        <w:r w:rsidRPr="00C762BF">
          <w:rPr>
            <w:rStyle w:val="Kpr"/>
            <w:noProof/>
          </w:rPr>
          <w:t>6.2.1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Main WPP Productive Land Impacts</w:t>
        </w:r>
        <w:r>
          <w:rPr>
            <w:noProof/>
            <w:webHidden/>
          </w:rPr>
          <w:tab/>
        </w:r>
        <w:r>
          <w:rPr>
            <w:noProof/>
            <w:webHidden/>
          </w:rPr>
          <w:fldChar w:fldCharType="begin"/>
        </w:r>
        <w:r>
          <w:rPr>
            <w:noProof/>
            <w:webHidden/>
          </w:rPr>
          <w:instrText xml:space="preserve"> PAGEREF _Toc238248842 \h </w:instrText>
        </w:r>
        <w:r>
          <w:rPr>
            <w:noProof/>
            <w:webHidden/>
          </w:rPr>
        </w:r>
        <w:r>
          <w:rPr>
            <w:noProof/>
            <w:webHidden/>
          </w:rPr>
          <w:fldChar w:fldCharType="separate"/>
        </w:r>
        <w:r>
          <w:rPr>
            <w:noProof/>
            <w:webHidden/>
          </w:rPr>
          <w:t>116</w:t>
        </w:r>
        <w:r>
          <w:rPr>
            <w:noProof/>
            <w:webHidden/>
          </w:rPr>
          <w:fldChar w:fldCharType="end"/>
        </w:r>
      </w:hyperlink>
    </w:p>
    <w:p w14:paraId="1B9C8E00" w14:textId="1B09D7E1"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3" w:history="1">
        <w:r w:rsidRPr="00C762BF">
          <w:rPr>
            <w:rStyle w:val="Kpr"/>
            <w:noProof/>
          </w:rPr>
          <w:t>6.2.2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Associated ETL Productive Land Impacts</w:t>
        </w:r>
        <w:r>
          <w:rPr>
            <w:noProof/>
            <w:webHidden/>
          </w:rPr>
          <w:tab/>
        </w:r>
        <w:r>
          <w:rPr>
            <w:noProof/>
            <w:webHidden/>
          </w:rPr>
          <w:fldChar w:fldCharType="begin"/>
        </w:r>
        <w:r>
          <w:rPr>
            <w:noProof/>
            <w:webHidden/>
          </w:rPr>
          <w:instrText xml:space="preserve"> PAGEREF _Toc238248843 \h </w:instrText>
        </w:r>
        <w:r>
          <w:rPr>
            <w:noProof/>
            <w:webHidden/>
          </w:rPr>
        </w:r>
        <w:r>
          <w:rPr>
            <w:noProof/>
            <w:webHidden/>
          </w:rPr>
          <w:fldChar w:fldCharType="separate"/>
        </w:r>
        <w:r>
          <w:rPr>
            <w:noProof/>
            <w:webHidden/>
          </w:rPr>
          <w:t>119</w:t>
        </w:r>
        <w:r>
          <w:rPr>
            <w:noProof/>
            <w:webHidden/>
          </w:rPr>
          <w:fldChar w:fldCharType="end"/>
        </w:r>
      </w:hyperlink>
    </w:p>
    <w:p w14:paraId="60004461" w14:textId="45F8414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5" w:history="1">
        <w:r w:rsidRPr="00C762BF">
          <w:rPr>
            <w:rStyle w:val="Kpr"/>
            <w:noProof/>
          </w:rPr>
          <w:t>6.2.3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Remaining Land and Continued Agricultural Use</w:t>
        </w:r>
        <w:r>
          <w:rPr>
            <w:noProof/>
            <w:webHidden/>
          </w:rPr>
          <w:tab/>
        </w:r>
        <w:r>
          <w:rPr>
            <w:noProof/>
            <w:webHidden/>
          </w:rPr>
          <w:fldChar w:fldCharType="begin"/>
        </w:r>
        <w:r>
          <w:rPr>
            <w:noProof/>
            <w:webHidden/>
          </w:rPr>
          <w:instrText xml:space="preserve"> PAGEREF _Toc238248845 \h </w:instrText>
        </w:r>
        <w:r>
          <w:rPr>
            <w:noProof/>
            <w:webHidden/>
          </w:rPr>
        </w:r>
        <w:r>
          <w:rPr>
            <w:noProof/>
            <w:webHidden/>
          </w:rPr>
          <w:fldChar w:fldCharType="separate"/>
        </w:r>
        <w:r>
          <w:rPr>
            <w:noProof/>
            <w:webHidden/>
          </w:rPr>
          <w:t>121</w:t>
        </w:r>
        <w:r>
          <w:rPr>
            <w:noProof/>
            <w:webHidden/>
          </w:rPr>
          <w:fldChar w:fldCharType="end"/>
        </w:r>
      </w:hyperlink>
    </w:p>
    <w:p w14:paraId="054C27CA" w14:textId="205E0D00"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6" w:history="1">
        <w:r w:rsidRPr="00C762BF">
          <w:rPr>
            <w:rStyle w:val="Kpr"/>
            <w:noProof/>
          </w:rPr>
          <w:t>6.2.4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Crops, Productive Trees and Agricultural Assets</w:t>
        </w:r>
        <w:r>
          <w:rPr>
            <w:noProof/>
            <w:webHidden/>
          </w:rPr>
          <w:tab/>
        </w:r>
        <w:r>
          <w:rPr>
            <w:noProof/>
            <w:webHidden/>
          </w:rPr>
          <w:fldChar w:fldCharType="begin"/>
        </w:r>
        <w:r>
          <w:rPr>
            <w:noProof/>
            <w:webHidden/>
          </w:rPr>
          <w:instrText xml:space="preserve"> PAGEREF _Toc238248846 \h </w:instrText>
        </w:r>
        <w:r>
          <w:rPr>
            <w:noProof/>
            <w:webHidden/>
          </w:rPr>
        </w:r>
        <w:r>
          <w:rPr>
            <w:noProof/>
            <w:webHidden/>
          </w:rPr>
          <w:fldChar w:fldCharType="separate"/>
        </w:r>
        <w:r>
          <w:rPr>
            <w:noProof/>
            <w:webHidden/>
          </w:rPr>
          <w:t>122</w:t>
        </w:r>
        <w:r>
          <w:rPr>
            <w:noProof/>
            <w:webHidden/>
          </w:rPr>
          <w:fldChar w:fldCharType="end"/>
        </w:r>
      </w:hyperlink>
    </w:p>
    <w:p w14:paraId="559F2F19" w14:textId="5EEA488A"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47" w:history="1">
        <w:r w:rsidRPr="00C762BF">
          <w:rPr>
            <w:rStyle w:val="Kpr"/>
            <w:noProof/>
          </w:rPr>
          <w:t>6.3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Public, Forest and Common Resource Impacts</w:t>
        </w:r>
        <w:r>
          <w:rPr>
            <w:noProof/>
            <w:webHidden/>
          </w:rPr>
          <w:tab/>
        </w:r>
        <w:r>
          <w:rPr>
            <w:noProof/>
            <w:webHidden/>
          </w:rPr>
          <w:fldChar w:fldCharType="begin"/>
        </w:r>
        <w:r>
          <w:rPr>
            <w:noProof/>
            <w:webHidden/>
          </w:rPr>
          <w:instrText xml:space="preserve"> PAGEREF _Toc238248847 \h </w:instrText>
        </w:r>
        <w:r>
          <w:rPr>
            <w:noProof/>
            <w:webHidden/>
          </w:rPr>
        </w:r>
        <w:r>
          <w:rPr>
            <w:noProof/>
            <w:webHidden/>
          </w:rPr>
          <w:fldChar w:fldCharType="separate"/>
        </w:r>
        <w:r>
          <w:rPr>
            <w:noProof/>
            <w:webHidden/>
          </w:rPr>
          <w:t>122</w:t>
        </w:r>
        <w:r>
          <w:rPr>
            <w:noProof/>
            <w:webHidden/>
          </w:rPr>
          <w:fldChar w:fldCharType="end"/>
        </w:r>
      </w:hyperlink>
    </w:p>
    <w:p w14:paraId="56DEAD32" w14:textId="2A363F1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8" w:history="1">
        <w:r w:rsidRPr="00C762BF">
          <w:rPr>
            <w:rStyle w:val="Kpr"/>
            <w:noProof/>
          </w:rPr>
          <w:t>6.3.1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Public Agricultural Land and Informal Users</w:t>
        </w:r>
        <w:r>
          <w:rPr>
            <w:noProof/>
            <w:webHidden/>
          </w:rPr>
          <w:tab/>
        </w:r>
        <w:r>
          <w:rPr>
            <w:noProof/>
            <w:webHidden/>
          </w:rPr>
          <w:fldChar w:fldCharType="begin"/>
        </w:r>
        <w:r>
          <w:rPr>
            <w:noProof/>
            <w:webHidden/>
          </w:rPr>
          <w:instrText xml:space="preserve"> PAGEREF _Toc238248848 \h </w:instrText>
        </w:r>
        <w:r>
          <w:rPr>
            <w:noProof/>
            <w:webHidden/>
          </w:rPr>
        </w:r>
        <w:r>
          <w:rPr>
            <w:noProof/>
            <w:webHidden/>
          </w:rPr>
          <w:fldChar w:fldCharType="separate"/>
        </w:r>
        <w:r>
          <w:rPr>
            <w:noProof/>
            <w:webHidden/>
          </w:rPr>
          <w:t>123</w:t>
        </w:r>
        <w:r>
          <w:rPr>
            <w:noProof/>
            <w:webHidden/>
          </w:rPr>
          <w:fldChar w:fldCharType="end"/>
        </w:r>
      </w:hyperlink>
    </w:p>
    <w:p w14:paraId="37A72C35" w14:textId="71222838"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49" w:history="1">
        <w:r w:rsidRPr="00C762BF">
          <w:rPr>
            <w:rStyle w:val="Kpr"/>
            <w:noProof/>
          </w:rPr>
          <w:t>6.3.2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Pasture, Grazing and Livestock Resource Use</w:t>
        </w:r>
        <w:r>
          <w:rPr>
            <w:noProof/>
            <w:webHidden/>
          </w:rPr>
          <w:tab/>
        </w:r>
        <w:r>
          <w:rPr>
            <w:noProof/>
            <w:webHidden/>
          </w:rPr>
          <w:fldChar w:fldCharType="begin"/>
        </w:r>
        <w:r>
          <w:rPr>
            <w:noProof/>
            <w:webHidden/>
          </w:rPr>
          <w:instrText xml:space="preserve"> PAGEREF _Toc238248849 \h </w:instrText>
        </w:r>
        <w:r>
          <w:rPr>
            <w:noProof/>
            <w:webHidden/>
          </w:rPr>
        </w:r>
        <w:r>
          <w:rPr>
            <w:noProof/>
            <w:webHidden/>
          </w:rPr>
          <w:fldChar w:fldCharType="separate"/>
        </w:r>
        <w:r>
          <w:rPr>
            <w:noProof/>
            <w:webHidden/>
          </w:rPr>
          <w:t>123</w:t>
        </w:r>
        <w:r>
          <w:rPr>
            <w:noProof/>
            <w:webHidden/>
          </w:rPr>
          <w:fldChar w:fldCharType="end"/>
        </w:r>
      </w:hyperlink>
    </w:p>
    <w:p w14:paraId="2357CD50" w14:textId="7DDFB93B"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50" w:history="1">
        <w:r w:rsidRPr="00C762BF">
          <w:rPr>
            <w:rStyle w:val="Kpr"/>
            <w:noProof/>
          </w:rPr>
          <w:t>6.3.3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Forest and Forest-edge Ecosystem Services Relevant to Livelihoods</w:t>
        </w:r>
        <w:r>
          <w:rPr>
            <w:noProof/>
            <w:webHidden/>
          </w:rPr>
          <w:tab/>
        </w:r>
        <w:r>
          <w:rPr>
            <w:noProof/>
            <w:webHidden/>
          </w:rPr>
          <w:fldChar w:fldCharType="begin"/>
        </w:r>
        <w:r>
          <w:rPr>
            <w:noProof/>
            <w:webHidden/>
          </w:rPr>
          <w:instrText xml:space="preserve"> PAGEREF _Toc238248850 \h </w:instrText>
        </w:r>
        <w:r>
          <w:rPr>
            <w:noProof/>
            <w:webHidden/>
          </w:rPr>
        </w:r>
        <w:r>
          <w:rPr>
            <w:noProof/>
            <w:webHidden/>
          </w:rPr>
          <w:fldChar w:fldCharType="separate"/>
        </w:r>
        <w:r>
          <w:rPr>
            <w:noProof/>
            <w:webHidden/>
          </w:rPr>
          <w:t>124</w:t>
        </w:r>
        <w:r>
          <w:rPr>
            <w:noProof/>
            <w:webHidden/>
          </w:rPr>
          <w:fldChar w:fldCharType="end"/>
        </w:r>
      </w:hyperlink>
    </w:p>
    <w:p w14:paraId="7A6C4AA7" w14:textId="34B4D82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51" w:history="1">
        <w:r w:rsidRPr="00C762BF">
          <w:rPr>
            <w:rStyle w:val="Kpr"/>
            <w:noProof/>
          </w:rPr>
          <w:t>6.3.4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Beekeeping and Seasonal or Mobile Resource Use</w:t>
        </w:r>
        <w:r>
          <w:rPr>
            <w:noProof/>
            <w:webHidden/>
          </w:rPr>
          <w:tab/>
        </w:r>
        <w:r>
          <w:rPr>
            <w:noProof/>
            <w:webHidden/>
          </w:rPr>
          <w:fldChar w:fldCharType="begin"/>
        </w:r>
        <w:r>
          <w:rPr>
            <w:noProof/>
            <w:webHidden/>
          </w:rPr>
          <w:instrText xml:space="preserve"> PAGEREF _Toc238248851 \h </w:instrText>
        </w:r>
        <w:r>
          <w:rPr>
            <w:noProof/>
            <w:webHidden/>
          </w:rPr>
        </w:r>
        <w:r>
          <w:rPr>
            <w:noProof/>
            <w:webHidden/>
          </w:rPr>
          <w:fldChar w:fldCharType="separate"/>
        </w:r>
        <w:r>
          <w:rPr>
            <w:noProof/>
            <w:webHidden/>
          </w:rPr>
          <w:t>125</w:t>
        </w:r>
        <w:r>
          <w:rPr>
            <w:noProof/>
            <w:webHidden/>
          </w:rPr>
          <w:fldChar w:fldCharType="end"/>
        </w:r>
      </w:hyperlink>
    </w:p>
    <w:p w14:paraId="2778EBA5" w14:textId="2AFA28F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53" w:history="1">
        <w:r w:rsidRPr="00C762BF">
          <w:rPr>
            <w:rStyle w:val="Kpr"/>
            <w:noProof/>
          </w:rPr>
          <w:t>6.3.5</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Implications for Economic Displacement and Livelihood Restoration</w:t>
        </w:r>
        <w:r>
          <w:rPr>
            <w:noProof/>
            <w:webHidden/>
          </w:rPr>
          <w:tab/>
        </w:r>
        <w:r>
          <w:rPr>
            <w:noProof/>
            <w:webHidden/>
          </w:rPr>
          <w:fldChar w:fldCharType="begin"/>
        </w:r>
        <w:r>
          <w:rPr>
            <w:noProof/>
            <w:webHidden/>
          </w:rPr>
          <w:instrText xml:space="preserve"> PAGEREF _Toc238248853 \h </w:instrText>
        </w:r>
        <w:r>
          <w:rPr>
            <w:noProof/>
            <w:webHidden/>
          </w:rPr>
        </w:r>
        <w:r>
          <w:rPr>
            <w:noProof/>
            <w:webHidden/>
          </w:rPr>
          <w:fldChar w:fldCharType="separate"/>
        </w:r>
        <w:r>
          <w:rPr>
            <w:noProof/>
            <w:webHidden/>
          </w:rPr>
          <w:t>130</w:t>
        </w:r>
        <w:r>
          <w:rPr>
            <w:noProof/>
            <w:webHidden/>
          </w:rPr>
          <w:fldChar w:fldCharType="end"/>
        </w:r>
      </w:hyperlink>
    </w:p>
    <w:p w14:paraId="64F4DFE6" w14:textId="08443CB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54" w:history="1">
        <w:r w:rsidRPr="00C762BF">
          <w:rPr>
            <w:rStyle w:val="Kpr"/>
            <w:noProof/>
          </w:rPr>
          <w:t>6.3.6</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Structures, Development Assets and Commercial Economic Displacement</w:t>
        </w:r>
        <w:r>
          <w:rPr>
            <w:noProof/>
            <w:webHidden/>
          </w:rPr>
          <w:tab/>
        </w:r>
        <w:r>
          <w:rPr>
            <w:noProof/>
            <w:webHidden/>
          </w:rPr>
          <w:fldChar w:fldCharType="begin"/>
        </w:r>
        <w:r>
          <w:rPr>
            <w:noProof/>
            <w:webHidden/>
          </w:rPr>
          <w:instrText xml:space="preserve"> PAGEREF _Toc238248854 \h </w:instrText>
        </w:r>
        <w:r>
          <w:rPr>
            <w:noProof/>
            <w:webHidden/>
          </w:rPr>
        </w:r>
        <w:r>
          <w:rPr>
            <w:noProof/>
            <w:webHidden/>
          </w:rPr>
          <w:fldChar w:fldCharType="separate"/>
        </w:r>
        <w:r>
          <w:rPr>
            <w:noProof/>
            <w:webHidden/>
          </w:rPr>
          <w:t>130</w:t>
        </w:r>
        <w:r>
          <w:rPr>
            <w:noProof/>
            <w:webHidden/>
          </w:rPr>
          <w:fldChar w:fldCharType="end"/>
        </w:r>
      </w:hyperlink>
    </w:p>
    <w:p w14:paraId="213E54EC" w14:textId="78F40862"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55" w:history="1">
        <w:r w:rsidRPr="00C762BF">
          <w:rPr>
            <w:rStyle w:val="Kpr"/>
            <w:noProof/>
          </w:rPr>
          <w:t>6.4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Construction, Access and Infrastructure Impacts</w:t>
        </w:r>
        <w:r>
          <w:rPr>
            <w:noProof/>
            <w:webHidden/>
          </w:rPr>
          <w:tab/>
        </w:r>
        <w:r>
          <w:rPr>
            <w:noProof/>
            <w:webHidden/>
          </w:rPr>
          <w:fldChar w:fldCharType="begin"/>
        </w:r>
        <w:r>
          <w:rPr>
            <w:noProof/>
            <w:webHidden/>
          </w:rPr>
          <w:instrText xml:space="preserve"> PAGEREF _Toc238248855 \h </w:instrText>
        </w:r>
        <w:r>
          <w:rPr>
            <w:noProof/>
            <w:webHidden/>
          </w:rPr>
        </w:r>
        <w:r>
          <w:rPr>
            <w:noProof/>
            <w:webHidden/>
          </w:rPr>
          <w:fldChar w:fldCharType="separate"/>
        </w:r>
        <w:r>
          <w:rPr>
            <w:noProof/>
            <w:webHidden/>
          </w:rPr>
          <w:t>132</w:t>
        </w:r>
        <w:r>
          <w:rPr>
            <w:noProof/>
            <w:webHidden/>
          </w:rPr>
          <w:fldChar w:fldCharType="end"/>
        </w:r>
      </w:hyperlink>
    </w:p>
    <w:p w14:paraId="6F4C9775" w14:textId="2AFB5CE5"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56" w:history="1">
        <w:r w:rsidRPr="00C762BF">
          <w:rPr>
            <w:rStyle w:val="Kpr"/>
            <w:noProof/>
          </w:rPr>
          <w:t>6.5</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Vulnerability and Differential Effects</w:t>
        </w:r>
        <w:r>
          <w:rPr>
            <w:noProof/>
            <w:webHidden/>
          </w:rPr>
          <w:tab/>
        </w:r>
        <w:r>
          <w:rPr>
            <w:noProof/>
            <w:webHidden/>
          </w:rPr>
          <w:fldChar w:fldCharType="begin"/>
        </w:r>
        <w:r>
          <w:rPr>
            <w:noProof/>
            <w:webHidden/>
          </w:rPr>
          <w:instrText xml:space="preserve"> PAGEREF _Toc238248856 \h </w:instrText>
        </w:r>
        <w:r>
          <w:rPr>
            <w:noProof/>
            <w:webHidden/>
          </w:rPr>
        </w:r>
        <w:r>
          <w:rPr>
            <w:noProof/>
            <w:webHidden/>
          </w:rPr>
          <w:fldChar w:fldCharType="separate"/>
        </w:r>
        <w:r>
          <w:rPr>
            <w:noProof/>
            <w:webHidden/>
          </w:rPr>
          <w:t>133</w:t>
        </w:r>
        <w:r>
          <w:rPr>
            <w:noProof/>
            <w:webHidden/>
          </w:rPr>
          <w:fldChar w:fldCharType="end"/>
        </w:r>
      </w:hyperlink>
    </w:p>
    <w:p w14:paraId="685B4668" w14:textId="70FC8989"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857" w:history="1">
        <w:r w:rsidRPr="00C762BF">
          <w:rPr>
            <w:rStyle w:val="Kpr"/>
          </w:rPr>
          <w:t>7</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ELIGIBILITY, ENTITLEMENTS, VALUATION AND COMPENSATION</w:t>
        </w:r>
        <w:r>
          <w:rPr>
            <w:webHidden/>
          </w:rPr>
          <w:tab/>
        </w:r>
        <w:r>
          <w:rPr>
            <w:webHidden/>
          </w:rPr>
          <w:fldChar w:fldCharType="begin"/>
        </w:r>
        <w:r>
          <w:rPr>
            <w:webHidden/>
          </w:rPr>
          <w:instrText xml:space="preserve"> PAGEREF _Toc238248857 \h </w:instrText>
        </w:r>
        <w:r>
          <w:rPr>
            <w:webHidden/>
          </w:rPr>
        </w:r>
        <w:r>
          <w:rPr>
            <w:webHidden/>
          </w:rPr>
          <w:fldChar w:fldCharType="separate"/>
        </w:r>
        <w:r>
          <w:rPr>
            <w:webHidden/>
          </w:rPr>
          <w:t>139</w:t>
        </w:r>
        <w:r>
          <w:rPr>
            <w:webHidden/>
          </w:rPr>
          <w:fldChar w:fldCharType="end"/>
        </w:r>
      </w:hyperlink>
    </w:p>
    <w:p w14:paraId="10A8FAFF" w14:textId="4A954F25"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58" w:history="1">
        <w:r w:rsidRPr="00C762BF">
          <w:rPr>
            <w:rStyle w:val="Kpr"/>
            <w:noProof/>
          </w:rPr>
          <w:t>7.1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Cut-off Date</w:t>
        </w:r>
        <w:r>
          <w:rPr>
            <w:noProof/>
            <w:webHidden/>
          </w:rPr>
          <w:tab/>
        </w:r>
        <w:r>
          <w:rPr>
            <w:noProof/>
            <w:webHidden/>
          </w:rPr>
          <w:fldChar w:fldCharType="begin"/>
        </w:r>
        <w:r>
          <w:rPr>
            <w:noProof/>
            <w:webHidden/>
          </w:rPr>
          <w:instrText xml:space="preserve"> PAGEREF _Toc238248858 \h </w:instrText>
        </w:r>
        <w:r>
          <w:rPr>
            <w:noProof/>
            <w:webHidden/>
          </w:rPr>
        </w:r>
        <w:r>
          <w:rPr>
            <w:noProof/>
            <w:webHidden/>
          </w:rPr>
          <w:fldChar w:fldCharType="separate"/>
        </w:r>
        <w:r>
          <w:rPr>
            <w:noProof/>
            <w:webHidden/>
          </w:rPr>
          <w:t>139</w:t>
        </w:r>
        <w:r>
          <w:rPr>
            <w:noProof/>
            <w:webHidden/>
          </w:rPr>
          <w:fldChar w:fldCharType="end"/>
        </w:r>
      </w:hyperlink>
    </w:p>
    <w:p w14:paraId="3DB1BBBD" w14:textId="659A879D"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59" w:history="1">
        <w:r w:rsidRPr="00C762BF">
          <w:rPr>
            <w:rStyle w:val="Kpr"/>
            <w:noProof/>
          </w:rPr>
          <w:t>7.2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Eligibility</w:t>
        </w:r>
        <w:r>
          <w:rPr>
            <w:noProof/>
            <w:webHidden/>
          </w:rPr>
          <w:tab/>
        </w:r>
        <w:r>
          <w:rPr>
            <w:noProof/>
            <w:webHidden/>
          </w:rPr>
          <w:fldChar w:fldCharType="begin"/>
        </w:r>
        <w:r>
          <w:rPr>
            <w:noProof/>
            <w:webHidden/>
          </w:rPr>
          <w:instrText xml:space="preserve"> PAGEREF _Toc238248859 \h </w:instrText>
        </w:r>
        <w:r>
          <w:rPr>
            <w:noProof/>
            <w:webHidden/>
          </w:rPr>
        </w:r>
        <w:r>
          <w:rPr>
            <w:noProof/>
            <w:webHidden/>
          </w:rPr>
          <w:fldChar w:fldCharType="separate"/>
        </w:r>
        <w:r>
          <w:rPr>
            <w:noProof/>
            <w:webHidden/>
          </w:rPr>
          <w:t>139</w:t>
        </w:r>
        <w:r>
          <w:rPr>
            <w:noProof/>
            <w:webHidden/>
          </w:rPr>
          <w:fldChar w:fldCharType="end"/>
        </w:r>
      </w:hyperlink>
    </w:p>
    <w:p w14:paraId="667C16DA" w14:textId="751405FB"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60" w:history="1">
        <w:r w:rsidRPr="00C762BF">
          <w:rPr>
            <w:rStyle w:val="Kpr"/>
            <w:noProof/>
          </w:rPr>
          <w:t>7.3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Compensation and Replacement Cost Principles</w:t>
        </w:r>
        <w:r>
          <w:rPr>
            <w:noProof/>
            <w:webHidden/>
          </w:rPr>
          <w:tab/>
        </w:r>
        <w:r>
          <w:rPr>
            <w:noProof/>
            <w:webHidden/>
          </w:rPr>
          <w:fldChar w:fldCharType="begin"/>
        </w:r>
        <w:r>
          <w:rPr>
            <w:noProof/>
            <w:webHidden/>
          </w:rPr>
          <w:instrText xml:space="preserve"> PAGEREF _Toc238248860 \h </w:instrText>
        </w:r>
        <w:r>
          <w:rPr>
            <w:noProof/>
            <w:webHidden/>
          </w:rPr>
        </w:r>
        <w:r>
          <w:rPr>
            <w:noProof/>
            <w:webHidden/>
          </w:rPr>
          <w:fldChar w:fldCharType="separate"/>
        </w:r>
        <w:r>
          <w:rPr>
            <w:noProof/>
            <w:webHidden/>
          </w:rPr>
          <w:t>141</w:t>
        </w:r>
        <w:r>
          <w:rPr>
            <w:noProof/>
            <w:webHidden/>
          </w:rPr>
          <w:fldChar w:fldCharType="end"/>
        </w:r>
      </w:hyperlink>
    </w:p>
    <w:p w14:paraId="41859731" w14:textId="6D5E32EB"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61" w:history="1">
        <w:r w:rsidRPr="00C762BF">
          <w:rPr>
            <w:rStyle w:val="Kpr"/>
            <w:noProof/>
          </w:rPr>
          <w:t>7.4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Entitlement Matrix</w:t>
        </w:r>
        <w:r>
          <w:rPr>
            <w:noProof/>
            <w:webHidden/>
          </w:rPr>
          <w:tab/>
        </w:r>
        <w:r>
          <w:rPr>
            <w:noProof/>
            <w:webHidden/>
          </w:rPr>
          <w:fldChar w:fldCharType="begin"/>
        </w:r>
        <w:r>
          <w:rPr>
            <w:noProof/>
            <w:webHidden/>
          </w:rPr>
          <w:instrText xml:space="preserve"> PAGEREF _Toc238248861 \h </w:instrText>
        </w:r>
        <w:r>
          <w:rPr>
            <w:noProof/>
            <w:webHidden/>
          </w:rPr>
        </w:r>
        <w:r>
          <w:rPr>
            <w:noProof/>
            <w:webHidden/>
          </w:rPr>
          <w:fldChar w:fldCharType="separate"/>
        </w:r>
        <w:r>
          <w:rPr>
            <w:noProof/>
            <w:webHidden/>
          </w:rPr>
          <w:t>143</w:t>
        </w:r>
        <w:r>
          <w:rPr>
            <w:noProof/>
            <w:webHidden/>
          </w:rPr>
          <w:fldChar w:fldCharType="end"/>
        </w:r>
      </w:hyperlink>
    </w:p>
    <w:p w14:paraId="3D05FF27" w14:textId="5A76C452"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8862" w:history="1">
        <w:r w:rsidRPr="00C762BF">
          <w:rPr>
            <w:rStyle w:val="Kpr"/>
          </w:rPr>
          <w:t>8</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LIVELIHOOD RESTORATION PLAN</w:t>
        </w:r>
        <w:r>
          <w:rPr>
            <w:webHidden/>
          </w:rPr>
          <w:tab/>
        </w:r>
        <w:r>
          <w:rPr>
            <w:webHidden/>
          </w:rPr>
          <w:fldChar w:fldCharType="begin"/>
        </w:r>
        <w:r>
          <w:rPr>
            <w:webHidden/>
          </w:rPr>
          <w:instrText xml:space="preserve"> PAGEREF _Toc238248862 \h </w:instrText>
        </w:r>
        <w:r>
          <w:rPr>
            <w:webHidden/>
          </w:rPr>
        </w:r>
        <w:r>
          <w:rPr>
            <w:webHidden/>
          </w:rPr>
          <w:fldChar w:fldCharType="separate"/>
        </w:r>
        <w:r>
          <w:rPr>
            <w:webHidden/>
          </w:rPr>
          <w:t>152</w:t>
        </w:r>
        <w:r>
          <w:rPr>
            <w:webHidden/>
          </w:rPr>
          <w:fldChar w:fldCharType="end"/>
        </w:r>
      </w:hyperlink>
    </w:p>
    <w:p w14:paraId="2A1A5888" w14:textId="20C5A92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63" w:history="1">
        <w:r w:rsidRPr="00C762BF">
          <w:rPr>
            <w:rStyle w:val="Kpr"/>
            <w:noProof/>
          </w:rPr>
          <w:t>8.1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Livelihood Restoration Strategy and Objectives</w:t>
        </w:r>
        <w:r>
          <w:rPr>
            <w:noProof/>
            <w:webHidden/>
          </w:rPr>
          <w:tab/>
        </w:r>
        <w:r>
          <w:rPr>
            <w:noProof/>
            <w:webHidden/>
          </w:rPr>
          <w:fldChar w:fldCharType="begin"/>
        </w:r>
        <w:r>
          <w:rPr>
            <w:noProof/>
            <w:webHidden/>
          </w:rPr>
          <w:instrText xml:space="preserve"> PAGEREF _Toc238248863 \h </w:instrText>
        </w:r>
        <w:r>
          <w:rPr>
            <w:noProof/>
            <w:webHidden/>
          </w:rPr>
        </w:r>
        <w:r>
          <w:rPr>
            <w:noProof/>
            <w:webHidden/>
          </w:rPr>
          <w:fldChar w:fldCharType="separate"/>
        </w:r>
        <w:r>
          <w:rPr>
            <w:noProof/>
            <w:webHidden/>
          </w:rPr>
          <w:t>152</w:t>
        </w:r>
        <w:r>
          <w:rPr>
            <w:noProof/>
            <w:webHidden/>
          </w:rPr>
          <w:fldChar w:fldCharType="end"/>
        </w:r>
      </w:hyperlink>
    </w:p>
    <w:p w14:paraId="4FC31952" w14:textId="7543700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64" w:history="1">
        <w:r w:rsidRPr="00C762BF">
          <w:rPr>
            <w:rStyle w:val="Kpr"/>
            <w:noProof/>
          </w:rPr>
          <w:t>8.2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Livelihood Restoration Programme and Measures</w:t>
        </w:r>
        <w:r>
          <w:rPr>
            <w:noProof/>
            <w:webHidden/>
          </w:rPr>
          <w:tab/>
        </w:r>
        <w:r>
          <w:rPr>
            <w:noProof/>
            <w:webHidden/>
          </w:rPr>
          <w:fldChar w:fldCharType="begin"/>
        </w:r>
        <w:r>
          <w:rPr>
            <w:noProof/>
            <w:webHidden/>
          </w:rPr>
          <w:instrText xml:space="preserve"> PAGEREF _Toc238248864 \h </w:instrText>
        </w:r>
        <w:r>
          <w:rPr>
            <w:noProof/>
            <w:webHidden/>
          </w:rPr>
        </w:r>
        <w:r>
          <w:rPr>
            <w:noProof/>
            <w:webHidden/>
          </w:rPr>
          <w:fldChar w:fldCharType="separate"/>
        </w:r>
        <w:r>
          <w:rPr>
            <w:noProof/>
            <w:webHidden/>
          </w:rPr>
          <w:t>153</w:t>
        </w:r>
        <w:r>
          <w:rPr>
            <w:noProof/>
            <w:webHidden/>
          </w:rPr>
          <w:fldChar w:fldCharType="end"/>
        </w:r>
      </w:hyperlink>
    </w:p>
    <w:p w14:paraId="0AAF364F" w14:textId="6F756B4D"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65" w:history="1">
        <w:r w:rsidRPr="00C762BF">
          <w:rPr>
            <w:rStyle w:val="Kpr"/>
            <w:noProof/>
          </w:rPr>
          <w:t>8.2.1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Transitional Livelihood Support and Cash Support Calculation</w:t>
        </w:r>
        <w:r>
          <w:rPr>
            <w:noProof/>
            <w:webHidden/>
          </w:rPr>
          <w:tab/>
        </w:r>
        <w:r>
          <w:rPr>
            <w:noProof/>
            <w:webHidden/>
          </w:rPr>
          <w:fldChar w:fldCharType="begin"/>
        </w:r>
        <w:r>
          <w:rPr>
            <w:noProof/>
            <w:webHidden/>
          </w:rPr>
          <w:instrText xml:space="preserve"> PAGEREF _Toc238248865 \h </w:instrText>
        </w:r>
        <w:r>
          <w:rPr>
            <w:noProof/>
            <w:webHidden/>
          </w:rPr>
        </w:r>
        <w:r>
          <w:rPr>
            <w:noProof/>
            <w:webHidden/>
          </w:rPr>
          <w:fldChar w:fldCharType="separate"/>
        </w:r>
        <w:r>
          <w:rPr>
            <w:noProof/>
            <w:webHidden/>
          </w:rPr>
          <w:t>157</w:t>
        </w:r>
        <w:r>
          <w:rPr>
            <w:noProof/>
            <w:webHidden/>
          </w:rPr>
          <w:fldChar w:fldCharType="end"/>
        </w:r>
      </w:hyperlink>
    </w:p>
    <w:p w14:paraId="7EC32E2A" w14:textId="2002D12A"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66" w:history="1">
        <w:r w:rsidRPr="00C762BF">
          <w:rPr>
            <w:rStyle w:val="Kpr"/>
            <w:noProof/>
          </w:rPr>
          <w:t>8.2.2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Agricultural Continuity, Land Preparation and Remaining-Land Support</w:t>
        </w:r>
        <w:r>
          <w:rPr>
            <w:noProof/>
            <w:webHidden/>
          </w:rPr>
          <w:tab/>
        </w:r>
        <w:r>
          <w:rPr>
            <w:noProof/>
            <w:webHidden/>
          </w:rPr>
          <w:fldChar w:fldCharType="begin"/>
        </w:r>
        <w:r>
          <w:rPr>
            <w:noProof/>
            <w:webHidden/>
          </w:rPr>
          <w:instrText xml:space="preserve"> PAGEREF _Toc238248866 \h </w:instrText>
        </w:r>
        <w:r>
          <w:rPr>
            <w:noProof/>
            <w:webHidden/>
          </w:rPr>
        </w:r>
        <w:r>
          <w:rPr>
            <w:noProof/>
            <w:webHidden/>
          </w:rPr>
          <w:fldChar w:fldCharType="separate"/>
        </w:r>
        <w:r>
          <w:rPr>
            <w:noProof/>
            <w:webHidden/>
          </w:rPr>
          <w:t>160</w:t>
        </w:r>
        <w:r>
          <w:rPr>
            <w:noProof/>
            <w:webHidden/>
          </w:rPr>
          <w:fldChar w:fldCharType="end"/>
        </w:r>
      </w:hyperlink>
    </w:p>
    <w:p w14:paraId="20CF0DAD" w14:textId="6865FB8B"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67" w:history="1">
        <w:r w:rsidRPr="00C762BF">
          <w:rPr>
            <w:rStyle w:val="Kpr"/>
            <w:noProof/>
          </w:rPr>
          <w:t>8.2.3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Pasture, Grazing, Fodder and Livestock Support</w:t>
        </w:r>
        <w:r>
          <w:rPr>
            <w:noProof/>
            <w:webHidden/>
          </w:rPr>
          <w:tab/>
        </w:r>
        <w:r>
          <w:rPr>
            <w:noProof/>
            <w:webHidden/>
          </w:rPr>
          <w:fldChar w:fldCharType="begin"/>
        </w:r>
        <w:r>
          <w:rPr>
            <w:noProof/>
            <w:webHidden/>
          </w:rPr>
          <w:instrText xml:space="preserve"> PAGEREF _Toc238248867 \h </w:instrText>
        </w:r>
        <w:r>
          <w:rPr>
            <w:noProof/>
            <w:webHidden/>
          </w:rPr>
        </w:r>
        <w:r>
          <w:rPr>
            <w:noProof/>
            <w:webHidden/>
          </w:rPr>
          <w:fldChar w:fldCharType="separate"/>
        </w:r>
        <w:r>
          <w:rPr>
            <w:noProof/>
            <w:webHidden/>
          </w:rPr>
          <w:t>163</w:t>
        </w:r>
        <w:r>
          <w:rPr>
            <w:noProof/>
            <w:webHidden/>
          </w:rPr>
          <w:fldChar w:fldCharType="end"/>
        </w:r>
      </w:hyperlink>
    </w:p>
    <w:p w14:paraId="424C689C" w14:textId="022E2882"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68" w:history="1">
        <w:r w:rsidRPr="00C762BF">
          <w:rPr>
            <w:rStyle w:val="Kpr"/>
            <w:noProof/>
          </w:rPr>
          <w:t>8.2.4</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Forest, Resource Access and Use Support</w:t>
        </w:r>
        <w:r>
          <w:rPr>
            <w:noProof/>
            <w:webHidden/>
          </w:rPr>
          <w:tab/>
        </w:r>
        <w:r>
          <w:rPr>
            <w:noProof/>
            <w:webHidden/>
          </w:rPr>
          <w:fldChar w:fldCharType="begin"/>
        </w:r>
        <w:r>
          <w:rPr>
            <w:noProof/>
            <w:webHidden/>
          </w:rPr>
          <w:instrText xml:space="preserve"> PAGEREF _Toc238248868 \h </w:instrText>
        </w:r>
        <w:r>
          <w:rPr>
            <w:noProof/>
            <w:webHidden/>
          </w:rPr>
        </w:r>
        <w:r>
          <w:rPr>
            <w:noProof/>
            <w:webHidden/>
          </w:rPr>
          <w:fldChar w:fldCharType="separate"/>
        </w:r>
        <w:r>
          <w:rPr>
            <w:noProof/>
            <w:webHidden/>
          </w:rPr>
          <w:t>167</w:t>
        </w:r>
        <w:r>
          <w:rPr>
            <w:noProof/>
            <w:webHidden/>
          </w:rPr>
          <w:fldChar w:fldCharType="end"/>
        </w:r>
      </w:hyperlink>
    </w:p>
    <w:p w14:paraId="0855FC72" w14:textId="5C47220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69" w:history="1">
        <w:r w:rsidRPr="00C762BF">
          <w:rPr>
            <w:rStyle w:val="Kpr"/>
            <w:noProof/>
          </w:rPr>
          <w:t>8.2.5</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Beekeeping Support</w:t>
        </w:r>
        <w:r>
          <w:rPr>
            <w:noProof/>
            <w:webHidden/>
          </w:rPr>
          <w:tab/>
        </w:r>
        <w:r>
          <w:rPr>
            <w:noProof/>
            <w:webHidden/>
          </w:rPr>
          <w:fldChar w:fldCharType="begin"/>
        </w:r>
        <w:r>
          <w:rPr>
            <w:noProof/>
            <w:webHidden/>
          </w:rPr>
          <w:instrText xml:space="preserve"> PAGEREF _Toc238248869 \h </w:instrText>
        </w:r>
        <w:r>
          <w:rPr>
            <w:noProof/>
            <w:webHidden/>
          </w:rPr>
        </w:r>
        <w:r>
          <w:rPr>
            <w:noProof/>
            <w:webHidden/>
          </w:rPr>
          <w:fldChar w:fldCharType="separate"/>
        </w:r>
        <w:r>
          <w:rPr>
            <w:noProof/>
            <w:webHidden/>
          </w:rPr>
          <w:t>169</w:t>
        </w:r>
        <w:r>
          <w:rPr>
            <w:noProof/>
            <w:webHidden/>
          </w:rPr>
          <w:fldChar w:fldCharType="end"/>
        </w:r>
      </w:hyperlink>
    </w:p>
    <w:p w14:paraId="65C257BC" w14:textId="51576E47"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0" w:history="1">
        <w:r w:rsidRPr="00C762BF">
          <w:rPr>
            <w:rStyle w:val="Kpr"/>
            <w:noProof/>
          </w:rPr>
          <w:t>8.2.6</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Commercial Economic Displacement and Business Continuity Support</w:t>
        </w:r>
        <w:r>
          <w:rPr>
            <w:noProof/>
            <w:webHidden/>
          </w:rPr>
          <w:tab/>
        </w:r>
        <w:r>
          <w:rPr>
            <w:noProof/>
            <w:webHidden/>
          </w:rPr>
          <w:fldChar w:fldCharType="begin"/>
        </w:r>
        <w:r>
          <w:rPr>
            <w:noProof/>
            <w:webHidden/>
          </w:rPr>
          <w:instrText xml:space="preserve"> PAGEREF _Toc238248870 \h </w:instrText>
        </w:r>
        <w:r>
          <w:rPr>
            <w:noProof/>
            <w:webHidden/>
          </w:rPr>
        </w:r>
        <w:r>
          <w:rPr>
            <w:noProof/>
            <w:webHidden/>
          </w:rPr>
          <w:fldChar w:fldCharType="separate"/>
        </w:r>
        <w:r>
          <w:rPr>
            <w:noProof/>
            <w:webHidden/>
          </w:rPr>
          <w:t>172</w:t>
        </w:r>
        <w:r>
          <w:rPr>
            <w:noProof/>
            <w:webHidden/>
          </w:rPr>
          <w:fldChar w:fldCharType="end"/>
        </w:r>
      </w:hyperlink>
    </w:p>
    <w:p w14:paraId="6BACBB95" w14:textId="6D3906F3"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1" w:history="1">
        <w:r w:rsidRPr="00C762BF">
          <w:rPr>
            <w:rStyle w:val="Kpr"/>
            <w:noProof/>
          </w:rPr>
          <w:t>8.2.7</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Construction Damage, Access and Livelihood Reinstatement</w:t>
        </w:r>
        <w:r>
          <w:rPr>
            <w:noProof/>
            <w:webHidden/>
          </w:rPr>
          <w:tab/>
        </w:r>
        <w:r>
          <w:rPr>
            <w:noProof/>
            <w:webHidden/>
          </w:rPr>
          <w:fldChar w:fldCharType="begin"/>
        </w:r>
        <w:r>
          <w:rPr>
            <w:noProof/>
            <w:webHidden/>
          </w:rPr>
          <w:instrText xml:space="preserve"> PAGEREF _Toc238248871 \h </w:instrText>
        </w:r>
        <w:r>
          <w:rPr>
            <w:noProof/>
            <w:webHidden/>
          </w:rPr>
        </w:r>
        <w:r>
          <w:rPr>
            <w:noProof/>
            <w:webHidden/>
          </w:rPr>
          <w:fldChar w:fldCharType="separate"/>
        </w:r>
        <w:r>
          <w:rPr>
            <w:noProof/>
            <w:webHidden/>
          </w:rPr>
          <w:t>175</w:t>
        </w:r>
        <w:r>
          <w:rPr>
            <w:noProof/>
            <w:webHidden/>
          </w:rPr>
          <w:fldChar w:fldCharType="end"/>
        </w:r>
      </w:hyperlink>
    </w:p>
    <w:p w14:paraId="5CA53FBC" w14:textId="2495945E"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2" w:history="1">
        <w:r w:rsidRPr="00C762BF">
          <w:rPr>
            <w:rStyle w:val="Kpr"/>
            <w:noProof/>
          </w:rPr>
          <w:t>8.2.8</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Support for Informal and Public-Land Users</w:t>
        </w:r>
        <w:r>
          <w:rPr>
            <w:noProof/>
            <w:webHidden/>
          </w:rPr>
          <w:tab/>
        </w:r>
        <w:r>
          <w:rPr>
            <w:noProof/>
            <w:webHidden/>
          </w:rPr>
          <w:fldChar w:fldCharType="begin"/>
        </w:r>
        <w:r>
          <w:rPr>
            <w:noProof/>
            <w:webHidden/>
          </w:rPr>
          <w:instrText xml:space="preserve"> PAGEREF _Toc238248872 \h </w:instrText>
        </w:r>
        <w:r>
          <w:rPr>
            <w:noProof/>
            <w:webHidden/>
          </w:rPr>
        </w:r>
        <w:r>
          <w:rPr>
            <w:noProof/>
            <w:webHidden/>
          </w:rPr>
          <w:fldChar w:fldCharType="separate"/>
        </w:r>
        <w:r>
          <w:rPr>
            <w:noProof/>
            <w:webHidden/>
          </w:rPr>
          <w:t>177</w:t>
        </w:r>
        <w:r>
          <w:rPr>
            <w:noProof/>
            <w:webHidden/>
          </w:rPr>
          <w:fldChar w:fldCharType="end"/>
        </w:r>
      </w:hyperlink>
    </w:p>
    <w:p w14:paraId="4A8AEBD5" w14:textId="03900C1A"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3" w:history="1">
        <w:r w:rsidRPr="00C762BF">
          <w:rPr>
            <w:rStyle w:val="Kpr"/>
            <w:noProof/>
          </w:rPr>
          <w:t>8.2.9</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Local Employment Opportunities</w:t>
        </w:r>
        <w:r>
          <w:rPr>
            <w:noProof/>
            <w:webHidden/>
          </w:rPr>
          <w:tab/>
        </w:r>
        <w:r>
          <w:rPr>
            <w:noProof/>
            <w:webHidden/>
          </w:rPr>
          <w:fldChar w:fldCharType="begin"/>
        </w:r>
        <w:r>
          <w:rPr>
            <w:noProof/>
            <w:webHidden/>
          </w:rPr>
          <w:instrText xml:space="preserve"> PAGEREF _Toc238248873 \h </w:instrText>
        </w:r>
        <w:r>
          <w:rPr>
            <w:noProof/>
            <w:webHidden/>
          </w:rPr>
        </w:r>
        <w:r>
          <w:rPr>
            <w:noProof/>
            <w:webHidden/>
          </w:rPr>
          <w:fldChar w:fldCharType="separate"/>
        </w:r>
        <w:r>
          <w:rPr>
            <w:noProof/>
            <w:webHidden/>
          </w:rPr>
          <w:t>180</w:t>
        </w:r>
        <w:r>
          <w:rPr>
            <w:noProof/>
            <w:webHidden/>
          </w:rPr>
          <w:fldChar w:fldCharType="end"/>
        </w:r>
      </w:hyperlink>
    </w:p>
    <w:p w14:paraId="4E8630BB" w14:textId="7CB1D673"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4" w:history="1">
        <w:r w:rsidRPr="00C762BF">
          <w:rPr>
            <w:rStyle w:val="Kpr"/>
            <w:noProof/>
          </w:rPr>
          <w:t>8.2.10</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Trainings and Capacity Building</w:t>
        </w:r>
        <w:r>
          <w:rPr>
            <w:noProof/>
            <w:webHidden/>
          </w:rPr>
          <w:tab/>
        </w:r>
        <w:r>
          <w:rPr>
            <w:noProof/>
            <w:webHidden/>
          </w:rPr>
          <w:fldChar w:fldCharType="begin"/>
        </w:r>
        <w:r>
          <w:rPr>
            <w:noProof/>
            <w:webHidden/>
          </w:rPr>
          <w:instrText xml:space="preserve"> PAGEREF _Toc238248874 \h </w:instrText>
        </w:r>
        <w:r>
          <w:rPr>
            <w:noProof/>
            <w:webHidden/>
          </w:rPr>
        </w:r>
        <w:r>
          <w:rPr>
            <w:noProof/>
            <w:webHidden/>
          </w:rPr>
          <w:fldChar w:fldCharType="separate"/>
        </w:r>
        <w:r>
          <w:rPr>
            <w:noProof/>
            <w:webHidden/>
          </w:rPr>
          <w:t>182</w:t>
        </w:r>
        <w:r>
          <w:rPr>
            <w:noProof/>
            <w:webHidden/>
          </w:rPr>
          <w:fldChar w:fldCharType="end"/>
        </w:r>
      </w:hyperlink>
    </w:p>
    <w:p w14:paraId="0D08546C" w14:textId="4F217D69"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8875" w:history="1">
        <w:r w:rsidRPr="00C762BF">
          <w:rPr>
            <w:rStyle w:val="Kpr"/>
            <w:noProof/>
          </w:rPr>
          <w:t>8.2.11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Vulnerability Linked Livelihood Support</w:t>
        </w:r>
        <w:r>
          <w:rPr>
            <w:noProof/>
            <w:webHidden/>
          </w:rPr>
          <w:tab/>
        </w:r>
        <w:r>
          <w:rPr>
            <w:noProof/>
            <w:webHidden/>
          </w:rPr>
          <w:fldChar w:fldCharType="begin"/>
        </w:r>
        <w:r>
          <w:rPr>
            <w:noProof/>
            <w:webHidden/>
          </w:rPr>
          <w:instrText xml:space="preserve"> PAGEREF _Toc238248875 \h </w:instrText>
        </w:r>
        <w:r>
          <w:rPr>
            <w:noProof/>
            <w:webHidden/>
          </w:rPr>
        </w:r>
        <w:r>
          <w:rPr>
            <w:noProof/>
            <w:webHidden/>
          </w:rPr>
          <w:fldChar w:fldCharType="separate"/>
        </w:r>
        <w:r>
          <w:rPr>
            <w:noProof/>
            <w:webHidden/>
          </w:rPr>
          <w:t>187</w:t>
        </w:r>
        <w:r>
          <w:rPr>
            <w:noProof/>
            <w:webHidden/>
          </w:rPr>
          <w:fldChar w:fldCharType="end"/>
        </w:r>
      </w:hyperlink>
    </w:p>
    <w:p w14:paraId="139B6896" w14:textId="4F8C03A0"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76" w:history="1">
        <w:r w:rsidRPr="00C762BF">
          <w:rPr>
            <w:rStyle w:val="Kpr"/>
            <w:noProof/>
          </w:rPr>
          <w:t>8.3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Livelihood Restoration Eligibility, Beneficiary Identification and Verification</w:t>
        </w:r>
        <w:r>
          <w:rPr>
            <w:noProof/>
            <w:webHidden/>
          </w:rPr>
          <w:tab/>
        </w:r>
        <w:r>
          <w:rPr>
            <w:noProof/>
            <w:webHidden/>
          </w:rPr>
          <w:fldChar w:fldCharType="begin"/>
        </w:r>
        <w:r>
          <w:rPr>
            <w:noProof/>
            <w:webHidden/>
          </w:rPr>
          <w:instrText xml:space="preserve"> PAGEREF _Toc238248876 \h </w:instrText>
        </w:r>
        <w:r>
          <w:rPr>
            <w:noProof/>
            <w:webHidden/>
          </w:rPr>
        </w:r>
        <w:r>
          <w:rPr>
            <w:noProof/>
            <w:webHidden/>
          </w:rPr>
          <w:fldChar w:fldCharType="separate"/>
        </w:r>
        <w:r>
          <w:rPr>
            <w:noProof/>
            <w:webHidden/>
          </w:rPr>
          <w:t>190</w:t>
        </w:r>
        <w:r>
          <w:rPr>
            <w:noProof/>
            <w:webHidden/>
          </w:rPr>
          <w:fldChar w:fldCharType="end"/>
        </w:r>
      </w:hyperlink>
    </w:p>
    <w:p w14:paraId="4C08028E" w14:textId="7EDEB957"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77" w:history="1">
        <w:r w:rsidRPr="00C762BF">
          <w:rPr>
            <w:rStyle w:val="Kpr"/>
            <w:noProof/>
          </w:rPr>
          <w:t>8.4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Livelihood Restoration Delivery, PAP Participation and Adaptive Management</w:t>
        </w:r>
        <w:r>
          <w:rPr>
            <w:noProof/>
            <w:webHidden/>
          </w:rPr>
          <w:tab/>
        </w:r>
        <w:r>
          <w:rPr>
            <w:noProof/>
            <w:webHidden/>
          </w:rPr>
          <w:fldChar w:fldCharType="begin"/>
        </w:r>
        <w:r>
          <w:rPr>
            <w:noProof/>
            <w:webHidden/>
          </w:rPr>
          <w:instrText xml:space="preserve"> PAGEREF _Toc238248877 \h </w:instrText>
        </w:r>
        <w:r>
          <w:rPr>
            <w:noProof/>
            <w:webHidden/>
          </w:rPr>
        </w:r>
        <w:r>
          <w:rPr>
            <w:noProof/>
            <w:webHidden/>
          </w:rPr>
          <w:fldChar w:fldCharType="separate"/>
        </w:r>
        <w:r>
          <w:rPr>
            <w:noProof/>
            <w:webHidden/>
          </w:rPr>
          <w:t>195</w:t>
        </w:r>
        <w:r>
          <w:rPr>
            <w:noProof/>
            <w:webHidden/>
          </w:rPr>
          <w:fldChar w:fldCharType="end"/>
        </w:r>
      </w:hyperlink>
    </w:p>
    <w:p w14:paraId="6A56E709" w14:textId="611E1788"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8878" w:history="1">
        <w:r w:rsidRPr="00C762BF">
          <w:rPr>
            <w:rStyle w:val="Kpr"/>
            <w:noProof/>
          </w:rPr>
          <w:t>8.5</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Livelihood Restoration Implementation Schedule</w:t>
        </w:r>
        <w:r>
          <w:rPr>
            <w:noProof/>
            <w:webHidden/>
          </w:rPr>
          <w:tab/>
        </w:r>
        <w:r>
          <w:rPr>
            <w:noProof/>
            <w:webHidden/>
          </w:rPr>
          <w:fldChar w:fldCharType="begin"/>
        </w:r>
        <w:r>
          <w:rPr>
            <w:noProof/>
            <w:webHidden/>
          </w:rPr>
          <w:instrText xml:space="preserve"> PAGEREF _Toc238248878 \h </w:instrText>
        </w:r>
        <w:r>
          <w:rPr>
            <w:noProof/>
            <w:webHidden/>
          </w:rPr>
        </w:r>
        <w:r>
          <w:rPr>
            <w:noProof/>
            <w:webHidden/>
          </w:rPr>
          <w:fldChar w:fldCharType="separate"/>
        </w:r>
        <w:r>
          <w:rPr>
            <w:noProof/>
            <w:webHidden/>
          </w:rPr>
          <w:t>199</w:t>
        </w:r>
        <w:r>
          <w:rPr>
            <w:noProof/>
            <w:webHidden/>
          </w:rPr>
          <w:fldChar w:fldCharType="end"/>
        </w:r>
      </w:hyperlink>
    </w:p>
    <w:p w14:paraId="22EA423A" w14:textId="07AAC7DC"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9041" w:history="1">
        <w:r w:rsidRPr="00C762BF">
          <w:rPr>
            <w:rStyle w:val="Kpr"/>
          </w:rPr>
          <w:t>9</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STAKEHOLDER ENGAGEMENT AND SUPPLEMENTARY IMPLEMENTATION MEASURES</w:t>
        </w:r>
        <w:r>
          <w:rPr>
            <w:webHidden/>
          </w:rPr>
          <w:tab/>
        </w:r>
        <w:r>
          <w:rPr>
            <w:webHidden/>
          </w:rPr>
          <w:fldChar w:fldCharType="begin"/>
        </w:r>
        <w:r>
          <w:rPr>
            <w:webHidden/>
          </w:rPr>
          <w:instrText xml:space="preserve"> PAGEREF _Toc238249041 \h </w:instrText>
        </w:r>
        <w:r>
          <w:rPr>
            <w:webHidden/>
          </w:rPr>
        </w:r>
        <w:r>
          <w:rPr>
            <w:webHidden/>
          </w:rPr>
          <w:fldChar w:fldCharType="separate"/>
        </w:r>
        <w:r>
          <w:rPr>
            <w:webHidden/>
          </w:rPr>
          <w:t>202</w:t>
        </w:r>
        <w:r>
          <w:rPr>
            <w:webHidden/>
          </w:rPr>
          <w:fldChar w:fldCharType="end"/>
        </w:r>
      </w:hyperlink>
    </w:p>
    <w:p w14:paraId="0FFB6B83" w14:textId="57CB398F"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42" w:history="1">
        <w:r w:rsidRPr="00C762BF">
          <w:rPr>
            <w:rStyle w:val="Kpr"/>
            <w:noProof/>
          </w:rPr>
          <w:t>9.1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Consultation and Disclosure of Information</w:t>
        </w:r>
        <w:r>
          <w:rPr>
            <w:noProof/>
            <w:webHidden/>
          </w:rPr>
          <w:tab/>
        </w:r>
        <w:r>
          <w:rPr>
            <w:noProof/>
            <w:webHidden/>
          </w:rPr>
          <w:fldChar w:fldCharType="begin"/>
        </w:r>
        <w:r>
          <w:rPr>
            <w:noProof/>
            <w:webHidden/>
          </w:rPr>
          <w:instrText xml:space="preserve"> PAGEREF _Toc238249042 \h </w:instrText>
        </w:r>
        <w:r>
          <w:rPr>
            <w:noProof/>
            <w:webHidden/>
          </w:rPr>
        </w:r>
        <w:r>
          <w:rPr>
            <w:noProof/>
            <w:webHidden/>
          </w:rPr>
          <w:fldChar w:fldCharType="separate"/>
        </w:r>
        <w:r>
          <w:rPr>
            <w:noProof/>
            <w:webHidden/>
          </w:rPr>
          <w:t>202</w:t>
        </w:r>
        <w:r>
          <w:rPr>
            <w:noProof/>
            <w:webHidden/>
          </w:rPr>
          <w:fldChar w:fldCharType="end"/>
        </w:r>
      </w:hyperlink>
    </w:p>
    <w:p w14:paraId="3B583C29" w14:textId="0C603C76"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43" w:history="1">
        <w:r w:rsidRPr="00C762BF">
          <w:rPr>
            <w:rStyle w:val="Kpr"/>
            <w:noProof/>
          </w:rPr>
          <w:t>9.1.1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Engagement Completed to Date</w:t>
        </w:r>
        <w:r>
          <w:rPr>
            <w:noProof/>
            <w:webHidden/>
          </w:rPr>
          <w:tab/>
        </w:r>
        <w:r>
          <w:rPr>
            <w:noProof/>
            <w:webHidden/>
          </w:rPr>
          <w:fldChar w:fldCharType="begin"/>
        </w:r>
        <w:r>
          <w:rPr>
            <w:noProof/>
            <w:webHidden/>
          </w:rPr>
          <w:instrText xml:space="preserve"> PAGEREF _Toc238249043 \h </w:instrText>
        </w:r>
        <w:r>
          <w:rPr>
            <w:noProof/>
            <w:webHidden/>
          </w:rPr>
        </w:r>
        <w:r>
          <w:rPr>
            <w:noProof/>
            <w:webHidden/>
          </w:rPr>
          <w:fldChar w:fldCharType="separate"/>
        </w:r>
        <w:r>
          <w:rPr>
            <w:noProof/>
            <w:webHidden/>
          </w:rPr>
          <w:t>203</w:t>
        </w:r>
        <w:r>
          <w:rPr>
            <w:noProof/>
            <w:webHidden/>
          </w:rPr>
          <w:fldChar w:fldCharType="end"/>
        </w:r>
      </w:hyperlink>
    </w:p>
    <w:p w14:paraId="4308B3E1" w14:textId="0278F5E4"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44" w:history="1">
        <w:r w:rsidRPr="00C762BF">
          <w:rPr>
            <w:rStyle w:val="Kpr"/>
            <w:noProof/>
          </w:rPr>
          <w:t>9.1.2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LARP Disclosure and Cut-off Date Sensitisation</w:t>
        </w:r>
        <w:r>
          <w:rPr>
            <w:noProof/>
            <w:webHidden/>
          </w:rPr>
          <w:tab/>
        </w:r>
        <w:r>
          <w:rPr>
            <w:noProof/>
            <w:webHidden/>
          </w:rPr>
          <w:fldChar w:fldCharType="begin"/>
        </w:r>
        <w:r>
          <w:rPr>
            <w:noProof/>
            <w:webHidden/>
          </w:rPr>
          <w:instrText xml:space="preserve"> PAGEREF _Toc238249044 \h </w:instrText>
        </w:r>
        <w:r>
          <w:rPr>
            <w:noProof/>
            <w:webHidden/>
          </w:rPr>
        </w:r>
        <w:r>
          <w:rPr>
            <w:noProof/>
            <w:webHidden/>
          </w:rPr>
          <w:fldChar w:fldCharType="separate"/>
        </w:r>
        <w:r>
          <w:rPr>
            <w:noProof/>
            <w:webHidden/>
          </w:rPr>
          <w:t>206</w:t>
        </w:r>
        <w:r>
          <w:rPr>
            <w:noProof/>
            <w:webHidden/>
          </w:rPr>
          <w:fldChar w:fldCharType="end"/>
        </w:r>
      </w:hyperlink>
    </w:p>
    <w:p w14:paraId="3FE9A76A" w14:textId="78A4A83D" w:rsidR="00A01D5B" w:rsidRDefault="00A01D5B">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45" w:history="1">
        <w:r w:rsidRPr="00C762BF">
          <w:rPr>
            <w:rStyle w:val="Kpr"/>
            <w:noProof/>
          </w:rPr>
          <w:t>9.1.3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Ongoing and Targeted Engagement During LARP Implementation</w:t>
        </w:r>
        <w:r>
          <w:rPr>
            <w:noProof/>
            <w:webHidden/>
          </w:rPr>
          <w:tab/>
        </w:r>
        <w:r>
          <w:rPr>
            <w:noProof/>
            <w:webHidden/>
          </w:rPr>
          <w:fldChar w:fldCharType="begin"/>
        </w:r>
        <w:r>
          <w:rPr>
            <w:noProof/>
            <w:webHidden/>
          </w:rPr>
          <w:instrText xml:space="preserve"> PAGEREF _Toc238249045 \h </w:instrText>
        </w:r>
        <w:r>
          <w:rPr>
            <w:noProof/>
            <w:webHidden/>
          </w:rPr>
        </w:r>
        <w:r>
          <w:rPr>
            <w:noProof/>
            <w:webHidden/>
          </w:rPr>
          <w:fldChar w:fldCharType="separate"/>
        </w:r>
        <w:r>
          <w:rPr>
            <w:noProof/>
            <w:webHidden/>
          </w:rPr>
          <w:t>209</w:t>
        </w:r>
        <w:r>
          <w:rPr>
            <w:noProof/>
            <w:webHidden/>
          </w:rPr>
          <w:fldChar w:fldCharType="end"/>
        </w:r>
      </w:hyperlink>
    </w:p>
    <w:p w14:paraId="01C85DD6" w14:textId="5E602B6D"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46" w:history="1">
        <w:r w:rsidRPr="00C762BF">
          <w:rPr>
            <w:rStyle w:val="Kpr"/>
            <w:noProof/>
          </w:rPr>
          <w:t>9.2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Grievance Mechanism (GM) and Right to Litigation</w:t>
        </w:r>
        <w:r>
          <w:rPr>
            <w:noProof/>
            <w:webHidden/>
          </w:rPr>
          <w:tab/>
        </w:r>
        <w:r>
          <w:rPr>
            <w:noProof/>
            <w:webHidden/>
          </w:rPr>
          <w:fldChar w:fldCharType="begin"/>
        </w:r>
        <w:r>
          <w:rPr>
            <w:noProof/>
            <w:webHidden/>
          </w:rPr>
          <w:instrText xml:space="preserve"> PAGEREF _Toc238249046 \h </w:instrText>
        </w:r>
        <w:r>
          <w:rPr>
            <w:noProof/>
            <w:webHidden/>
          </w:rPr>
        </w:r>
        <w:r>
          <w:rPr>
            <w:noProof/>
            <w:webHidden/>
          </w:rPr>
          <w:fldChar w:fldCharType="separate"/>
        </w:r>
        <w:r>
          <w:rPr>
            <w:noProof/>
            <w:webHidden/>
          </w:rPr>
          <w:t>211</w:t>
        </w:r>
        <w:r>
          <w:rPr>
            <w:noProof/>
            <w:webHidden/>
          </w:rPr>
          <w:fldChar w:fldCharType="end"/>
        </w:r>
      </w:hyperlink>
    </w:p>
    <w:p w14:paraId="7EC4836D" w14:textId="78B307B1"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9047" w:history="1">
        <w:r w:rsidRPr="00C762BF">
          <w:rPr>
            <w:rStyle w:val="Kpr"/>
          </w:rPr>
          <w:t>10</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IMPLEMENTATION RESPONSIBILITIES, MONITORING AND FINANCING</w:t>
        </w:r>
        <w:r>
          <w:rPr>
            <w:webHidden/>
          </w:rPr>
          <w:tab/>
        </w:r>
        <w:r>
          <w:rPr>
            <w:webHidden/>
          </w:rPr>
          <w:fldChar w:fldCharType="begin"/>
        </w:r>
        <w:r>
          <w:rPr>
            <w:webHidden/>
          </w:rPr>
          <w:instrText xml:space="preserve"> PAGEREF _Toc238249047 \h </w:instrText>
        </w:r>
        <w:r>
          <w:rPr>
            <w:webHidden/>
          </w:rPr>
        </w:r>
        <w:r>
          <w:rPr>
            <w:webHidden/>
          </w:rPr>
          <w:fldChar w:fldCharType="separate"/>
        </w:r>
        <w:r>
          <w:rPr>
            <w:webHidden/>
          </w:rPr>
          <w:t>215</w:t>
        </w:r>
        <w:r>
          <w:rPr>
            <w:webHidden/>
          </w:rPr>
          <w:fldChar w:fldCharType="end"/>
        </w:r>
      </w:hyperlink>
    </w:p>
    <w:p w14:paraId="53F2DEA4" w14:textId="7EE7C15F"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48" w:history="1">
        <w:r w:rsidRPr="00C762BF">
          <w:rPr>
            <w:rStyle w:val="Kpr"/>
            <w:noProof/>
          </w:rPr>
          <w:t>10.1</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Roles and Responsibilities</w:t>
        </w:r>
        <w:r>
          <w:rPr>
            <w:noProof/>
            <w:webHidden/>
          </w:rPr>
          <w:tab/>
        </w:r>
        <w:r>
          <w:rPr>
            <w:noProof/>
            <w:webHidden/>
          </w:rPr>
          <w:fldChar w:fldCharType="begin"/>
        </w:r>
        <w:r>
          <w:rPr>
            <w:noProof/>
            <w:webHidden/>
          </w:rPr>
          <w:instrText xml:space="preserve"> PAGEREF _Toc238249048 \h </w:instrText>
        </w:r>
        <w:r>
          <w:rPr>
            <w:noProof/>
            <w:webHidden/>
          </w:rPr>
        </w:r>
        <w:r>
          <w:rPr>
            <w:noProof/>
            <w:webHidden/>
          </w:rPr>
          <w:fldChar w:fldCharType="separate"/>
        </w:r>
        <w:r>
          <w:rPr>
            <w:noProof/>
            <w:webHidden/>
          </w:rPr>
          <w:t>215</w:t>
        </w:r>
        <w:r>
          <w:rPr>
            <w:noProof/>
            <w:webHidden/>
          </w:rPr>
          <w:fldChar w:fldCharType="end"/>
        </w:r>
      </w:hyperlink>
    </w:p>
    <w:p w14:paraId="275415AB" w14:textId="386ED593"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49" w:history="1">
        <w:r w:rsidRPr="00C762BF">
          <w:rPr>
            <w:rStyle w:val="Kpr"/>
            <w:noProof/>
          </w:rPr>
          <w:t>10.2</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Outstanding LARP Actions and Interim Management</w:t>
        </w:r>
        <w:r>
          <w:rPr>
            <w:noProof/>
            <w:webHidden/>
          </w:rPr>
          <w:tab/>
        </w:r>
        <w:r>
          <w:rPr>
            <w:noProof/>
            <w:webHidden/>
          </w:rPr>
          <w:fldChar w:fldCharType="begin"/>
        </w:r>
        <w:r>
          <w:rPr>
            <w:noProof/>
            <w:webHidden/>
          </w:rPr>
          <w:instrText xml:space="preserve"> PAGEREF _Toc238249049 \h </w:instrText>
        </w:r>
        <w:r>
          <w:rPr>
            <w:noProof/>
            <w:webHidden/>
          </w:rPr>
        </w:r>
        <w:r>
          <w:rPr>
            <w:noProof/>
            <w:webHidden/>
          </w:rPr>
          <w:fldChar w:fldCharType="separate"/>
        </w:r>
        <w:r>
          <w:rPr>
            <w:noProof/>
            <w:webHidden/>
          </w:rPr>
          <w:t>219</w:t>
        </w:r>
        <w:r>
          <w:rPr>
            <w:noProof/>
            <w:webHidden/>
          </w:rPr>
          <w:fldChar w:fldCharType="end"/>
        </w:r>
      </w:hyperlink>
    </w:p>
    <w:p w14:paraId="5FCFFDA9" w14:textId="3062C239"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50" w:history="1">
        <w:r w:rsidRPr="00C762BF">
          <w:rPr>
            <w:rStyle w:val="Kpr"/>
            <w:noProof/>
          </w:rPr>
          <w:t>10.3</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Monitoring and Evaluation (M&amp;E)</w:t>
        </w:r>
        <w:r>
          <w:rPr>
            <w:noProof/>
            <w:webHidden/>
          </w:rPr>
          <w:tab/>
        </w:r>
        <w:r>
          <w:rPr>
            <w:noProof/>
            <w:webHidden/>
          </w:rPr>
          <w:fldChar w:fldCharType="begin"/>
        </w:r>
        <w:r>
          <w:rPr>
            <w:noProof/>
            <w:webHidden/>
          </w:rPr>
          <w:instrText xml:space="preserve"> PAGEREF _Toc238249050 \h </w:instrText>
        </w:r>
        <w:r>
          <w:rPr>
            <w:noProof/>
            <w:webHidden/>
          </w:rPr>
        </w:r>
        <w:r>
          <w:rPr>
            <w:noProof/>
            <w:webHidden/>
          </w:rPr>
          <w:fldChar w:fldCharType="separate"/>
        </w:r>
        <w:r>
          <w:rPr>
            <w:noProof/>
            <w:webHidden/>
          </w:rPr>
          <w:t>225</w:t>
        </w:r>
        <w:r>
          <w:rPr>
            <w:noProof/>
            <w:webHidden/>
          </w:rPr>
          <w:fldChar w:fldCharType="end"/>
        </w:r>
      </w:hyperlink>
    </w:p>
    <w:p w14:paraId="4943339B" w14:textId="4363D3F4" w:rsidR="00A01D5B" w:rsidRDefault="00A01D5B">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52" w:history="1">
        <w:r w:rsidRPr="00C762BF">
          <w:rPr>
            <w:rStyle w:val="Kpr"/>
            <w:noProof/>
          </w:rPr>
          <w:t>10.4</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Estimated Budget</w:t>
        </w:r>
        <w:r>
          <w:rPr>
            <w:noProof/>
            <w:webHidden/>
          </w:rPr>
          <w:tab/>
        </w:r>
        <w:r>
          <w:rPr>
            <w:noProof/>
            <w:webHidden/>
          </w:rPr>
          <w:fldChar w:fldCharType="begin"/>
        </w:r>
        <w:r>
          <w:rPr>
            <w:noProof/>
            <w:webHidden/>
          </w:rPr>
          <w:instrText xml:space="preserve"> PAGEREF _Toc238249052 \h </w:instrText>
        </w:r>
        <w:r>
          <w:rPr>
            <w:noProof/>
            <w:webHidden/>
          </w:rPr>
        </w:r>
        <w:r>
          <w:rPr>
            <w:noProof/>
            <w:webHidden/>
          </w:rPr>
          <w:fldChar w:fldCharType="separate"/>
        </w:r>
        <w:r>
          <w:rPr>
            <w:noProof/>
            <w:webHidden/>
          </w:rPr>
          <w:t>233</w:t>
        </w:r>
        <w:r>
          <w:rPr>
            <w:noProof/>
            <w:webHidden/>
          </w:rPr>
          <w:fldChar w:fldCharType="end"/>
        </w:r>
      </w:hyperlink>
    </w:p>
    <w:p w14:paraId="321F9AC6" w14:textId="5BF0821A"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53" w:history="1">
        <w:r w:rsidRPr="00C762BF">
          <w:rPr>
            <w:rStyle w:val="Kpr"/>
            <w:noProof/>
          </w:rPr>
          <w:t>10.4.1</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Key Budget Components</w:t>
        </w:r>
        <w:r>
          <w:rPr>
            <w:noProof/>
            <w:webHidden/>
          </w:rPr>
          <w:tab/>
        </w:r>
        <w:r>
          <w:rPr>
            <w:noProof/>
            <w:webHidden/>
          </w:rPr>
          <w:fldChar w:fldCharType="begin"/>
        </w:r>
        <w:r>
          <w:rPr>
            <w:noProof/>
            <w:webHidden/>
          </w:rPr>
          <w:instrText xml:space="preserve"> PAGEREF _Toc238249053 \h </w:instrText>
        </w:r>
        <w:r>
          <w:rPr>
            <w:noProof/>
            <w:webHidden/>
          </w:rPr>
        </w:r>
        <w:r>
          <w:rPr>
            <w:noProof/>
            <w:webHidden/>
          </w:rPr>
          <w:fldChar w:fldCharType="separate"/>
        </w:r>
        <w:r>
          <w:rPr>
            <w:noProof/>
            <w:webHidden/>
          </w:rPr>
          <w:t>234</w:t>
        </w:r>
        <w:r>
          <w:rPr>
            <w:noProof/>
            <w:webHidden/>
          </w:rPr>
          <w:fldChar w:fldCharType="end"/>
        </w:r>
      </w:hyperlink>
    </w:p>
    <w:p w14:paraId="01817321" w14:textId="2E08ECA5"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54" w:history="1">
        <w:r w:rsidRPr="00C762BF">
          <w:rPr>
            <w:rStyle w:val="Kpr"/>
            <w:noProof/>
          </w:rPr>
          <w:t>10.4.2</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Budget Allocation and Management</w:t>
        </w:r>
        <w:r>
          <w:rPr>
            <w:noProof/>
            <w:webHidden/>
          </w:rPr>
          <w:tab/>
        </w:r>
        <w:r>
          <w:rPr>
            <w:noProof/>
            <w:webHidden/>
          </w:rPr>
          <w:fldChar w:fldCharType="begin"/>
        </w:r>
        <w:r>
          <w:rPr>
            <w:noProof/>
            <w:webHidden/>
          </w:rPr>
          <w:instrText xml:space="preserve"> PAGEREF _Toc238249054 \h </w:instrText>
        </w:r>
        <w:r>
          <w:rPr>
            <w:noProof/>
            <w:webHidden/>
          </w:rPr>
        </w:r>
        <w:r>
          <w:rPr>
            <w:noProof/>
            <w:webHidden/>
          </w:rPr>
          <w:fldChar w:fldCharType="separate"/>
        </w:r>
        <w:r>
          <w:rPr>
            <w:noProof/>
            <w:webHidden/>
          </w:rPr>
          <w:t>236</w:t>
        </w:r>
        <w:r>
          <w:rPr>
            <w:noProof/>
            <w:webHidden/>
          </w:rPr>
          <w:fldChar w:fldCharType="end"/>
        </w:r>
      </w:hyperlink>
    </w:p>
    <w:p w14:paraId="5E2A5A41" w14:textId="58D834BC" w:rsidR="00A01D5B" w:rsidRDefault="00A01D5B">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49055" w:history="1">
        <w:r w:rsidRPr="00C762BF">
          <w:rPr>
            <w:rStyle w:val="Kpr"/>
            <w:noProof/>
          </w:rPr>
          <w:t>10.4.3</w:t>
        </w:r>
        <w:r>
          <w:rPr>
            <w:rFonts w:asciiTheme="minorHAnsi" w:eastAsiaTheme="minorEastAsia" w:hAnsiTheme="minorHAnsi" w:cstheme="minorBidi"/>
            <w:noProof/>
            <w:color w:val="auto"/>
            <w:kern w:val="2"/>
            <w:sz w:val="24"/>
            <w:szCs w:val="24"/>
            <w:lang w:val="tr-TR" w:eastAsia="tr-TR"/>
            <w14:ligatures w14:val="standardContextual"/>
          </w:rPr>
          <w:tab/>
        </w:r>
        <w:r w:rsidRPr="00C762BF">
          <w:rPr>
            <w:rStyle w:val="Kpr"/>
            <w:noProof/>
          </w:rPr>
          <w:t>Estimated Cost Table</w:t>
        </w:r>
        <w:r>
          <w:rPr>
            <w:noProof/>
            <w:webHidden/>
          </w:rPr>
          <w:tab/>
        </w:r>
        <w:r>
          <w:rPr>
            <w:noProof/>
            <w:webHidden/>
          </w:rPr>
          <w:fldChar w:fldCharType="begin"/>
        </w:r>
        <w:r>
          <w:rPr>
            <w:noProof/>
            <w:webHidden/>
          </w:rPr>
          <w:instrText xml:space="preserve"> PAGEREF _Toc238249055 \h </w:instrText>
        </w:r>
        <w:r>
          <w:rPr>
            <w:noProof/>
            <w:webHidden/>
          </w:rPr>
        </w:r>
        <w:r>
          <w:rPr>
            <w:noProof/>
            <w:webHidden/>
          </w:rPr>
          <w:fldChar w:fldCharType="separate"/>
        </w:r>
        <w:r>
          <w:rPr>
            <w:noProof/>
            <w:webHidden/>
          </w:rPr>
          <w:t>236</w:t>
        </w:r>
        <w:r>
          <w:rPr>
            <w:noProof/>
            <w:webHidden/>
          </w:rPr>
          <w:fldChar w:fldCharType="end"/>
        </w:r>
      </w:hyperlink>
    </w:p>
    <w:p w14:paraId="19D56255" w14:textId="3E7D55CE" w:rsidR="00A01D5B" w:rsidRDefault="00A01D5B">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49057" w:history="1">
        <w:r w:rsidRPr="00C762BF">
          <w:rPr>
            <w:rStyle w:val="Kpr"/>
          </w:rPr>
          <w:t>11</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C762BF">
          <w:rPr>
            <w:rStyle w:val="Kpr"/>
          </w:rPr>
          <w:t>APPENDICES</w:t>
        </w:r>
        <w:r>
          <w:rPr>
            <w:webHidden/>
          </w:rPr>
          <w:tab/>
        </w:r>
        <w:r>
          <w:rPr>
            <w:webHidden/>
          </w:rPr>
          <w:fldChar w:fldCharType="begin"/>
        </w:r>
        <w:r>
          <w:rPr>
            <w:webHidden/>
          </w:rPr>
          <w:instrText xml:space="preserve"> PAGEREF _Toc238249057 \h </w:instrText>
        </w:r>
        <w:r>
          <w:rPr>
            <w:webHidden/>
          </w:rPr>
        </w:r>
        <w:r>
          <w:rPr>
            <w:webHidden/>
          </w:rPr>
          <w:fldChar w:fldCharType="separate"/>
        </w:r>
        <w:r>
          <w:rPr>
            <w:webHidden/>
          </w:rPr>
          <w:t>238</w:t>
        </w:r>
        <w:r>
          <w:rPr>
            <w:webHidden/>
          </w:rPr>
          <w:fldChar w:fldCharType="end"/>
        </w:r>
      </w:hyperlink>
    </w:p>
    <w:p w14:paraId="2A2A1958" w14:textId="7BF142F6"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58" w:history="1">
        <w:r w:rsidRPr="00C762BF">
          <w:rPr>
            <w:rStyle w:val="Kpr"/>
            <w:noProof/>
          </w:rPr>
          <w:t>Annex A.</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Census and Asset Inventory – Main WPP</w:t>
        </w:r>
        <w:r>
          <w:rPr>
            <w:noProof/>
            <w:webHidden/>
          </w:rPr>
          <w:tab/>
        </w:r>
        <w:r>
          <w:rPr>
            <w:noProof/>
            <w:webHidden/>
          </w:rPr>
          <w:fldChar w:fldCharType="begin"/>
        </w:r>
        <w:r>
          <w:rPr>
            <w:noProof/>
            <w:webHidden/>
          </w:rPr>
          <w:instrText xml:space="preserve"> PAGEREF _Toc238249058 \h </w:instrText>
        </w:r>
        <w:r>
          <w:rPr>
            <w:noProof/>
            <w:webHidden/>
          </w:rPr>
        </w:r>
        <w:r>
          <w:rPr>
            <w:noProof/>
            <w:webHidden/>
          </w:rPr>
          <w:fldChar w:fldCharType="separate"/>
        </w:r>
        <w:r>
          <w:rPr>
            <w:noProof/>
            <w:webHidden/>
          </w:rPr>
          <w:t>238</w:t>
        </w:r>
        <w:r>
          <w:rPr>
            <w:noProof/>
            <w:webHidden/>
          </w:rPr>
          <w:fldChar w:fldCharType="end"/>
        </w:r>
      </w:hyperlink>
    </w:p>
    <w:p w14:paraId="2C1AFCDE" w14:textId="10937E03"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59" w:history="1">
        <w:r w:rsidRPr="00C762BF">
          <w:rPr>
            <w:rStyle w:val="Kpr"/>
            <w:noProof/>
          </w:rPr>
          <w:t>Annex B.</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Parcel Based Valuation Replacement-Cost/Top-up Reconciliation – Main   WPP</w:t>
        </w:r>
        <w:r>
          <w:rPr>
            <w:noProof/>
            <w:webHidden/>
          </w:rPr>
          <w:tab/>
        </w:r>
        <w:r>
          <w:rPr>
            <w:noProof/>
            <w:webHidden/>
          </w:rPr>
          <w:fldChar w:fldCharType="begin"/>
        </w:r>
        <w:r>
          <w:rPr>
            <w:noProof/>
            <w:webHidden/>
          </w:rPr>
          <w:instrText xml:space="preserve"> PAGEREF _Toc238249059 \h </w:instrText>
        </w:r>
        <w:r>
          <w:rPr>
            <w:noProof/>
            <w:webHidden/>
          </w:rPr>
        </w:r>
        <w:r>
          <w:rPr>
            <w:noProof/>
            <w:webHidden/>
          </w:rPr>
          <w:fldChar w:fldCharType="separate"/>
        </w:r>
        <w:r>
          <w:rPr>
            <w:noProof/>
            <w:webHidden/>
          </w:rPr>
          <w:t>238</w:t>
        </w:r>
        <w:r>
          <w:rPr>
            <w:noProof/>
            <w:webHidden/>
          </w:rPr>
          <w:fldChar w:fldCharType="end"/>
        </w:r>
      </w:hyperlink>
    </w:p>
    <w:p w14:paraId="22639775" w14:textId="4CC303F3"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60" w:history="1">
        <w:r w:rsidRPr="00C762BF">
          <w:rPr>
            <w:rStyle w:val="Kpr"/>
            <w:noProof/>
          </w:rPr>
          <w:t>Annex C.</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LARP Support Eligibility (Household-based) – Main WPP</w:t>
        </w:r>
        <w:r>
          <w:rPr>
            <w:noProof/>
            <w:webHidden/>
          </w:rPr>
          <w:tab/>
        </w:r>
        <w:r>
          <w:rPr>
            <w:noProof/>
            <w:webHidden/>
          </w:rPr>
          <w:fldChar w:fldCharType="begin"/>
        </w:r>
        <w:r>
          <w:rPr>
            <w:noProof/>
            <w:webHidden/>
          </w:rPr>
          <w:instrText xml:space="preserve"> PAGEREF _Toc238249060 \h </w:instrText>
        </w:r>
        <w:r>
          <w:rPr>
            <w:noProof/>
            <w:webHidden/>
          </w:rPr>
        </w:r>
        <w:r>
          <w:rPr>
            <w:noProof/>
            <w:webHidden/>
          </w:rPr>
          <w:fldChar w:fldCharType="separate"/>
        </w:r>
        <w:r>
          <w:rPr>
            <w:noProof/>
            <w:webHidden/>
          </w:rPr>
          <w:t>238</w:t>
        </w:r>
        <w:r>
          <w:rPr>
            <w:noProof/>
            <w:webHidden/>
          </w:rPr>
          <w:fldChar w:fldCharType="end"/>
        </w:r>
      </w:hyperlink>
    </w:p>
    <w:p w14:paraId="61B62FEE" w14:textId="4951C953"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62" w:history="1">
        <w:r w:rsidRPr="00C762BF">
          <w:rPr>
            <w:rStyle w:val="Kpr"/>
            <w:noProof/>
          </w:rPr>
          <w:t>Annex D.</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Census and Asset Inventory – Associated ETL</w:t>
        </w:r>
        <w:r>
          <w:rPr>
            <w:noProof/>
            <w:webHidden/>
          </w:rPr>
          <w:tab/>
        </w:r>
        <w:r>
          <w:rPr>
            <w:noProof/>
            <w:webHidden/>
          </w:rPr>
          <w:fldChar w:fldCharType="begin"/>
        </w:r>
        <w:r>
          <w:rPr>
            <w:noProof/>
            <w:webHidden/>
          </w:rPr>
          <w:instrText xml:space="preserve"> PAGEREF _Toc238249062 \h </w:instrText>
        </w:r>
        <w:r>
          <w:rPr>
            <w:noProof/>
            <w:webHidden/>
          </w:rPr>
        </w:r>
        <w:r>
          <w:rPr>
            <w:noProof/>
            <w:webHidden/>
          </w:rPr>
          <w:fldChar w:fldCharType="separate"/>
        </w:r>
        <w:r>
          <w:rPr>
            <w:noProof/>
            <w:webHidden/>
          </w:rPr>
          <w:t>238</w:t>
        </w:r>
        <w:r>
          <w:rPr>
            <w:noProof/>
            <w:webHidden/>
          </w:rPr>
          <w:fldChar w:fldCharType="end"/>
        </w:r>
      </w:hyperlink>
    </w:p>
    <w:p w14:paraId="2559A1CB" w14:textId="20CB15CE"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63" w:history="1">
        <w:r w:rsidRPr="00C762BF">
          <w:rPr>
            <w:rStyle w:val="Kpr"/>
            <w:noProof/>
          </w:rPr>
          <w:t>Annex E.</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LARP Support Eligibility (Household-based) – Associated ETL</w:t>
        </w:r>
        <w:r>
          <w:rPr>
            <w:noProof/>
            <w:webHidden/>
          </w:rPr>
          <w:tab/>
        </w:r>
        <w:r>
          <w:rPr>
            <w:noProof/>
            <w:webHidden/>
          </w:rPr>
          <w:fldChar w:fldCharType="begin"/>
        </w:r>
        <w:r>
          <w:rPr>
            <w:noProof/>
            <w:webHidden/>
          </w:rPr>
          <w:instrText xml:space="preserve"> PAGEREF _Toc238249063 \h </w:instrText>
        </w:r>
        <w:r>
          <w:rPr>
            <w:noProof/>
            <w:webHidden/>
          </w:rPr>
        </w:r>
        <w:r>
          <w:rPr>
            <w:noProof/>
            <w:webHidden/>
          </w:rPr>
          <w:fldChar w:fldCharType="separate"/>
        </w:r>
        <w:r>
          <w:rPr>
            <w:noProof/>
            <w:webHidden/>
          </w:rPr>
          <w:t>238</w:t>
        </w:r>
        <w:r>
          <w:rPr>
            <w:noProof/>
            <w:webHidden/>
          </w:rPr>
          <w:fldChar w:fldCharType="end"/>
        </w:r>
      </w:hyperlink>
    </w:p>
    <w:p w14:paraId="7AA0A489" w14:textId="4E2AEC17"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64" w:history="1">
        <w:r w:rsidRPr="00C762BF">
          <w:rPr>
            <w:rStyle w:val="Kpr"/>
            <w:noProof/>
          </w:rPr>
          <w:t>Annex F.</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Site Photo Log and Meeting Register</w:t>
        </w:r>
        <w:r>
          <w:rPr>
            <w:noProof/>
            <w:webHidden/>
          </w:rPr>
          <w:tab/>
        </w:r>
        <w:r>
          <w:rPr>
            <w:noProof/>
            <w:webHidden/>
          </w:rPr>
          <w:fldChar w:fldCharType="begin"/>
        </w:r>
        <w:r>
          <w:rPr>
            <w:noProof/>
            <w:webHidden/>
          </w:rPr>
          <w:instrText xml:space="preserve"> PAGEREF _Toc238249064 \h </w:instrText>
        </w:r>
        <w:r>
          <w:rPr>
            <w:noProof/>
            <w:webHidden/>
          </w:rPr>
        </w:r>
        <w:r>
          <w:rPr>
            <w:noProof/>
            <w:webHidden/>
          </w:rPr>
          <w:fldChar w:fldCharType="separate"/>
        </w:r>
        <w:r>
          <w:rPr>
            <w:noProof/>
            <w:webHidden/>
          </w:rPr>
          <w:t>238</w:t>
        </w:r>
        <w:r>
          <w:rPr>
            <w:noProof/>
            <w:webHidden/>
          </w:rPr>
          <w:fldChar w:fldCharType="end"/>
        </w:r>
      </w:hyperlink>
    </w:p>
    <w:p w14:paraId="7FD51A05" w14:textId="01819D75" w:rsidR="00A01D5B" w:rsidRDefault="00A01D5B">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49065" w:history="1">
        <w:r w:rsidRPr="00C762BF">
          <w:rPr>
            <w:rStyle w:val="Kpr"/>
            <w:noProof/>
          </w:rPr>
          <w:t>Annex G.</w:t>
        </w:r>
        <w:r>
          <w:rPr>
            <w:rFonts w:asciiTheme="minorHAnsi" w:eastAsiaTheme="minorEastAsia" w:hAnsiTheme="minorHAnsi" w:cstheme="minorBidi"/>
            <w:bCs w:val="0"/>
            <w:noProof/>
            <w:color w:val="auto"/>
            <w:kern w:val="2"/>
            <w:sz w:val="24"/>
            <w:szCs w:val="24"/>
            <w:lang w:val="tr-TR" w:eastAsia="tr-TR"/>
            <w14:ligatures w14:val="standardContextual"/>
          </w:rPr>
          <w:tab/>
        </w:r>
        <w:r w:rsidRPr="00C762BF">
          <w:rPr>
            <w:rStyle w:val="Kpr"/>
            <w:noProof/>
          </w:rPr>
          <w:t>Enerjisa Üretim Grievance and Request Management Procedure</w:t>
        </w:r>
        <w:r>
          <w:rPr>
            <w:noProof/>
            <w:webHidden/>
          </w:rPr>
          <w:tab/>
        </w:r>
        <w:r>
          <w:rPr>
            <w:noProof/>
            <w:webHidden/>
          </w:rPr>
          <w:fldChar w:fldCharType="begin"/>
        </w:r>
        <w:r>
          <w:rPr>
            <w:noProof/>
            <w:webHidden/>
          </w:rPr>
          <w:instrText xml:space="preserve"> PAGEREF _Toc238249065 \h </w:instrText>
        </w:r>
        <w:r>
          <w:rPr>
            <w:noProof/>
            <w:webHidden/>
          </w:rPr>
        </w:r>
        <w:r>
          <w:rPr>
            <w:noProof/>
            <w:webHidden/>
          </w:rPr>
          <w:fldChar w:fldCharType="separate"/>
        </w:r>
        <w:r>
          <w:rPr>
            <w:noProof/>
            <w:webHidden/>
          </w:rPr>
          <w:t>239</w:t>
        </w:r>
        <w:r>
          <w:rPr>
            <w:noProof/>
            <w:webHidden/>
          </w:rPr>
          <w:fldChar w:fldCharType="end"/>
        </w:r>
      </w:hyperlink>
    </w:p>
    <w:p w14:paraId="4F87D4D0" w14:textId="2D543491" w:rsidR="009B319B" w:rsidRPr="003D18F5" w:rsidRDefault="00DA0DEA" w:rsidP="00FD2DCE">
      <w:pPr>
        <w:pStyle w:val="ekillerTablosu"/>
        <w:tabs>
          <w:tab w:val="right" w:leader="dot" w:pos="9054"/>
        </w:tabs>
        <w:ind w:left="284" w:hanging="284"/>
        <w:rPr>
          <w:rFonts w:cs="Arial"/>
          <w:b/>
          <w:caps/>
          <w:szCs w:val="22"/>
          <w:highlight w:val="yellow"/>
        </w:rPr>
      </w:pPr>
      <w:r w:rsidRPr="003D18F5">
        <w:rPr>
          <w:rFonts w:cs="Arial"/>
          <w:b/>
          <w:caps/>
          <w:szCs w:val="22"/>
          <w:highlight w:val="yellow"/>
        </w:rPr>
        <w:fldChar w:fldCharType="end"/>
      </w:r>
    </w:p>
    <w:p w14:paraId="28FC0236" w14:textId="1395038C" w:rsidR="00AA41A5" w:rsidRDefault="00AA41A5" w:rsidP="009B319B">
      <w:pPr>
        <w:rPr>
          <w:rFonts w:cs="Arial"/>
          <w:b/>
          <w:caps/>
          <w:color w:val="4F81BD"/>
          <w:szCs w:val="22"/>
          <w:highlight w:val="yellow"/>
        </w:rPr>
      </w:pPr>
      <w:r>
        <w:rPr>
          <w:rFonts w:cs="Arial"/>
          <w:b/>
          <w:caps/>
          <w:color w:val="4F81BD"/>
          <w:szCs w:val="22"/>
          <w:highlight w:val="yellow"/>
        </w:rPr>
        <w:br w:type="page"/>
      </w:r>
    </w:p>
    <w:p w14:paraId="56B5CC01" w14:textId="77777777" w:rsidR="009B319B" w:rsidRPr="003D18F5" w:rsidRDefault="009B319B" w:rsidP="009B319B">
      <w:pPr>
        <w:rPr>
          <w:rFonts w:cs="Arial"/>
          <w:b/>
          <w:caps/>
          <w:color w:val="4F81BD"/>
          <w:szCs w:val="22"/>
          <w:highlight w:val="yellow"/>
        </w:rPr>
      </w:pPr>
    </w:p>
    <w:p w14:paraId="0300A4C8" w14:textId="77777777" w:rsidR="00AA1C46" w:rsidRPr="00210A6B" w:rsidRDefault="00AA1C46" w:rsidP="00AA1C46">
      <w:pPr>
        <w:ind w:left="1134" w:hanging="1134"/>
        <w:jc w:val="center"/>
        <w:rPr>
          <w:rFonts w:cs="Arial"/>
          <w:b/>
          <w:color w:val="4F81BD"/>
          <w:szCs w:val="22"/>
        </w:rPr>
      </w:pPr>
      <w:r w:rsidRPr="00210A6B">
        <w:rPr>
          <w:rFonts w:cs="Arial"/>
          <w:b/>
          <w:color w:val="4F81BD"/>
          <w:szCs w:val="22"/>
        </w:rPr>
        <w:t>LIST OF TABLES</w:t>
      </w:r>
    </w:p>
    <w:p w14:paraId="4ABE3318" w14:textId="77777777" w:rsidR="00AA1C46" w:rsidRPr="00A01D5B" w:rsidRDefault="00AA1C46" w:rsidP="00AA1C46">
      <w:pPr>
        <w:jc w:val="right"/>
        <w:rPr>
          <w:rFonts w:cs="Arial"/>
          <w:bCs/>
          <w:color w:val="4472C4" w:themeColor="accent1"/>
          <w:szCs w:val="22"/>
          <w:highlight w:val="yellow"/>
          <w:u w:val="single"/>
        </w:rPr>
      </w:pPr>
      <w:bookmarkStart w:id="0" w:name="_Toc498963743"/>
      <w:bookmarkStart w:id="1" w:name="_Toc499551920"/>
      <w:bookmarkStart w:id="2" w:name="_Toc499640726"/>
      <w:bookmarkStart w:id="3" w:name="_Toc500764166"/>
      <w:bookmarkStart w:id="4" w:name="_Toc26199950"/>
      <w:bookmarkStart w:id="5" w:name="_Toc31991437"/>
      <w:bookmarkStart w:id="6" w:name="_Toc41906046"/>
      <w:r w:rsidRPr="00A01D5B">
        <w:rPr>
          <w:rFonts w:cs="Arial"/>
          <w:bCs/>
          <w:color w:val="4472C4" w:themeColor="accent1"/>
          <w:szCs w:val="22"/>
          <w:u w:val="single"/>
        </w:rPr>
        <w:t>Page</w:t>
      </w:r>
      <w:bookmarkEnd w:id="0"/>
      <w:bookmarkEnd w:id="1"/>
      <w:bookmarkEnd w:id="2"/>
      <w:bookmarkEnd w:id="3"/>
      <w:bookmarkEnd w:id="4"/>
      <w:bookmarkEnd w:id="5"/>
      <w:bookmarkEnd w:id="6"/>
    </w:p>
    <w:p w14:paraId="3E7B7D65" w14:textId="24688E57" w:rsidR="00A01D5B" w:rsidRPr="00A01D5B" w:rsidRDefault="004F1024">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r w:rsidRPr="00A01D5B">
        <w:rPr>
          <w:rFonts w:eastAsia="Calibri" w:cs="Arial"/>
          <w:bCs/>
          <w:szCs w:val="22"/>
          <w:highlight w:val="yellow"/>
        </w:rPr>
        <w:fldChar w:fldCharType="begin"/>
      </w:r>
      <w:r w:rsidRPr="00A01D5B">
        <w:rPr>
          <w:rFonts w:eastAsia="Calibri" w:cs="Arial"/>
          <w:bCs/>
          <w:szCs w:val="22"/>
          <w:highlight w:val="yellow"/>
        </w:rPr>
        <w:instrText xml:space="preserve"> TOC \h \z \c "Table" </w:instrText>
      </w:r>
      <w:r w:rsidRPr="00A01D5B">
        <w:rPr>
          <w:rFonts w:eastAsia="Calibri" w:cs="Arial"/>
          <w:bCs/>
          <w:szCs w:val="22"/>
          <w:highlight w:val="yellow"/>
        </w:rPr>
        <w:fldChar w:fldCharType="separate"/>
      </w:r>
      <w:hyperlink w:anchor="_Toc238249066" w:history="1">
        <w:r w:rsidR="00A01D5B" w:rsidRPr="00A01D5B">
          <w:rPr>
            <w:rStyle w:val="Kpr"/>
            <w:bCs/>
            <w:noProof/>
          </w:rPr>
          <w:t>Table 1</w:t>
        </w:r>
        <w:r w:rsidR="00A01D5B" w:rsidRPr="00A01D5B">
          <w:rPr>
            <w:rStyle w:val="Kpr"/>
            <w:bCs/>
            <w:noProof/>
          </w:rPr>
          <w:noBreakHyphen/>
          <w:t>1. Key Definitions</w:t>
        </w:r>
        <w:r w:rsidR="00A01D5B" w:rsidRPr="00A01D5B">
          <w:rPr>
            <w:bCs/>
            <w:noProof/>
            <w:webHidden/>
          </w:rPr>
          <w:tab/>
        </w:r>
        <w:r w:rsidR="00A01D5B" w:rsidRPr="00A01D5B">
          <w:rPr>
            <w:bCs/>
            <w:noProof/>
            <w:webHidden/>
          </w:rPr>
          <w:fldChar w:fldCharType="begin"/>
        </w:r>
        <w:r w:rsidR="00A01D5B" w:rsidRPr="00A01D5B">
          <w:rPr>
            <w:bCs/>
            <w:noProof/>
            <w:webHidden/>
          </w:rPr>
          <w:instrText xml:space="preserve"> PAGEREF _Toc238249066 \h </w:instrText>
        </w:r>
        <w:r w:rsidR="00A01D5B" w:rsidRPr="00A01D5B">
          <w:rPr>
            <w:bCs/>
            <w:noProof/>
            <w:webHidden/>
          </w:rPr>
        </w:r>
        <w:r w:rsidR="00A01D5B" w:rsidRPr="00A01D5B">
          <w:rPr>
            <w:bCs/>
            <w:noProof/>
            <w:webHidden/>
          </w:rPr>
          <w:fldChar w:fldCharType="separate"/>
        </w:r>
        <w:r w:rsidR="00A01D5B" w:rsidRPr="00A01D5B">
          <w:rPr>
            <w:bCs/>
            <w:noProof/>
            <w:webHidden/>
          </w:rPr>
          <w:t>2</w:t>
        </w:r>
        <w:r w:rsidR="00A01D5B" w:rsidRPr="00A01D5B">
          <w:rPr>
            <w:bCs/>
            <w:noProof/>
            <w:webHidden/>
          </w:rPr>
          <w:fldChar w:fldCharType="end"/>
        </w:r>
      </w:hyperlink>
    </w:p>
    <w:p w14:paraId="22864FCE" w14:textId="7F005750"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67" w:history="1">
        <w:r w:rsidRPr="00A01D5B">
          <w:rPr>
            <w:rStyle w:val="Kpr"/>
            <w:rFonts w:eastAsia="Calibri" w:cs="Arial"/>
            <w:bCs/>
            <w:noProof/>
          </w:rPr>
          <w:t>Table 2</w:t>
        </w:r>
        <w:r w:rsidRPr="00A01D5B">
          <w:rPr>
            <w:rStyle w:val="Kpr"/>
            <w:rFonts w:eastAsia="Calibri" w:cs="Arial"/>
            <w:bCs/>
            <w:noProof/>
          </w:rPr>
          <w:noBreakHyphen/>
          <w:t>1. Gap Analysis Between Turkish National Legislation and International Standards</w:t>
        </w:r>
        <w:r w:rsidRPr="00A01D5B">
          <w:rPr>
            <w:bCs/>
            <w:noProof/>
            <w:webHidden/>
          </w:rPr>
          <w:tab/>
        </w:r>
        <w:r w:rsidRPr="00A01D5B">
          <w:rPr>
            <w:bCs/>
            <w:noProof/>
            <w:webHidden/>
          </w:rPr>
          <w:fldChar w:fldCharType="begin"/>
        </w:r>
        <w:r w:rsidRPr="00A01D5B">
          <w:rPr>
            <w:bCs/>
            <w:noProof/>
            <w:webHidden/>
          </w:rPr>
          <w:instrText xml:space="preserve"> PAGEREF _Toc238249067 \h </w:instrText>
        </w:r>
        <w:r w:rsidRPr="00A01D5B">
          <w:rPr>
            <w:bCs/>
            <w:noProof/>
            <w:webHidden/>
          </w:rPr>
        </w:r>
        <w:r w:rsidRPr="00A01D5B">
          <w:rPr>
            <w:bCs/>
            <w:noProof/>
            <w:webHidden/>
          </w:rPr>
          <w:fldChar w:fldCharType="separate"/>
        </w:r>
        <w:r w:rsidRPr="00A01D5B">
          <w:rPr>
            <w:bCs/>
            <w:noProof/>
            <w:webHidden/>
          </w:rPr>
          <w:t>31</w:t>
        </w:r>
        <w:r w:rsidRPr="00A01D5B">
          <w:rPr>
            <w:bCs/>
            <w:noProof/>
            <w:webHidden/>
          </w:rPr>
          <w:fldChar w:fldCharType="end"/>
        </w:r>
      </w:hyperlink>
    </w:p>
    <w:p w14:paraId="15B04996" w14:textId="0A4C2E0A"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68" w:history="1">
        <w:r w:rsidRPr="00A01D5B">
          <w:rPr>
            <w:rStyle w:val="Kpr"/>
            <w:rFonts w:eastAsia="Calibri"/>
            <w:bCs/>
            <w:noProof/>
          </w:rPr>
          <w:t>Table 3</w:t>
        </w:r>
        <w:r w:rsidRPr="00A01D5B">
          <w:rPr>
            <w:rStyle w:val="Kpr"/>
            <w:rFonts w:eastAsia="Calibri"/>
            <w:bCs/>
            <w:noProof/>
          </w:rPr>
          <w:noBreakHyphen/>
          <w:t>1. Overview of Land Ownership Types and Applicable Project Land Access Arrangements for the Main WPP Footprint</w:t>
        </w:r>
        <w:r w:rsidRPr="00A01D5B">
          <w:rPr>
            <w:bCs/>
            <w:noProof/>
            <w:webHidden/>
          </w:rPr>
          <w:tab/>
        </w:r>
        <w:r w:rsidRPr="00A01D5B">
          <w:rPr>
            <w:bCs/>
            <w:noProof/>
            <w:webHidden/>
          </w:rPr>
          <w:fldChar w:fldCharType="begin"/>
        </w:r>
        <w:r w:rsidRPr="00A01D5B">
          <w:rPr>
            <w:bCs/>
            <w:noProof/>
            <w:webHidden/>
          </w:rPr>
          <w:instrText xml:space="preserve"> PAGEREF _Toc238249068 \h </w:instrText>
        </w:r>
        <w:r w:rsidRPr="00A01D5B">
          <w:rPr>
            <w:bCs/>
            <w:noProof/>
            <w:webHidden/>
          </w:rPr>
        </w:r>
        <w:r w:rsidRPr="00A01D5B">
          <w:rPr>
            <w:bCs/>
            <w:noProof/>
            <w:webHidden/>
          </w:rPr>
          <w:fldChar w:fldCharType="separate"/>
        </w:r>
        <w:r w:rsidRPr="00A01D5B">
          <w:rPr>
            <w:bCs/>
            <w:noProof/>
            <w:webHidden/>
          </w:rPr>
          <w:t>39</w:t>
        </w:r>
        <w:r w:rsidRPr="00A01D5B">
          <w:rPr>
            <w:bCs/>
            <w:noProof/>
            <w:webHidden/>
          </w:rPr>
          <w:fldChar w:fldCharType="end"/>
        </w:r>
      </w:hyperlink>
    </w:p>
    <w:p w14:paraId="2703B85D" w14:textId="2FBFD249"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69" w:history="1">
        <w:r w:rsidRPr="00A01D5B">
          <w:rPr>
            <w:rStyle w:val="Kpr"/>
            <w:bCs/>
            <w:noProof/>
          </w:rPr>
          <w:t>Table 3</w:t>
        </w:r>
        <w:r w:rsidRPr="00A01D5B">
          <w:rPr>
            <w:rStyle w:val="Kpr"/>
            <w:bCs/>
            <w:noProof/>
          </w:rPr>
          <w:noBreakHyphen/>
          <w:t>2. Impacts of the Project Due to Land Acquisition by Settlements</w:t>
        </w:r>
        <w:r w:rsidRPr="00A01D5B">
          <w:rPr>
            <w:bCs/>
            <w:noProof/>
            <w:webHidden/>
          </w:rPr>
          <w:tab/>
        </w:r>
        <w:r w:rsidRPr="00A01D5B">
          <w:rPr>
            <w:bCs/>
            <w:noProof/>
            <w:webHidden/>
          </w:rPr>
          <w:fldChar w:fldCharType="begin"/>
        </w:r>
        <w:r w:rsidRPr="00A01D5B">
          <w:rPr>
            <w:bCs/>
            <w:noProof/>
            <w:webHidden/>
          </w:rPr>
          <w:instrText xml:space="preserve"> PAGEREF _Toc238249069 \h </w:instrText>
        </w:r>
        <w:r w:rsidRPr="00A01D5B">
          <w:rPr>
            <w:bCs/>
            <w:noProof/>
            <w:webHidden/>
          </w:rPr>
        </w:r>
        <w:r w:rsidRPr="00A01D5B">
          <w:rPr>
            <w:bCs/>
            <w:noProof/>
            <w:webHidden/>
          </w:rPr>
          <w:fldChar w:fldCharType="separate"/>
        </w:r>
        <w:r w:rsidRPr="00A01D5B">
          <w:rPr>
            <w:bCs/>
            <w:noProof/>
            <w:webHidden/>
          </w:rPr>
          <w:t>42</w:t>
        </w:r>
        <w:r w:rsidRPr="00A01D5B">
          <w:rPr>
            <w:bCs/>
            <w:noProof/>
            <w:webHidden/>
          </w:rPr>
          <w:fldChar w:fldCharType="end"/>
        </w:r>
      </w:hyperlink>
    </w:p>
    <w:p w14:paraId="54C49C74" w14:textId="4366CA5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0" w:history="1">
        <w:r w:rsidRPr="00A01D5B">
          <w:rPr>
            <w:rStyle w:val="Kpr"/>
            <w:bCs/>
            <w:noProof/>
          </w:rPr>
          <w:t>Table 3</w:t>
        </w:r>
        <w:r w:rsidRPr="00A01D5B">
          <w:rPr>
            <w:rStyle w:val="Kpr"/>
            <w:bCs/>
            <w:noProof/>
          </w:rPr>
          <w:noBreakHyphen/>
          <w:t>3. Land Requirement of the Project and Land Acquisition Status</w:t>
        </w:r>
        <w:r w:rsidRPr="00A01D5B">
          <w:rPr>
            <w:bCs/>
            <w:noProof/>
            <w:webHidden/>
          </w:rPr>
          <w:tab/>
        </w:r>
        <w:r w:rsidRPr="00A01D5B">
          <w:rPr>
            <w:bCs/>
            <w:noProof/>
            <w:webHidden/>
          </w:rPr>
          <w:fldChar w:fldCharType="begin"/>
        </w:r>
        <w:r w:rsidRPr="00A01D5B">
          <w:rPr>
            <w:bCs/>
            <w:noProof/>
            <w:webHidden/>
          </w:rPr>
          <w:instrText xml:space="preserve"> PAGEREF _Toc238249070 \h </w:instrText>
        </w:r>
        <w:r w:rsidRPr="00A01D5B">
          <w:rPr>
            <w:bCs/>
            <w:noProof/>
            <w:webHidden/>
          </w:rPr>
        </w:r>
        <w:r w:rsidRPr="00A01D5B">
          <w:rPr>
            <w:bCs/>
            <w:noProof/>
            <w:webHidden/>
          </w:rPr>
          <w:fldChar w:fldCharType="separate"/>
        </w:r>
        <w:r w:rsidRPr="00A01D5B">
          <w:rPr>
            <w:bCs/>
            <w:noProof/>
            <w:webHidden/>
          </w:rPr>
          <w:t>43</w:t>
        </w:r>
        <w:r w:rsidRPr="00A01D5B">
          <w:rPr>
            <w:bCs/>
            <w:noProof/>
            <w:webHidden/>
          </w:rPr>
          <w:fldChar w:fldCharType="end"/>
        </w:r>
      </w:hyperlink>
    </w:p>
    <w:p w14:paraId="15B2F1B9" w14:textId="57BC1FA0"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1" w:history="1">
        <w:r w:rsidRPr="00A01D5B">
          <w:rPr>
            <w:rStyle w:val="Kpr"/>
            <w:bCs/>
            <w:noProof/>
          </w:rPr>
          <w:t>Table 3</w:t>
        </w:r>
        <w:r w:rsidRPr="00A01D5B">
          <w:rPr>
            <w:rStyle w:val="Kpr"/>
            <w:bCs/>
            <w:noProof/>
          </w:rPr>
          <w:noBreakHyphen/>
          <w:t>4. Wind Turbine Locations by Settlement</w:t>
        </w:r>
        <w:r w:rsidRPr="00A01D5B">
          <w:rPr>
            <w:bCs/>
            <w:noProof/>
            <w:webHidden/>
          </w:rPr>
          <w:tab/>
        </w:r>
        <w:r w:rsidRPr="00A01D5B">
          <w:rPr>
            <w:bCs/>
            <w:noProof/>
            <w:webHidden/>
          </w:rPr>
          <w:fldChar w:fldCharType="begin"/>
        </w:r>
        <w:r w:rsidRPr="00A01D5B">
          <w:rPr>
            <w:bCs/>
            <w:noProof/>
            <w:webHidden/>
          </w:rPr>
          <w:instrText xml:space="preserve"> PAGEREF _Toc238249071 \h </w:instrText>
        </w:r>
        <w:r w:rsidRPr="00A01D5B">
          <w:rPr>
            <w:bCs/>
            <w:noProof/>
            <w:webHidden/>
          </w:rPr>
        </w:r>
        <w:r w:rsidRPr="00A01D5B">
          <w:rPr>
            <w:bCs/>
            <w:noProof/>
            <w:webHidden/>
          </w:rPr>
          <w:fldChar w:fldCharType="separate"/>
        </w:r>
        <w:r w:rsidRPr="00A01D5B">
          <w:rPr>
            <w:bCs/>
            <w:noProof/>
            <w:webHidden/>
          </w:rPr>
          <w:t>45</w:t>
        </w:r>
        <w:r w:rsidRPr="00A01D5B">
          <w:rPr>
            <w:bCs/>
            <w:noProof/>
            <w:webHidden/>
          </w:rPr>
          <w:fldChar w:fldCharType="end"/>
        </w:r>
      </w:hyperlink>
    </w:p>
    <w:p w14:paraId="0CF0090C" w14:textId="586CF185"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2" w:history="1">
        <w:r w:rsidRPr="00A01D5B">
          <w:rPr>
            <w:rStyle w:val="Kpr"/>
            <w:bCs/>
            <w:noProof/>
          </w:rPr>
          <w:t>Table 4</w:t>
        </w:r>
        <w:r w:rsidRPr="00A01D5B">
          <w:rPr>
            <w:rStyle w:val="Kpr"/>
            <w:bCs/>
            <w:noProof/>
          </w:rPr>
          <w:noBreakHyphen/>
          <w:t>1. LARP Field Studies and Consultations</w:t>
        </w:r>
        <w:r w:rsidRPr="00A01D5B">
          <w:rPr>
            <w:bCs/>
            <w:noProof/>
            <w:webHidden/>
          </w:rPr>
          <w:tab/>
        </w:r>
        <w:r w:rsidRPr="00A01D5B">
          <w:rPr>
            <w:bCs/>
            <w:noProof/>
            <w:webHidden/>
          </w:rPr>
          <w:fldChar w:fldCharType="begin"/>
        </w:r>
        <w:r w:rsidRPr="00A01D5B">
          <w:rPr>
            <w:bCs/>
            <w:noProof/>
            <w:webHidden/>
          </w:rPr>
          <w:instrText xml:space="preserve"> PAGEREF _Toc238249072 \h </w:instrText>
        </w:r>
        <w:r w:rsidRPr="00A01D5B">
          <w:rPr>
            <w:bCs/>
            <w:noProof/>
            <w:webHidden/>
          </w:rPr>
        </w:r>
        <w:r w:rsidRPr="00A01D5B">
          <w:rPr>
            <w:bCs/>
            <w:noProof/>
            <w:webHidden/>
          </w:rPr>
          <w:fldChar w:fldCharType="separate"/>
        </w:r>
        <w:r w:rsidRPr="00A01D5B">
          <w:rPr>
            <w:bCs/>
            <w:noProof/>
            <w:webHidden/>
          </w:rPr>
          <w:t>54</w:t>
        </w:r>
        <w:r w:rsidRPr="00A01D5B">
          <w:rPr>
            <w:bCs/>
            <w:noProof/>
            <w:webHidden/>
          </w:rPr>
          <w:fldChar w:fldCharType="end"/>
        </w:r>
      </w:hyperlink>
    </w:p>
    <w:p w14:paraId="6F97C5BB" w14:textId="7D3BBB8C"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3" w:history="1">
        <w:r w:rsidRPr="00A01D5B">
          <w:rPr>
            <w:rStyle w:val="Kpr"/>
            <w:bCs/>
            <w:noProof/>
          </w:rPr>
          <w:t>Table 5</w:t>
        </w:r>
        <w:r w:rsidRPr="00A01D5B">
          <w:rPr>
            <w:rStyle w:val="Kpr"/>
            <w:bCs/>
            <w:noProof/>
          </w:rPr>
          <w:noBreakHyphen/>
          <w:t>1 Demographic Profile of Project Affected Settlements (PASs)</w:t>
        </w:r>
        <w:r w:rsidRPr="00A01D5B">
          <w:rPr>
            <w:bCs/>
            <w:noProof/>
            <w:webHidden/>
          </w:rPr>
          <w:tab/>
        </w:r>
        <w:r w:rsidRPr="00A01D5B">
          <w:rPr>
            <w:bCs/>
            <w:noProof/>
            <w:webHidden/>
          </w:rPr>
          <w:fldChar w:fldCharType="begin"/>
        </w:r>
        <w:r w:rsidRPr="00A01D5B">
          <w:rPr>
            <w:bCs/>
            <w:noProof/>
            <w:webHidden/>
          </w:rPr>
          <w:instrText xml:space="preserve"> PAGEREF _Toc238249073 \h </w:instrText>
        </w:r>
        <w:r w:rsidRPr="00A01D5B">
          <w:rPr>
            <w:bCs/>
            <w:noProof/>
            <w:webHidden/>
          </w:rPr>
        </w:r>
        <w:r w:rsidRPr="00A01D5B">
          <w:rPr>
            <w:bCs/>
            <w:noProof/>
            <w:webHidden/>
          </w:rPr>
          <w:fldChar w:fldCharType="separate"/>
        </w:r>
        <w:r w:rsidRPr="00A01D5B">
          <w:rPr>
            <w:bCs/>
            <w:noProof/>
            <w:webHidden/>
          </w:rPr>
          <w:t>60</w:t>
        </w:r>
        <w:r w:rsidRPr="00A01D5B">
          <w:rPr>
            <w:bCs/>
            <w:noProof/>
            <w:webHidden/>
          </w:rPr>
          <w:fldChar w:fldCharType="end"/>
        </w:r>
      </w:hyperlink>
    </w:p>
    <w:p w14:paraId="2C8995DD" w14:textId="7137153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4" w:history="1">
        <w:r w:rsidRPr="00A01D5B">
          <w:rPr>
            <w:rStyle w:val="Kpr"/>
            <w:bCs/>
            <w:noProof/>
          </w:rPr>
          <w:t>Table 5</w:t>
        </w:r>
        <w:r w:rsidRPr="00A01D5B">
          <w:rPr>
            <w:rStyle w:val="Kpr"/>
            <w:bCs/>
            <w:noProof/>
          </w:rPr>
          <w:noBreakHyphen/>
          <w:t>2. Livelihood Characteristics of the PASs</w:t>
        </w:r>
        <w:r w:rsidRPr="00A01D5B">
          <w:rPr>
            <w:bCs/>
            <w:noProof/>
            <w:webHidden/>
          </w:rPr>
          <w:tab/>
        </w:r>
        <w:r w:rsidRPr="00A01D5B">
          <w:rPr>
            <w:bCs/>
            <w:noProof/>
            <w:webHidden/>
          </w:rPr>
          <w:fldChar w:fldCharType="begin"/>
        </w:r>
        <w:r w:rsidRPr="00A01D5B">
          <w:rPr>
            <w:bCs/>
            <w:noProof/>
            <w:webHidden/>
          </w:rPr>
          <w:instrText xml:space="preserve"> PAGEREF _Toc238249074 \h </w:instrText>
        </w:r>
        <w:r w:rsidRPr="00A01D5B">
          <w:rPr>
            <w:bCs/>
            <w:noProof/>
            <w:webHidden/>
          </w:rPr>
        </w:r>
        <w:r w:rsidRPr="00A01D5B">
          <w:rPr>
            <w:bCs/>
            <w:noProof/>
            <w:webHidden/>
          </w:rPr>
          <w:fldChar w:fldCharType="separate"/>
        </w:r>
        <w:r w:rsidRPr="00A01D5B">
          <w:rPr>
            <w:bCs/>
            <w:noProof/>
            <w:webHidden/>
          </w:rPr>
          <w:t>62</w:t>
        </w:r>
        <w:r w:rsidRPr="00A01D5B">
          <w:rPr>
            <w:bCs/>
            <w:noProof/>
            <w:webHidden/>
          </w:rPr>
          <w:fldChar w:fldCharType="end"/>
        </w:r>
      </w:hyperlink>
    </w:p>
    <w:p w14:paraId="35470DBC" w14:textId="6AAA8C5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5" w:history="1">
        <w:r w:rsidRPr="00A01D5B">
          <w:rPr>
            <w:rStyle w:val="Kpr"/>
            <w:bCs/>
            <w:noProof/>
          </w:rPr>
          <w:t>Table 5</w:t>
        </w:r>
        <w:r w:rsidRPr="00A01D5B">
          <w:rPr>
            <w:rStyle w:val="Kpr"/>
            <w:bCs/>
            <w:noProof/>
          </w:rPr>
          <w:noBreakHyphen/>
          <w:t>3. Affected Parcels by Ownership and Use Type</w:t>
        </w:r>
        <w:r w:rsidRPr="00A01D5B">
          <w:rPr>
            <w:bCs/>
            <w:noProof/>
            <w:webHidden/>
          </w:rPr>
          <w:tab/>
        </w:r>
        <w:r w:rsidRPr="00A01D5B">
          <w:rPr>
            <w:bCs/>
            <w:noProof/>
            <w:webHidden/>
          </w:rPr>
          <w:fldChar w:fldCharType="begin"/>
        </w:r>
        <w:r w:rsidRPr="00A01D5B">
          <w:rPr>
            <w:bCs/>
            <w:noProof/>
            <w:webHidden/>
          </w:rPr>
          <w:instrText xml:space="preserve"> PAGEREF _Toc238249075 \h </w:instrText>
        </w:r>
        <w:r w:rsidRPr="00A01D5B">
          <w:rPr>
            <w:bCs/>
            <w:noProof/>
            <w:webHidden/>
          </w:rPr>
        </w:r>
        <w:r w:rsidRPr="00A01D5B">
          <w:rPr>
            <w:bCs/>
            <w:noProof/>
            <w:webHidden/>
          </w:rPr>
          <w:fldChar w:fldCharType="separate"/>
        </w:r>
        <w:r w:rsidRPr="00A01D5B">
          <w:rPr>
            <w:bCs/>
            <w:noProof/>
            <w:webHidden/>
          </w:rPr>
          <w:t>64</w:t>
        </w:r>
        <w:r w:rsidRPr="00A01D5B">
          <w:rPr>
            <w:bCs/>
            <w:noProof/>
            <w:webHidden/>
          </w:rPr>
          <w:fldChar w:fldCharType="end"/>
        </w:r>
      </w:hyperlink>
    </w:p>
    <w:p w14:paraId="01E6C5F5" w14:textId="018E094E"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6" w:history="1">
        <w:r w:rsidRPr="00A01D5B">
          <w:rPr>
            <w:rStyle w:val="Kpr"/>
            <w:bCs/>
            <w:noProof/>
          </w:rPr>
          <w:t>Table 5</w:t>
        </w:r>
        <w:r w:rsidRPr="00A01D5B">
          <w:rPr>
            <w:rStyle w:val="Kpr"/>
            <w:bCs/>
            <w:noProof/>
          </w:rPr>
          <w:noBreakHyphen/>
          <w:t>4. Identified PAHs by Parcel Use Category</w:t>
        </w:r>
        <w:r w:rsidRPr="00A01D5B">
          <w:rPr>
            <w:bCs/>
            <w:noProof/>
            <w:webHidden/>
          </w:rPr>
          <w:tab/>
        </w:r>
        <w:r w:rsidRPr="00A01D5B">
          <w:rPr>
            <w:bCs/>
            <w:noProof/>
            <w:webHidden/>
          </w:rPr>
          <w:fldChar w:fldCharType="begin"/>
        </w:r>
        <w:r w:rsidRPr="00A01D5B">
          <w:rPr>
            <w:bCs/>
            <w:noProof/>
            <w:webHidden/>
          </w:rPr>
          <w:instrText xml:space="preserve"> PAGEREF _Toc238249076 \h </w:instrText>
        </w:r>
        <w:r w:rsidRPr="00A01D5B">
          <w:rPr>
            <w:bCs/>
            <w:noProof/>
            <w:webHidden/>
          </w:rPr>
        </w:r>
        <w:r w:rsidRPr="00A01D5B">
          <w:rPr>
            <w:bCs/>
            <w:noProof/>
            <w:webHidden/>
          </w:rPr>
          <w:fldChar w:fldCharType="separate"/>
        </w:r>
        <w:r w:rsidRPr="00A01D5B">
          <w:rPr>
            <w:bCs/>
            <w:noProof/>
            <w:webHidden/>
          </w:rPr>
          <w:t>64</w:t>
        </w:r>
        <w:r w:rsidRPr="00A01D5B">
          <w:rPr>
            <w:bCs/>
            <w:noProof/>
            <w:webHidden/>
          </w:rPr>
          <w:fldChar w:fldCharType="end"/>
        </w:r>
      </w:hyperlink>
    </w:p>
    <w:p w14:paraId="0D45079F" w14:textId="5E8D9D9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7" w:history="1">
        <w:r w:rsidRPr="00A01D5B">
          <w:rPr>
            <w:rStyle w:val="Kpr"/>
            <w:bCs/>
            <w:noProof/>
          </w:rPr>
          <w:t>Table 5</w:t>
        </w:r>
        <w:r w:rsidRPr="00A01D5B">
          <w:rPr>
            <w:rStyle w:val="Kpr"/>
            <w:bCs/>
            <w:noProof/>
          </w:rPr>
          <w:noBreakHyphen/>
          <w:t>5. Census and Survey Coverage for Private Parcels</w:t>
        </w:r>
        <w:r w:rsidRPr="00A01D5B">
          <w:rPr>
            <w:bCs/>
            <w:noProof/>
            <w:webHidden/>
          </w:rPr>
          <w:tab/>
        </w:r>
        <w:r w:rsidRPr="00A01D5B">
          <w:rPr>
            <w:bCs/>
            <w:noProof/>
            <w:webHidden/>
          </w:rPr>
          <w:fldChar w:fldCharType="begin"/>
        </w:r>
        <w:r w:rsidRPr="00A01D5B">
          <w:rPr>
            <w:bCs/>
            <w:noProof/>
            <w:webHidden/>
          </w:rPr>
          <w:instrText xml:space="preserve"> PAGEREF _Toc238249077 \h </w:instrText>
        </w:r>
        <w:r w:rsidRPr="00A01D5B">
          <w:rPr>
            <w:bCs/>
            <w:noProof/>
            <w:webHidden/>
          </w:rPr>
        </w:r>
        <w:r w:rsidRPr="00A01D5B">
          <w:rPr>
            <w:bCs/>
            <w:noProof/>
            <w:webHidden/>
          </w:rPr>
          <w:fldChar w:fldCharType="separate"/>
        </w:r>
        <w:r w:rsidRPr="00A01D5B">
          <w:rPr>
            <w:bCs/>
            <w:noProof/>
            <w:webHidden/>
          </w:rPr>
          <w:t>65</w:t>
        </w:r>
        <w:r w:rsidRPr="00A01D5B">
          <w:rPr>
            <w:bCs/>
            <w:noProof/>
            <w:webHidden/>
          </w:rPr>
          <w:fldChar w:fldCharType="end"/>
        </w:r>
      </w:hyperlink>
    </w:p>
    <w:p w14:paraId="2C421A69" w14:textId="3EF44FD7"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8" w:history="1">
        <w:r w:rsidRPr="00A01D5B">
          <w:rPr>
            <w:rStyle w:val="Kpr"/>
            <w:rFonts w:cs="Arial"/>
            <w:bCs/>
            <w:noProof/>
            <w:lang w:eastAsia="en-GB"/>
          </w:rPr>
          <w:t>Table 5</w:t>
        </w:r>
        <w:r w:rsidRPr="00A01D5B">
          <w:rPr>
            <w:rStyle w:val="Kpr"/>
            <w:rFonts w:cs="Arial"/>
            <w:bCs/>
            <w:noProof/>
            <w:lang w:eastAsia="en-GB"/>
          </w:rPr>
          <w:noBreakHyphen/>
          <w:t>6. Demographic Characteristics of Members of Surveyed Main WPP PAHs</w:t>
        </w:r>
        <w:r w:rsidRPr="00A01D5B">
          <w:rPr>
            <w:bCs/>
            <w:noProof/>
            <w:webHidden/>
          </w:rPr>
          <w:tab/>
        </w:r>
        <w:r w:rsidRPr="00A01D5B">
          <w:rPr>
            <w:bCs/>
            <w:noProof/>
            <w:webHidden/>
          </w:rPr>
          <w:fldChar w:fldCharType="begin"/>
        </w:r>
        <w:r w:rsidRPr="00A01D5B">
          <w:rPr>
            <w:bCs/>
            <w:noProof/>
            <w:webHidden/>
          </w:rPr>
          <w:instrText xml:space="preserve"> PAGEREF _Toc238249078 \h </w:instrText>
        </w:r>
        <w:r w:rsidRPr="00A01D5B">
          <w:rPr>
            <w:bCs/>
            <w:noProof/>
            <w:webHidden/>
          </w:rPr>
        </w:r>
        <w:r w:rsidRPr="00A01D5B">
          <w:rPr>
            <w:bCs/>
            <w:noProof/>
            <w:webHidden/>
          </w:rPr>
          <w:fldChar w:fldCharType="separate"/>
        </w:r>
        <w:r w:rsidRPr="00A01D5B">
          <w:rPr>
            <w:bCs/>
            <w:noProof/>
            <w:webHidden/>
          </w:rPr>
          <w:t>66</w:t>
        </w:r>
        <w:r w:rsidRPr="00A01D5B">
          <w:rPr>
            <w:bCs/>
            <w:noProof/>
            <w:webHidden/>
          </w:rPr>
          <w:fldChar w:fldCharType="end"/>
        </w:r>
      </w:hyperlink>
    </w:p>
    <w:p w14:paraId="7EFBE8BA" w14:textId="66F95811"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79" w:history="1">
        <w:r w:rsidRPr="00A01D5B">
          <w:rPr>
            <w:rStyle w:val="Kpr"/>
            <w:bCs/>
            <w:noProof/>
          </w:rPr>
          <w:t>Table 5</w:t>
        </w:r>
        <w:r w:rsidRPr="00A01D5B">
          <w:rPr>
            <w:rStyle w:val="Kpr"/>
            <w:bCs/>
            <w:noProof/>
          </w:rPr>
          <w:noBreakHyphen/>
          <w:t>7. Main Livelihood Sources of Surveyed Main WPP PAHs</w:t>
        </w:r>
        <w:r w:rsidRPr="00A01D5B">
          <w:rPr>
            <w:bCs/>
            <w:noProof/>
            <w:webHidden/>
          </w:rPr>
          <w:tab/>
        </w:r>
        <w:r w:rsidRPr="00A01D5B">
          <w:rPr>
            <w:bCs/>
            <w:noProof/>
            <w:webHidden/>
          </w:rPr>
          <w:fldChar w:fldCharType="begin"/>
        </w:r>
        <w:r w:rsidRPr="00A01D5B">
          <w:rPr>
            <w:bCs/>
            <w:noProof/>
            <w:webHidden/>
          </w:rPr>
          <w:instrText xml:space="preserve"> PAGEREF _Toc238249079 \h </w:instrText>
        </w:r>
        <w:r w:rsidRPr="00A01D5B">
          <w:rPr>
            <w:bCs/>
            <w:noProof/>
            <w:webHidden/>
          </w:rPr>
        </w:r>
        <w:r w:rsidRPr="00A01D5B">
          <w:rPr>
            <w:bCs/>
            <w:noProof/>
            <w:webHidden/>
          </w:rPr>
          <w:fldChar w:fldCharType="separate"/>
        </w:r>
        <w:r w:rsidRPr="00A01D5B">
          <w:rPr>
            <w:bCs/>
            <w:noProof/>
            <w:webHidden/>
          </w:rPr>
          <w:t>68</w:t>
        </w:r>
        <w:r w:rsidRPr="00A01D5B">
          <w:rPr>
            <w:bCs/>
            <w:noProof/>
            <w:webHidden/>
          </w:rPr>
          <w:fldChar w:fldCharType="end"/>
        </w:r>
      </w:hyperlink>
    </w:p>
    <w:p w14:paraId="211C1A2D" w14:textId="56640D9E"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0" w:history="1">
        <w:r w:rsidRPr="00A01D5B">
          <w:rPr>
            <w:rStyle w:val="Kpr"/>
            <w:bCs/>
            <w:noProof/>
          </w:rPr>
          <w:t>Table 5</w:t>
        </w:r>
        <w:r w:rsidRPr="00A01D5B">
          <w:rPr>
            <w:rStyle w:val="Kpr"/>
            <w:bCs/>
            <w:noProof/>
          </w:rPr>
          <w:noBreakHyphen/>
          <w:t>8. Main and Supplementary Livelihood Sources of Surveyed Main WPP PAHs by Settlement</w:t>
        </w:r>
        <w:r w:rsidRPr="00A01D5B">
          <w:rPr>
            <w:bCs/>
            <w:noProof/>
            <w:webHidden/>
          </w:rPr>
          <w:tab/>
        </w:r>
        <w:r w:rsidRPr="00A01D5B">
          <w:rPr>
            <w:bCs/>
            <w:noProof/>
            <w:webHidden/>
          </w:rPr>
          <w:fldChar w:fldCharType="begin"/>
        </w:r>
        <w:r w:rsidRPr="00A01D5B">
          <w:rPr>
            <w:bCs/>
            <w:noProof/>
            <w:webHidden/>
          </w:rPr>
          <w:instrText xml:space="preserve"> PAGEREF _Toc238249080 \h </w:instrText>
        </w:r>
        <w:r w:rsidRPr="00A01D5B">
          <w:rPr>
            <w:bCs/>
            <w:noProof/>
            <w:webHidden/>
          </w:rPr>
        </w:r>
        <w:r w:rsidRPr="00A01D5B">
          <w:rPr>
            <w:bCs/>
            <w:noProof/>
            <w:webHidden/>
          </w:rPr>
          <w:fldChar w:fldCharType="separate"/>
        </w:r>
        <w:r w:rsidRPr="00A01D5B">
          <w:rPr>
            <w:bCs/>
            <w:noProof/>
            <w:webHidden/>
          </w:rPr>
          <w:t>68</w:t>
        </w:r>
        <w:r w:rsidRPr="00A01D5B">
          <w:rPr>
            <w:bCs/>
            <w:noProof/>
            <w:webHidden/>
          </w:rPr>
          <w:fldChar w:fldCharType="end"/>
        </w:r>
      </w:hyperlink>
    </w:p>
    <w:p w14:paraId="4E24F01C" w14:textId="480DBB86"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1" w:history="1">
        <w:r w:rsidRPr="00A01D5B">
          <w:rPr>
            <w:rStyle w:val="Kpr"/>
            <w:bCs/>
            <w:noProof/>
          </w:rPr>
          <w:t>Table 5</w:t>
        </w:r>
        <w:r w:rsidRPr="00A01D5B">
          <w:rPr>
            <w:rStyle w:val="Kpr"/>
            <w:bCs/>
            <w:noProof/>
          </w:rPr>
          <w:noBreakHyphen/>
          <w:t>9. Monthly Household Income Levels of Surveyed Main WPP PAHs by Settlement</w:t>
        </w:r>
        <w:r w:rsidRPr="00A01D5B">
          <w:rPr>
            <w:bCs/>
            <w:noProof/>
            <w:webHidden/>
          </w:rPr>
          <w:tab/>
        </w:r>
        <w:r w:rsidRPr="00A01D5B">
          <w:rPr>
            <w:bCs/>
            <w:noProof/>
            <w:webHidden/>
          </w:rPr>
          <w:fldChar w:fldCharType="begin"/>
        </w:r>
        <w:r w:rsidRPr="00A01D5B">
          <w:rPr>
            <w:bCs/>
            <w:noProof/>
            <w:webHidden/>
          </w:rPr>
          <w:instrText xml:space="preserve"> PAGEREF _Toc238249081 \h </w:instrText>
        </w:r>
        <w:r w:rsidRPr="00A01D5B">
          <w:rPr>
            <w:bCs/>
            <w:noProof/>
            <w:webHidden/>
          </w:rPr>
        </w:r>
        <w:r w:rsidRPr="00A01D5B">
          <w:rPr>
            <w:bCs/>
            <w:noProof/>
            <w:webHidden/>
          </w:rPr>
          <w:fldChar w:fldCharType="separate"/>
        </w:r>
        <w:r w:rsidRPr="00A01D5B">
          <w:rPr>
            <w:bCs/>
            <w:noProof/>
            <w:webHidden/>
          </w:rPr>
          <w:t>69</w:t>
        </w:r>
        <w:r w:rsidRPr="00A01D5B">
          <w:rPr>
            <w:bCs/>
            <w:noProof/>
            <w:webHidden/>
          </w:rPr>
          <w:fldChar w:fldCharType="end"/>
        </w:r>
      </w:hyperlink>
    </w:p>
    <w:p w14:paraId="7A1C521D" w14:textId="129E5BDF"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2" w:history="1">
        <w:r w:rsidRPr="00A01D5B">
          <w:rPr>
            <w:rStyle w:val="Kpr"/>
            <w:bCs/>
            <w:noProof/>
          </w:rPr>
          <w:t>Table 5</w:t>
        </w:r>
        <w:r w:rsidRPr="00A01D5B">
          <w:rPr>
            <w:rStyle w:val="Kpr"/>
            <w:bCs/>
            <w:noProof/>
          </w:rPr>
          <w:noBreakHyphen/>
          <w:t>10. Main Household Expenditure Items of Surveyed Main WPP PAHs</w:t>
        </w:r>
        <w:r w:rsidRPr="00A01D5B">
          <w:rPr>
            <w:bCs/>
            <w:noProof/>
            <w:webHidden/>
          </w:rPr>
          <w:tab/>
        </w:r>
        <w:r w:rsidRPr="00A01D5B">
          <w:rPr>
            <w:bCs/>
            <w:noProof/>
            <w:webHidden/>
          </w:rPr>
          <w:fldChar w:fldCharType="begin"/>
        </w:r>
        <w:r w:rsidRPr="00A01D5B">
          <w:rPr>
            <w:bCs/>
            <w:noProof/>
            <w:webHidden/>
          </w:rPr>
          <w:instrText xml:space="preserve"> PAGEREF _Toc238249082 \h </w:instrText>
        </w:r>
        <w:r w:rsidRPr="00A01D5B">
          <w:rPr>
            <w:bCs/>
            <w:noProof/>
            <w:webHidden/>
          </w:rPr>
        </w:r>
        <w:r w:rsidRPr="00A01D5B">
          <w:rPr>
            <w:bCs/>
            <w:noProof/>
            <w:webHidden/>
          </w:rPr>
          <w:fldChar w:fldCharType="separate"/>
        </w:r>
        <w:r w:rsidRPr="00A01D5B">
          <w:rPr>
            <w:bCs/>
            <w:noProof/>
            <w:webHidden/>
          </w:rPr>
          <w:t>70</w:t>
        </w:r>
        <w:r w:rsidRPr="00A01D5B">
          <w:rPr>
            <w:bCs/>
            <w:noProof/>
            <w:webHidden/>
          </w:rPr>
          <w:fldChar w:fldCharType="end"/>
        </w:r>
      </w:hyperlink>
    </w:p>
    <w:p w14:paraId="2B870A9D" w14:textId="43B5B99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3" w:history="1">
        <w:r w:rsidRPr="00A01D5B">
          <w:rPr>
            <w:rStyle w:val="Kpr"/>
            <w:bCs/>
            <w:noProof/>
          </w:rPr>
          <w:t>Table 5</w:t>
        </w:r>
        <w:r w:rsidRPr="00A01D5B">
          <w:rPr>
            <w:rStyle w:val="Kpr"/>
            <w:bCs/>
            <w:noProof/>
          </w:rPr>
          <w:noBreakHyphen/>
          <w:t>11. Main WPP PAH’s Views on Whether They May Be Adversely Affected Due to the Use of Owned and/or Used Lands</w:t>
        </w:r>
        <w:r w:rsidRPr="00A01D5B">
          <w:rPr>
            <w:bCs/>
            <w:noProof/>
            <w:webHidden/>
          </w:rPr>
          <w:tab/>
        </w:r>
        <w:r w:rsidRPr="00A01D5B">
          <w:rPr>
            <w:bCs/>
            <w:noProof/>
            <w:webHidden/>
          </w:rPr>
          <w:fldChar w:fldCharType="begin"/>
        </w:r>
        <w:r w:rsidRPr="00A01D5B">
          <w:rPr>
            <w:bCs/>
            <w:noProof/>
            <w:webHidden/>
          </w:rPr>
          <w:instrText xml:space="preserve"> PAGEREF _Toc238249083 \h </w:instrText>
        </w:r>
        <w:r w:rsidRPr="00A01D5B">
          <w:rPr>
            <w:bCs/>
            <w:noProof/>
            <w:webHidden/>
          </w:rPr>
        </w:r>
        <w:r w:rsidRPr="00A01D5B">
          <w:rPr>
            <w:bCs/>
            <w:noProof/>
            <w:webHidden/>
          </w:rPr>
          <w:fldChar w:fldCharType="separate"/>
        </w:r>
        <w:r w:rsidRPr="00A01D5B">
          <w:rPr>
            <w:bCs/>
            <w:noProof/>
            <w:webHidden/>
          </w:rPr>
          <w:t>74</w:t>
        </w:r>
        <w:r w:rsidRPr="00A01D5B">
          <w:rPr>
            <w:bCs/>
            <w:noProof/>
            <w:webHidden/>
          </w:rPr>
          <w:fldChar w:fldCharType="end"/>
        </w:r>
      </w:hyperlink>
    </w:p>
    <w:p w14:paraId="76AEE80C" w14:textId="1B5D8CCC"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4" w:history="1">
        <w:r w:rsidRPr="00A01D5B">
          <w:rPr>
            <w:rStyle w:val="Kpr"/>
            <w:bCs/>
            <w:noProof/>
          </w:rPr>
          <w:t>Table 5</w:t>
        </w:r>
        <w:r w:rsidRPr="00A01D5B">
          <w:rPr>
            <w:rStyle w:val="Kpr"/>
            <w:bCs/>
            <w:noProof/>
          </w:rPr>
          <w:noBreakHyphen/>
          <w:t>12. Expected Adverse Impacts Reported by Main WPP PAHs</w:t>
        </w:r>
        <w:r w:rsidRPr="00A01D5B">
          <w:rPr>
            <w:bCs/>
            <w:noProof/>
            <w:webHidden/>
          </w:rPr>
          <w:tab/>
        </w:r>
        <w:r w:rsidRPr="00A01D5B">
          <w:rPr>
            <w:bCs/>
            <w:noProof/>
            <w:webHidden/>
          </w:rPr>
          <w:fldChar w:fldCharType="begin"/>
        </w:r>
        <w:r w:rsidRPr="00A01D5B">
          <w:rPr>
            <w:bCs/>
            <w:noProof/>
            <w:webHidden/>
          </w:rPr>
          <w:instrText xml:space="preserve"> PAGEREF _Toc238249084 \h </w:instrText>
        </w:r>
        <w:r w:rsidRPr="00A01D5B">
          <w:rPr>
            <w:bCs/>
            <w:noProof/>
            <w:webHidden/>
          </w:rPr>
        </w:r>
        <w:r w:rsidRPr="00A01D5B">
          <w:rPr>
            <w:bCs/>
            <w:noProof/>
            <w:webHidden/>
          </w:rPr>
          <w:fldChar w:fldCharType="separate"/>
        </w:r>
        <w:r w:rsidRPr="00A01D5B">
          <w:rPr>
            <w:bCs/>
            <w:noProof/>
            <w:webHidden/>
          </w:rPr>
          <w:t>74</w:t>
        </w:r>
        <w:r w:rsidRPr="00A01D5B">
          <w:rPr>
            <w:bCs/>
            <w:noProof/>
            <w:webHidden/>
          </w:rPr>
          <w:fldChar w:fldCharType="end"/>
        </w:r>
      </w:hyperlink>
    </w:p>
    <w:p w14:paraId="2F090B59" w14:textId="6738C58A"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5" w:history="1">
        <w:r w:rsidRPr="00A01D5B">
          <w:rPr>
            <w:rStyle w:val="Kpr"/>
            <w:bCs/>
            <w:noProof/>
          </w:rPr>
          <w:t>Table 5</w:t>
        </w:r>
        <w:r w:rsidRPr="00A01D5B">
          <w:rPr>
            <w:rStyle w:val="Kpr"/>
            <w:bCs/>
            <w:noProof/>
          </w:rPr>
          <w:noBreakHyphen/>
          <w:t>13. Main Agricultural Products Produced by Surveyed Main WPP PAHs by Settlement</w:t>
        </w:r>
        <w:r w:rsidRPr="00A01D5B">
          <w:rPr>
            <w:bCs/>
            <w:noProof/>
            <w:webHidden/>
          </w:rPr>
          <w:tab/>
        </w:r>
        <w:r w:rsidRPr="00A01D5B">
          <w:rPr>
            <w:bCs/>
            <w:noProof/>
            <w:webHidden/>
          </w:rPr>
          <w:fldChar w:fldCharType="begin"/>
        </w:r>
        <w:r w:rsidRPr="00A01D5B">
          <w:rPr>
            <w:bCs/>
            <w:noProof/>
            <w:webHidden/>
          </w:rPr>
          <w:instrText xml:space="preserve"> PAGEREF _Toc238249085 \h </w:instrText>
        </w:r>
        <w:r w:rsidRPr="00A01D5B">
          <w:rPr>
            <w:bCs/>
            <w:noProof/>
            <w:webHidden/>
          </w:rPr>
        </w:r>
        <w:r w:rsidRPr="00A01D5B">
          <w:rPr>
            <w:bCs/>
            <w:noProof/>
            <w:webHidden/>
          </w:rPr>
          <w:fldChar w:fldCharType="separate"/>
        </w:r>
        <w:r w:rsidRPr="00A01D5B">
          <w:rPr>
            <w:bCs/>
            <w:noProof/>
            <w:webHidden/>
          </w:rPr>
          <w:t>75</w:t>
        </w:r>
        <w:r w:rsidRPr="00A01D5B">
          <w:rPr>
            <w:bCs/>
            <w:noProof/>
            <w:webHidden/>
          </w:rPr>
          <w:fldChar w:fldCharType="end"/>
        </w:r>
      </w:hyperlink>
    </w:p>
    <w:p w14:paraId="090519E5" w14:textId="661698F2"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6" w:history="1">
        <w:r w:rsidRPr="00A01D5B">
          <w:rPr>
            <w:rStyle w:val="Kpr"/>
            <w:bCs/>
            <w:noProof/>
          </w:rPr>
          <w:t>Table 5</w:t>
        </w:r>
        <w:r w:rsidRPr="00A01D5B">
          <w:rPr>
            <w:rStyle w:val="Kpr"/>
            <w:bCs/>
            <w:noProof/>
          </w:rPr>
          <w:noBreakHyphen/>
          <w:t>14. Agricultural Use Status of Main WPP Affected Parcels</w:t>
        </w:r>
        <w:r w:rsidRPr="00A01D5B">
          <w:rPr>
            <w:bCs/>
            <w:noProof/>
            <w:webHidden/>
          </w:rPr>
          <w:tab/>
        </w:r>
        <w:r w:rsidRPr="00A01D5B">
          <w:rPr>
            <w:bCs/>
            <w:noProof/>
            <w:webHidden/>
          </w:rPr>
          <w:fldChar w:fldCharType="begin"/>
        </w:r>
        <w:r w:rsidRPr="00A01D5B">
          <w:rPr>
            <w:bCs/>
            <w:noProof/>
            <w:webHidden/>
          </w:rPr>
          <w:instrText xml:space="preserve"> PAGEREF _Toc238249086 \h </w:instrText>
        </w:r>
        <w:r w:rsidRPr="00A01D5B">
          <w:rPr>
            <w:bCs/>
            <w:noProof/>
            <w:webHidden/>
          </w:rPr>
        </w:r>
        <w:r w:rsidRPr="00A01D5B">
          <w:rPr>
            <w:bCs/>
            <w:noProof/>
            <w:webHidden/>
          </w:rPr>
          <w:fldChar w:fldCharType="separate"/>
        </w:r>
        <w:r w:rsidRPr="00A01D5B">
          <w:rPr>
            <w:bCs/>
            <w:noProof/>
            <w:webHidden/>
          </w:rPr>
          <w:t>76</w:t>
        </w:r>
        <w:r w:rsidRPr="00A01D5B">
          <w:rPr>
            <w:bCs/>
            <w:noProof/>
            <w:webHidden/>
          </w:rPr>
          <w:fldChar w:fldCharType="end"/>
        </w:r>
      </w:hyperlink>
    </w:p>
    <w:p w14:paraId="23BF2163" w14:textId="092426A9"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7" w:history="1">
        <w:r w:rsidRPr="00A01D5B">
          <w:rPr>
            <w:rStyle w:val="Kpr"/>
            <w:bCs/>
            <w:noProof/>
          </w:rPr>
          <w:t>Table 5</w:t>
        </w:r>
        <w:r w:rsidRPr="00A01D5B">
          <w:rPr>
            <w:rStyle w:val="Kpr"/>
            <w:bCs/>
            <w:noProof/>
          </w:rPr>
          <w:noBreakHyphen/>
          <w:t>15. Main WPP Affected Parcels with Trees by Settlement</w:t>
        </w:r>
        <w:r w:rsidRPr="00A01D5B">
          <w:rPr>
            <w:bCs/>
            <w:noProof/>
            <w:webHidden/>
          </w:rPr>
          <w:tab/>
        </w:r>
        <w:r w:rsidRPr="00A01D5B">
          <w:rPr>
            <w:bCs/>
            <w:noProof/>
            <w:webHidden/>
          </w:rPr>
          <w:fldChar w:fldCharType="begin"/>
        </w:r>
        <w:r w:rsidRPr="00A01D5B">
          <w:rPr>
            <w:bCs/>
            <w:noProof/>
            <w:webHidden/>
          </w:rPr>
          <w:instrText xml:space="preserve"> PAGEREF _Toc238249087 \h </w:instrText>
        </w:r>
        <w:r w:rsidRPr="00A01D5B">
          <w:rPr>
            <w:bCs/>
            <w:noProof/>
            <w:webHidden/>
          </w:rPr>
        </w:r>
        <w:r w:rsidRPr="00A01D5B">
          <w:rPr>
            <w:bCs/>
            <w:noProof/>
            <w:webHidden/>
          </w:rPr>
          <w:fldChar w:fldCharType="separate"/>
        </w:r>
        <w:r w:rsidRPr="00A01D5B">
          <w:rPr>
            <w:bCs/>
            <w:noProof/>
            <w:webHidden/>
          </w:rPr>
          <w:t>77</w:t>
        </w:r>
        <w:r w:rsidRPr="00A01D5B">
          <w:rPr>
            <w:bCs/>
            <w:noProof/>
            <w:webHidden/>
          </w:rPr>
          <w:fldChar w:fldCharType="end"/>
        </w:r>
      </w:hyperlink>
    </w:p>
    <w:p w14:paraId="76709978" w14:textId="566EA85F"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8" w:history="1">
        <w:r w:rsidRPr="00A01D5B">
          <w:rPr>
            <w:rStyle w:val="Kpr"/>
            <w:bCs/>
            <w:noProof/>
          </w:rPr>
          <w:t>Table 5</w:t>
        </w:r>
        <w:r w:rsidRPr="00A01D5B">
          <w:rPr>
            <w:rStyle w:val="Kpr"/>
            <w:bCs/>
            <w:noProof/>
          </w:rPr>
          <w:noBreakHyphen/>
          <w:t>16. Tree Types Recorded in the Main WPP Census and Asset Inventory</w:t>
        </w:r>
        <w:r w:rsidRPr="00A01D5B">
          <w:rPr>
            <w:bCs/>
            <w:noProof/>
            <w:webHidden/>
          </w:rPr>
          <w:tab/>
        </w:r>
        <w:r w:rsidRPr="00A01D5B">
          <w:rPr>
            <w:bCs/>
            <w:noProof/>
            <w:webHidden/>
          </w:rPr>
          <w:fldChar w:fldCharType="begin"/>
        </w:r>
        <w:r w:rsidRPr="00A01D5B">
          <w:rPr>
            <w:bCs/>
            <w:noProof/>
            <w:webHidden/>
          </w:rPr>
          <w:instrText xml:space="preserve"> PAGEREF _Toc238249088 \h </w:instrText>
        </w:r>
        <w:r w:rsidRPr="00A01D5B">
          <w:rPr>
            <w:bCs/>
            <w:noProof/>
            <w:webHidden/>
          </w:rPr>
        </w:r>
        <w:r w:rsidRPr="00A01D5B">
          <w:rPr>
            <w:bCs/>
            <w:noProof/>
            <w:webHidden/>
          </w:rPr>
          <w:fldChar w:fldCharType="separate"/>
        </w:r>
        <w:r w:rsidRPr="00A01D5B">
          <w:rPr>
            <w:bCs/>
            <w:noProof/>
            <w:webHidden/>
          </w:rPr>
          <w:t>77</w:t>
        </w:r>
        <w:r w:rsidRPr="00A01D5B">
          <w:rPr>
            <w:bCs/>
            <w:noProof/>
            <w:webHidden/>
          </w:rPr>
          <w:fldChar w:fldCharType="end"/>
        </w:r>
      </w:hyperlink>
    </w:p>
    <w:p w14:paraId="58BC8DDF" w14:textId="5EEE8213"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89" w:history="1">
        <w:r w:rsidRPr="00A01D5B">
          <w:rPr>
            <w:rStyle w:val="Kpr"/>
            <w:bCs/>
            <w:noProof/>
          </w:rPr>
          <w:t>Table 5</w:t>
        </w:r>
        <w:r w:rsidRPr="00A01D5B">
          <w:rPr>
            <w:rStyle w:val="Kpr"/>
            <w:bCs/>
            <w:noProof/>
          </w:rPr>
          <w:noBreakHyphen/>
          <w:t>17. Livestock Activities and Animal Assets of Main WPP Surveyed PAHs</w:t>
        </w:r>
        <w:r w:rsidRPr="00A01D5B">
          <w:rPr>
            <w:bCs/>
            <w:noProof/>
            <w:webHidden/>
          </w:rPr>
          <w:tab/>
        </w:r>
        <w:r w:rsidRPr="00A01D5B">
          <w:rPr>
            <w:bCs/>
            <w:noProof/>
            <w:webHidden/>
          </w:rPr>
          <w:fldChar w:fldCharType="begin"/>
        </w:r>
        <w:r w:rsidRPr="00A01D5B">
          <w:rPr>
            <w:bCs/>
            <w:noProof/>
            <w:webHidden/>
          </w:rPr>
          <w:instrText xml:space="preserve"> PAGEREF _Toc238249089 \h </w:instrText>
        </w:r>
        <w:r w:rsidRPr="00A01D5B">
          <w:rPr>
            <w:bCs/>
            <w:noProof/>
            <w:webHidden/>
          </w:rPr>
        </w:r>
        <w:r w:rsidRPr="00A01D5B">
          <w:rPr>
            <w:bCs/>
            <w:noProof/>
            <w:webHidden/>
          </w:rPr>
          <w:fldChar w:fldCharType="separate"/>
        </w:r>
        <w:r w:rsidRPr="00A01D5B">
          <w:rPr>
            <w:bCs/>
            <w:noProof/>
            <w:webHidden/>
          </w:rPr>
          <w:t>78</w:t>
        </w:r>
        <w:r w:rsidRPr="00A01D5B">
          <w:rPr>
            <w:bCs/>
            <w:noProof/>
            <w:webHidden/>
          </w:rPr>
          <w:fldChar w:fldCharType="end"/>
        </w:r>
      </w:hyperlink>
    </w:p>
    <w:p w14:paraId="549B98D3" w14:textId="63AEEDDD"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0" w:history="1">
        <w:r w:rsidRPr="00A01D5B">
          <w:rPr>
            <w:rStyle w:val="Kpr"/>
            <w:bCs/>
            <w:noProof/>
          </w:rPr>
          <w:t>Table 5</w:t>
        </w:r>
        <w:r w:rsidRPr="00A01D5B">
          <w:rPr>
            <w:rStyle w:val="Kpr"/>
            <w:bCs/>
            <w:noProof/>
          </w:rPr>
          <w:noBreakHyphen/>
          <w:t>18. Grazing Recorded on Main WPP Affected Parcels</w:t>
        </w:r>
        <w:r w:rsidRPr="00A01D5B">
          <w:rPr>
            <w:bCs/>
            <w:noProof/>
            <w:webHidden/>
          </w:rPr>
          <w:tab/>
        </w:r>
        <w:r w:rsidRPr="00A01D5B">
          <w:rPr>
            <w:bCs/>
            <w:noProof/>
            <w:webHidden/>
          </w:rPr>
          <w:fldChar w:fldCharType="begin"/>
        </w:r>
        <w:r w:rsidRPr="00A01D5B">
          <w:rPr>
            <w:bCs/>
            <w:noProof/>
            <w:webHidden/>
          </w:rPr>
          <w:instrText xml:space="preserve"> PAGEREF _Toc238249090 \h </w:instrText>
        </w:r>
        <w:r w:rsidRPr="00A01D5B">
          <w:rPr>
            <w:bCs/>
            <w:noProof/>
            <w:webHidden/>
          </w:rPr>
        </w:r>
        <w:r w:rsidRPr="00A01D5B">
          <w:rPr>
            <w:bCs/>
            <w:noProof/>
            <w:webHidden/>
          </w:rPr>
          <w:fldChar w:fldCharType="separate"/>
        </w:r>
        <w:r w:rsidRPr="00A01D5B">
          <w:rPr>
            <w:bCs/>
            <w:noProof/>
            <w:webHidden/>
          </w:rPr>
          <w:t>79</w:t>
        </w:r>
        <w:r w:rsidRPr="00A01D5B">
          <w:rPr>
            <w:bCs/>
            <w:noProof/>
            <w:webHidden/>
          </w:rPr>
          <w:fldChar w:fldCharType="end"/>
        </w:r>
      </w:hyperlink>
    </w:p>
    <w:p w14:paraId="7042B74F" w14:textId="0C0231FD"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1" w:history="1">
        <w:r w:rsidRPr="00A01D5B">
          <w:rPr>
            <w:rStyle w:val="Kpr"/>
            <w:bCs/>
            <w:noProof/>
          </w:rPr>
          <w:t>Table 5</w:t>
        </w:r>
        <w:r w:rsidRPr="00A01D5B">
          <w:rPr>
            <w:rStyle w:val="Kpr"/>
            <w:bCs/>
            <w:noProof/>
          </w:rPr>
          <w:noBreakHyphen/>
          <w:t>19. Main WPP Forestry Permit Area and Vegetation Clearance Requirements</w:t>
        </w:r>
        <w:r w:rsidRPr="00A01D5B">
          <w:rPr>
            <w:bCs/>
            <w:noProof/>
            <w:webHidden/>
          </w:rPr>
          <w:tab/>
        </w:r>
        <w:r w:rsidRPr="00A01D5B">
          <w:rPr>
            <w:bCs/>
            <w:noProof/>
            <w:webHidden/>
          </w:rPr>
          <w:fldChar w:fldCharType="begin"/>
        </w:r>
        <w:r w:rsidRPr="00A01D5B">
          <w:rPr>
            <w:bCs/>
            <w:noProof/>
            <w:webHidden/>
          </w:rPr>
          <w:instrText xml:space="preserve"> PAGEREF _Toc238249091 \h </w:instrText>
        </w:r>
        <w:r w:rsidRPr="00A01D5B">
          <w:rPr>
            <w:bCs/>
            <w:noProof/>
            <w:webHidden/>
          </w:rPr>
        </w:r>
        <w:r w:rsidRPr="00A01D5B">
          <w:rPr>
            <w:bCs/>
            <w:noProof/>
            <w:webHidden/>
          </w:rPr>
          <w:fldChar w:fldCharType="separate"/>
        </w:r>
        <w:r w:rsidRPr="00A01D5B">
          <w:rPr>
            <w:bCs/>
            <w:noProof/>
            <w:webHidden/>
          </w:rPr>
          <w:t>81</w:t>
        </w:r>
        <w:r w:rsidRPr="00A01D5B">
          <w:rPr>
            <w:bCs/>
            <w:noProof/>
            <w:webHidden/>
          </w:rPr>
          <w:fldChar w:fldCharType="end"/>
        </w:r>
      </w:hyperlink>
    </w:p>
    <w:p w14:paraId="4A7F37AD" w14:textId="19817759"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2" w:history="1">
        <w:r w:rsidRPr="00A01D5B">
          <w:rPr>
            <w:rStyle w:val="Kpr"/>
            <w:bCs/>
            <w:noProof/>
          </w:rPr>
          <w:t>Table 5</w:t>
        </w:r>
        <w:r w:rsidRPr="00A01D5B">
          <w:rPr>
            <w:rStyle w:val="Kpr"/>
            <w:bCs/>
            <w:noProof/>
          </w:rPr>
          <w:noBreakHyphen/>
          <w:t>20. Main WPP PAHs’ Use of Surrounding Forest Resources</w:t>
        </w:r>
        <w:r w:rsidRPr="00A01D5B">
          <w:rPr>
            <w:bCs/>
            <w:noProof/>
            <w:webHidden/>
          </w:rPr>
          <w:tab/>
        </w:r>
        <w:r w:rsidRPr="00A01D5B">
          <w:rPr>
            <w:bCs/>
            <w:noProof/>
            <w:webHidden/>
          </w:rPr>
          <w:fldChar w:fldCharType="begin"/>
        </w:r>
        <w:r w:rsidRPr="00A01D5B">
          <w:rPr>
            <w:bCs/>
            <w:noProof/>
            <w:webHidden/>
          </w:rPr>
          <w:instrText xml:space="preserve"> PAGEREF _Toc238249092 \h </w:instrText>
        </w:r>
        <w:r w:rsidRPr="00A01D5B">
          <w:rPr>
            <w:bCs/>
            <w:noProof/>
            <w:webHidden/>
          </w:rPr>
        </w:r>
        <w:r w:rsidRPr="00A01D5B">
          <w:rPr>
            <w:bCs/>
            <w:noProof/>
            <w:webHidden/>
          </w:rPr>
          <w:fldChar w:fldCharType="separate"/>
        </w:r>
        <w:r w:rsidRPr="00A01D5B">
          <w:rPr>
            <w:bCs/>
            <w:noProof/>
            <w:webHidden/>
          </w:rPr>
          <w:t>82</w:t>
        </w:r>
        <w:r w:rsidRPr="00A01D5B">
          <w:rPr>
            <w:bCs/>
            <w:noProof/>
            <w:webHidden/>
          </w:rPr>
          <w:fldChar w:fldCharType="end"/>
        </w:r>
      </w:hyperlink>
    </w:p>
    <w:p w14:paraId="0D87C9EF" w14:textId="37A0720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3" w:history="1">
        <w:r w:rsidRPr="00A01D5B">
          <w:rPr>
            <w:rStyle w:val="Kpr"/>
            <w:bCs/>
            <w:noProof/>
          </w:rPr>
          <w:t>Table 5</w:t>
        </w:r>
        <w:r w:rsidRPr="00A01D5B">
          <w:rPr>
            <w:rStyle w:val="Kpr"/>
            <w:bCs/>
            <w:noProof/>
          </w:rPr>
          <w:noBreakHyphen/>
          <w:t>21. Main WPP Non-Residential Structures and Auxiliary Assets Identified on Affected Parcels</w:t>
        </w:r>
        <w:r w:rsidRPr="00A01D5B">
          <w:rPr>
            <w:bCs/>
            <w:noProof/>
            <w:webHidden/>
          </w:rPr>
          <w:tab/>
        </w:r>
        <w:r w:rsidRPr="00A01D5B">
          <w:rPr>
            <w:bCs/>
            <w:noProof/>
            <w:webHidden/>
          </w:rPr>
          <w:fldChar w:fldCharType="begin"/>
        </w:r>
        <w:r w:rsidRPr="00A01D5B">
          <w:rPr>
            <w:bCs/>
            <w:noProof/>
            <w:webHidden/>
          </w:rPr>
          <w:instrText xml:space="preserve"> PAGEREF _Toc238249093 \h </w:instrText>
        </w:r>
        <w:r w:rsidRPr="00A01D5B">
          <w:rPr>
            <w:bCs/>
            <w:noProof/>
            <w:webHidden/>
          </w:rPr>
        </w:r>
        <w:r w:rsidRPr="00A01D5B">
          <w:rPr>
            <w:bCs/>
            <w:noProof/>
            <w:webHidden/>
          </w:rPr>
          <w:fldChar w:fldCharType="separate"/>
        </w:r>
        <w:r w:rsidRPr="00A01D5B">
          <w:rPr>
            <w:bCs/>
            <w:noProof/>
            <w:webHidden/>
          </w:rPr>
          <w:t>94</w:t>
        </w:r>
        <w:r w:rsidRPr="00A01D5B">
          <w:rPr>
            <w:bCs/>
            <w:noProof/>
            <w:webHidden/>
          </w:rPr>
          <w:fldChar w:fldCharType="end"/>
        </w:r>
      </w:hyperlink>
    </w:p>
    <w:p w14:paraId="2D5A8063" w14:textId="41C57293"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4" w:history="1">
        <w:r w:rsidRPr="00A01D5B">
          <w:rPr>
            <w:rStyle w:val="Kpr"/>
            <w:bCs/>
            <w:noProof/>
          </w:rPr>
          <w:t>Table 6</w:t>
        </w:r>
        <w:r w:rsidRPr="00A01D5B">
          <w:rPr>
            <w:rStyle w:val="Kpr"/>
            <w:bCs/>
            <w:noProof/>
          </w:rPr>
          <w:noBreakHyphen/>
          <w:t>1 Summary of Project Livelihood and Displacement Impacts</w:t>
        </w:r>
        <w:r w:rsidRPr="00A01D5B">
          <w:rPr>
            <w:bCs/>
            <w:noProof/>
            <w:webHidden/>
          </w:rPr>
          <w:tab/>
        </w:r>
        <w:r w:rsidRPr="00A01D5B">
          <w:rPr>
            <w:bCs/>
            <w:noProof/>
            <w:webHidden/>
          </w:rPr>
          <w:fldChar w:fldCharType="begin"/>
        </w:r>
        <w:r w:rsidRPr="00A01D5B">
          <w:rPr>
            <w:bCs/>
            <w:noProof/>
            <w:webHidden/>
          </w:rPr>
          <w:instrText xml:space="preserve"> PAGEREF _Toc238249094 \h </w:instrText>
        </w:r>
        <w:r w:rsidRPr="00A01D5B">
          <w:rPr>
            <w:bCs/>
            <w:noProof/>
            <w:webHidden/>
          </w:rPr>
        </w:r>
        <w:r w:rsidRPr="00A01D5B">
          <w:rPr>
            <w:bCs/>
            <w:noProof/>
            <w:webHidden/>
          </w:rPr>
          <w:fldChar w:fldCharType="separate"/>
        </w:r>
        <w:r w:rsidRPr="00A01D5B">
          <w:rPr>
            <w:bCs/>
            <w:noProof/>
            <w:webHidden/>
          </w:rPr>
          <w:t>100</w:t>
        </w:r>
        <w:r w:rsidRPr="00A01D5B">
          <w:rPr>
            <w:bCs/>
            <w:noProof/>
            <w:webHidden/>
          </w:rPr>
          <w:fldChar w:fldCharType="end"/>
        </w:r>
      </w:hyperlink>
    </w:p>
    <w:p w14:paraId="03FC100A" w14:textId="1B63DAAE"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5" w:history="1">
        <w:r w:rsidRPr="00A01D5B">
          <w:rPr>
            <w:rStyle w:val="Kpr"/>
            <w:bCs/>
            <w:noProof/>
          </w:rPr>
          <w:t>Table 6</w:t>
        </w:r>
        <w:r w:rsidRPr="00A01D5B">
          <w:rPr>
            <w:rStyle w:val="Kpr"/>
            <w:bCs/>
            <w:noProof/>
          </w:rPr>
          <w:noBreakHyphen/>
          <w:t>2 Socio-Economic Impact Assessment – Land and Livelihoods</w:t>
        </w:r>
        <w:r w:rsidRPr="00A01D5B">
          <w:rPr>
            <w:bCs/>
            <w:noProof/>
            <w:webHidden/>
          </w:rPr>
          <w:tab/>
        </w:r>
        <w:r w:rsidRPr="00A01D5B">
          <w:rPr>
            <w:bCs/>
            <w:noProof/>
            <w:webHidden/>
          </w:rPr>
          <w:fldChar w:fldCharType="begin"/>
        </w:r>
        <w:r w:rsidRPr="00A01D5B">
          <w:rPr>
            <w:bCs/>
            <w:noProof/>
            <w:webHidden/>
          </w:rPr>
          <w:instrText xml:space="preserve"> PAGEREF _Toc238249095 \h </w:instrText>
        </w:r>
        <w:r w:rsidRPr="00A01D5B">
          <w:rPr>
            <w:bCs/>
            <w:noProof/>
            <w:webHidden/>
          </w:rPr>
        </w:r>
        <w:r w:rsidRPr="00A01D5B">
          <w:rPr>
            <w:bCs/>
            <w:noProof/>
            <w:webHidden/>
          </w:rPr>
          <w:fldChar w:fldCharType="separate"/>
        </w:r>
        <w:r w:rsidRPr="00A01D5B">
          <w:rPr>
            <w:bCs/>
            <w:noProof/>
            <w:webHidden/>
          </w:rPr>
          <w:t>113</w:t>
        </w:r>
        <w:r w:rsidRPr="00A01D5B">
          <w:rPr>
            <w:bCs/>
            <w:noProof/>
            <w:webHidden/>
          </w:rPr>
          <w:fldChar w:fldCharType="end"/>
        </w:r>
      </w:hyperlink>
    </w:p>
    <w:p w14:paraId="77FFFA57" w14:textId="1C2F64A0"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6" w:history="1">
        <w:r w:rsidRPr="00A01D5B">
          <w:rPr>
            <w:rStyle w:val="Kpr"/>
            <w:bCs/>
            <w:noProof/>
          </w:rPr>
          <w:t>Table 6</w:t>
        </w:r>
        <w:r w:rsidRPr="00A01D5B">
          <w:rPr>
            <w:rStyle w:val="Kpr"/>
            <w:bCs/>
            <w:noProof/>
          </w:rPr>
          <w:noBreakHyphen/>
          <w:t>3 Household-Level Productive Land Loss Assessment – Main WPP</w:t>
        </w:r>
        <w:r w:rsidRPr="00A01D5B">
          <w:rPr>
            <w:bCs/>
            <w:noProof/>
            <w:webHidden/>
          </w:rPr>
          <w:tab/>
        </w:r>
        <w:r w:rsidRPr="00A01D5B">
          <w:rPr>
            <w:bCs/>
            <w:noProof/>
            <w:webHidden/>
          </w:rPr>
          <w:fldChar w:fldCharType="begin"/>
        </w:r>
        <w:r w:rsidRPr="00A01D5B">
          <w:rPr>
            <w:bCs/>
            <w:noProof/>
            <w:webHidden/>
          </w:rPr>
          <w:instrText xml:space="preserve"> PAGEREF _Toc238249096 \h </w:instrText>
        </w:r>
        <w:r w:rsidRPr="00A01D5B">
          <w:rPr>
            <w:bCs/>
            <w:noProof/>
            <w:webHidden/>
          </w:rPr>
        </w:r>
        <w:r w:rsidRPr="00A01D5B">
          <w:rPr>
            <w:bCs/>
            <w:noProof/>
            <w:webHidden/>
          </w:rPr>
          <w:fldChar w:fldCharType="separate"/>
        </w:r>
        <w:r w:rsidRPr="00A01D5B">
          <w:rPr>
            <w:bCs/>
            <w:noProof/>
            <w:webHidden/>
          </w:rPr>
          <w:t>118</w:t>
        </w:r>
        <w:r w:rsidRPr="00A01D5B">
          <w:rPr>
            <w:bCs/>
            <w:noProof/>
            <w:webHidden/>
          </w:rPr>
          <w:fldChar w:fldCharType="end"/>
        </w:r>
      </w:hyperlink>
    </w:p>
    <w:p w14:paraId="3233C9FA" w14:textId="24B5310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7" w:history="1">
        <w:r w:rsidRPr="00A01D5B">
          <w:rPr>
            <w:rStyle w:val="Kpr"/>
            <w:bCs/>
            <w:noProof/>
          </w:rPr>
          <w:t>Table 6</w:t>
        </w:r>
        <w:r w:rsidRPr="00A01D5B">
          <w:rPr>
            <w:rStyle w:val="Kpr"/>
            <w:bCs/>
            <w:noProof/>
          </w:rPr>
          <w:noBreakHyphen/>
          <w:t>4 Public, Common and Natural Resource Livelihood Impact Findings</w:t>
        </w:r>
        <w:r w:rsidRPr="00A01D5B">
          <w:rPr>
            <w:bCs/>
            <w:noProof/>
            <w:webHidden/>
          </w:rPr>
          <w:tab/>
        </w:r>
        <w:r w:rsidRPr="00A01D5B">
          <w:rPr>
            <w:bCs/>
            <w:noProof/>
            <w:webHidden/>
          </w:rPr>
          <w:fldChar w:fldCharType="begin"/>
        </w:r>
        <w:r w:rsidRPr="00A01D5B">
          <w:rPr>
            <w:bCs/>
            <w:noProof/>
            <w:webHidden/>
          </w:rPr>
          <w:instrText xml:space="preserve"> PAGEREF _Toc238249097 \h </w:instrText>
        </w:r>
        <w:r w:rsidRPr="00A01D5B">
          <w:rPr>
            <w:bCs/>
            <w:noProof/>
            <w:webHidden/>
          </w:rPr>
        </w:r>
        <w:r w:rsidRPr="00A01D5B">
          <w:rPr>
            <w:bCs/>
            <w:noProof/>
            <w:webHidden/>
          </w:rPr>
          <w:fldChar w:fldCharType="separate"/>
        </w:r>
        <w:r w:rsidRPr="00A01D5B">
          <w:rPr>
            <w:bCs/>
            <w:noProof/>
            <w:webHidden/>
          </w:rPr>
          <w:t>127</w:t>
        </w:r>
        <w:r w:rsidRPr="00A01D5B">
          <w:rPr>
            <w:bCs/>
            <w:noProof/>
            <w:webHidden/>
          </w:rPr>
          <w:fldChar w:fldCharType="end"/>
        </w:r>
      </w:hyperlink>
    </w:p>
    <w:p w14:paraId="07D844BB" w14:textId="27EA2F30"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8" w:history="1">
        <w:r w:rsidRPr="00A01D5B">
          <w:rPr>
            <w:rStyle w:val="Kpr"/>
            <w:bCs/>
            <w:noProof/>
          </w:rPr>
          <w:t>Table 6</w:t>
        </w:r>
        <w:r w:rsidRPr="00A01D5B">
          <w:rPr>
            <w:rStyle w:val="Kpr"/>
            <w:bCs/>
            <w:noProof/>
          </w:rPr>
          <w:noBreakHyphen/>
          <w:t>5 Case-Specific Economic Displacement Assessment</w:t>
        </w:r>
        <w:r w:rsidRPr="00A01D5B">
          <w:rPr>
            <w:bCs/>
            <w:noProof/>
            <w:webHidden/>
          </w:rPr>
          <w:tab/>
        </w:r>
        <w:r w:rsidRPr="00A01D5B">
          <w:rPr>
            <w:bCs/>
            <w:noProof/>
            <w:webHidden/>
          </w:rPr>
          <w:fldChar w:fldCharType="begin"/>
        </w:r>
        <w:r w:rsidRPr="00A01D5B">
          <w:rPr>
            <w:bCs/>
            <w:noProof/>
            <w:webHidden/>
          </w:rPr>
          <w:instrText xml:space="preserve"> PAGEREF _Toc238249098 \h </w:instrText>
        </w:r>
        <w:r w:rsidRPr="00A01D5B">
          <w:rPr>
            <w:bCs/>
            <w:noProof/>
            <w:webHidden/>
          </w:rPr>
        </w:r>
        <w:r w:rsidRPr="00A01D5B">
          <w:rPr>
            <w:bCs/>
            <w:noProof/>
            <w:webHidden/>
          </w:rPr>
          <w:fldChar w:fldCharType="separate"/>
        </w:r>
        <w:r w:rsidRPr="00A01D5B">
          <w:rPr>
            <w:bCs/>
            <w:noProof/>
            <w:webHidden/>
          </w:rPr>
          <w:t>131</w:t>
        </w:r>
        <w:r w:rsidRPr="00A01D5B">
          <w:rPr>
            <w:bCs/>
            <w:noProof/>
            <w:webHidden/>
          </w:rPr>
          <w:fldChar w:fldCharType="end"/>
        </w:r>
      </w:hyperlink>
    </w:p>
    <w:p w14:paraId="0ED1634C" w14:textId="32AE13DA"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099" w:history="1">
        <w:r w:rsidRPr="00A01D5B">
          <w:rPr>
            <w:rStyle w:val="Kpr"/>
            <w:bCs/>
            <w:noProof/>
          </w:rPr>
          <w:t>Table 6</w:t>
        </w:r>
        <w:r w:rsidRPr="00A01D5B">
          <w:rPr>
            <w:rStyle w:val="Kpr"/>
            <w:bCs/>
            <w:noProof/>
          </w:rPr>
          <w:noBreakHyphen/>
          <w:t>6. Direct Vulnerability Indicators among Surveyed PAHs</w:t>
        </w:r>
        <w:r w:rsidRPr="00A01D5B">
          <w:rPr>
            <w:bCs/>
            <w:noProof/>
            <w:webHidden/>
          </w:rPr>
          <w:tab/>
        </w:r>
        <w:r w:rsidRPr="00A01D5B">
          <w:rPr>
            <w:bCs/>
            <w:noProof/>
            <w:webHidden/>
          </w:rPr>
          <w:fldChar w:fldCharType="begin"/>
        </w:r>
        <w:r w:rsidRPr="00A01D5B">
          <w:rPr>
            <w:bCs/>
            <w:noProof/>
            <w:webHidden/>
          </w:rPr>
          <w:instrText xml:space="preserve"> PAGEREF _Toc238249099 \h </w:instrText>
        </w:r>
        <w:r w:rsidRPr="00A01D5B">
          <w:rPr>
            <w:bCs/>
            <w:noProof/>
            <w:webHidden/>
          </w:rPr>
        </w:r>
        <w:r w:rsidRPr="00A01D5B">
          <w:rPr>
            <w:bCs/>
            <w:noProof/>
            <w:webHidden/>
          </w:rPr>
          <w:fldChar w:fldCharType="separate"/>
        </w:r>
        <w:r w:rsidRPr="00A01D5B">
          <w:rPr>
            <w:bCs/>
            <w:noProof/>
            <w:webHidden/>
          </w:rPr>
          <w:t>133</w:t>
        </w:r>
        <w:r w:rsidRPr="00A01D5B">
          <w:rPr>
            <w:bCs/>
            <w:noProof/>
            <w:webHidden/>
          </w:rPr>
          <w:fldChar w:fldCharType="end"/>
        </w:r>
      </w:hyperlink>
    </w:p>
    <w:p w14:paraId="11DB1847" w14:textId="3706B295"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0" w:history="1">
        <w:r w:rsidRPr="00A01D5B">
          <w:rPr>
            <w:rStyle w:val="Kpr"/>
            <w:bCs/>
            <w:noProof/>
          </w:rPr>
          <w:t>Table 6</w:t>
        </w:r>
        <w:r w:rsidRPr="00A01D5B">
          <w:rPr>
            <w:rStyle w:val="Kpr"/>
            <w:bCs/>
            <w:noProof/>
          </w:rPr>
          <w:noBreakHyphen/>
          <w:t>7 Vulnerability and Livelihood Impact Overlap, Main WPP</w:t>
        </w:r>
        <w:r w:rsidRPr="00A01D5B">
          <w:rPr>
            <w:bCs/>
            <w:noProof/>
            <w:webHidden/>
          </w:rPr>
          <w:tab/>
        </w:r>
        <w:r w:rsidRPr="00A01D5B">
          <w:rPr>
            <w:bCs/>
            <w:noProof/>
            <w:webHidden/>
          </w:rPr>
          <w:fldChar w:fldCharType="begin"/>
        </w:r>
        <w:r w:rsidRPr="00A01D5B">
          <w:rPr>
            <w:bCs/>
            <w:noProof/>
            <w:webHidden/>
          </w:rPr>
          <w:instrText xml:space="preserve"> PAGEREF _Toc238249100 \h </w:instrText>
        </w:r>
        <w:r w:rsidRPr="00A01D5B">
          <w:rPr>
            <w:bCs/>
            <w:noProof/>
            <w:webHidden/>
          </w:rPr>
        </w:r>
        <w:r w:rsidRPr="00A01D5B">
          <w:rPr>
            <w:bCs/>
            <w:noProof/>
            <w:webHidden/>
          </w:rPr>
          <w:fldChar w:fldCharType="separate"/>
        </w:r>
        <w:r w:rsidRPr="00A01D5B">
          <w:rPr>
            <w:bCs/>
            <w:noProof/>
            <w:webHidden/>
          </w:rPr>
          <w:t>134</w:t>
        </w:r>
        <w:r w:rsidRPr="00A01D5B">
          <w:rPr>
            <w:bCs/>
            <w:noProof/>
            <w:webHidden/>
          </w:rPr>
          <w:fldChar w:fldCharType="end"/>
        </w:r>
      </w:hyperlink>
    </w:p>
    <w:p w14:paraId="1D3F2214" w14:textId="21592D87"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1" w:history="1">
        <w:r w:rsidRPr="00A01D5B">
          <w:rPr>
            <w:rStyle w:val="Kpr"/>
            <w:bCs/>
            <w:noProof/>
          </w:rPr>
          <w:t>Table 6</w:t>
        </w:r>
        <w:r w:rsidRPr="00A01D5B">
          <w:rPr>
            <w:rStyle w:val="Kpr"/>
            <w:bCs/>
            <w:noProof/>
          </w:rPr>
          <w:noBreakHyphen/>
          <w:t>8 Vulnerability and Differential Impact Assessment</w:t>
        </w:r>
        <w:r w:rsidRPr="00A01D5B">
          <w:rPr>
            <w:bCs/>
            <w:noProof/>
            <w:webHidden/>
          </w:rPr>
          <w:tab/>
        </w:r>
        <w:r w:rsidRPr="00A01D5B">
          <w:rPr>
            <w:bCs/>
            <w:noProof/>
            <w:webHidden/>
          </w:rPr>
          <w:fldChar w:fldCharType="begin"/>
        </w:r>
        <w:r w:rsidRPr="00A01D5B">
          <w:rPr>
            <w:bCs/>
            <w:noProof/>
            <w:webHidden/>
          </w:rPr>
          <w:instrText xml:space="preserve"> PAGEREF _Toc238249101 \h </w:instrText>
        </w:r>
        <w:r w:rsidRPr="00A01D5B">
          <w:rPr>
            <w:bCs/>
            <w:noProof/>
            <w:webHidden/>
          </w:rPr>
        </w:r>
        <w:r w:rsidRPr="00A01D5B">
          <w:rPr>
            <w:bCs/>
            <w:noProof/>
            <w:webHidden/>
          </w:rPr>
          <w:fldChar w:fldCharType="separate"/>
        </w:r>
        <w:r w:rsidRPr="00A01D5B">
          <w:rPr>
            <w:bCs/>
            <w:noProof/>
            <w:webHidden/>
          </w:rPr>
          <w:t>137</w:t>
        </w:r>
        <w:r w:rsidRPr="00A01D5B">
          <w:rPr>
            <w:bCs/>
            <w:noProof/>
            <w:webHidden/>
          </w:rPr>
          <w:fldChar w:fldCharType="end"/>
        </w:r>
      </w:hyperlink>
    </w:p>
    <w:p w14:paraId="1A0B1B48" w14:textId="76CD0FC1"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2" w:history="1">
        <w:r w:rsidRPr="00A01D5B">
          <w:rPr>
            <w:rStyle w:val="Kpr"/>
            <w:bCs/>
            <w:noProof/>
          </w:rPr>
          <w:t>Table 7</w:t>
        </w:r>
        <w:r w:rsidRPr="00A01D5B">
          <w:rPr>
            <w:rStyle w:val="Kpr"/>
            <w:bCs/>
            <w:noProof/>
          </w:rPr>
          <w:noBreakHyphen/>
          <w:t>1 Eligible PAP Categories</w:t>
        </w:r>
        <w:r w:rsidRPr="00A01D5B">
          <w:rPr>
            <w:bCs/>
            <w:noProof/>
            <w:webHidden/>
          </w:rPr>
          <w:tab/>
        </w:r>
        <w:r w:rsidRPr="00A01D5B">
          <w:rPr>
            <w:bCs/>
            <w:noProof/>
            <w:webHidden/>
          </w:rPr>
          <w:fldChar w:fldCharType="begin"/>
        </w:r>
        <w:r w:rsidRPr="00A01D5B">
          <w:rPr>
            <w:bCs/>
            <w:noProof/>
            <w:webHidden/>
          </w:rPr>
          <w:instrText xml:space="preserve"> PAGEREF _Toc238249102 \h </w:instrText>
        </w:r>
        <w:r w:rsidRPr="00A01D5B">
          <w:rPr>
            <w:bCs/>
            <w:noProof/>
            <w:webHidden/>
          </w:rPr>
        </w:r>
        <w:r w:rsidRPr="00A01D5B">
          <w:rPr>
            <w:bCs/>
            <w:noProof/>
            <w:webHidden/>
          </w:rPr>
          <w:fldChar w:fldCharType="separate"/>
        </w:r>
        <w:r w:rsidRPr="00A01D5B">
          <w:rPr>
            <w:bCs/>
            <w:noProof/>
            <w:webHidden/>
          </w:rPr>
          <w:t>140</w:t>
        </w:r>
        <w:r w:rsidRPr="00A01D5B">
          <w:rPr>
            <w:bCs/>
            <w:noProof/>
            <w:webHidden/>
          </w:rPr>
          <w:fldChar w:fldCharType="end"/>
        </w:r>
      </w:hyperlink>
    </w:p>
    <w:p w14:paraId="37224D9B" w14:textId="0D390625"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3" w:history="1">
        <w:r w:rsidRPr="00A01D5B">
          <w:rPr>
            <w:rStyle w:val="Kpr"/>
            <w:bCs/>
            <w:noProof/>
          </w:rPr>
          <w:t>Table 7</w:t>
        </w:r>
        <w:r w:rsidRPr="00A01D5B">
          <w:rPr>
            <w:rStyle w:val="Kpr"/>
            <w:bCs/>
            <w:noProof/>
          </w:rPr>
          <w:noBreakHyphen/>
          <w:t>2 Entitlement Matirx – Main WPP</w:t>
        </w:r>
        <w:r w:rsidRPr="00A01D5B">
          <w:rPr>
            <w:bCs/>
            <w:noProof/>
            <w:webHidden/>
          </w:rPr>
          <w:tab/>
        </w:r>
        <w:r w:rsidRPr="00A01D5B">
          <w:rPr>
            <w:bCs/>
            <w:noProof/>
            <w:webHidden/>
          </w:rPr>
          <w:fldChar w:fldCharType="begin"/>
        </w:r>
        <w:r w:rsidRPr="00A01D5B">
          <w:rPr>
            <w:bCs/>
            <w:noProof/>
            <w:webHidden/>
          </w:rPr>
          <w:instrText xml:space="preserve"> PAGEREF _Toc238249103 \h </w:instrText>
        </w:r>
        <w:r w:rsidRPr="00A01D5B">
          <w:rPr>
            <w:bCs/>
            <w:noProof/>
            <w:webHidden/>
          </w:rPr>
        </w:r>
        <w:r w:rsidRPr="00A01D5B">
          <w:rPr>
            <w:bCs/>
            <w:noProof/>
            <w:webHidden/>
          </w:rPr>
          <w:fldChar w:fldCharType="separate"/>
        </w:r>
        <w:r w:rsidRPr="00A01D5B">
          <w:rPr>
            <w:bCs/>
            <w:noProof/>
            <w:webHidden/>
          </w:rPr>
          <w:t>145</w:t>
        </w:r>
        <w:r w:rsidRPr="00A01D5B">
          <w:rPr>
            <w:bCs/>
            <w:noProof/>
            <w:webHidden/>
          </w:rPr>
          <w:fldChar w:fldCharType="end"/>
        </w:r>
      </w:hyperlink>
    </w:p>
    <w:p w14:paraId="3A0812D8" w14:textId="19E7F42D"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4" w:history="1">
        <w:r w:rsidRPr="00A01D5B">
          <w:rPr>
            <w:rStyle w:val="Kpr"/>
            <w:bCs/>
            <w:noProof/>
          </w:rPr>
          <w:t>Table 7</w:t>
        </w:r>
        <w:r w:rsidRPr="00A01D5B">
          <w:rPr>
            <w:rStyle w:val="Kpr"/>
            <w:bCs/>
            <w:noProof/>
          </w:rPr>
          <w:noBreakHyphen/>
          <w:t>3 Entitlement Matrix – Associated ETL</w:t>
        </w:r>
        <w:r w:rsidRPr="00A01D5B">
          <w:rPr>
            <w:bCs/>
            <w:noProof/>
            <w:webHidden/>
          </w:rPr>
          <w:tab/>
        </w:r>
        <w:r w:rsidRPr="00A01D5B">
          <w:rPr>
            <w:bCs/>
            <w:noProof/>
            <w:webHidden/>
          </w:rPr>
          <w:fldChar w:fldCharType="begin"/>
        </w:r>
        <w:r w:rsidRPr="00A01D5B">
          <w:rPr>
            <w:bCs/>
            <w:noProof/>
            <w:webHidden/>
          </w:rPr>
          <w:instrText xml:space="preserve"> PAGEREF _Toc238249104 \h </w:instrText>
        </w:r>
        <w:r w:rsidRPr="00A01D5B">
          <w:rPr>
            <w:bCs/>
            <w:noProof/>
            <w:webHidden/>
          </w:rPr>
        </w:r>
        <w:r w:rsidRPr="00A01D5B">
          <w:rPr>
            <w:bCs/>
            <w:noProof/>
            <w:webHidden/>
          </w:rPr>
          <w:fldChar w:fldCharType="separate"/>
        </w:r>
        <w:r w:rsidRPr="00A01D5B">
          <w:rPr>
            <w:bCs/>
            <w:noProof/>
            <w:webHidden/>
          </w:rPr>
          <w:t>149</w:t>
        </w:r>
        <w:r w:rsidRPr="00A01D5B">
          <w:rPr>
            <w:bCs/>
            <w:noProof/>
            <w:webHidden/>
          </w:rPr>
          <w:fldChar w:fldCharType="end"/>
        </w:r>
      </w:hyperlink>
    </w:p>
    <w:p w14:paraId="62C7B2A5" w14:textId="79784C77"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5" w:history="1">
        <w:r w:rsidRPr="00A01D5B">
          <w:rPr>
            <w:rStyle w:val="Kpr"/>
            <w:bCs/>
            <w:noProof/>
          </w:rPr>
          <w:t>Table 8</w:t>
        </w:r>
        <w:r w:rsidRPr="00A01D5B">
          <w:rPr>
            <w:rStyle w:val="Kpr"/>
            <w:bCs/>
            <w:noProof/>
          </w:rPr>
          <w:noBreakHyphen/>
          <w:t>1. Overview of Livelihood Restoration Measures</w:t>
        </w:r>
        <w:r w:rsidRPr="00A01D5B">
          <w:rPr>
            <w:bCs/>
            <w:noProof/>
            <w:webHidden/>
          </w:rPr>
          <w:tab/>
        </w:r>
        <w:r w:rsidRPr="00A01D5B">
          <w:rPr>
            <w:bCs/>
            <w:noProof/>
            <w:webHidden/>
          </w:rPr>
          <w:fldChar w:fldCharType="begin"/>
        </w:r>
        <w:r w:rsidRPr="00A01D5B">
          <w:rPr>
            <w:bCs/>
            <w:noProof/>
            <w:webHidden/>
          </w:rPr>
          <w:instrText xml:space="preserve"> PAGEREF _Toc238249105 \h </w:instrText>
        </w:r>
        <w:r w:rsidRPr="00A01D5B">
          <w:rPr>
            <w:bCs/>
            <w:noProof/>
            <w:webHidden/>
          </w:rPr>
        </w:r>
        <w:r w:rsidRPr="00A01D5B">
          <w:rPr>
            <w:bCs/>
            <w:noProof/>
            <w:webHidden/>
          </w:rPr>
          <w:fldChar w:fldCharType="separate"/>
        </w:r>
        <w:r w:rsidRPr="00A01D5B">
          <w:rPr>
            <w:bCs/>
            <w:noProof/>
            <w:webHidden/>
          </w:rPr>
          <w:t>154</w:t>
        </w:r>
        <w:r w:rsidRPr="00A01D5B">
          <w:rPr>
            <w:bCs/>
            <w:noProof/>
            <w:webHidden/>
          </w:rPr>
          <w:fldChar w:fldCharType="end"/>
        </w:r>
      </w:hyperlink>
    </w:p>
    <w:p w14:paraId="221D5D67" w14:textId="68E6AA74"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6" w:history="1">
        <w:r w:rsidRPr="00A01D5B">
          <w:rPr>
            <w:rStyle w:val="Kpr"/>
            <w:bCs/>
            <w:noProof/>
          </w:rPr>
          <w:t>Table 8</w:t>
        </w:r>
        <w:r w:rsidRPr="00A01D5B">
          <w:rPr>
            <w:rStyle w:val="Kpr"/>
            <w:bCs/>
            <w:noProof/>
          </w:rPr>
          <w:noBreakHyphen/>
          <w:t>2. Transitional Livelihood Support Measures</w:t>
        </w:r>
        <w:r w:rsidRPr="00A01D5B">
          <w:rPr>
            <w:bCs/>
            <w:noProof/>
            <w:webHidden/>
          </w:rPr>
          <w:tab/>
        </w:r>
        <w:r w:rsidRPr="00A01D5B">
          <w:rPr>
            <w:bCs/>
            <w:noProof/>
            <w:webHidden/>
          </w:rPr>
          <w:fldChar w:fldCharType="begin"/>
        </w:r>
        <w:r w:rsidRPr="00A01D5B">
          <w:rPr>
            <w:bCs/>
            <w:noProof/>
            <w:webHidden/>
          </w:rPr>
          <w:instrText xml:space="preserve"> PAGEREF _Toc238249106 \h </w:instrText>
        </w:r>
        <w:r w:rsidRPr="00A01D5B">
          <w:rPr>
            <w:bCs/>
            <w:noProof/>
            <w:webHidden/>
          </w:rPr>
        </w:r>
        <w:r w:rsidRPr="00A01D5B">
          <w:rPr>
            <w:bCs/>
            <w:noProof/>
            <w:webHidden/>
          </w:rPr>
          <w:fldChar w:fldCharType="separate"/>
        </w:r>
        <w:r w:rsidRPr="00A01D5B">
          <w:rPr>
            <w:bCs/>
            <w:noProof/>
            <w:webHidden/>
          </w:rPr>
          <w:t>157</w:t>
        </w:r>
        <w:r w:rsidRPr="00A01D5B">
          <w:rPr>
            <w:bCs/>
            <w:noProof/>
            <w:webHidden/>
          </w:rPr>
          <w:fldChar w:fldCharType="end"/>
        </w:r>
      </w:hyperlink>
    </w:p>
    <w:p w14:paraId="5B94FCC0" w14:textId="73AF53C5"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7" w:history="1">
        <w:r w:rsidRPr="00A01D5B">
          <w:rPr>
            <w:rStyle w:val="Kpr"/>
            <w:bCs/>
            <w:noProof/>
          </w:rPr>
          <w:t>Table 8</w:t>
        </w:r>
        <w:r w:rsidRPr="00A01D5B">
          <w:rPr>
            <w:rStyle w:val="Kpr"/>
            <w:bCs/>
            <w:noProof/>
          </w:rPr>
          <w:noBreakHyphen/>
          <w:t>3. TLS Livelihood Impact Scoring Criteria</w:t>
        </w:r>
        <w:r w:rsidRPr="00A01D5B">
          <w:rPr>
            <w:bCs/>
            <w:noProof/>
            <w:webHidden/>
          </w:rPr>
          <w:tab/>
        </w:r>
        <w:r w:rsidRPr="00A01D5B">
          <w:rPr>
            <w:bCs/>
            <w:noProof/>
            <w:webHidden/>
          </w:rPr>
          <w:fldChar w:fldCharType="begin"/>
        </w:r>
        <w:r w:rsidRPr="00A01D5B">
          <w:rPr>
            <w:bCs/>
            <w:noProof/>
            <w:webHidden/>
          </w:rPr>
          <w:instrText xml:space="preserve"> PAGEREF _Toc238249107 \h </w:instrText>
        </w:r>
        <w:r w:rsidRPr="00A01D5B">
          <w:rPr>
            <w:bCs/>
            <w:noProof/>
            <w:webHidden/>
          </w:rPr>
        </w:r>
        <w:r w:rsidRPr="00A01D5B">
          <w:rPr>
            <w:bCs/>
            <w:noProof/>
            <w:webHidden/>
          </w:rPr>
          <w:fldChar w:fldCharType="separate"/>
        </w:r>
        <w:r w:rsidRPr="00A01D5B">
          <w:rPr>
            <w:bCs/>
            <w:noProof/>
            <w:webHidden/>
          </w:rPr>
          <w:t>159</w:t>
        </w:r>
        <w:r w:rsidRPr="00A01D5B">
          <w:rPr>
            <w:bCs/>
            <w:noProof/>
            <w:webHidden/>
          </w:rPr>
          <w:fldChar w:fldCharType="end"/>
        </w:r>
      </w:hyperlink>
    </w:p>
    <w:p w14:paraId="7DB144C3" w14:textId="7B669204"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8" w:history="1">
        <w:r w:rsidRPr="00A01D5B">
          <w:rPr>
            <w:rStyle w:val="Kpr"/>
            <w:bCs/>
            <w:noProof/>
          </w:rPr>
          <w:t>Table 8</w:t>
        </w:r>
        <w:r w:rsidRPr="00A01D5B">
          <w:rPr>
            <w:rStyle w:val="Kpr"/>
            <w:bCs/>
            <w:noProof/>
          </w:rPr>
          <w:noBreakHyphen/>
          <w:t>4. TLS Cash Support Amount by Score Range</w:t>
        </w:r>
        <w:r w:rsidRPr="00A01D5B">
          <w:rPr>
            <w:bCs/>
            <w:noProof/>
            <w:webHidden/>
          </w:rPr>
          <w:tab/>
        </w:r>
        <w:r w:rsidRPr="00A01D5B">
          <w:rPr>
            <w:bCs/>
            <w:noProof/>
            <w:webHidden/>
          </w:rPr>
          <w:fldChar w:fldCharType="begin"/>
        </w:r>
        <w:r w:rsidRPr="00A01D5B">
          <w:rPr>
            <w:bCs/>
            <w:noProof/>
            <w:webHidden/>
          </w:rPr>
          <w:instrText xml:space="preserve"> PAGEREF _Toc238249108 \h </w:instrText>
        </w:r>
        <w:r w:rsidRPr="00A01D5B">
          <w:rPr>
            <w:bCs/>
            <w:noProof/>
            <w:webHidden/>
          </w:rPr>
        </w:r>
        <w:r w:rsidRPr="00A01D5B">
          <w:rPr>
            <w:bCs/>
            <w:noProof/>
            <w:webHidden/>
          </w:rPr>
          <w:fldChar w:fldCharType="separate"/>
        </w:r>
        <w:r w:rsidRPr="00A01D5B">
          <w:rPr>
            <w:bCs/>
            <w:noProof/>
            <w:webHidden/>
          </w:rPr>
          <w:t>160</w:t>
        </w:r>
        <w:r w:rsidRPr="00A01D5B">
          <w:rPr>
            <w:bCs/>
            <w:noProof/>
            <w:webHidden/>
          </w:rPr>
          <w:fldChar w:fldCharType="end"/>
        </w:r>
      </w:hyperlink>
    </w:p>
    <w:p w14:paraId="14A7E614" w14:textId="7FAC0F5D"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09" w:history="1">
        <w:r w:rsidRPr="00A01D5B">
          <w:rPr>
            <w:rStyle w:val="Kpr"/>
            <w:bCs/>
            <w:noProof/>
          </w:rPr>
          <w:t>Table 8</w:t>
        </w:r>
        <w:r w:rsidRPr="00A01D5B">
          <w:rPr>
            <w:rStyle w:val="Kpr"/>
            <w:bCs/>
            <w:noProof/>
          </w:rPr>
          <w:noBreakHyphen/>
          <w:t>5. Agricultural Continuity Land Preparation and Remaining-Land Support Measure</w:t>
        </w:r>
        <w:r w:rsidRPr="00A01D5B">
          <w:rPr>
            <w:bCs/>
            <w:noProof/>
            <w:webHidden/>
          </w:rPr>
          <w:tab/>
        </w:r>
        <w:r w:rsidRPr="00A01D5B">
          <w:rPr>
            <w:bCs/>
            <w:noProof/>
            <w:webHidden/>
          </w:rPr>
          <w:fldChar w:fldCharType="begin"/>
        </w:r>
        <w:r w:rsidRPr="00A01D5B">
          <w:rPr>
            <w:bCs/>
            <w:noProof/>
            <w:webHidden/>
          </w:rPr>
          <w:instrText xml:space="preserve"> PAGEREF _Toc238249109 \h </w:instrText>
        </w:r>
        <w:r w:rsidRPr="00A01D5B">
          <w:rPr>
            <w:bCs/>
            <w:noProof/>
            <w:webHidden/>
          </w:rPr>
        </w:r>
        <w:r w:rsidRPr="00A01D5B">
          <w:rPr>
            <w:bCs/>
            <w:noProof/>
            <w:webHidden/>
          </w:rPr>
          <w:fldChar w:fldCharType="separate"/>
        </w:r>
        <w:r w:rsidRPr="00A01D5B">
          <w:rPr>
            <w:bCs/>
            <w:noProof/>
            <w:webHidden/>
          </w:rPr>
          <w:t>161</w:t>
        </w:r>
        <w:r w:rsidRPr="00A01D5B">
          <w:rPr>
            <w:bCs/>
            <w:noProof/>
            <w:webHidden/>
          </w:rPr>
          <w:fldChar w:fldCharType="end"/>
        </w:r>
      </w:hyperlink>
    </w:p>
    <w:p w14:paraId="08323CD9" w14:textId="680B07F7"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0" w:history="1">
        <w:r w:rsidRPr="00A01D5B">
          <w:rPr>
            <w:rStyle w:val="Kpr"/>
            <w:bCs/>
            <w:noProof/>
          </w:rPr>
          <w:t>Table 8</w:t>
        </w:r>
        <w:r w:rsidRPr="00A01D5B">
          <w:rPr>
            <w:rStyle w:val="Kpr"/>
            <w:bCs/>
            <w:noProof/>
          </w:rPr>
          <w:noBreakHyphen/>
          <w:t>6. Pasture, Grazing, Fodder and Livestock Support Measure</w:t>
        </w:r>
        <w:r w:rsidRPr="00A01D5B">
          <w:rPr>
            <w:bCs/>
            <w:noProof/>
            <w:webHidden/>
          </w:rPr>
          <w:tab/>
        </w:r>
        <w:r w:rsidRPr="00A01D5B">
          <w:rPr>
            <w:bCs/>
            <w:noProof/>
            <w:webHidden/>
          </w:rPr>
          <w:fldChar w:fldCharType="begin"/>
        </w:r>
        <w:r w:rsidRPr="00A01D5B">
          <w:rPr>
            <w:bCs/>
            <w:noProof/>
            <w:webHidden/>
          </w:rPr>
          <w:instrText xml:space="preserve"> PAGEREF _Toc238249110 \h </w:instrText>
        </w:r>
        <w:r w:rsidRPr="00A01D5B">
          <w:rPr>
            <w:bCs/>
            <w:noProof/>
            <w:webHidden/>
          </w:rPr>
        </w:r>
        <w:r w:rsidRPr="00A01D5B">
          <w:rPr>
            <w:bCs/>
            <w:noProof/>
            <w:webHidden/>
          </w:rPr>
          <w:fldChar w:fldCharType="separate"/>
        </w:r>
        <w:r w:rsidRPr="00A01D5B">
          <w:rPr>
            <w:bCs/>
            <w:noProof/>
            <w:webHidden/>
          </w:rPr>
          <w:t>164</w:t>
        </w:r>
        <w:r w:rsidRPr="00A01D5B">
          <w:rPr>
            <w:bCs/>
            <w:noProof/>
            <w:webHidden/>
          </w:rPr>
          <w:fldChar w:fldCharType="end"/>
        </w:r>
      </w:hyperlink>
    </w:p>
    <w:p w14:paraId="0A55116C" w14:textId="73BE79B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1" w:history="1">
        <w:r w:rsidRPr="00A01D5B">
          <w:rPr>
            <w:rStyle w:val="Kpr"/>
            <w:bCs/>
            <w:noProof/>
          </w:rPr>
          <w:t>Table 8</w:t>
        </w:r>
        <w:r w:rsidRPr="00A01D5B">
          <w:rPr>
            <w:rStyle w:val="Kpr"/>
            <w:bCs/>
            <w:noProof/>
          </w:rPr>
          <w:noBreakHyphen/>
          <w:t>7 Forest Resource Access and Use Support Measure</w:t>
        </w:r>
        <w:r w:rsidRPr="00A01D5B">
          <w:rPr>
            <w:bCs/>
            <w:noProof/>
            <w:webHidden/>
          </w:rPr>
          <w:tab/>
        </w:r>
        <w:r w:rsidRPr="00A01D5B">
          <w:rPr>
            <w:bCs/>
            <w:noProof/>
            <w:webHidden/>
          </w:rPr>
          <w:fldChar w:fldCharType="begin"/>
        </w:r>
        <w:r w:rsidRPr="00A01D5B">
          <w:rPr>
            <w:bCs/>
            <w:noProof/>
            <w:webHidden/>
          </w:rPr>
          <w:instrText xml:space="preserve"> PAGEREF _Toc238249111 \h </w:instrText>
        </w:r>
        <w:r w:rsidRPr="00A01D5B">
          <w:rPr>
            <w:bCs/>
            <w:noProof/>
            <w:webHidden/>
          </w:rPr>
        </w:r>
        <w:r w:rsidRPr="00A01D5B">
          <w:rPr>
            <w:bCs/>
            <w:noProof/>
            <w:webHidden/>
          </w:rPr>
          <w:fldChar w:fldCharType="separate"/>
        </w:r>
        <w:r w:rsidRPr="00A01D5B">
          <w:rPr>
            <w:bCs/>
            <w:noProof/>
            <w:webHidden/>
          </w:rPr>
          <w:t>167</w:t>
        </w:r>
        <w:r w:rsidRPr="00A01D5B">
          <w:rPr>
            <w:bCs/>
            <w:noProof/>
            <w:webHidden/>
          </w:rPr>
          <w:fldChar w:fldCharType="end"/>
        </w:r>
      </w:hyperlink>
    </w:p>
    <w:p w14:paraId="7C8A25BC" w14:textId="546C3A2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2" w:history="1">
        <w:r w:rsidRPr="00A01D5B">
          <w:rPr>
            <w:rStyle w:val="Kpr"/>
            <w:bCs/>
            <w:noProof/>
          </w:rPr>
          <w:t>Table 8</w:t>
        </w:r>
        <w:r w:rsidRPr="00A01D5B">
          <w:rPr>
            <w:rStyle w:val="Kpr"/>
            <w:bCs/>
            <w:noProof/>
          </w:rPr>
          <w:noBreakHyphen/>
          <w:t>8 Beekeeping Support Measures</w:t>
        </w:r>
        <w:r w:rsidRPr="00A01D5B">
          <w:rPr>
            <w:bCs/>
            <w:noProof/>
            <w:webHidden/>
          </w:rPr>
          <w:tab/>
        </w:r>
        <w:r w:rsidRPr="00A01D5B">
          <w:rPr>
            <w:bCs/>
            <w:noProof/>
            <w:webHidden/>
          </w:rPr>
          <w:fldChar w:fldCharType="begin"/>
        </w:r>
        <w:r w:rsidRPr="00A01D5B">
          <w:rPr>
            <w:bCs/>
            <w:noProof/>
            <w:webHidden/>
          </w:rPr>
          <w:instrText xml:space="preserve"> PAGEREF _Toc238249112 \h </w:instrText>
        </w:r>
        <w:r w:rsidRPr="00A01D5B">
          <w:rPr>
            <w:bCs/>
            <w:noProof/>
            <w:webHidden/>
          </w:rPr>
        </w:r>
        <w:r w:rsidRPr="00A01D5B">
          <w:rPr>
            <w:bCs/>
            <w:noProof/>
            <w:webHidden/>
          </w:rPr>
          <w:fldChar w:fldCharType="separate"/>
        </w:r>
        <w:r w:rsidRPr="00A01D5B">
          <w:rPr>
            <w:bCs/>
            <w:noProof/>
            <w:webHidden/>
          </w:rPr>
          <w:t>170</w:t>
        </w:r>
        <w:r w:rsidRPr="00A01D5B">
          <w:rPr>
            <w:bCs/>
            <w:noProof/>
            <w:webHidden/>
          </w:rPr>
          <w:fldChar w:fldCharType="end"/>
        </w:r>
      </w:hyperlink>
    </w:p>
    <w:p w14:paraId="5AD6A4C4" w14:textId="341C812F"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3" w:history="1">
        <w:r w:rsidRPr="00A01D5B">
          <w:rPr>
            <w:rStyle w:val="Kpr"/>
            <w:bCs/>
            <w:noProof/>
          </w:rPr>
          <w:t>Table 8</w:t>
        </w:r>
        <w:r w:rsidRPr="00A01D5B">
          <w:rPr>
            <w:rStyle w:val="Kpr"/>
            <w:bCs/>
            <w:noProof/>
          </w:rPr>
          <w:noBreakHyphen/>
          <w:t>9 Commercial Economic Displacement and Business Continuity Support Measure</w:t>
        </w:r>
        <w:r w:rsidRPr="00A01D5B">
          <w:rPr>
            <w:bCs/>
            <w:noProof/>
            <w:webHidden/>
          </w:rPr>
          <w:tab/>
        </w:r>
        <w:r w:rsidRPr="00A01D5B">
          <w:rPr>
            <w:bCs/>
            <w:noProof/>
            <w:webHidden/>
          </w:rPr>
          <w:fldChar w:fldCharType="begin"/>
        </w:r>
        <w:r w:rsidRPr="00A01D5B">
          <w:rPr>
            <w:bCs/>
            <w:noProof/>
            <w:webHidden/>
          </w:rPr>
          <w:instrText xml:space="preserve"> PAGEREF _Toc238249113 \h </w:instrText>
        </w:r>
        <w:r w:rsidRPr="00A01D5B">
          <w:rPr>
            <w:bCs/>
            <w:noProof/>
            <w:webHidden/>
          </w:rPr>
        </w:r>
        <w:r w:rsidRPr="00A01D5B">
          <w:rPr>
            <w:bCs/>
            <w:noProof/>
            <w:webHidden/>
          </w:rPr>
          <w:fldChar w:fldCharType="separate"/>
        </w:r>
        <w:r w:rsidRPr="00A01D5B">
          <w:rPr>
            <w:bCs/>
            <w:noProof/>
            <w:webHidden/>
          </w:rPr>
          <w:t>172</w:t>
        </w:r>
        <w:r w:rsidRPr="00A01D5B">
          <w:rPr>
            <w:bCs/>
            <w:noProof/>
            <w:webHidden/>
          </w:rPr>
          <w:fldChar w:fldCharType="end"/>
        </w:r>
      </w:hyperlink>
    </w:p>
    <w:p w14:paraId="777BDCA0" w14:textId="17285EF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4" w:history="1">
        <w:r w:rsidRPr="00A01D5B">
          <w:rPr>
            <w:rStyle w:val="Kpr"/>
            <w:bCs/>
            <w:noProof/>
          </w:rPr>
          <w:t>Table 8</w:t>
        </w:r>
        <w:r w:rsidRPr="00A01D5B">
          <w:rPr>
            <w:rStyle w:val="Kpr"/>
            <w:bCs/>
            <w:noProof/>
          </w:rPr>
          <w:noBreakHyphen/>
          <w:t>10 Construction Damage, Access and Livelihood Reinstatement Measure</w:t>
        </w:r>
        <w:r w:rsidRPr="00A01D5B">
          <w:rPr>
            <w:bCs/>
            <w:noProof/>
            <w:webHidden/>
          </w:rPr>
          <w:tab/>
        </w:r>
        <w:r w:rsidRPr="00A01D5B">
          <w:rPr>
            <w:bCs/>
            <w:noProof/>
            <w:webHidden/>
          </w:rPr>
          <w:fldChar w:fldCharType="begin"/>
        </w:r>
        <w:r w:rsidRPr="00A01D5B">
          <w:rPr>
            <w:bCs/>
            <w:noProof/>
            <w:webHidden/>
          </w:rPr>
          <w:instrText xml:space="preserve"> PAGEREF _Toc238249114 \h </w:instrText>
        </w:r>
        <w:r w:rsidRPr="00A01D5B">
          <w:rPr>
            <w:bCs/>
            <w:noProof/>
            <w:webHidden/>
          </w:rPr>
        </w:r>
        <w:r w:rsidRPr="00A01D5B">
          <w:rPr>
            <w:bCs/>
            <w:noProof/>
            <w:webHidden/>
          </w:rPr>
          <w:fldChar w:fldCharType="separate"/>
        </w:r>
        <w:r w:rsidRPr="00A01D5B">
          <w:rPr>
            <w:bCs/>
            <w:noProof/>
            <w:webHidden/>
          </w:rPr>
          <w:t>175</w:t>
        </w:r>
        <w:r w:rsidRPr="00A01D5B">
          <w:rPr>
            <w:bCs/>
            <w:noProof/>
            <w:webHidden/>
          </w:rPr>
          <w:fldChar w:fldCharType="end"/>
        </w:r>
      </w:hyperlink>
    </w:p>
    <w:p w14:paraId="65CBD5C4" w14:textId="124E041B"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5" w:history="1">
        <w:r w:rsidRPr="00A01D5B">
          <w:rPr>
            <w:rStyle w:val="Kpr"/>
            <w:bCs/>
            <w:noProof/>
          </w:rPr>
          <w:t>Table 8</w:t>
        </w:r>
        <w:r w:rsidRPr="00A01D5B">
          <w:rPr>
            <w:rStyle w:val="Kpr"/>
            <w:bCs/>
            <w:noProof/>
          </w:rPr>
          <w:noBreakHyphen/>
          <w:t>11 Support for Informal and Public-Land Users</w:t>
        </w:r>
        <w:r w:rsidRPr="00A01D5B">
          <w:rPr>
            <w:bCs/>
            <w:noProof/>
            <w:webHidden/>
          </w:rPr>
          <w:tab/>
        </w:r>
        <w:r w:rsidRPr="00A01D5B">
          <w:rPr>
            <w:bCs/>
            <w:noProof/>
            <w:webHidden/>
          </w:rPr>
          <w:fldChar w:fldCharType="begin"/>
        </w:r>
        <w:r w:rsidRPr="00A01D5B">
          <w:rPr>
            <w:bCs/>
            <w:noProof/>
            <w:webHidden/>
          </w:rPr>
          <w:instrText xml:space="preserve"> PAGEREF _Toc238249115 \h </w:instrText>
        </w:r>
        <w:r w:rsidRPr="00A01D5B">
          <w:rPr>
            <w:bCs/>
            <w:noProof/>
            <w:webHidden/>
          </w:rPr>
        </w:r>
        <w:r w:rsidRPr="00A01D5B">
          <w:rPr>
            <w:bCs/>
            <w:noProof/>
            <w:webHidden/>
          </w:rPr>
          <w:fldChar w:fldCharType="separate"/>
        </w:r>
        <w:r w:rsidRPr="00A01D5B">
          <w:rPr>
            <w:bCs/>
            <w:noProof/>
            <w:webHidden/>
          </w:rPr>
          <w:t>178</w:t>
        </w:r>
        <w:r w:rsidRPr="00A01D5B">
          <w:rPr>
            <w:bCs/>
            <w:noProof/>
            <w:webHidden/>
          </w:rPr>
          <w:fldChar w:fldCharType="end"/>
        </w:r>
      </w:hyperlink>
    </w:p>
    <w:p w14:paraId="57D4B2EB" w14:textId="5FDC2A4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6" w:history="1">
        <w:r w:rsidRPr="00A01D5B">
          <w:rPr>
            <w:rStyle w:val="Kpr"/>
            <w:bCs/>
            <w:noProof/>
          </w:rPr>
          <w:t>Table 8</w:t>
        </w:r>
        <w:r w:rsidRPr="00A01D5B">
          <w:rPr>
            <w:rStyle w:val="Kpr"/>
            <w:bCs/>
            <w:noProof/>
          </w:rPr>
          <w:noBreakHyphen/>
          <w:t>12. Local Employment Opportunities Measure</w:t>
        </w:r>
        <w:r w:rsidRPr="00A01D5B">
          <w:rPr>
            <w:bCs/>
            <w:noProof/>
            <w:webHidden/>
          </w:rPr>
          <w:tab/>
        </w:r>
        <w:r w:rsidRPr="00A01D5B">
          <w:rPr>
            <w:bCs/>
            <w:noProof/>
            <w:webHidden/>
          </w:rPr>
          <w:fldChar w:fldCharType="begin"/>
        </w:r>
        <w:r w:rsidRPr="00A01D5B">
          <w:rPr>
            <w:bCs/>
            <w:noProof/>
            <w:webHidden/>
          </w:rPr>
          <w:instrText xml:space="preserve"> PAGEREF _Toc238249116 \h </w:instrText>
        </w:r>
        <w:r w:rsidRPr="00A01D5B">
          <w:rPr>
            <w:bCs/>
            <w:noProof/>
            <w:webHidden/>
          </w:rPr>
        </w:r>
        <w:r w:rsidRPr="00A01D5B">
          <w:rPr>
            <w:bCs/>
            <w:noProof/>
            <w:webHidden/>
          </w:rPr>
          <w:fldChar w:fldCharType="separate"/>
        </w:r>
        <w:r w:rsidRPr="00A01D5B">
          <w:rPr>
            <w:bCs/>
            <w:noProof/>
            <w:webHidden/>
          </w:rPr>
          <w:t>180</w:t>
        </w:r>
        <w:r w:rsidRPr="00A01D5B">
          <w:rPr>
            <w:bCs/>
            <w:noProof/>
            <w:webHidden/>
          </w:rPr>
          <w:fldChar w:fldCharType="end"/>
        </w:r>
      </w:hyperlink>
    </w:p>
    <w:p w14:paraId="15E0BEBC" w14:textId="1A9AD0A5"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7" w:history="1">
        <w:r w:rsidRPr="00A01D5B">
          <w:rPr>
            <w:rStyle w:val="Kpr"/>
            <w:bCs/>
            <w:noProof/>
          </w:rPr>
          <w:t>Table 8</w:t>
        </w:r>
        <w:r w:rsidRPr="00A01D5B">
          <w:rPr>
            <w:rStyle w:val="Kpr"/>
            <w:bCs/>
            <w:noProof/>
          </w:rPr>
          <w:noBreakHyphen/>
          <w:t>13. Trainings and Capacity Building Measure</w:t>
        </w:r>
        <w:r w:rsidRPr="00A01D5B">
          <w:rPr>
            <w:bCs/>
            <w:noProof/>
            <w:webHidden/>
          </w:rPr>
          <w:tab/>
        </w:r>
        <w:r w:rsidRPr="00A01D5B">
          <w:rPr>
            <w:bCs/>
            <w:noProof/>
            <w:webHidden/>
          </w:rPr>
          <w:fldChar w:fldCharType="begin"/>
        </w:r>
        <w:r w:rsidRPr="00A01D5B">
          <w:rPr>
            <w:bCs/>
            <w:noProof/>
            <w:webHidden/>
          </w:rPr>
          <w:instrText xml:space="preserve"> PAGEREF _Toc238249117 \h </w:instrText>
        </w:r>
        <w:r w:rsidRPr="00A01D5B">
          <w:rPr>
            <w:bCs/>
            <w:noProof/>
            <w:webHidden/>
          </w:rPr>
        </w:r>
        <w:r w:rsidRPr="00A01D5B">
          <w:rPr>
            <w:bCs/>
            <w:noProof/>
            <w:webHidden/>
          </w:rPr>
          <w:fldChar w:fldCharType="separate"/>
        </w:r>
        <w:r w:rsidRPr="00A01D5B">
          <w:rPr>
            <w:bCs/>
            <w:noProof/>
            <w:webHidden/>
          </w:rPr>
          <w:t>183</w:t>
        </w:r>
        <w:r w:rsidRPr="00A01D5B">
          <w:rPr>
            <w:bCs/>
            <w:noProof/>
            <w:webHidden/>
          </w:rPr>
          <w:fldChar w:fldCharType="end"/>
        </w:r>
      </w:hyperlink>
    </w:p>
    <w:p w14:paraId="6A01F235" w14:textId="698CEF2A"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8" w:history="1">
        <w:r w:rsidRPr="00A01D5B">
          <w:rPr>
            <w:rStyle w:val="Kpr"/>
            <w:bCs/>
            <w:noProof/>
          </w:rPr>
          <w:t>Table 8</w:t>
        </w:r>
        <w:r w:rsidRPr="00A01D5B">
          <w:rPr>
            <w:rStyle w:val="Kpr"/>
            <w:bCs/>
            <w:noProof/>
          </w:rPr>
          <w:noBreakHyphen/>
          <w:t>14. Indicative Training Modules for Balkaya WPP</w:t>
        </w:r>
        <w:r w:rsidRPr="00A01D5B">
          <w:rPr>
            <w:bCs/>
            <w:noProof/>
            <w:webHidden/>
          </w:rPr>
          <w:tab/>
        </w:r>
        <w:r w:rsidRPr="00A01D5B">
          <w:rPr>
            <w:bCs/>
            <w:noProof/>
            <w:webHidden/>
          </w:rPr>
          <w:fldChar w:fldCharType="begin"/>
        </w:r>
        <w:r w:rsidRPr="00A01D5B">
          <w:rPr>
            <w:bCs/>
            <w:noProof/>
            <w:webHidden/>
          </w:rPr>
          <w:instrText xml:space="preserve"> PAGEREF _Toc238249118 \h </w:instrText>
        </w:r>
        <w:r w:rsidRPr="00A01D5B">
          <w:rPr>
            <w:bCs/>
            <w:noProof/>
            <w:webHidden/>
          </w:rPr>
        </w:r>
        <w:r w:rsidRPr="00A01D5B">
          <w:rPr>
            <w:bCs/>
            <w:noProof/>
            <w:webHidden/>
          </w:rPr>
          <w:fldChar w:fldCharType="separate"/>
        </w:r>
        <w:r w:rsidRPr="00A01D5B">
          <w:rPr>
            <w:bCs/>
            <w:noProof/>
            <w:webHidden/>
          </w:rPr>
          <w:t>185</w:t>
        </w:r>
        <w:r w:rsidRPr="00A01D5B">
          <w:rPr>
            <w:bCs/>
            <w:noProof/>
            <w:webHidden/>
          </w:rPr>
          <w:fldChar w:fldCharType="end"/>
        </w:r>
      </w:hyperlink>
    </w:p>
    <w:p w14:paraId="67B5D922" w14:textId="0863A8D0"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19" w:history="1">
        <w:r w:rsidRPr="00A01D5B">
          <w:rPr>
            <w:rStyle w:val="Kpr"/>
            <w:bCs/>
            <w:noProof/>
          </w:rPr>
          <w:t>Table 8</w:t>
        </w:r>
        <w:r w:rsidRPr="00A01D5B">
          <w:rPr>
            <w:rStyle w:val="Kpr"/>
            <w:bCs/>
            <w:noProof/>
          </w:rPr>
          <w:noBreakHyphen/>
          <w:t>15. Vulnerability Linked Livelihood Support Measure</w:t>
        </w:r>
        <w:r w:rsidRPr="00A01D5B">
          <w:rPr>
            <w:bCs/>
            <w:noProof/>
            <w:webHidden/>
          </w:rPr>
          <w:tab/>
        </w:r>
        <w:r w:rsidRPr="00A01D5B">
          <w:rPr>
            <w:bCs/>
            <w:noProof/>
            <w:webHidden/>
          </w:rPr>
          <w:fldChar w:fldCharType="begin"/>
        </w:r>
        <w:r w:rsidRPr="00A01D5B">
          <w:rPr>
            <w:bCs/>
            <w:noProof/>
            <w:webHidden/>
          </w:rPr>
          <w:instrText xml:space="preserve"> PAGEREF _Toc238249119 \h </w:instrText>
        </w:r>
        <w:r w:rsidRPr="00A01D5B">
          <w:rPr>
            <w:bCs/>
            <w:noProof/>
            <w:webHidden/>
          </w:rPr>
        </w:r>
        <w:r w:rsidRPr="00A01D5B">
          <w:rPr>
            <w:bCs/>
            <w:noProof/>
            <w:webHidden/>
          </w:rPr>
          <w:fldChar w:fldCharType="separate"/>
        </w:r>
        <w:r w:rsidRPr="00A01D5B">
          <w:rPr>
            <w:bCs/>
            <w:noProof/>
            <w:webHidden/>
          </w:rPr>
          <w:t>188</w:t>
        </w:r>
        <w:r w:rsidRPr="00A01D5B">
          <w:rPr>
            <w:bCs/>
            <w:noProof/>
            <w:webHidden/>
          </w:rPr>
          <w:fldChar w:fldCharType="end"/>
        </w:r>
      </w:hyperlink>
    </w:p>
    <w:p w14:paraId="4657CD2F" w14:textId="00FCFE2D"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0" w:history="1">
        <w:r w:rsidRPr="00A01D5B">
          <w:rPr>
            <w:rStyle w:val="Kpr"/>
            <w:bCs/>
            <w:noProof/>
          </w:rPr>
          <w:t>Table 8</w:t>
        </w:r>
        <w:r w:rsidRPr="00A01D5B">
          <w:rPr>
            <w:rStyle w:val="Kpr"/>
            <w:bCs/>
            <w:noProof/>
          </w:rPr>
          <w:noBreakHyphen/>
          <w:t>16 Eligibility and Verification for Livelihood Restoration Measures</w:t>
        </w:r>
        <w:r w:rsidRPr="00A01D5B">
          <w:rPr>
            <w:bCs/>
            <w:noProof/>
            <w:webHidden/>
          </w:rPr>
          <w:tab/>
        </w:r>
        <w:r w:rsidRPr="00A01D5B">
          <w:rPr>
            <w:bCs/>
            <w:noProof/>
            <w:webHidden/>
          </w:rPr>
          <w:fldChar w:fldCharType="begin"/>
        </w:r>
        <w:r w:rsidRPr="00A01D5B">
          <w:rPr>
            <w:bCs/>
            <w:noProof/>
            <w:webHidden/>
          </w:rPr>
          <w:instrText xml:space="preserve"> PAGEREF _Toc238249120 \h </w:instrText>
        </w:r>
        <w:r w:rsidRPr="00A01D5B">
          <w:rPr>
            <w:bCs/>
            <w:noProof/>
            <w:webHidden/>
          </w:rPr>
        </w:r>
        <w:r w:rsidRPr="00A01D5B">
          <w:rPr>
            <w:bCs/>
            <w:noProof/>
            <w:webHidden/>
          </w:rPr>
          <w:fldChar w:fldCharType="separate"/>
        </w:r>
        <w:r w:rsidRPr="00A01D5B">
          <w:rPr>
            <w:bCs/>
            <w:noProof/>
            <w:webHidden/>
          </w:rPr>
          <w:t>192</w:t>
        </w:r>
        <w:r w:rsidRPr="00A01D5B">
          <w:rPr>
            <w:bCs/>
            <w:noProof/>
            <w:webHidden/>
          </w:rPr>
          <w:fldChar w:fldCharType="end"/>
        </w:r>
      </w:hyperlink>
    </w:p>
    <w:p w14:paraId="31676A21" w14:textId="63F26DE9"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1" w:history="1">
        <w:r w:rsidRPr="00A01D5B">
          <w:rPr>
            <w:rStyle w:val="Kpr"/>
            <w:bCs/>
            <w:noProof/>
          </w:rPr>
          <w:t>Table 8</w:t>
        </w:r>
        <w:r w:rsidRPr="00A01D5B">
          <w:rPr>
            <w:rStyle w:val="Kpr"/>
            <w:bCs/>
            <w:noProof/>
          </w:rPr>
          <w:noBreakHyphen/>
          <w:t>17 Indicative Livelihood Restoration Implementation Schedule</w:t>
        </w:r>
        <w:r w:rsidRPr="00A01D5B">
          <w:rPr>
            <w:bCs/>
            <w:noProof/>
            <w:webHidden/>
          </w:rPr>
          <w:tab/>
        </w:r>
        <w:r w:rsidRPr="00A01D5B">
          <w:rPr>
            <w:bCs/>
            <w:noProof/>
            <w:webHidden/>
          </w:rPr>
          <w:fldChar w:fldCharType="begin"/>
        </w:r>
        <w:r w:rsidRPr="00A01D5B">
          <w:rPr>
            <w:bCs/>
            <w:noProof/>
            <w:webHidden/>
          </w:rPr>
          <w:instrText xml:space="preserve"> PAGEREF _Toc238249121 \h </w:instrText>
        </w:r>
        <w:r w:rsidRPr="00A01D5B">
          <w:rPr>
            <w:bCs/>
            <w:noProof/>
            <w:webHidden/>
          </w:rPr>
        </w:r>
        <w:r w:rsidRPr="00A01D5B">
          <w:rPr>
            <w:bCs/>
            <w:noProof/>
            <w:webHidden/>
          </w:rPr>
          <w:fldChar w:fldCharType="separate"/>
        </w:r>
        <w:r w:rsidRPr="00A01D5B">
          <w:rPr>
            <w:bCs/>
            <w:noProof/>
            <w:webHidden/>
          </w:rPr>
          <w:t>201</w:t>
        </w:r>
        <w:r w:rsidRPr="00A01D5B">
          <w:rPr>
            <w:bCs/>
            <w:noProof/>
            <w:webHidden/>
          </w:rPr>
          <w:fldChar w:fldCharType="end"/>
        </w:r>
      </w:hyperlink>
    </w:p>
    <w:p w14:paraId="675F3699" w14:textId="5BE474D8"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2" w:history="1">
        <w:r w:rsidRPr="00A01D5B">
          <w:rPr>
            <w:rStyle w:val="Kpr"/>
            <w:bCs/>
            <w:noProof/>
          </w:rPr>
          <w:t>Table 9</w:t>
        </w:r>
        <w:r w:rsidRPr="00A01D5B">
          <w:rPr>
            <w:rStyle w:val="Kpr"/>
            <w:bCs/>
            <w:noProof/>
          </w:rPr>
          <w:noBreakHyphen/>
          <w:t>1 Stakeholder Engagement Activities Completed to Date</w:t>
        </w:r>
        <w:r w:rsidRPr="00A01D5B">
          <w:rPr>
            <w:bCs/>
            <w:noProof/>
            <w:webHidden/>
          </w:rPr>
          <w:tab/>
        </w:r>
        <w:r w:rsidRPr="00A01D5B">
          <w:rPr>
            <w:bCs/>
            <w:noProof/>
            <w:webHidden/>
          </w:rPr>
          <w:fldChar w:fldCharType="begin"/>
        </w:r>
        <w:r w:rsidRPr="00A01D5B">
          <w:rPr>
            <w:bCs/>
            <w:noProof/>
            <w:webHidden/>
          </w:rPr>
          <w:instrText xml:space="preserve"> PAGEREF _Toc238249122 \h </w:instrText>
        </w:r>
        <w:r w:rsidRPr="00A01D5B">
          <w:rPr>
            <w:bCs/>
            <w:noProof/>
            <w:webHidden/>
          </w:rPr>
        </w:r>
        <w:r w:rsidRPr="00A01D5B">
          <w:rPr>
            <w:bCs/>
            <w:noProof/>
            <w:webHidden/>
          </w:rPr>
          <w:fldChar w:fldCharType="separate"/>
        </w:r>
        <w:r w:rsidRPr="00A01D5B">
          <w:rPr>
            <w:bCs/>
            <w:noProof/>
            <w:webHidden/>
          </w:rPr>
          <w:t>205</w:t>
        </w:r>
        <w:r w:rsidRPr="00A01D5B">
          <w:rPr>
            <w:bCs/>
            <w:noProof/>
            <w:webHidden/>
          </w:rPr>
          <w:fldChar w:fldCharType="end"/>
        </w:r>
      </w:hyperlink>
    </w:p>
    <w:p w14:paraId="4ABE77C7" w14:textId="0FF8306C"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3" w:history="1">
        <w:r w:rsidRPr="00A01D5B">
          <w:rPr>
            <w:rStyle w:val="Kpr"/>
            <w:bCs/>
            <w:noProof/>
          </w:rPr>
          <w:t>Table 10</w:t>
        </w:r>
        <w:r w:rsidRPr="00A01D5B">
          <w:rPr>
            <w:rStyle w:val="Kpr"/>
            <w:bCs/>
            <w:noProof/>
          </w:rPr>
          <w:noBreakHyphen/>
          <w:t>1. Roles and Responsibilities for LARP Implementation</w:t>
        </w:r>
        <w:r w:rsidRPr="00A01D5B">
          <w:rPr>
            <w:bCs/>
            <w:noProof/>
            <w:webHidden/>
          </w:rPr>
          <w:tab/>
        </w:r>
        <w:r w:rsidRPr="00A01D5B">
          <w:rPr>
            <w:bCs/>
            <w:noProof/>
            <w:webHidden/>
          </w:rPr>
          <w:fldChar w:fldCharType="begin"/>
        </w:r>
        <w:r w:rsidRPr="00A01D5B">
          <w:rPr>
            <w:bCs/>
            <w:noProof/>
            <w:webHidden/>
          </w:rPr>
          <w:instrText xml:space="preserve"> PAGEREF _Toc238249123 \h </w:instrText>
        </w:r>
        <w:r w:rsidRPr="00A01D5B">
          <w:rPr>
            <w:bCs/>
            <w:noProof/>
            <w:webHidden/>
          </w:rPr>
        </w:r>
        <w:r w:rsidRPr="00A01D5B">
          <w:rPr>
            <w:bCs/>
            <w:noProof/>
            <w:webHidden/>
          </w:rPr>
          <w:fldChar w:fldCharType="separate"/>
        </w:r>
        <w:r w:rsidRPr="00A01D5B">
          <w:rPr>
            <w:bCs/>
            <w:noProof/>
            <w:webHidden/>
          </w:rPr>
          <w:t>216</w:t>
        </w:r>
        <w:r w:rsidRPr="00A01D5B">
          <w:rPr>
            <w:bCs/>
            <w:noProof/>
            <w:webHidden/>
          </w:rPr>
          <w:fldChar w:fldCharType="end"/>
        </w:r>
      </w:hyperlink>
    </w:p>
    <w:p w14:paraId="0805F23A" w14:textId="5437D983"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4" w:history="1">
        <w:r w:rsidRPr="00A01D5B">
          <w:rPr>
            <w:rStyle w:val="Kpr"/>
            <w:bCs/>
            <w:noProof/>
          </w:rPr>
          <w:t>Table 10</w:t>
        </w:r>
        <w:r w:rsidRPr="00A01D5B">
          <w:rPr>
            <w:rStyle w:val="Kpr"/>
            <w:bCs/>
            <w:noProof/>
          </w:rPr>
          <w:noBreakHyphen/>
          <w:t>2 Outstanding LARP Actions and Interim Management Plan</w:t>
        </w:r>
        <w:r w:rsidRPr="00A01D5B">
          <w:rPr>
            <w:bCs/>
            <w:noProof/>
            <w:webHidden/>
          </w:rPr>
          <w:tab/>
        </w:r>
        <w:r w:rsidRPr="00A01D5B">
          <w:rPr>
            <w:bCs/>
            <w:noProof/>
            <w:webHidden/>
          </w:rPr>
          <w:fldChar w:fldCharType="begin"/>
        </w:r>
        <w:r w:rsidRPr="00A01D5B">
          <w:rPr>
            <w:bCs/>
            <w:noProof/>
            <w:webHidden/>
          </w:rPr>
          <w:instrText xml:space="preserve"> PAGEREF _Toc238249124 \h </w:instrText>
        </w:r>
        <w:r w:rsidRPr="00A01D5B">
          <w:rPr>
            <w:bCs/>
            <w:noProof/>
            <w:webHidden/>
          </w:rPr>
        </w:r>
        <w:r w:rsidRPr="00A01D5B">
          <w:rPr>
            <w:bCs/>
            <w:noProof/>
            <w:webHidden/>
          </w:rPr>
          <w:fldChar w:fldCharType="separate"/>
        </w:r>
        <w:r w:rsidRPr="00A01D5B">
          <w:rPr>
            <w:bCs/>
            <w:noProof/>
            <w:webHidden/>
          </w:rPr>
          <w:t>220</w:t>
        </w:r>
        <w:r w:rsidRPr="00A01D5B">
          <w:rPr>
            <w:bCs/>
            <w:noProof/>
            <w:webHidden/>
          </w:rPr>
          <w:fldChar w:fldCharType="end"/>
        </w:r>
      </w:hyperlink>
    </w:p>
    <w:p w14:paraId="672A41E2" w14:textId="0AE11623"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5" w:history="1">
        <w:r w:rsidRPr="00A01D5B">
          <w:rPr>
            <w:rStyle w:val="Kpr"/>
            <w:bCs/>
            <w:noProof/>
          </w:rPr>
          <w:t>Table 10</w:t>
        </w:r>
        <w:r w:rsidRPr="00A01D5B">
          <w:rPr>
            <w:rStyle w:val="Kpr"/>
            <w:bCs/>
            <w:noProof/>
          </w:rPr>
          <w:noBreakHyphen/>
          <w:t>3. LARP Monitoring Framework</w:t>
        </w:r>
        <w:r w:rsidRPr="00A01D5B">
          <w:rPr>
            <w:bCs/>
            <w:noProof/>
            <w:webHidden/>
          </w:rPr>
          <w:tab/>
        </w:r>
        <w:r w:rsidRPr="00A01D5B">
          <w:rPr>
            <w:bCs/>
            <w:noProof/>
            <w:webHidden/>
          </w:rPr>
          <w:fldChar w:fldCharType="begin"/>
        </w:r>
        <w:r w:rsidRPr="00A01D5B">
          <w:rPr>
            <w:bCs/>
            <w:noProof/>
            <w:webHidden/>
          </w:rPr>
          <w:instrText xml:space="preserve"> PAGEREF _Toc238249125 \h </w:instrText>
        </w:r>
        <w:r w:rsidRPr="00A01D5B">
          <w:rPr>
            <w:bCs/>
            <w:noProof/>
            <w:webHidden/>
          </w:rPr>
        </w:r>
        <w:r w:rsidRPr="00A01D5B">
          <w:rPr>
            <w:bCs/>
            <w:noProof/>
            <w:webHidden/>
          </w:rPr>
          <w:fldChar w:fldCharType="separate"/>
        </w:r>
        <w:r w:rsidRPr="00A01D5B">
          <w:rPr>
            <w:bCs/>
            <w:noProof/>
            <w:webHidden/>
          </w:rPr>
          <w:t>227</w:t>
        </w:r>
        <w:r w:rsidRPr="00A01D5B">
          <w:rPr>
            <w:bCs/>
            <w:noProof/>
            <w:webHidden/>
          </w:rPr>
          <w:fldChar w:fldCharType="end"/>
        </w:r>
      </w:hyperlink>
    </w:p>
    <w:p w14:paraId="5B2E5863" w14:textId="3B18E982" w:rsidR="00A01D5B" w:rsidRPr="00A01D5B" w:rsidRDefault="00A01D5B">
      <w:pPr>
        <w:pStyle w:val="ekillerTablosu"/>
        <w:tabs>
          <w:tab w:val="right" w:leader="dot" w:pos="9054"/>
        </w:tabs>
        <w:rPr>
          <w:rFonts w:asciiTheme="minorHAnsi" w:eastAsiaTheme="minorEastAsia" w:hAnsiTheme="minorHAnsi" w:cstheme="minorBidi"/>
          <w:bCs/>
          <w:noProof/>
          <w:kern w:val="2"/>
          <w:sz w:val="24"/>
          <w:lang w:val="tr-TR" w:eastAsia="tr-TR"/>
          <w14:ligatures w14:val="standardContextual"/>
        </w:rPr>
      </w:pPr>
      <w:hyperlink w:anchor="_Toc238249126" w:history="1">
        <w:r w:rsidRPr="00A01D5B">
          <w:rPr>
            <w:rStyle w:val="Kpr"/>
            <w:bCs/>
            <w:noProof/>
          </w:rPr>
          <w:t>Table 10</w:t>
        </w:r>
        <w:r w:rsidRPr="00A01D5B">
          <w:rPr>
            <w:rStyle w:val="Kpr"/>
            <w:bCs/>
            <w:noProof/>
          </w:rPr>
          <w:noBreakHyphen/>
          <w:t>4. LARP Estimated Budget</w:t>
        </w:r>
        <w:r w:rsidRPr="00A01D5B">
          <w:rPr>
            <w:bCs/>
            <w:noProof/>
            <w:webHidden/>
          </w:rPr>
          <w:tab/>
        </w:r>
        <w:r w:rsidRPr="00A01D5B">
          <w:rPr>
            <w:bCs/>
            <w:noProof/>
            <w:webHidden/>
          </w:rPr>
          <w:fldChar w:fldCharType="begin"/>
        </w:r>
        <w:r w:rsidRPr="00A01D5B">
          <w:rPr>
            <w:bCs/>
            <w:noProof/>
            <w:webHidden/>
          </w:rPr>
          <w:instrText xml:space="preserve"> PAGEREF _Toc238249126 \h </w:instrText>
        </w:r>
        <w:r w:rsidRPr="00A01D5B">
          <w:rPr>
            <w:bCs/>
            <w:noProof/>
            <w:webHidden/>
          </w:rPr>
        </w:r>
        <w:r w:rsidRPr="00A01D5B">
          <w:rPr>
            <w:bCs/>
            <w:noProof/>
            <w:webHidden/>
          </w:rPr>
          <w:fldChar w:fldCharType="separate"/>
        </w:r>
        <w:r w:rsidRPr="00A01D5B">
          <w:rPr>
            <w:bCs/>
            <w:noProof/>
            <w:webHidden/>
          </w:rPr>
          <w:t>237</w:t>
        </w:r>
        <w:r w:rsidRPr="00A01D5B">
          <w:rPr>
            <w:bCs/>
            <w:noProof/>
            <w:webHidden/>
          </w:rPr>
          <w:fldChar w:fldCharType="end"/>
        </w:r>
      </w:hyperlink>
    </w:p>
    <w:p w14:paraId="75DEA533" w14:textId="1C01AD47" w:rsidR="00AA41A5" w:rsidRPr="00A01D5B" w:rsidRDefault="004F1024" w:rsidP="009B319B">
      <w:pPr>
        <w:rPr>
          <w:rFonts w:eastAsia="Calibri" w:cs="Arial"/>
          <w:bCs/>
          <w:szCs w:val="22"/>
          <w:highlight w:val="yellow"/>
        </w:rPr>
      </w:pPr>
      <w:r w:rsidRPr="00A01D5B">
        <w:rPr>
          <w:rFonts w:eastAsia="Calibri" w:cs="Arial"/>
          <w:bCs/>
          <w:szCs w:val="22"/>
          <w:highlight w:val="yellow"/>
        </w:rPr>
        <w:fldChar w:fldCharType="end"/>
      </w:r>
      <w:r w:rsidR="00AA41A5" w:rsidRPr="00A01D5B">
        <w:rPr>
          <w:rFonts w:eastAsia="Calibri" w:cs="Arial"/>
          <w:bCs/>
          <w:szCs w:val="22"/>
          <w:highlight w:val="yellow"/>
        </w:rPr>
        <w:br w:type="page"/>
      </w:r>
    </w:p>
    <w:p w14:paraId="7D2C3784" w14:textId="77777777" w:rsidR="00AA1C46" w:rsidRPr="003D18F5" w:rsidRDefault="00AA1C46" w:rsidP="009B319B">
      <w:pPr>
        <w:rPr>
          <w:rFonts w:cs="Arial"/>
          <w:b/>
          <w:caps/>
          <w:color w:val="4F81BD"/>
          <w:szCs w:val="22"/>
          <w:highlight w:val="yellow"/>
        </w:rPr>
      </w:pPr>
    </w:p>
    <w:p w14:paraId="1C5C4743" w14:textId="77777777" w:rsidR="009B319B" w:rsidRPr="00597325" w:rsidRDefault="009B319B" w:rsidP="009B319B">
      <w:pPr>
        <w:jc w:val="center"/>
        <w:rPr>
          <w:rFonts w:cs="Arial"/>
          <w:b/>
          <w:caps/>
          <w:color w:val="00B050"/>
          <w:szCs w:val="22"/>
        </w:rPr>
      </w:pPr>
      <w:r w:rsidRPr="00597325">
        <w:rPr>
          <w:rFonts w:cs="Arial"/>
          <w:b/>
          <w:caps/>
          <w:color w:val="00B050"/>
          <w:szCs w:val="22"/>
        </w:rPr>
        <w:t>Lıst of fıgures</w:t>
      </w:r>
    </w:p>
    <w:p w14:paraId="1B26A8D0" w14:textId="77777777" w:rsidR="009B319B" w:rsidRPr="00597325" w:rsidRDefault="009B319B" w:rsidP="00C77A3A">
      <w:pPr>
        <w:spacing w:after="120"/>
        <w:jc w:val="right"/>
        <w:rPr>
          <w:rFonts w:cs="Arial"/>
          <w:b/>
          <w:color w:val="00B050"/>
          <w:szCs w:val="22"/>
          <w:u w:val="single"/>
        </w:rPr>
      </w:pPr>
      <w:r w:rsidRPr="00597325">
        <w:rPr>
          <w:rFonts w:cs="Arial"/>
          <w:b/>
          <w:color w:val="00B050"/>
          <w:szCs w:val="22"/>
          <w:u w:val="single"/>
        </w:rPr>
        <w:t xml:space="preserve">Page </w:t>
      </w:r>
    </w:p>
    <w:p w14:paraId="6027C060" w14:textId="739C78F9" w:rsidR="00A01D5B" w:rsidRDefault="00DC1C8D">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r w:rsidRPr="003D18F5">
        <w:rPr>
          <w:rFonts w:cs="Arial"/>
          <w:b/>
          <w:color w:val="00B050"/>
          <w:szCs w:val="22"/>
          <w:highlight w:val="yellow"/>
          <w:u w:val="single"/>
        </w:rPr>
        <w:fldChar w:fldCharType="begin"/>
      </w:r>
      <w:r w:rsidRPr="003D18F5">
        <w:rPr>
          <w:rFonts w:cs="Arial"/>
          <w:b/>
          <w:color w:val="00B050"/>
          <w:szCs w:val="22"/>
          <w:highlight w:val="yellow"/>
          <w:u w:val="single"/>
        </w:rPr>
        <w:instrText xml:space="preserve"> TOC \h \z \c "Figure" </w:instrText>
      </w:r>
      <w:r w:rsidRPr="003D18F5">
        <w:rPr>
          <w:rFonts w:cs="Arial"/>
          <w:b/>
          <w:color w:val="00B050"/>
          <w:szCs w:val="22"/>
          <w:highlight w:val="yellow"/>
          <w:u w:val="single"/>
        </w:rPr>
        <w:fldChar w:fldCharType="separate"/>
      </w:r>
      <w:hyperlink w:anchor="_Toc238249127" w:history="1">
        <w:r w:rsidR="00A01D5B" w:rsidRPr="00CB3233">
          <w:rPr>
            <w:rStyle w:val="Kpr"/>
            <w:noProof/>
          </w:rPr>
          <w:t>Figure 1</w:t>
        </w:r>
        <w:r w:rsidR="00A01D5B" w:rsidRPr="00CB3233">
          <w:rPr>
            <w:rStyle w:val="Kpr"/>
            <w:noProof/>
          </w:rPr>
          <w:noBreakHyphen/>
          <w:t>1. Project Location and Layout Map</w:t>
        </w:r>
        <w:r w:rsidR="00A01D5B">
          <w:rPr>
            <w:noProof/>
            <w:webHidden/>
          </w:rPr>
          <w:tab/>
        </w:r>
        <w:r w:rsidR="00A01D5B">
          <w:rPr>
            <w:noProof/>
            <w:webHidden/>
          </w:rPr>
          <w:fldChar w:fldCharType="begin"/>
        </w:r>
        <w:r w:rsidR="00A01D5B">
          <w:rPr>
            <w:noProof/>
            <w:webHidden/>
          </w:rPr>
          <w:instrText xml:space="preserve"> PAGEREF _Toc238249127 \h </w:instrText>
        </w:r>
        <w:r w:rsidR="00A01D5B">
          <w:rPr>
            <w:noProof/>
            <w:webHidden/>
          </w:rPr>
        </w:r>
        <w:r w:rsidR="00A01D5B">
          <w:rPr>
            <w:noProof/>
            <w:webHidden/>
          </w:rPr>
          <w:fldChar w:fldCharType="separate"/>
        </w:r>
        <w:r w:rsidR="00A01D5B">
          <w:rPr>
            <w:noProof/>
            <w:webHidden/>
          </w:rPr>
          <w:t>6</w:t>
        </w:r>
        <w:r w:rsidR="00A01D5B">
          <w:rPr>
            <w:noProof/>
            <w:webHidden/>
          </w:rPr>
          <w:fldChar w:fldCharType="end"/>
        </w:r>
      </w:hyperlink>
    </w:p>
    <w:p w14:paraId="700C0BB2" w14:textId="44134BEC" w:rsidR="00A01D5B" w:rsidRDefault="00A01D5B">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49128" w:history="1">
        <w:r w:rsidRPr="00CB3233">
          <w:rPr>
            <w:rStyle w:val="Kpr"/>
            <w:noProof/>
          </w:rPr>
          <w:t>Figure 5</w:t>
        </w:r>
        <w:r w:rsidRPr="00CB3233">
          <w:rPr>
            <w:rStyle w:val="Kpr"/>
            <w:noProof/>
          </w:rPr>
          <w:noBreakHyphen/>
          <w:t xml:space="preserve">1. </w:t>
        </w:r>
        <w:r w:rsidRPr="00CB3233">
          <w:rPr>
            <w:rStyle w:val="Kpr"/>
            <w:noProof/>
            <w:lang w:eastAsia="x-none"/>
          </w:rPr>
          <w:t>Akpınar Parcels 101/231 and 101/232 – T15 Turbine Area and Access Road Overlay</w:t>
        </w:r>
        <w:r>
          <w:rPr>
            <w:noProof/>
            <w:webHidden/>
          </w:rPr>
          <w:tab/>
        </w:r>
        <w:r>
          <w:rPr>
            <w:noProof/>
            <w:webHidden/>
          </w:rPr>
          <w:fldChar w:fldCharType="begin"/>
        </w:r>
        <w:r>
          <w:rPr>
            <w:noProof/>
            <w:webHidden/>
          </w:rPr>
          <w:instrText xml:space="preserve"> PAGEREF _Toc238249128 \h </w:instrText>
        </w:r>
        <w:r>
          <w:rPr>
            <w:noProof/>
            <w:webHidden/>
          </w:rPr>
        </w:r>
        <w:r>
          <w:rPr>
            <w:noProof/>
            <w:webHidden/>
          </w:rPr>
          <w:fldChar w:fldCharType="separate"/>
        </w:r>
        <w:r>
          <w:rPr>
            <w:noProof/>
            <w:webHidden/>
          </w:rPr>
          <w:t>88</w:t>
        </w:r>
        <w:r>
          <w:rPr>
            <w:noProof/>
            <w:webHidden/>
          </w:rPr>
          <w:fldChar w:fldCharType="end"/>
        </w:r>
      </w:hyperlink>
    </w:p>
    <w:p w14:paraId="1929B04A" w14:textId="48D1A888" w:rsidR="00A01D5B" w:rsidRDefault="00A01D5B">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49129" w:history="1">
        <w:r w:rsidRPr="00CB3233">
          <w:rPr>
            <w:rStyle w:val="Kpr"/>
            <w:noProof/>
          </w:rPr>
          <w:t>Figure 9</w:t>
        </w:r>
        <w:r w:rsidRPr="00CB3233">
          <w:rPr>
            <w:rStyle w:val="Kpr"/>
            <w:noProof/>
          </w:rPr>
          <w:noBreakHyphen/>
          <w:t>1. LARP Disclosure Steps</w:t>
        </w:r>
        <w:r>
          <w:rPr>
            <w:noProof/>
            <w:webHidden/>
          </w:rPr>
          <w:tab/>
        </w:r>
        <w:r>
          <w:rPr>
            <w:noProof/>
            <w:webHidden/>
          </w:rPr>
          <w:fldChar w:fldCharType="begin"/>
        </w:r>
        <w:r>
          <w:rPr>
            <w:noProof/>
            <w:webHidden/>
          </w:rPr>
          <w:instrText xml:space="preserve"> PAGEREF _Toc238249129 \h </w:instrText>
        </w:r>
        <w:r>
          <w:rPr>
            <w:noProof/>
            <w:webHidden/>
          </w:rPr>
        </w:r>
        <w:r>
          <w:rPr>
            <w:noProof/>
            <w:webHidden/>
          </w:rPr>
          <w:fldChar w:fldCharType="separate"/>
        </w:r>
        <w:r>
          <w:rPr>
            <w:noProof/>
            <w:webHidden/>
          </w:rPr>
          <w:t>207</w:t>
        </w:r>
        <w:r>
          <w:rPr>
            <w:noProof/>
            <w:webHidden/>
          </w:rPr>
          <w:fldChar w:fldCharType="end"/>
        </w:r>
      </w:hyperlink>
    </w:p>
    <w:p w14:paraId="6F5CCDD6" w14:textId="35611919" w:rsidR="00A01D5B" w:rsidRDefault="00A01D5B">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49130" w:history="1">
        <w:r w:rsidRPr="00CB3233">
          <w:rPr>
            <w:rStyle w:val="Kpr"/>
            <w:noProof/>
          </w:rPr>
          <w:t>Figure 9</w:t>
        </w:r>
        <w:r w:rsidRPr="00CB3233">
          <w:rPr>
            <w:rStyle w:val="Kpr"/>
            <w:noProof/>
          </w:rPr>
          <w:noBreakHyphen/>
          <w:t>2. Grievance Mechanism Process</w:t>
        </w:r>
        <w:r>
          <w:rPr>
            <w:noProof/>
            <w:webHidden/>
          </w:rPr>
          <w:tab/>
        </w:r>
        <w:r>
          <w:rPr>
            <w:noProof/>
            <w:webHidden/>
          </w:rPr>
          <w:fldChar w:fldCharType="begin"/>
        </w:r>
        <w:r>
          <w:rPr>
            <w:noProof/>
            <w:webHidden/>
          </w:rPr>
          <w:instrText xml:space="preserve"> PAGEREF _Toc238249130 \h </w:instrText>
        </w:r>
        <w:r>
          <w:rPr>
            <w:noProof/>
            <w:webHidden/>
          </w:rPr>
        </w:r>
        <w:r>
          <w:rPr>
            <w:noProof/>
            <w:webHidden/>
          </w:rPr>
          <w:fldChar w:fldCharType="separate"/>
        </w:r>
        <w:r>
          <w:rPr>
            <w:noProof/>
            <w:webHidden/>
          </w:rPr>
          <w:t>214</w:t>
        </w:r>
        <w:r>
          <w:rPr>
            <w:noProof/>
            <w:webHidden/>
          </w:rPr>
          <w:fldChar w:fldCharType="end"/>
        </w:r>
      </w:hyperlink>
    </w:p>
    <w:p w14:paraId="06440C27" w14:textId="56518B78" w:rsidR="00AA41A5" w:rsidRDefault="00DC1C8D" w:rsidP="00AA41A5">
      <w:pPr>
        <w:spacing w:after="120"/>
        <w:rPr>
          <w:rFonts w:cs="Arial"/>
          <w:b/>
          <w:color w:val="00B050"/>
          <w:szCs w:val="22"/>
          <w:highlight w:val="yellow"/>
          <w:u w:val="single"/>
        </w:rPr>
      </w:pPr>
      <w:r w:rsidRPr="003D18F5">
        <w:rPr>
          <w:rFonts w:cs="Arial"/>
          <w:b/>
          <w:color w:val="00B050"/>
          <w:szCs w:val="22"/>
          <w:highlight w:val="yellow"/>
          <w:u w:val="single"/>
        </w:rPr>
        <w:fldChar w:fldCharType="end"/>
      </w:r>
      <w:r w:rsidR="00AA41A5">
        <w:rPr>
          <w:rFonts w:cs="Arial"/>
          <w:b/>
          <w:color w:val="00B050"/>
          <w:szCs w:val="22"/>
          <w:highlight w:val="yellow"/>
          <w:u w:val="single"/>
        </w:rPr>
        <w:br w:type="page"/>
      </w:r>
    </w:p>
    <w:p w14:paraId="57B65A0B" w14:textId="77777777" w:rsidR="00AA41A5" w:rsidRDefault="00AA41A5" w:rsidP="00AA41A5">
      <w:pPr>
        <w:spacing w:after="120"/>
        <w:rPr>
          <w:rFonts w:cs="Arial"/>
          <w:b/>
          <w:color w:val="00B050"/>
          <w:szCs w:val="22"/>
          <w:u w:val="single"/>
        </w:rPr>
      </w:pPr>
    </w:p>
    <w:p w14:paraId="59D22EB8" w14:textId="3C9048C2" w:rsidR="00810A8B" w:rsidRPr="00C3792F" w:rsidRDefault="00810A8B" w:rsidP="00AA41A5">
      <w:pPr>
        <w:spacing w:after="120"/>
        <w:rPr>
          <w:rFonts w:cs="Arial"/>
          <w:b/>
          <w:caps/>
          <w:color w:val="4F81BD"/>
          <w:lang w:eastAsia="en-GB"/>
        </w:rPr>
      </w:pPr>
      <w:r w:rsidRPr="00C3792F">
        <w:rPr>
          <w:rFonts w:cs="Arial"/>
          <w:b/>
          <w:caps/>
          <w:color w:val="4F81BD"/>
          <w:lang w:eastAsia="en-GB"/>
        </w:rPr>
        <w:t>AbbrevIatIons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8"/>
        <w:gridCol w:w="5850"/>
      </w:tblGrid>
      <w:tr w:rsidR="00810A8B" w:rsidRPr="00893099" w14:paraId="7E309272" w14:textId="77777777">
        <w:trPr>
          <w:tblCellSpacing w:w="15" w:type="dxa"/>
        </w:trPr>
        <w:tc>
          <w:tcPr>
            <w:tcW w:w="773" w:type="dxa"/>
            <w:vAlign w:val="center"/>
            <w:hideMark/>
          </w:tcPr>
          <w:p w14:paraId="6F574167" w14:textId="77777777" w:rsidR="00810A8B" w:rsidRPr="00C3792F" w:rsidRDefault="00810A8B">
            <w:pPr>
              <w:spacing w:before="0" w:after="0"/>
              <w:rPr>
                <w:rFonts w:cs="Arial"/>
                <w:szCs w:val="22"/>
              </w:rPr>
            </w:pPr>
            <w:r>
              <w:rPr>
                <w:rFonts w:cs="Arial"/>
                <w:szCs w:val="22"/>
              </w:rPr>
              <w:t>CLO</w:t>
            </w:r>
          </w:p>
        </w:tc>
        <w:tc>
          <w:tcPr>
            <w:tcW w:w="5805" w:type="dxa"/>
            <w:vAlign w:val="center"/>
            <w:hideMark/>
          </w:tcPr>
          <w:p w14:paraId="0174F03A" w14:textId="77777777" w:rsidR="00810A8B" w:rsidRPr="00C3792F" w:rsidRDefault="00810A8B">
            <w:pPr>
              <w:spacing w:before="0" w:after="0"/>
              <w:rPr>
                <w:rFonts w:cs="Arial"/>
                <w:szCs w:val="22"/>
              </w:rPr>
            </w:pPr>
            <w:r w:rsidRPr="00DA6920">
              <w:rPr>
                <w:rFonts w:cs="Arial"/>
                <w:szCs w:val="22"/>
              </w:rPr>
              <w:t>Community Liaison Officer</w:t>
            </w:r>
          </w:p>
        </w:tc>
      </w:tr>
      <w:tr w:rsidR="00810A8B" w:rsidRPr="006566B4" w14:paraId="65F368BD" w14:textId="77777777">
        <w:trPr>
          <w:tblCellSpacing w:w="15" w:type="dxa"/>
        </w:trPr>
        <w:tc>
          <w:tcPr>
            <w:tcW w:w="773" w:type="dxa"/>
            <w:vAlign w:val="center"/>
          </w:tcPr>
          <w:p w14:paraId="286F1428" w14:textId="77777777" w:rsidR="00810A8B" w:rsidRPr="006566B4" w:rsidRDefault="00810A8B">
            <w:pPr>
              <w:spacing w:before="0" w:after="0"/>
              <w:rPr>
                <w:rFonts w:cs="Arial"/>
                <w:szCs w:val="22"/>
              </w:rPr>
            </w:pPr>
            <w:r w:rsidRPr="006566B4">
              <w:rPr>
                <w:rFonts w:cs="Arial"/>
                <w:szCs w:val="22"/>
              </w:rPr>
              <w:t>CLS</w:t>
            </w:r>
          </w:p>
        </w:tc>
        <w:tc>
          <w:tcPr>
            <w:tcW w:w="5805" w:type="dxa"/>
            <w:vAlign w:val="center"/>
          </w:tcPr>
          <w:p w14:paraId="48650165" w14:textId="77777777" w:rsidR="00810A8B" w:rsidRPr="006566B4" w:rsidRDefault="00810A8B">
            <w:pPr>
              <w:spacing w:before="0" w:after="0"/>
              <w:rPr>
                <w:rFonts w:cs="Arial"/>
                <w:szCs w:val="22"/>
              </w:rPr>
            </w:pPr>
            <w:r w:rsidRPr="00DA6920">
              <w:rPr>
                <w:rFonts w:cs="Arial"/>
                <w:szCs w:val="22"/>
              </w:rPr>
              <w:t>Community Level Survey</w:t>
            </w:r>
          </w:p>
        </w:tc>
      </w:tr>
      <w:tr w:rsidR="00810A8B" w:rsidRPr="006566B4" w14:paraId="3A7BD46B" w14:textId="77777777">
        <w:trPr>
          <w:tblCellSpacing w:w="15" w:type="dxa"/>
        </w:trPr>
        <w:tc>
          <w:tcPr>
            <w:tcW w:w="773" w:type="dxa"/>
            <w:vAlign w:val="center"/>
          </w:tcPr>
          <w:p w14:paraId="46060DD3" w14:textId="77777777" w:rsidR="00810A8B" w:rsidRPr="006566B4" w:rsidRDefault="00810A8B">
            <w:pPr>
              <w:spacing w:before="0" w:after="0"/>
              <w:rPr>
                <w:rFonts w:cs="Arial"/>
                <w:szCs w:val="22"/>
              </w:rPr>
            </w:pPr>
            <w:r w:rsidRPr="006566B4">
              <w:rPr>
                <w:rFonts w:cs="Arial"/>
                <w:szCs w:val="22"/>
              </w:rPr>
              <w:t>DSİ</w:t>
            </w:r>
          </w:p>
        </w:tc>
        <w:tc>
          <w:tcPr>
            <w:tcW w:w="5805" w:type="dxa"/>
            <w:vAlign w:val="center"/>
          </w:tcPr>
          <w:p w14:paraId="714D3875" w14:textId="77777777" w:rsidR="00810A8B" w:rsidRPr="006566B4" w:rsidRDefault="00810A8B">
            <w:pPr>
              <w:spacing w:before="0" w:after="0"/>
              <w:rPr>
                <w:rFonts w:cs="Arial"/>
                <w:szCs w:val="22"/>
              </w:rPr>
            </w:pPr>
            <w:r w:rsidRPr="00DA6920">
              <w:rPr>
                <w:rFonts w:cs="Arial"/>
                <w:szCs w:val="22"/>
              </w:rPr>
              <w:t>State Hydraulic Works</w:t>
            </w:r>
          </w:p>
        </w:tc>
      </w:tr>
      <w:tr w:rsidR="00810A8B" w:rsidRPr="00893099" w14:paraId="44B80FC6" w14:textId="77777777">
        <w:trPr>
          <w:tblCellSpacing w:w="15" w:type="dxa"/>
        </w:trPr>
        <w:tc>
          <w:tcPr>
            <w:tcW w:w="773" w:type="dxa"/>
            <w:vAlign w:val="center"/>
          </w:tcPr>
          <w:p w14:paraId="3B90E6B6" w14:textId="77777777" w:rsidR="00810A8B" w:rsidRPr="006566B4" w:rsidRDefault="00810A8B">
            <w:pPr>
              <w:spacing w:before="0" w:after="0"/>
              <w:rPr>
                <w:rFonts w:cs="Arial"/>
                <w:szCs w:val="22"/>
              </w:rPr>
            </w:pPr>
            <w:r w:rsidRPr="006566B4">
              <w:rPr>
                <w:rFonts w:cs="Arial"/>
                <w:szCs w:val="22"/>
              </w:rPr>
              <w:t>EBRD</w:t>
            </w:r>
          </w:p>
        </w:tc>
        <w:tc>
          <w:tcPr>
            <w:tcW w:w="5805" w:type="dxa"/>
            <w:vAlign w:val="center"/>
          </w:tcPr>
          <w:p w14:paraId="40EFA5CA" w14:textId="77777777" w:rsidR="00810A8B" w:rsidRPr="006566B4" w:rsidRDefault="00810A8B">
            <w:pPr>
              <w:spacing w:before="0" w:after="0"/>
              <w:rPr>
                <w:rFonts w:cs="Arial"/>
                <w:szCs w:val="22"/>
              </w:rPr>
            </w:pPr>
            <w:r w:rsidRPr="00DA6920">
              <w:rPr>
                <w:rFonts w:cs="Arial"/>
                <w:szCs w:val="22"/>
              </w:rPr>
              <w:t>European Bank for Reconstruction and Development</w:t>
            </w:r>
          </w:p>
        </w:tc>
      </w:tr>
      <w:tr w:rsidR="00810A8B" w:rsidRPr="00893099" w14:paraId="71A3337E" w14:textId="77777777">
        <w:trPr>
          <w:tblCellSpacing w:w="15" w:type="dxa"/>
        </w:trPr>
        <w:tc>
          <w:tcPr>
            <w:tcW w:w="773" w:type="dxa"/>
            <w:vAlign w:val="center"/>
          </w:tcPr>
          <w:p w14:paraId="6441ED27" w14:textId="77777777" w:rsidR="00810A8B" w:rsidRPr="006566B4" w:rsidRDefault="00810A8B">
            <w:pPr>
              <w:spacing w:before="0" w:after="0"/>
              <w:rPr>
                <w:rFonts w:cs="Arial"/>
                <w:szCs w:val="22"/>
              </w:rPr>
            </w:pPr>
            <w:r>
              <w:rPr>
                <w:rFonts w:cs="Arial"/>
                <w:szCs w:val="22"/>
              </w:rPr>
              <w:t>EIA</w:t>
            </w:r>
          </w:p>
        </w:tc>
        <w:tc>
          <w:tcPr>
            <w:tcW w:w="5805" w:type="dxa"/>
            <w:vAlign w:val="center"/>
          </w:tcPr>
          <w:p w14:paraId="5033E348" w14:textId="77777777" w:rsidR="00810A8B" w:rsidRPr="006566B4" w:rsidRDefault="00810A8B">
            <w:pPr>
              <w:spacing w:before="0" w:after="0"/>
              <w:rPr>
                <w:rFonts w:cs="Arial"/>
                <w:szCs w:val="22"/>
              </w:rPr>
            </w:pPr>
            <w:r w:rsidRPr="00DA6920">
              <w:rPr>
                <w:rFonts w:cs="Arial"/>
                <w:szCs w:val="22"/>
              </w:rPr>
              <w:t>Environmental Impact Assessment</w:t>
            </w:r>
          </w:p>
        </w:tc>
      </w:tr>
      <w:tr w:rsidR="00810A8B" w:rsidRPr="00893099" w14:paraId="661E4CC1" w14:textId="77777777">
        <w:trPr>
          <w:tblCellSpacing w:w="15" w:type="dxa"/>
        </w:trPr>
        <w:tc>
          <w:tcPr>
            <w:tcW w:w="773" w:type="dxa"/>
            <w:vAlign w:val="center"/>
          </w:tcPr>
          <w:p w14:paraId="1CFB7005" w14:textId="77777777" w:rsidR="00810A8B" w:rsidRPr="006566B4" w:rsidRDefault="00810A8B">
            <w:pPr>
              <w:spacing w:before="0" w:after="0"/>
              <w:rPr>
                <w:rFonts w:cs="Arial"/>
                <w:szCs w:val="22"/>
              </w:rPr>
            </w:pPr>
            <w:r>
              <w:rPr>
                <w:rFonts w:cs="Arial"/>
                <w:szCs w:val="22"/>
              </w:rPr>
              <w:t>EMRA</w:t>
            </w:r>
          </w:p>
        </w:tc>
        <w:tc>
          <w:tcPr>
            <w:tcW w:w="5805" w:type="dxa"/>
            <w:vAlign w:val="center"/>
          </w:tcPr>
          <w:p w14:paraId="75054468" w14:textId="77777777" w:rsidR="00810A8B" w:rsidRPr="006566B4" w:rsidRDefault="00810A8B">
            <w:pPr>
              <w:spacing w:before="0" w:after="0"/>
              <w:rPr>
                <w:rFonts w:cs="Arial"/>
                <w:szCs w:val="22"/>
              </w:rPr>
            </w:pPr>
            <w:r w:rsidRPr="00DA6920">
              <w:rPr>
                <w:rFonts w:cs="Arial"/>
                <w:szCs w:val="22"/>
              </w:rPr>
              <w:t>Energy Market Regulatory Authority</w:t>
            </w:r>
          </w:p>
        </w:tc>
      </w:tr>
      <w:tr w:rsidR="00810A8B" w:rsidRPr="00893099" w14:paraId="434D2506" w14:textId="77777777">
        <w:trPr>
          <w:tblCellSpacing w:w="15" w:type="dxa"/>
        </w:trPr>
        <w:tc>
          <w:tcPr>
            <w:tcW w:w="773" w:type="dxa"/>
            <w:vAlign w:val="center"/>
          </w:tcPr>
          <w:p w14:paraId="3373756F" w14:textId="77777777" w:rsidR="00810A8B" w:rsidRPr="006566B4" w:rsidRDefault="00810A8B">
            <w:pPr>
              <w:spacing w:before="0" w:after="0"/>
              <w:rPr>
                <w:rFonts w:cs="Arial"/>
                <w:szCs w:val="22"/>
              </w:rPr>
            </w:pPr>
            <w:r>
              <w:rPr>
                <w:rFonts w:cs="Arial"/>
                <w:szCs w:val="22"/>
              </w:rPr>
              <w:t>EPC</w:t>
            </w:r>
          </w:p>
        </w:tc>
        <w:tc>
          <w:tcPr>
            <w:tcW w:w="5805" w:type="dxa"/>
            <w:vAlign w:val="center"/>
          </w:tcPr>
          <w:p w14:paraId="6F6CFDAF" w14:textId="77777777" w:rsidR="00810A8B" w:rsidRPr="006566B4" w:rsidRDefault="00810A8B">
            <w:pPr>
              <w:spacing w:before="0" w:after="0"/>
              <w:rPr>
                <w:rFonts w:cs="Arial"/>
                <w:szCs w:val="22"/>
              </w:rPr>
            </w:pPr>
            <w:r w:rsidRPr="00D35141">
              <w:rPr>
                <w:rFonts w:cs="Arial"/>
                <w:szCs w:val="22"/>
              </w:rPr>
              <w:t>Engineering, Procurement and Construction</w:t>
            </w:r>
          </w:p>
        </w:tc>
      </w:tr>
      <w:tr w:rsidR="00810A8B" w:rsidRPr="00893099" w14:paraId="39173176" w14:textId="77777777">
        <w:trPr>
          <w:tblCellSpacing w:w="15" w:type="dxa"/>
        </w:trPr>
        <w:tc>
          <w:tcPr>
            <w:tcW w:w="773" w:type="dxa"/>
            <w:vAlign w:val="center"/>
          </w:tcPr>
          <w:p w14:paraId="01923A2A" w14:textId="77777777" w:rsidR="00810A8B" w:rsidRPr="006566B4" w:rsidRDefault="00810A8B">
            <w:pPr>
              <w:spacing w:before="0" w:after="0"/>
              <w:rPr>
                <w:rFonts w:cs="Arial"/>
                <w:szCs w:val="22"/>
              </w:rPr>
            </w:pPr>
            <w:r>
              <w:rPr>
                <w:rFonts w:cs="Arial"/>
                <w:szCs w:val="22"/>
              </w:rPr>
              <w:t>ESIA</w:t>
            </w:r>
          </w:p>
        </w:tc>
        <w:tc>
          <w:tcPr>
            <w:tcW w:w="5805" w:type="dxa"/>
            <w:vAlign w:val="center"/>
          </w:tcPr>
          <w:p w14:paraId="61CE0EB5" w14:textId="77777777" w:rsidR="00810A8B" w:rsidRPr="006566B4" w:rsidRDefault="00810A8B">
            <w:pPr>
              <w:spacing w:before="0" w:after="0"/>
              <w:rPr>
                <w:rFonts w:cs="Arial"/>
                <w:szCs w:val="22"/>
              </w:rPr>
            </w:pPr>
            <w:r w:rsidRPr="00D35141">
              <w:rPr>
                <w:rFonts w:cs="Arial"/>
                <w:szCs w:val="22"/>
              </w:rPr>
              <w:t>Environmental and Social Impact Assessment</w:t>
            </w:r>
          </w:p>
        </w:tc>
      </w:tr>
      <w:tr w:rsidR="00810A8B" w:rsidRPr="00893099" w14:paraId="2CEA2E7E" w14:textId="77777777">
        <w:trPr>
          <w:tblCellSpacing w:w="15" w:type="dxa"/>
        </w:trPr>
        <w:tc>
          <w:tcPr>
            <w:tcW w:w="773" w:type="dxa"/>
            <w:vAlign w:val="center"/>
          </w:tcPr>
          <w:p w14:paraId="49D15CE6" w14:textId="77777777" w:rsidR="00810A8B" w:rsidRPr="006566B4" w:rsidRDefault="00810A8B">
            <w:pPr>
              <w:spacing w:before="0" w:after="0"/>
              <w:rPr>
                <w:rFonts w:cs="Arial"/>
                <w:szCs w:val="22"/>
              </w:rPr>
            </w:pPr>
            <w:r>
              <w:rPr>
                <w:rFonts w:cs="Arial"/>
                <w:szCs w:val="22"/>
              </w:rPr>
              <w:t>ESR</w:t>
            </w:r>
          </w:p>
        </w:tc>
        <w:tc>
          <w:tcPr>
            <w:tcW w:w="5805" w:type="dxa"/>
            <w:vAlign w:val="center"/>
          </w:tcPr>
          <w:p w14:paraId="7FE5C602" w14:textId="77777777" w:rsidR="00810A8B" w:rsidRPr="006566B4" w:rsidRDefault="00810A8B">
            <w:pPr>
              <w:spacing w:before="0" w:after="0"/>
              <w:rPr>
                <w:rFonts w:cs="Arial"/>
                <w:szCs w:val="22"/>
              </w:rPr>
            </w:pPr>
            <w:r w:rsidRPr="00D35141">
              <w:rPr>
                <w:rFonts w:cs="Arial"/>
                <w:szCs w:val="22"/>
              </w:rPr>
              <w:t>Environmental and Social Requirement</w:t>
            </w:r>
          </w:p>
        </w:tc>
      </w:tr>
      <w:tr w:rsidR="00810A8B" w:rsidRPr="00893099" w14:paraId="39BEBA7B" w14:textId="77777777">
        <w:trPr>
          <w:tblCellSpacing w:w="15" w:type="dxa"/>
        </w:trPr>
        <w:tc>
          <w:tcPr>
            <w:tcW w:w="773" w:type="dxa"/>
            <w:vAlign w:val="center"/>
          </w:tcPr>
          <w:p w14:paraId="2F0663AD" w14:textId="77777777" w:rsidR="00810A8B" w:rsidRPr="006566B4" w:rsidRDefault="00810A8B">
            <w:pPr>
              <w:spacing w:before="0" w:after="0"/>
              <w:rPr>
                <w:rFonts w:cs="Arial"/>
                <w:szCs w:val="22"/>
              </w:rPr>
            </w:pPr>
            <w:r>
              <w:rPr>
                <w:rFonts w:cs="Arial"/>
                <w:szCs w:val="22"/>
              </w:rPr>
              <w:t>ETL</w:t>
            </w:r>
          </w:p>
        </w:tc>
        <w:tc>
          <w:tcPr>
            <w:tcW w:w="5805" w:type="dxa"/>
            <w:vAlign w:val="center"/>
          </w:tcPr>
          <w:p w14:paraId="232ABDC4" w14:textId="77777777" w:rsidR="00810A8B" w:rsidRPr="006566B4" w:rsidRDefault="00810A8B">
            <w:pPr>
              <w:spacing w:before="0" w:after="0"/>
              <w:rPr>
                <w:rFonts w:cs="Arial"/>
                <w:szCs w:val="22"/>
              </w:rPr>
            </w:pPr>
            <w:r w:rsidRPr="00D35141">
              <w:rPr>
                <w:rFonts w:cs="Arial"/>
                <w:szCs w:val="22"/>
              </w:rPr>
              <w:t>Energy Transmission Line</w:t>
            </w:r>
          </w:p>
        </w:tc>
      </w:tr>
      <w:tr w:rsidR="00810A8B" w:rsidRPr="00893099" w14:paraId="1D2BD2C2" w14:textId="77777777">
        <w:trPr>
          <w:tblCellSpacing w:w="15" w:type="dxa"/>
        </w:trPr>
        <w:tc>
          <w:tcPr>
            <w:tcW w:w="773" w:type="dxa"/>
            <w:vAlign w:val="center"/>
          </w:tcPr>
          <w:p w14:paraId="6504D5F3" w14:textId="77777777" w:rsidR="00810A8B" w:rsidRDefault="00810A8B">
            <w:pPr>
              <w:spacing w:before="0" w:after="0"/>
              <w:rPr>
                <w:rFonts w:cs="Arial"/>
                <w:szCs w:val="22"/>
              </w:rPr>
            </w:pPr>
            <w:r>
              <w:rPr>
                <w:rFonts w:cs="Arial"/>
                <w:szCs w:val="22"/>
              </w:rPr>
              <w:t>GLAC</w:t>
            </w:r>
          </w:p>
        </w:tc>
        <w:tc>
          <w:tcPr>
            <w:tcW w:w="5805" w:type="dxa"/>
            <w:vAlign w:val="center"/>
          </w:tcPr>
          <w:p w14:paraId="0590C03F" w14:textId="77777777" w:rsidR="00810A8B" w:rsidRPr="00D35141" w:rsidRDefault="00810A8B">
            <w:pPr>
              <w:spacing w:before="0" w:after="0"/>
              <w:rPr>
                <w:rFonts w:cs="Arial"/>
                <w:szCs w:val="22"/>
              </w:rPr>
            </w:pPr>
            <w:r w:rsidRPr="00205F36">
              <w:rPr>
                <w:rFonts w:cs="Arial"/>
                <w:szCs w:val="22"/>
              </w:rPr>
              <w:t>Grievance, Livelihood and Compensation</w:t>
            </w:r>
          </w:p>
        </w:tc>
      </w:tr>
      <w:tr w:rsidR="00810A8B" w:rsidRPr="00893099" w14:paraId="400AB9C4" w14:textId="77777777">
        <w:trPr>
          <w:tblCellSpacing w:w="15" w:type="dxa"/>
        </w:trPr>
        <w:tc>
          <w:tcPr>
            <w:tcW w:w="773" w:type="dxa"/>
            <w:vAlign w:val="center"/>
          </w:tcPr>
          <w:p w14:paraId="354113D9" w14:textId="77777777" w:rsidR="00810A8B" w:rsidRPr="006566B4" w:rsidRDefault="00810A8B">
            <w:pPr>
              <w:spacing w:before="0" w:after="0"/>
              <w:rPr>
                <w:rFonts w:cs="Arial"/>
                <w:szCs w:val="22"/>
              </w:rPr>
            </w:pPr>
            <w:r>
              <w:rPr>
                <w:rFonts w:cs="Arial"/>
                <w:szCs w:val="22"/>
              </w:rPr>
              <w:t>GM</w:t>
            </w:r>
          </w:p>
        </w:tc>
        <w:tc>
          <w:tcPr>
            <w:tcW w:w="5805" w:type="dxa"/>
            <w:vAlign w:val="center"/>
          </w:tcPr>
          <w:p w14:paraId="1CA34E97" w14:textId="77777777" w:rsidR="00810A8B" w:rsidRPr="006566B4" w:rsidRDefault="00810A8B">
            <w:pPr>
              <w:spacing w:before="0" w:after="0"/>
              <w:rPr>
                <w:rFonts w:cs="Arial"/>
                <w:szCs w:val="22"/>
              </w:rPr>
            </w:pPr>
            <w:r w:rsidRPr="00205F36">
              <w:rPr>
                <w:rFonts w:cs="Arial"/>
                <w:szCs w:val="22"/>
              </w:rPr>
              <w:t>Grievance Mechanism</w:t>
            </w:r>
          </w:p>
        </w:tc>
      </w:tr>
      <w:tr w:rsidR="00810A8B" w:rsidRPr="00893099" w14:paraId="72EC811A" w14:textId="77777777">
        <w:trPr>
          <w:tblCellSpacing w:w="15" w:type="dxa"/>
        </w:trPr>
        <w:tc>
          <w:tcPr>
            <w:tcW w:w="773" w:type="dxa"/>
            <w:vAlign w:val="center"/>
          </w:tcPr>
          <w:p w14:paraId="768575E8" w14:textId="77777777" w:rsidR="00810A8B" w:rsidRPr="006566B4" w:rsidRDefault="00810A8B">
            <w:pPr>
              <w:spacing w:before="0" w:after="0"/>
              <w:rPr>
                <w:rFonts w:cs="Arial"/>
                <w:szCs w:val="22"/>
              </w:rPr>
            </w:pPr>
            <w:r>
              <w:rPr>
                <w:rFonts w:cs="Arial"/>
                <w:szCs w:val="22"/>
              </w:rPr>
              <w:t>IFC</w:t>
            </w:r>
          </w:p>
        </w:tc>
        <w:tc>
          <w:tcPr>
            <w:tcW w:w="5805" w:type="dxa"/>
            <w:vAlign w:val="center"/>
          </w:tcPr>
          <w:p w14:paraId="79094016" w14:textId="77777777" w:rsidR="00810A8B" w:rsidRPr="006566B4" w:rsidRDefault="00810A8B">
            <w:pPr>
              <w:spacing w:before="0" w:after="0"/>
              <w:rPr>
                <w:rFonts w:cs="Arial"/>
                <w:szCs w:val="22"/>
              </w:rPr>
            </w:pPr>
            <w:r w:rsidRPr="00205F36">
              <w:rPr>
                <w:rFonts w:cs="Arial"/>
                <w:szCs w:val="22"/>
              </w:rPr>
              <w:t>International Finance Corporation</w:t>
            </w:r>
          </w:p>
        </w:tc>
      </w:tr>
      <w:tr w:rsidR="00810A8B" w:rsidRPr="00893099" w14:paraId="4DB3F467" w14:textId="77777777">
        <w:trPr>
          <w:tblCellSpacing w:w="15" w:type="dxa"/>
        </w:trPr>
        <w:tc>
          <w:tcPr>
            <w:tcW w:w="773" w:type="dxa"/>
            <w:vAlign w:val="center"/>
          </w:tcPr>
          <w:p w14:paraId="7621BF0C" w14:textId="77777777" w:rsidR="00810A8B" w:rsidRPr="006566B4" w:rsidRDefault="00810A8B">
            <w:pPr>
              <w:spacing w:before="0" w:after="0"/>
              <w:rPr>
                <w:rFonts w:cs="Arial"/>
                <w:szCs w:val="22"/>
              </w:rPr>
            </w:pPr>
            <w:r>
              <w:rPr>
                <w:rFonts w:cs="Arial"/>
                <w:szCs w:val="22"/>
              </w:rPr>
              <w:t>LARP</w:t>
            </w:r>
          </w:p>
        </w:tc>
        <w:tc>
          <w:tcPr>
            <w:tcW w:w="5805" w:type="dxa"/>
            <w:vAlign w:val="center"/>
          </w:tcPr>
          <w:p w14:paraId="07AB3243" w14:textId="77777777" w:rsidR="00810A8B" w:rsidRPr="006566B4" w:rsidRDefault="00810A8B">
            <w:pPr>
              <w:spacing w:before="0" w:after="0"/>
              <w:rPr>
                <w:rFonts w:cs="Arial"/>
                <w:szCs w:val="22"/>
              </w:rPr>
            </w:pPr>
            <w:r w:rsidRPr="00205F36">
              <w:rPr>
                <w:rFonts w:cs="Arial"/>
                <w:szCs w:val="22"/>
              </w:rPr>
              <w:t>Land Acquisition and Livelihood Restoration Plan</w:t>
            </w:r>
          </w:p>
        </w:tc>
      </w:tr>
      <w:tr w:rsidR="00810A8B" w:rsidRPr="00893099" w14:paraId="6F23ACBF" w14:textId="77777777">
        <w:trPr>
          <w:tblCellSpacing w:w="15" w:type="dxa"/>
        </w:trPr>
        <w:tc>
          <w:tcPr>
            <w:tcW w:w="773" w:type="dxa"/>
            <w:vAlign w:val="center"/>
          </w:tcPr>
          <w:p w14:paraId="0BB3F8E0" w14:textId="77777777" w:rsidR="00810A8B" w:rsidRPr="006566B4" w:rsidRDefault="00810A8B">
            <w:pPr>
              <w:spacing w:before="0" w:after="0"/>
              <w:rPr>
                <w:rFonts w:cs="Arial"/>
                <w:szCs w:val="22"/>
              </w:rPr>
            </w:pPr>
            <w:r>
              <w:rPr>
                <w:rFonts w:cs="Arial"/>
                <w:szCs w:val="22"/>
              </w:rPr>
              <w:t>LRP</w:t>
            </w:r>
          </w:p>
        </w:tc>
        <w:tc>
          <w:tcPr>
            <w:tcW w:w="5805" w:type="dxa"/>
            <w:vAlign w:val="center"/>
          </w:tcPr>
          <w:p w14:paraId="125F5A9B" w14:textId="77777777" w:rsidR="00810A8B" w:rsidRPr="006566B4" w:rsidRDefault="00810A8B">
            <w:pPr>
              <w:spacing w:before="0" w:after="0"/>
              <w:rPr>
                <w:rFonts w:cs="Arial"/>
                <w:szCs w:val="22"/>
              </w:rPr>
            </w:pPr>
            <w:r w:rsidRPr="00205F36">
              <w:rPr>
                <w:rFonts w:cs="Arial"/>
                <w:szCs w:val="22"/>
              </w:rPr>
              <w:t>Livelihood Restoration Plan</w:t>
            </w:r>
          </w:p>
        </w:tc>
      </w:tr>
      <w:tr w:rsidR="00810A8B" w:rsidRPr="00893099" w14:paraId="2FF4757A" w14:textId="77777777">
        <w:trPr>
          <w:tblCellSpacing w:w="15" w:type="dxa"/>
        </w:trPr>
        <w:tc>
          <w:tcPr>
            <w:tcW w:w="773" w:type="dxa"/>
            <w:vAlign w:val="center"/>
          </w:tcPr>
          <w:p w14:paraId="46A6FD51" w14:textId="77777777" w:rsidR="00810A8B" w:rsidRDefault="00810A8B">
            <w:pPr>
              <w:spacing w:before="0" w:after="0"/>
              <w:rPr>
                <w:rFonts w:cs="Arial"/>
                <w:szCs w:val="22"/>
              </w:rPr>
            </w:pPr>
            <w:r>
              <w:rPr>
                <w:rFonts w:cs="Arial"/>
                <w:szCs w:val="22"/>
              </w:rPr>
              <w:t>OHS</w:t>
            </w:r>
          </w:p>
        </w:tc>
        <w:tc>
          <w:tcPr>
            <w:tcW w:w="5805" w:type="dxa"/>
            <w:vAlign w:val="center"/>
          </w:tcPr>
          <w:p w14:paraId="0F50F5DA" w14:textId="77777777" w:rsidR="00810A8B" w:rsidRPr="006566B4" w:rsidRDefault="00810A8B">
            <w:pPr>
              <w:spacing w:before="0" w:after="0"/>
              <w:rPr>
                <w:rFonts w:cs="Arial"/>
                <w:szCs w:val="22"/>
              </w:rPr>
            </w:pPr>
            <w:r w:rsidRPr="00205F36">
              <w:rPr>
                <w:rFonts w:cs="Arial"/>
                <w:szCs w:val="22"/>
              </w:rPr>
              <w:t>Occupational Health and Safety</w:t>
            </w:r>
          </w:p>
        </w:tc>
      </w:tr>
      <w:tr w:rsidR="00810A8B" w:rsidRPr="00893099" w14:paraId="5B34A4F7" w14:textId="77777777">
        <w:trPr>
          <w:tblCellSpacing w:w="15" w:type="dxa"/>
        </w:trPr>
        <w:tc>
          <w:tcPr>
            <w:tcW w:w="773" w:type="dxa"/>
            <w:vAlign w:val="center"/>
          </w:tcPr>
          <w:p w14:paraId="504B9586" w14:textId="77777777" w:rsidR="00810A8B" w:rsidRDefault="00810A8B">
            <w:pPr>
              <w:spacing w:before="0" w:after="0"/>
              <w:rPr>
                <w:rFonts w:cs="Arial"/>
                <w:szCs w:val="22"/>
              </w:rPr>
            </w:pPr>
            <w:r>
              <w:rPr>
                <w:rFonts w:cs="Arial"/>
                <w:szCs w:val="22"/>
              </w:rPr>
              <w:t>PAH</w:t>
            </w:r>
          </w:p>
        </w:tc>
        <w:tc>
          <w:tcPr>
            <w:tcW w:w="5805" w:type="dxa"/>
            <w:vAlign w:val="center"/>
          </w:tcPr>
          <w:p w14:paraId="7EB4051A" w14:textId="77777777" w:rsidR="00810A8B" w:rsidRPr="006566B4" w:rsidRDefault="00810A8B">
            <w:pPr>
              <w:spacing w:before="0" w:after="0"/>
              <w:rPr>
                <w:rFonts w:cs="Arial"/>
                <w:szCs w:val="22"/>
              </w:rPr>
            </w:pPr>
            <w:r w:rsidRPr="00205F36">
              <w:rPr>
                <w:rFonts w:cs="Arial"/>
                <w:szCs w:val="22"/>
              </w:rPr>
              <w:t>Project Affected Household</w:t>
            </w:r>
          </w:p>
        </w:tc>
      </w:tr>
      <w:tr w:rsidR="00810A8B" w:rsidRPr="00893099" w14:paraId="03A4F6E2" w14:textId="77777777">
        <w:trPr>
          <w:tblCellSpacing w:w="15" w:type="dxa"/>
        </w:trPr>
        <w:tc>
          <w:tcPr>
            <w:tcW w:w="773" w:type="dxa"/>
            <w:vAlign w:val="center"/>
          </w:tcPr>
          <w:p w14:paraId="0DA96E93" w14:textId="77777777" w:rsidR="00810A8B" w:rsidRDefault="00810A8B">
            <w:pPr>
              <w:spacing w:before="0" w:after="0"/>
              <w:rPr>
                <w:rFonts w:cs="Arial"/>
                <w:szCs w:val="22"/>
              </w:rPr>
            </w:pPr>
            <w:r>
              <w:rPr>
                <w:rFonts w:cs="Arial"/>
                <w:szCs w:val="22"/>
              </w:rPr>
              <w:t>PAP</w:t>
            </w:r>
          </w:p>
        </w:tc>
        <w:tc>
          <w:tcPr>
            <w:tcW w:w="5805" w:type="dxa"/>
            <w:vAlign w:val="center"/>
          </w:tcPr>
          <w:p w14:paraId="3803C4E2" w14:textId="77777777" w:rsidR="00810A8B" w:rsidRPr="006566B4" w:rsidRDefault="00810A8B">
            <w:pPr>
              <w:spacing w:before="0" w:after="0"/>
              <w:rPr>
                <w:rFonts w:cs="Arial"/>
                <w:szCs w:val="22"/>
              </w:rPr>
            </w:pPr>
            <w:r w:rsidRPr="00205F36">
              <w:rPr>
                <w:rFonts w:cs="Arial"/>
                <w:szCs w:val="22"/>
              </w:rPr>
              <w:t>Project Affected Person</w:t>
            </w:r>
          </w:p>
        </w:tc>
      </w:tr>
      <w:tr w:rsidR="00810A8B" w:rsidRPr="00893099" w14:paraId="65E2DCE9" w14:textId="77777777">
        <w:trPr>
          <w:tblCellSpacing w:w="15" w:type="dxa"/>
        </w:trPr>
        <w:tc>
          <w:tcPr>
            <w:tcW w:w="773" w:type="dxa"/>
            <w:vAlign w:val="center"/>
          </w:tcPr>
          <w:p w14:paraId="6A9FFB57" w14:textId="77777777" w:rsidR="00810A8B" w:rsidRDefault="00810A8B">
            <w:pPr>
              <w:spacing w:before="0" w:after="0"/>
              <w:rPr>
                <w:rFonts w:cs="Arial"/>
                <w:szCs w:val="22"/>
              </w:rPr>
            </w:pPr>
            <w:r>
              <w:rPr>
                <w:rFonts w:cs="Arial"/>
                <w:szCs w:val="22"/>
              </w:rPr>
              <w:t>PAS</w:t>
            </w:r>
          </w:p>
        </w:tc>
        <w:tc>
          <w:tcPr>
            <w:tcW w:w="5805" w:type="dxa"/>
            <w:vAlign w:val="center"/>
          </w:tcPr>
          <w:p w14:paraId="167A1E23" w14:textId="77777777" w:rsidR="00810A8B" w:rsidRPr="006566B4" w:rsidRDefault="00810A8B">
            <w:pPr>
              <w:spacing w:before="0" w:after="0"/>
              <w:rPr>
                <w:rFonts w:cs="Arial"/>
                <w:szCs w:val="22"/>
              </w:rPr>
            </w:pPr>
            <w:r w:rsidRPr="00205F36">
              <w:rPr>
                <w:rFonts w:cs="Arial"/>
                <w:szCs w:val="22"/>
              </w:rPr>
              <w:t>Project Affected Settlement</w:t>
            </w:r>
          </w:p>
        </w:tc>
      </w:tr>
      <w:tr w:rsidR="00810A8B" w:rsidRPr="00893099" w14:paraId="58AC7955" w14:textId="77777777">
        <w:trPr>
          <w:tblCellSpacing w:w="15" w:type="dxa"/>
        </w:trPr>
        <w:tc>
          <w:tcPr>
            <w:tcW w:w="773" w:type="dxa"/>
            <w:vAlign w:val="center"/>
          </w:tcPr>
          <w:p w14:paraId="4B41B953" w14:textId="77777777" w:rsidR="00810A8B" w:rsidRDefault="00810A8B">
            <w:pPr>
              <w:spacing w:before="0" w:after="0"/>
              <w:rPr>
                <w:rFonts w:cs="Arial"/>
                <w:szCs w:val="22"/>
              </w:rPr>
            </w:pPr>
            <w:r>
              <w:rPr>
                <w:rFonts w:cs="Arial"/>
                <w:szCs w:val="22"/>
              </w:rPr>
              <w:t>RAP</w:t>
            </w:r>
          </w:p>
        </w:tc>
        <w:tc>
          <w:tcPr>
            <w:tcW w:w="5805" w:type="dxa"/>
            <w:vAlign w:val="center"/>
          </w:tcPr>
          <w:p w14:paraId="336F8776" w14:textId="77777777" w:rsidR="00810A8B" w:rsidRPr="006566B4" w:rsidRDefault="00810A8B">
            <w:pPr>
              <w:spacing w:before="0" w:after="0"/>
              <w:rPr>
                <w:rFonts w:cs="Arial"/>
                <w:szCs w:val="22"/>
              </w:rPr>
            </w:pPr>
            <w:r w:rsidRPr="00C113E5">
              <w:rPr>
                <w:rFonts w:cs="Arial"/>
                <w:szCs w:val="22"/>
              </w:rPr>
              <w:t>Resettlement Action Plan</w:t>
            </w:r>
          </w:p>
        </w:tc>
      </w:tr>
      <w:tr w:rsidR="00810A8B" w:rsidRPr="00893099" w14:paraId="16323ED7" w14:textId="77777777">
        <w:trPr>
          <w:tblCellSpacing w:w="15" w:type="dxa"/>
        </w:trPr>
        <w:tc>
          <w:tcPr>
            <w:tcW w:w="773" w:type="dxa"/>
            <w:vAlign w:val="center"/>
          </w:tcPr>
          <w:p w14:paraId="6BB785F2" w14:textId="77777777" w:rsidR="00810A8B" w:rsidRDefault="00810A8B">
            <w:pPr>
              <w:spacing w:before="0" w:after="0"/>
              <w:rPr>
                <w:rFonts w:cs="Arial"/>
                <w:szCs w:val="22"/>
              </w:rPr>
            </w:pPr>
            <w:r>
              <w:rPr>
                <w:rFonts w:cs="Arial"/>
                <w:szCs w:val="22"/>
              </w:rPr>
              <w:t>SEP</w:t>
            </w:r>
          </w:p>
        </w:tc>
        <w:tc>
          <w:tcPr>
            <w:tcW w:w="5805" w:type="dxa"/>
            <w:vAlign w:val="center"/>
          </w:tcPr>
          <w:p w14:paraId="7A9A8D78" w14:textId="77777777" w:rsidR="00810A8B" w:rsidRPr="006566B4" w:rsidRDefault="00810A8B">
            <w:pPr>
              <w:spacing w:before="0" w:after="0"/>
              <w:rPr>
                <w:rFonts w:cs="Arial"/>
                <w:szCs w:val="22"/>
              </w:rPr>
            </w:pPr>
            <w:r w:rsidRPr="00C113E5">
              <w:rPr>
                <w:rFonts w:cs="Arial"/>
                <w:szCs w:val="22"/>
              </w:rPr>
              <w:t>Stakeholder Engagement Plan</w:t>
            </w:r>
          </w:p>
        </w:tc>
      </w:tr>
      <w:tr w:rsidR="00810A8B" w:rsidRPr="00893099" w14:paraId="3AC408A6" w14:textId="77777777">
        <w:trPr>
          <w:tblCellSpacing w:w="15" w:type="dxa"/>
        </w:trPr>
        <w:tc>
          <w:tcPr>
            <w:tcW w:w="773" w:type="dxa"/>
            <w:vAlign w:val="center"/>
          </w:tcPr>
          <w:p w14:paraId="20A17687" w14:textId="77777777" w:rsidR="00810A8B" w:rsidRDefault="00810A8B">
            <w:pPr>
              <w:spacing w:before="0" w:after="0"/>
              <w:rPr>
                <w:rFonts w:cs="Arial"/>
                <w:szCs w:val="22"/>
              </w:rPr>
            </w:pPr>
            <w:r>
              <w:rPr>
                <w:rFonts w:cs="Arial"/>
                <w:szCs w:val="22"/>
              </w:rPr>
              <w:t>SPK</w:t>
            </w:r>
          </w:p>
        </w:tc>
        <w:tc>
          <w:tcPr>
            <w:tcW w:w="5805" w:type="dxa"/>
            <w:vAlign w:val="center"/>
          </w:tcPr>
          <w:p w14:paraId="6D4CEA43" w14:textId="77777777" w:rsidR="00810A8B" w:rsidRPr="00C113E5" w:rsidRDefault="00810A8B">
            <w:pPr>
              <w:spacing w:before="0" w:after="0"/>
              <w:rPr>
                <w:rFonts w:cs="Arial"/>
                <w:szCs w:val="22"/>
              </w:rPr>
            </w:pPr>
            <w:r w:rsidRPr="00510316">
              <w:rPr>
                <w:rFonts w:cs="Arial"/>
                <w:szCs w:val="22"/>
              </w:rPr>
              <w:t>Capital Markets Board of Türkiye</w:t>
            </w:r>
          </w:p>
        </w:tc>
      </w:tr>
      <w:tr w:rsidR="00810A8B" w:rsidRPr="00893099" w14:paraId="432531A9" w14:textId="77777777">
        <w:trPr>
          <w:tblCellSpacing w:w="15" w:type="dxa"/>
        </w:trPr>
        <w:tc>
          <w:tcPr>
            <w:tcW w:w="773" w:type="dxa"/>
            <w:vAlign w:val="center"/>
          </w:tcPr>
          <w:p w14:paraId="0D8C88F9" w14:textId="77777777" w:rsidR="00810A8B" w:rsidRDefault="00810A8B">
            <w:pPr>
              <w:spacing w:before="0" w:after="0"/>
              <w:rPr>
                <w:rFonts w:cs="Arial"/>
                <w:szCs w:val="22"/>
              </w:rPr>
            </w:pPr>
            <w:r>
              <w:rPr>
                <w:rFonts w:cs="Arial"/>
                <w:szCs w:val="22"/>
              </w:rPr>
              <w:t>TEİAŞ</w:t>
            </w:r>
          </w:p>
        </w:tc>
        <w:tc>
          <w:tcPr>
            <w:tcW w:w="5805" w:type="dxa"/>
            <w:vAlign w:val="center"/>
          </w:tcPr>
          <w:p w14:paraId="636F6291" w14:textId="77777777" w:rsidR="00810A8B" w:rsidRPr="006566B4" w:rsidRDefault="00810A8B">
            <w:pPr>
              <w:spacing w:before="0" w:after="0"/>
              <w:rPr>
                <w:rFonts w:cs="Arial"/>
                <w:szCs w:val="22"/>
              </w:rPr>
            </w:pPr>
            <w:r w:rsidRPr="00C113E5">
              <w:rPr>
                <w:rFonts w:cs="Arial"/>
                <w:szCs w:val="22"/>
              </w:rPr>
              <w:t>Turkish Electricity Transmission Corporation</w:t>
            </w:r>
          </w:p>
        </w:tc>
      </w:tr>
      <w:tr w:rsidR="00810A8B" w:rsidRPr="00893099" w14:paraId="438F6CB2" w14:textId="77777777">
        <w:trPr>
          <w:tblCellSpacing w:w="15" w:type="dxa"/>
        </w:trPr>
        <w:tc>
          <w:tcPr>
            <w:tcW w:w="773" w:type="dxa"/>
            <w:vAlign w:val="center"/>
          </w:tcPr>
          <w:p w14:paraId="04EF0A32" w14:textId="77777777" w:rsidR="00810A8B" w:rsidRDefault="00810A8B">
            <w:pPr>
              <w:spacing w:before="0" w:after="0"/>
              <w:rPr>
                <w:rFonts w:cs="Arial"/>
                <w:szCs w:val="22"/>
              </w:rPr>
            </w:pPr>
            <w:r>
              <w:rPr>
                <w:rFonts w:cs="Arial"/>
                <w:szCs w:val="22"/>
              </w:rPr>
              <w:t>TLS</w:t>
            </w:r>
          </w:p>
        </w:tc>
        <w:tc>
          <w:tcPr>
            <w:tcW w:w="5805" w:type="dxa"/>
            <w:vAlign w:val="center"/>
          </w:tcPr>
          <w:p w14:paraId="6166E5EC" w14:textId="77777777" w:rsidR="00810A8B" w:rsidRPr="006566B4" w:rsidRDefault="00810A8B">
            <w:pPr>
              <w:spacing w:before="0" w:after="0"/>
              <w:rPr>
                <w:rFonts w:cs="Arial"/>
                <w:szCs w:val="22"/>
              </w:rPr>
            </w:pPr>
            <w:r w:rsidRPr="00A95442">
              <w:rPr>
                <w:rFonts w:cs="Arial"/>
                <w:szCs w:val="22"/>
              </w:rPr>
              <w:t>Transitional Livelihood Support</w:t>
            </w:r>
          </w:p>
        </w:tc>
      </w:tr>
      <w:tr w:rsidR="00810A8B" w:rsidRPr="00893099" w14:paraId="7C3B599F" w14:textId="77777777">
        <w:trPr>
          <w:tblCellSpacing w:w="15" w:type="dxa"/>
        </w:trPr>
        <w:tc>
          <w:tcPr>
            <w:tcW w:w="773" w:type="dxa"/>
            <w:vAlign w:val="center"/>
          </w:tcPr>
          <w:p w14:paraId="7049B9F5" w14:textId="77777777" w:rsidR="00810A8B" w:rsidRDefault="00810A8B">
            <w:pPr>
              <w:spacing w:before="0" w:after="0"/>
              <w:rPr>
                <w:rFonts w:cs="Arial"/>
                <w:szCs w:val="22"/>
              </w:rPr>
            </w:pPr>
            <w:r>
              <w:rPr>
                <w:rFonts w:cs="Arial"/>
                <w:szCs w:val="22"/>
              </w:rPr>
              <w:t>WPP</w:t>
            </w:r>
          </w:p>
        </w:tc>
        <w:tc>
          <w:tcPr>
            <w:tcW w:w="5805" w:type="dxa"/>
            <w:vAlign w:val="center"/>
          </w:tcPr>
          <w:p w14:paraId="576FEF47" w14:textId="77777777" w:rsidR="00810A8B" w:rsidRPr="006566B4" w:rsidRDefault="00810A8B">
            <w:pPr>
              <w:spacing w:before="0" w:after="0"/>
              <w:rPr>
                <w:rFonts w:cs="Arial"/>
                <w:szCs w:val="22"/>
              </w:rPr>
            </w:pPr>
            <w:r w:rsidRPr="00A95442">
              <w:rPr>
                <w:rFonts w:cs="Arial"/>
                <w:szCs w:val="22"/>
              </w:rPr>
              <w:t>Wind Power Plant</w:t>
            </w:r>
          </w:p>
        </w:tc>
      </w:tr>
      <w:tr w:rsidR="00810A8B" w:rsidRPr="00893099" w14:paraId="33A5B6D7" w14:textId="77777777">
        <w:trPr>
          <w:tblCellSpacing w:w="15" w:type="dxa"/>
        </w:trPr>
        <w:tc>
          <w:tcPr>
            <w:tcW w:w="773" w:type="dxa"/>
            <w:vAlign w:val="center"/>
          </w:tcPr>
          <w:p w14:paraId="0BEA1902" w14:textId="77777777" w:rsidR="00810A8B" w:rsidRDefault="00810A8B">
            <w:pPr>
              <w:spacing w:before="0" w:after="0"/>
              <w:rPr>
                <w:rFonts w:cs="Arial"/>
                <w:szCs w:val="22"/>
              </w:rPr>
            </w:pPr>
            <w:r>
              <w:rPr>
                <w:rFonts w:cs="Arial"/>
                <w:szCs w:val="22"/>
              </w:rPr>
              <w:t>YEKA</w:t>
            </w:r>
          </w:p>
        </w:tc>
        <w:tc>
          <w:tcPr>
            <w:tcW w:w="5805" w:type="dxa"/>
            <w:vAlign w:val="center"/>
          </w:tcPr>
          <w:p w14:paraId="2ECE191A" w14:textId="77777777" w:rsidR="00810A8B" w:rsidRPr="006566B4" w:rsidRDefault="00810A8B">
            <w:pPr>
              <w:spacing w:before="0" w:after="0"/>
              <w:rPr>
                <w:rFonts w:cs="Arial"/>
                <w:szCs w:val="22"/>
              </w:rPr>
            </w:pPr>
            <w:r w:rsidRPr="00A95442">
              <w:rPr>
                <w:rFonts w:cs="Arial"/>
                <w:szCs w:val="22"/>
              </w:rPr>
              <w:t>Renewable Energy Resource Areas</w:t>
            </w:r>
          </w:p>
        </w:tc>
      </w:tr>
    </w:tbl>
    <w:p w14:paraId="4F97954D" w14:textId="0CD97A3C" w:rsidR="00C6231E" w:rsidRPr="00893099" w:rsidRDefault="00C6231E">
      <w:pPr>
        <w:rPr>
          <w:szCs w:val="22"/>
        </w:rPr>
      </w:pPr>
    </w:p>
    <w:p w14:paraId="35661C71" w14:textId="77777777" w:rsidR="00754B91" w:rsidRPr="00893099" w:rsidRDefault="00754B91" w:rsidP="00332186"/>
    <w:p w14:paraId="1166A496" w14:textId="77777777" w:rsidR="00754B91" w:rsidRPr="00893099" w:rsidRDefault="00754B91">
      <w:pPr>
        <w:spacing w:before="0" w:after="0" w:line="240" w:lineRule="auto"/>
        <w:jc w:val="left"/>
      </w:pPr>
      <w:r w:rsidRPr="00893099">
        <w:br w:type="page"/>
      </w:r>
    </w:p>
    <w:p w14:paraId="149C8D88" w14:textId="77777777" w:rsidR="00C6231E" w:rsidRPr="00893099" w:rsidRDefault="00C6231E" w:rsidP="00C6231E">
      <w:pPr>
        <w:sectPr w:rsidR="00C6231E" w:rsidRPr="00893099" w:rsidSect="00AA41A5">
          <w:headerReference w:type="default" r:id="rId24"/>
          <w:footerReference w:type="default" r:id="rId25"/>
          <w:pgSz w:w="11900" w:h="16840" w:code="9"/>
          <w:pgMar w:top="1701" w:right="1418" w:bottom="2127" w:left="1418" w:header="709" w:footer="709" w:gutter="0"/>
          <w:pgNumType w:fmt="lowerRoman" w:start="1"/>
          <w:cols w:space="708"/>
          <w:docGrid w:linePitch="360"/>
        </w:sectPr>
      </w:pPr>
    </w:p>
    <w:p w14:paraId="7F62FA36" w14:textId="01BE659F" w:rsidR="009E0E7A" w:rsidRDefault="00F77B89" w:rsidP="00B4020E">
      <w:pPr>
        <w:pStyle w:val="Balk1"/>
      </w:pPr>
      <w:bookmarkStart w:id="7" w:name="_Toc56354530"/>
      <w:bookmarkStart w:id="8" w:name="_Toc227072048"/>
      <w:bookmarkStart w:id="9" w:name="_Toc238248580"/>
      <w:r w:rsidRPr="00893099">
        <w:lastRenderedPageBreak/>
        <w:t>INTRODUCTION</w:t>
      </w:r>
      <w:bookmarkEnd w:id="7"/>
      <w:bookmarkEnd w:id="8"/>
      <w:bookmarkEnd w:id="9"/>
    </w:p>
    <w:p w14:paraId="4557FD41" w14:textId="7811C8E8" w:rsidR="00883FCC" w:rsidRPr="00883FCC" w:rsidRDefault="00883FCC" w:rsidP="00883FCC">
      <w:pPr>
        <w:rPr>
          <w:lang w:eastAsia="en-GB"/>
        </w:rPr>
      </w:pPr>
      <w:r w:rsidRPr="00883FCC">
        <w:rPr>
          <w:lang w:eastAsia="en-GB"/>
        </w:rPr>
        <w:t>This Land Acquisition and Livelihood Restoration Plan (LARP) has been prepared for the Balkaya Wind Power Plant Project, hereinafter referred to as the “Project” or “Balkaya WPP”. The Project is being developed by Enerjisa Enerji Üretim A.Ş. (“Enerjisa Üretim” or “the Project Owner”) within the scope of the Renewable Energy Resource Areas Wind Power Plant Programme, YEKA RES-2024. This LARP defines the approach to the identification of persons, households, land users, assets and livelihood activities affected by the Project’s land acquisition requirements, and sets out the compensation, assistance, livelihood restoration, consultation, grievance and monitoring measures to be implemented in line with national legislation, IFC PS5 and EBRD ESR5.</w:t>
      </w:r>
    </w:p>
    <w:p w14:paraId="2B8EDEFE" w14:textId="07D139F2" w:rsidR="0041392B" w:rsidRDefault="00C052ED" w:rsidP="001413FD">
      <w:pPr>
        <w:pStyle w:val="Balk2"/>
      </w:pPr>
      <w:bookmarkStart w:id="10" w:name="_Toc238248581"/>
      <w:bookmarkStart w:id="11" w:name="_Toc57122187"/>
      <w:bookmarkStart w:id="12" w:name="_Toc90895035"/>
      <w:r w:rsidRPr="00D44E41">
        <w:t>Project Background</w:t>
      </w:r>
      <w:bookmarkEnd w:id="10"/>
    </w:p>
    <w:p w14:paraId="06EC5DEE" w14:textId="69F7F8C8" w:rsidR="00D44E41" w:rsidRDefault="00D44E41" w:rsidP="00D44E41">
      <w:pPr>
        <w:rPr>
          <w:lang w:eastAsia="en-GB"/>
        </w:rPr>
      </w:pPr>
      <w:r w:rsidRPr="00D44E41">
        <w:rPr>
          <w:lang w:eastAsia="en-GB"/>
        </w:rPr>
        <w:t>The Balkaya WPP is a renewable energy generation project developed as part of Türkiye’s Renewable Energy Resource Areas programme. Enerjisa Üretim was awarded the right to develop the Project under the YEKA RES-2024 tender process, and the contract for the Project was signed between Enerjisa Üretim and the Ministry of Energy and Natural Resources. Following the tender process, Enerjisa Üretim obtained a new preliminary generation licence from EMRA on 20 March 2025 for the revised Project configuration.</w:t>
      </w:r>
    </w:p>
    <w:p w14:paraId="7F5DF95F" w14:textId="1AEAEF4B" w:rsidR="00D44E41" w:rsidRDefault="007020A0" w:rsidP="00D44E41">
      <w:pPr>
        <w:rPr>
          <w:lang w:eastAsia="en-GB"/>
        </w:rPr>
      </w:pPr>
      <w:r w:rsidRPr="007020A0">
        <w:rPr>
          <w:lang w:eastAsia="en-GB"/>
        </w:rPr>
        <w:t xml:space="preserve">The Project is subject to the national Environmental Impact Assessment process. A Positive EIA Decision was previously obtained for the initial Project configuration with a capacity of 260 MWm/260 MWe and 52 wind turbines. Following the YEKA RES-2024 process and subsequent Project optimisation studies, the Project was revised in terms of capacity and design. The Ministry confirmed that the revised Project configuration remained within the scope of the existing EIA Positive Decision. The current Project configuration considered in this LARP has an installed capacity of 350 MWm/340 MWe and consists of 49 wind turbines. The EIA Positive Decision has also been subject to administrative court proceedings, and the legal status of the national EIA process will be monitored by the Project Owner in line with applicable national requirements. </w:t>
      </w:r>
    </w:p>
    <w:p w14:paraId="407E3F6B" w14:textId="7741C89F" w:rsidR="007020A0" w:rsidRDefault="007020A0" w:rsidP="007020A0">
      <w:pPr>
        <w:rPr>
          <w:lang w:eastAsia="en-GB"/>
        </w:rPr>
      </w:pPr>
      <w:r>
        <w:rPr>
          <w:lang w:eastAsia="en-GB"/>
        </w:rPr>
        <w:t xml:space="preserve">The associated Energy Transmission Line is subject to separate planning and permitting processes under the responsibility of TEİAŞ. Since the ETL is required for the evacuation of electricity generated by the Project, it is considered an associated facility for the purposes of international lender requirements. </w:t>
      </w:r>
      <w:r w:rsidR="00EB527E" w:rsidRPr="00EB527E">
        <w:rPr>
          <w:lang w:eastAsia="en-GB"/>
        </w:rPr>
        <w:t>The associated approximately 14 km ETL is assessed within this LARP using the available cadastral, technical and field information, including the supplementary owner/user interviews undertaken in August 2026. Statutory land acquisition, easement establishment, official valuation and compensation for the ETL remain under the responsibility of TEİAŞ. As additional statutory information becomes available, it will be reconciled with the LARP assessment and relevant implementation records, and a formal LARP update or supplementary document will be prepared where the new information materially changes the assessed impacts or required measures.</w:t>
      </w:r>
    </w:p>
    <w:p w14:paraId="7E0CA20E" w14:textId="4653B24E" w:rsidR="007020A0" w:rsidRPr="00D44E41" w:rsidRDefault="007020A0" w:rsidP="007020A0">
      <w:pPr>
        <w:rPr>
          <w:lang w:eastAsia="en-GB"/>
        </w:rPr>
      </w:pPr>
      <w:r>
        <w:rPr>
          <w:lang w:eastAsia="en-GB"/>
        </w:rPr>
        <w:lastRenderedPageBreak/>
        <w:t>The Project Owner is seeking international financing for the Project; therefore, this LARP has been prepared to support alignment with applicable lender standards on land acquisition, restrictions on land use and livelihood restoration.</w:t>
      </w:r>
    </w:p>
    <w:p w14:paraId="11A48FA3" w14:textId="566ED0B1" w:rsidR="006633A3" w:rsidRDefault="006633A3" w:rsidP="006633A3">
      <w:pPr>
        <w:pStyle w:val="Balk2"/>
      </w:pPr>
      <w:bookmarkStart w:id="13" w:name="_Toc238248582"/>
      <w:r w:rsidRPr="006633A3">
        <w:t>Key Definitions</w:t>
      </w:r>
      <w:bookmarkEnd w:id="13"/>
    </w:p>
    <w:p w14:paraId="6377985C" w14:textId="4D729881" w:rsidR="00BF4066" w:rsidRDefault="009464BF" w:rsidP="00BF4066">
      <w:pPr>
        <w:rPr>
          <w:lang w:eastAsia="en-GB"/>
        </w:rPr>
      </w:pPr>
      <w:r w:rsidRPr="009464BF">
        <w:rPr>
          <w:lang w:eastAsia="en-GB"/>
        </w:rPr>
        <w:t>The key terms used in this LARP are presented below to support consistent interpretation of the report. These definitions are used for the purposes of this LARP and do not replace the definitions provided under national legislation or international standards.</w:t>
      </w:r>
    </w:p>
    <w:p w14:paraId="536051AD" w14:textId="0CB6C21E" w:rsidR="0023618C" w:rsidRDefault="0023618C" w:rsidP="0023618C">
      <w:pPr>
        <w:pStyle w:val="ResimYazs"/>
        <w:keepNext/>
        <w:spacing w:after="0"/>
        <w:jc w:val="center"/>
      </w:pPr>
      <w:bookmarkStart w:id="14" w:name="_Toc238249066"/>
      <w:r>
        <w:t xml:space="preserve">Table </w:t>
      </w:r>
      <w:r w:rsidR="00407DD0">
        <w:fldChar w:fldCharType="begin"/>
      </w:r>
      <w:r w:rsidR="00407DD0">
        <w:instrText xml:space="preserve"> STYLEREF 1 \s </w:instrText>
      </w:r>
      <w:r w:rsidR="00407DD0">
        <w:fldChar w:fldCharType="separate"/>
      </w:r>
      <w:r w:rsidR="00407DD0">
        <w:rPr>
          <w:noProof/>
        </w:rPr>
        <w:t>1</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r>
        <w:t xml:space="preserve">. </w:t>
      </w:r>
      <w:r w:rsidRPr="0023618C">
        <w:rPr>
          <w:b w:val="0"/>
          <w:bCs w:val="0"/>
          <w:color w:val="auto"/>
        </w:rPr>
        <w:t>Key Definitions</w:t>
      </w:r>
      <w:bookmarkEnd w:id="14"/>
    </w:p>
    <w:tbl>
      <w:tblPr>
        <w:tblStyle w:val="CVtable2"/>
        <w:tblW w:w="0" w:type="auto"/>
        <w:tblLook w:val="04A0" w:firstRow="1" w:lastRow="0" w:firstColumn="1" w:lastColumn="0" w:noHBand="0" w:noVBand="1"/>
      </w:tblPr>
      <w:tblGrid>
        <w:gridCol w:w="3135"/>
        <w:gridCol w:w="5875"/>
      </w:tblGrid>
      <w:tr w:rsidR="00C778DB" w:rsidRPr="00E26D05" w14:paraId="382ABAB0" w14:textId="77777777" w:rsidTr="0023618C">
        <w:trPr>
          <w:trHeight w:val="497"/>
          <w:tblHeader/>
        </w:trPr>
        <w:tc>
          <w:tcPr>
            <w:tcW w:w="0" w:type="auto"/>
            <w:shd w:val="clear" w:color="auto" w:fill="4F81BD"/>
            <w:vAlign w:val="center"/>
            <w:hideMark/>
          </w:tcPr>
          <w:p w14:paraId="4F5EDB32" w14:textId="77777777" w:rsidR="00C778DB" w:rsidRPr="00E26D05" w:rsidRDefault="00C778DB" w:rsidP="00C778DB">
            <w:pPr>
              <w:spacing w:before="0" w:after="0"/>
              <w:jc w:val="left"/>
              <w:rPr>
                <w:b/>
                <w:bCs/>
                <w:color w:val="FFFFFF" w:themeColor="background1"/>
                <w:sz w:val="18"/>
                <w:szCs w:val="18"/>
                <w:lang w:eastAsia="tr-TR"/>
              </w:rPr>
            </w:pPr>
            <w:r w:rsidRPr="00E26D05">
              <w:rPr>
                <w:b/>
                <w:bCs/>
                <w:color w:val="FFFFFF" w:themeColor="background1"/>
                <w:sz w:val="18"/>
                <w:szCs w:val="18"/>
                <w:lang w:eastAsia="tr-TR"/>
              </w:rPr>
              <w:t>Term</w:t>
            </w:r>
          </w:p>
        </w:tc>
        <w:tc>
          <w:tcPr>
            <w:tcW w:w="0" w:type="auto"/>
            <w:shd w:val="clear" w:color="auto" w:fill="4F81BD"/>
            <w:vAlign w:val="center"/>
            <w:hideMark/>
          </w:tcPr>
          <w:p w14:paraId="050BFE62" w14:textId="77777777" w:rsidR="00C778DB" w:rsidRPr="00E26D05" w:rsidRDefault="00C778DB" w:rsidP="00C778DB">
            <w:pPr>
              <w:spacing w:before="0" w:after="0"/>
              <w:jc w:val="left"/>
              <w:rPr>
                <w:b/>
                <w:bCs/>
                <w:color w:val="FFFFFF" w:themeColor="background1"/>
                <w:sz w:val="18"/>
                <w:szCs w:val="18"/>
                <w:lang w:eastAsia="tr-TR"/>
              </w:rPr>
            </w:pPr>
            <w:r w:rsidRPr="00E26D05">
              <w:rPr>
                <w:b/>
                <w:bCs/>
                <w:color w:val="FFFFFF" w:themeColor="background1"/>
                <w:sz w:val="18"/>
                <w:szCs w:val="18"/>
                <w:lang w:eastAsia="tr-TR"/>
              </w:rPr>
              <w:t>Definition</w:t>
            </w:r>
          </w:p>
        </w:tc>
      </w:tr>
      <w:tr w:rsidR="00C778DB" w:rsidRPr="00E26D05" w14:paraId="15A3C8A5" w14:textId="77777777" w:rsidTr="00C778DB">
        <w:tc>
          <w:tcPr>
            <w:tcW w:w="0" w:type="auto"/>
            <w:vAlign w:val="center"/>
            <w:hideMark/>
          </w:tcPr>
          <w:p w14:paraId="5A48B78B"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Area of Influence (AoI)</w:t>
            </w:r>
          </w:p>
        </w:tc>
        <w:tc>
          <w:tcPr>
            <w:tcW w:w="0" w:type="auto"/>
            <w:vAlign w:val="center"/>
            <w:hideMark/>
          </w:tcPr>
          <w:p w14:paraId="32B645E2" w14:textId="77777777" w:rsidR="00C778DB" w:rsidRPr="00E26D05" w:rsidRDefault="00C778DB" w:rsidP="00C778DB">
            <w:pPr>
              <w:spacing w:before="0" w:after="0"/>
              <w:jc w:val="left"/>
              <w:rPr>
                <w:sz w:val="18"/>
                <w:szCs w:val="18"/>
                <w:lang w:eastAsia="tr-TR"/>
              </w:rPr>
            </w:pPr>
            <w:r w:rsidRPr="00E26D05">
              <w:rPr>
                <w:sz w:val="18"/>
                <w:szCs w:val="18"/>
                <w:lang w:eastAsia="tr-TR"/>
              </w:rPr>
              <w:t>The geographical area within which the Project may cause direct or indirect environmental, social or economic impacts.</w:t>
            </w:r>
          </w:p>
        </w:tc>
      </w:tr>
      <w:tr w:rsidR="00C778DB" w:rsidRPr="00E26D05" w14:paraId="14CE2F80" w14:textId="77777777" w:rsidTr="00C778DB">
        <w:tc>
          <w:tcPr>
            <w:tcW w:w="0" w:type="auto"/>
            <w:vAlign w:val="center"/>
            <w:hideMark/>
          </w:tcPr>
          <w:p w14:paraId="475517BD" w14:textId="18D0C031" w:rsidR="00C778DB" w:rsidRPr="0023618C" w:rsidRDefault="00C778DB" w:rsidP="00C778DB">
            <w:pPr>
              <w:spacing w:before="0" w:after="0"/>
              <w:jc w:val="left"/>
              <w:rPr>
                <w:b/>
                <w:bCs/>
                <w:sz w:val="18"/>
                <w:szCs w:val="18"/>
                <w:lang w:eastAsia="tr-TR"/>
              </w:rPr>
            </w:pPr>
            <w:r w:rsidRPr="0023618C">
              <w:rPr>
                <w:b/>
                <w:bCs/>
                <w:sz w:val="18"/>
                <w:szCs w:val="18"/>
                <w:lang w:eastAsia="tr-TR"/>
              </w:rPr>
              <w:t>Affected Person/Household/Community</w:t>
            </w:r>
          </w:p>
        </w:tc>
        <w:tc>
          <w:tcPr>
            <w:tcW w:w="0" w:type="auto"/>
            <w:vAlign w:val="center"/>
            <w:hideMark/>
          </w:tcPr>
          <w:p w14:paraId="267C9789" w14:textId="77777777" w:rsidR="00C778DB" w:rsidRPr="00E26D05" w:rsidRDefault="00C778DB" w:rsidP="00C778DB">
            <w:pPr>
              <w:spacing w:before="0" w:after="0"/>
              <w:jc w:val="left"/>
              <w:rPr>
                <w:sz w:val="18"/>
                <w:szCs w:val="18"/>
                <w:lang w:eastAsia="tr-TR"/>
              </w:rPr>
            </w:pPr>
            <w:r w:rsidRPr="00E26D05">
              <w:rPr>
                <w:sz w:val="18"/>
                <w:szCs w:val="18"/>
                <w:lang w:eastAsia="tr-TR"/>
              </w:rPr>
              <w:t>Any person, household or community that loses, either partially or fully, temporarily or permanently, the ownership, use or benefit of land, assets, resources, access or livelihood activities due to Project activities.</w:t>
            </w:r>
          </w:p>
        </w:tc>
      </w:tr>
      <w:tr w:rsidR="00C778DB" w:rsidRPr="00E26D05" w14:paraId="60F77729" w14:textId="77777777" w:rsidTr="00C778DB">
        <w:tc>
          <w:tcPr>
            <w:tcW w:w="0" w:type="auto"/>
            <w:vAlign w:val="center"/>
            <w:hideMark/>
          </w:tcPr>
          <w:p w14:paraId="4500F4F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Project Affected Person (PAP)</w:t>
            </w:r>
          </w:p>
        </w:tc>
        <w:tc>
          <w:tcPr>
            <w:tcW w:w="0" w:type="auto"/>
            <w:vAlign w:val="center"/>
            <w:hideMark/>
          </w:tcPr>
          <w:p w14:paraId="50C2EC7E" w14:textId="77777777" w:rsidR="00C778DB" w:rsidRPr="00E26D05" w:rsidRDefault="00C778DB" w:rsidP="00C778DB">
            <w:pPr>
              <w:spacing w:before="0" w:after="0"/>
              <w:jc w:val="left"/>
              <w:rPr>
                <w:sz w:val="18"/>
                <w:szCs w:val="18"/>
                <w:lang w:eastAsia="tr-TR"/>
              </w:rPr>
            </w:pPr>
            <w:r w:rsidRPr="00E26D05">
              <w:rPr>
                <w:sz w:val="18"/>
                <w:szCs w:val="18"/>
                <w:lang w:eastAsia="tr-TR"/>
              </w:rPr>
              <w:t>A person who is affected, or is likely to be affected, by the Project through loss of land, structures, crops, trees, income, access, assets or livelihood activities, either temporarily or permanently.</w:t>
            </w:r>
          </w:p>
        </w:tc>
      </w:tr>
      <w:tr w:rsidR="00C778DB" w:rsidRPr="00E26D05" w14:paraId="6F125873" w14:textId="77777777" w:rsidTr="00C778DB">
        <w:tc>
          <w:tcPr>
            <w:tcW w:w="0" w:type="auto"/>
            <w:vAlign w:val="center"/>
            <w:hideMark/>
          </w:tcPr>
          <w:p w14:paraId="10A3547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Project Affected Household (PAH)</w:t>
            </w:r>
          </w:p>
        </w:tc>
        <w:tc>
          <w:tcPr>
            <w:tcW w:w="0" w:type="auto"/>
            <w:vAlign w:val="center"/>
            <w:hideMark/>
          </w:tcPr>
          <w:p w14:paraId="64ECE4CC" w14:textId="77777777" w:rsidR="00C778DB" w:rsidRPr="00E26D05" w:rsidRDefault="00C778DB" w:rsidP="00C778DB">
            <w:pPr>
              <w:spacing w:before="0" w:after="0"/>
              <w:jc w:val="left"/>
              <w:rPr>
                <w:sz w:val="18"/>
                <w:szCs w:val="18"/>
                <w:lang w:eastAsia="tr-TR"/>
              </w:rPr>
            </w:pPr>
            <w:r w:rsidRPr="00E26D05">
              <w:rPr>
                <w:sz w:val="18"/>
                <w:szCs w:val="18"/>
                <w:lang w:eastAsia="tr-TR"/>
              </w:rPr>
              <w:t>A household that is affected by Project activities through loss of land, structures, access to resources, income sources or livelihood activities, either temporarily or permanently.</w:t>
            </w:r>
          </w:p>
        </w:tc>
      </w:tr>
      <w:tr w:rsidR="00C778DB" w:rsidRPr="00E26D05" w14:paraId="1344A586" w14:textId="77777777" w:rsidTr="00C778DB">
        <w:tc>
          <w:tcPr>
            <w:tcW w:w="0" w:type="auto"/>
            <w:vAlign w:val="center"/>
            <w:hideMark/>
          </w:tcPr>
          <w:p w14:paraId="2DD814A9"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Project Affected Settlement (PAS)</w:t>
            </w:r>
          </w:p>
        </w:tc>
        <w:tc>
          <w:tcPr>
            <w:tcW w:w="0" w:type="auto"/>
            <w:vAlign w:val="center"/>
            <w:hideMark/>
          </w:tcPr>
          <w:p w14:paraId="559D6BFD" w14:textId="77777777" w:rsidR="00C778DB" w:rsidRPr="00E26D05" w:rsidRDefault="00C778DB" w:rsidP="00C778DB">
            <w:pPr>
              <w:spacing w:before="0" w:after="0"/>
              <w:jc w:val="left"/>
              <w:rPr>
                <w:sz w:val="18"/>
                <w:szCs w:val="18"/>
                <w:lang w:eastAsia="tr-TR"/>
              </w:rPr>
            </w:pPr>
            <w:r w:rsidRPr="00E26D05">
              <w:rPr>
                <w:sz w:val="18"/>
                <w:szCs w:val="18"/>
                <w:lang w:eastAsia="tr-TR"/>
              </w:rPr>
              <w:t>A settlement where Project components, land acquisition requirements, access restrictions, public or common resource use, or potential livelihood impacts are identified.</w:t>
            </w:r>
          </w:p>
        </w:tc>
      </w:tr>
      <w:tr w:rsidR="00C778DB" w:rsidRPr="00E26D05" w14:paraId="73F200DA" w14:textId="77777777" w:rsidTr="00C778DB">
        <w:tc>
          <w:tcPr>
            <w:tcW w:w="0" w:type="auto"/>
            <w:vAlign w:val="center"/>
            <w:hideMark/>
          </w:tcPr>
          <w:p w14:paraId="4B8ECCA3"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Compensation</w:t>
            </w:r>
          </w:p>
        </w:tc>
        <w:tc>
          <w:tcPr>
            <w:tcW w:w="0" w:type="auto"/>
            <w:vAlign w:val="center"/>
            <w:hideMark/>
          </w:tcPr>
          <w:p w14:paraId="404D6394" w14:textId="2D49B900" w:rsidR="00C778DB" w:rsidRPr="00E26D05" w:rsidRDefault="00696B97" w:rsidP="00C778DB">
            <w:pPr>
              <w:spacing w:before="0" w:after="0"/>
              <w:jc w:val="left"/>
              <w:rPr>
                <w:sz w:val="18"/>
                <w:szCs w:val="18"/>
                <w:lang w:eastAsia="tr-TR"/>
              </w:rPr>
            </w:pPr>
            <w:r w:rsidRPr="00696B97">
              <w:rPr>
                <w:sz w:val="18"/>
                <w:szCs w:val="18"/>
                <w:lang w:eastAsia="tr-TR"/>
              </w:rPr>
              <w:t>Payment in cash or in kind to replace land, assets, resources or losses affected by the Project, at full replacement cost where required by applicable international standards.</w:t>
            </w:r>
          </w:p>
        </w:tc>
      </w:tr>
      <w:tr w:rsidR="00C778DB" w:rsidRPr="00E26D05" w14:paraId="2982B2B6" w14:textId="77777777" w:rsidTr="00C778DB">
        <w:tc>
          <w:tcPr>
            <w:tcW w:w="0" w:type="auto"/>
            <w:vAlign w:val="center"/>
            <w:hideMark/>
          </w:tcPr>
          <w:p w14:paraId="26178E1A" w14:textId="43EF2F68" w:rsidR="00C778DB" w:rsidRPr="0023618C" w:rsidRDefault="00C778DB" w:rsidP="00C778DB">
            <w:pPr>
              <w:spacing w:before="0" w:after="0"/>
              <w:jc w:val="left"/>
              <w:rPr>
                <w:b/>
                <w:bCs/>
                <w:sz w:val="18"/>
                <w:szCs w:val="18"/>
                <w:lang w:eastAsia="tr-TR"/>
              </w:rPr>
            </w:pPr>
            <w:r w:rsidRPr="0023618C">
              <w:rPr>
                <w:b/>
                <w:bCs/>
                <w:sz w:val="18"/>
                <w:szCs w:val="18"/>
                <w:lang w:eastAsia="tr-TR"/>
              </w:rPr>
              <w:t>Cut</w:t>
            </w:r>
            <w:r w:rsidR="0023618C">
              <w:rPr>
                <w:b/>
                <w:bCs/>
                <w:sz w:val="18"/>
                <w:szCs w:val="18"/>
                <w:lang w:eastAsia="tr-TR"/>
              </w:rPr>
              <w:t>-</w:t>
            </w:r>
            <w:r w:rsidRPr="0023618C">
              <w:rPr>
                <w:b/>
                <w:bCs/>
                <w:sz w:val="18"/>
                <w:szCs w:val="18"/>
                <w:lang w:eastAsia="tr-TR"/>
              </w:rPr>
              <w:t>off Date</w:t>
            </w:r>
          </w:p>
        </w:tc>
        <w:tc>
          <w:tcPr>
            <w:tcW w:w="0" w:type="auto"/>
            <w:vAlign w:val="center"/>
            <w:hideMark/>
          </w:tcPr>
          <w:p w14:paraId="70B34C4A" w14:textId="77777777" w:rsidR="00C778DB" w:rsidRPr="00E26D05" w:rsidRDefault="00C778DB" w:rsidP="00C778DB">
            <w:pPr>
              <w:spacing w:before="0" w:after="0"/>
              <w:jc w:val="left"/>
              <w:rPr>
                <w:sz w:val="18"/>
                <w:szCs w:val="18"/>
                <w:lang w:eastAsia="tr-TR"/>
              </w:rPr>
            </w:pPr>
            <w:r w:rsidRPr="00E26D05">
              <w:rPr>
                <w:sz w:val="18"/>
                <w:szCs w:val="18"/>
                <w:lang w:eastAsia="tr-TR"/>
              </w:rPr>
              <w:t>The date after which persons moving into, occupying, cultivating or improving affected land or assets are not eligible for compensation or livelihood restoration assistance, unless they can demonstrate that their ownership, use or livelihood activity existed before that date.</w:t>
            </w:r>
          </w:p>
        </w:tc>
      </w:tr>
      <w:tr w:rsidR="00C778DB" w:rsidRPr="00E26D05" w14:paraId="30D52DCC" w14:textId="77777777" w:rsidTr="00C778DB">
        <w:tc>
          <w:tcPr>
            <w:tcW w:w="0" w:type="auto"/>
            <w:vAlign w:val="center"/>
            <w:hideMark/>
          </w:tcPr>
          <w:p w14:paraId="160EC57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Economic Displacement</w:t>
            </w:r>
          </w:p>
        </w:tc>
        <w:tc>
          <w:tcPr>
            <w:tcW w:w="0" w:type="auto"/>
            <w:vAlign w:val="center"/>
            <w:hideMark/>
          </w:tcPr>
          <w:p w14:paraId="4FBA156F" w14:textId="77777777" w:rsidR="00C778DB" w:rsidRPr="00E26D05" w:rsidRDefault="00C778DB" w:rsidP="00C778DB">
            <w:pPr>
              <w:spacing w:before="0" w:after="0"/>
              <w:jc w:val="left"/>
              <w:rPr>
                <w:sz w:val="18"/>
                <w:szCs w:val="18"/>
                <w:lang w:eastAsia="tr-TR"/>
              </w:rPr>
            </w:pPr>
            <w:r w:rsidRPr="00E26D05">
              <w:rPr>
                <w:sz w:val="18"/>
                <w:szCs w:val="18"/>
                <w:lang w:eastAsia="tr-TR"/>
              </w:rPr>
              <w:t>Loss of income, assets, access to assets or means of livelihood resulting from Project land acquisition or restrictions on land use, without physical relocation.</w:t>
            </w:r>
          </w:p>
        </w:tc>
      </w:tr>
      <w:tr w:rsidR="00DF3A86" w:rsidRPr="00E26D05" w14:paraId="253FC3C8" w14:textId="77777777" w:rsidTr="00C778DB">
        <w:tc>
          <w:tcPr>
            <w:tcW w:w="0" w:type="auto"/>
            <w:vAlign w:val="center"/>
          </w:tcPr>
          <w:p w14:paraId="19BEE324" w14:textId="26EE8CCF" w:rsidR="00DF3A86" w:rsidRPr="0023618C" w:rsidRDefault="00DF3A86" w:rsidP="00C778DB">
            <w:pPr>
              <w:spacing w:before="0" w:after="0"/>
              <w:jc w:val="left"/>
              <w:rPr>
                <w:b/>
                <w:bCs/>
                <w:sz w:val="18"/>
                <w:szCs w:val="18"/>
                <w:lang w:eastAsia="tr-TR"/>
              </w:rPr>
            </w:pPr>
            <w:r>
              <w:rPr>
                <w:b/>
                <w:bCs/>
                <w:sz w:val="18"/>
                <w:szCs w:val="18"/>
                <w:lang w:eastAsia="tr-TR"/>
              </w:rPr>
              <w:t xml:space="preserve">GLAC </w:t>
            </w:r>
            <w:r w:rsidR="0079503B">
              <w:rPr>
                <w:b/>
                <w:bCs/>
                <w:sz w:val="18"/>
                <w:szCs w:val="18"/>
                <w:lang w:eastAsia="tr-TR"/>
              </w:rPr>
              <w:t>(G</w:t>
            </w:r>
            <w:r w:rsidR="0079503B" w:rsidRPr="0079503B">
              <w:rPr>
                <w:b/>
                <w:bCs/>
                <w:sz w:val="18"/>
                <w:szCs w:val="18"/>
                <w:lang w:eastAsia="tr-TR"/>
              </w:rPr>
              <w:t>rievance, Livelihood and Compensation)</w:t>
            </w:r>
            <w:r w:rsidR="0079503B">
              <w:rPr>
                <w:b/>
                <w:bCs/>
                <w:sz w:val="18"/>
                <w:szCs w:val="18"/>
                <w:lang w:eastAsia="tr-TR"/>
              </w:rPr>
              <w:t xml:space="preserve"> </w:t>
            </w:r>
            <w:r>
              <w:rPr>
                <w:b/>
                <w:bCs/>
                <w:sz w:val="18"/>
                <w:szCs w:val="18"/>
                <w:lang w:eastAsia="tr-TR"/>
              </w:rPr>
              <w:t>Meeting</w:t>
            </w:r>
          </w:p>
        </w:tc>
        <w:tc>
          <w:tcPr>
            <w:tcW w:w="0" w:type="auto"/>
            <w:vAlign w:val="center"/>
          </w:tcPr>
          <w:p w14:paraId="4B1CA702" w14:textId="1C7331CE" w:rsidR="00DF3A86" w:rsidRPr="00E26D05" w:rsidRDefault="0079503B" w:rsidP="00C778DB">
            <w:pPr>
              <w:spacing w:before="0" w:after="0"/>
              <w:jc w:val="left"/>
              <w:rPr>
                <w:sz w:val="18"/>
                <w:szCs w:val="18"/>
                <w:lang w:eastAsia="tr-TR"/>
              </w:rPr>
            </w:pPr>
            <w:r w:rsidRPr="0079503B">
              <w:rPr>
                <w:sz w:val="18"/>
                <w:szCs w:val="18"/>
                <w:lang w:eastAsia="tr-TR"/>
              </w:rPr>
              <w:t>Structured Project engagement meetings used to disclose and explain LARP eligibility, entitlements, compensation, livelihood restoration and grievance arrangements, and to support identification and follow-up of omitted or disputed affected persons, users, assets, livelihood interests or claims. GLAC meetings do not establish or extend the cut-off date.</w:t>
            </w:r>
          </w:p>
        </w:tc>
      </w:tr>
      <w:tr w:rsidR="00C778DB" w:rsidRPr="00E26D05" w14:paraId="26EB2A83" w14:textId="77777777" w:rsidTr="00C778DB">
        <w:tc>
          <w:tcPr>
            <w:tcW w:w="0" w:type="auto"/>
            <w:vAlign w:val="center"/>
            <w:hideMark/>
          </w:tcPr>
          <w:p w14:paraId="7D4AC937" w14:textId="1A7D9A32" w:rsidR="00C778DB" w:rsidRPr="0023618C" w:rsidRDefault="00C778DB" w:rsidP="00C778DB">
            <w:pPr>
              <w:spacing w:before="0" w:after="0"/>
              <w:jc w:val="left"/>
              <w:rPr>
                <w:b/>
                <w:bCs/>
                <w:sz w:val="18"/>
                <w:szCs w:val="18"/>
                <w:lang w:eastAsia="tr-TR"/>
              </w:rPr>
            </w:pPr>
            <w:r w:rsidRPr="0023618C">
              <w:rPr>
                <w:b/>
                <w:bCs/>
                <w:sz w:val="18"/>
                <w:szCs w:val="18"/>
                <w:lang w:eastAsia="tr-TR"/>
              </w:rPr>
              <w:t>Physical Displacement/Resettlement</w:t>
            </w:r>
          </w:p>
        </w:tc>
        <w:tc>
          <w:tcPr>
            <w:tcW w:w="0" w:type="auto"/>
            <w:vAlign w:val="center"/>
            <w:hideMark/>
          </w:tcPr>
          <w:p w14:paraId="39164894" w14:textId="77777777" w:rsidR="00C778DB" w:rsidRPr="00E26D05" w:rsidRDefault="00C778DB" w:rsidP="00C778DB">
            <w:pPr>
              <w:spacing w:before="0" w:after="0"/>
              <w:jc w:val="left"/>
              <w:rPr>
                <w:sz w:val="18"/>
                <w:szCs w:val="18"/>
                <w:lang w:eastAsia="tr-TR"/>
              </w:rPr>
            </w:pPr>
            <w:r w:rsidRPr="00E26D05">
              <w:rPr>
                <w:sz w:val="18"/>
                <w:szCs w:val="18"/>
                <w:lang w:eastAsia="tr-TR"/>
              </w:rPr>
              <w:t>Loss of shelter or residential structure requiring affected persons to move to another physical location.</w:t>
            </w:r>
          </w:p>
        </w:tc>
      </w:tr>
      <w:tr w:rsidR="00C778DB" w:rsidRPr="00E26D05" w14:paraId="7671F3D6" w14:textId="77777777" w:rsidTr="00C778DB">
        <w:tc>
          <w:tcPr>
            <w:tcW w:w="0" w:type="auto"/>
            <w:vAlign w:val="center"/>
            <w:hideMark/>
          </w:tcPr>
          <w:p w14:paraId="26CAA7C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Involuntary Resettlement</w:t>
            </w:r>
          </w:p>
        </w:tc>
        <w:tc>
          <w:tcPr>
            <w:tcW w:w="0" w:type="auto"/>
            <w:vAlign w:val="center"/>
            <w:hideMark/>
          </w:tcPr>
          <w:p w14:paraId="47933C02" w14:textId="77777777" w:rsidR="00C778DB" w:rsidRPr="00E26D05" w:rsidRDefault="00C778DB" w:rsidP="00C778DB">
            <w:pPr>
              <w:spacing w:before="0" w:after="0"/>
              <w:jc w:val="left"/>
              <w:rPr>
                <w:sz w:val="18"/>
                <w:szCs w:val="18"/>
                <w:lang w:eastAsia="tr-TR"/>
              </w:rPr>
            </w:pPr>
            <w:r w:rsidRPr="00E26D05">
              <w:rPr>
                <w:sz w:val="18"/>
                <w:szCs w:val="18"/>
                <w:lang w:eastAsia="tr-TR"/>
              </w:rPr>
              <w:t>Physical and/or economic displacement that occurs without the affected persons having the right to refuse land acquisition or restrictions on land use.</w:t>
            </w:r>
          </w:p>
        </w:tc>
      </w:tr>
      <w:tr w:rsidR="00C778DB" w:rsidRPr="00E26D05" w14:paraId="1D7F73C1" w14:textId="77777777" w:rsidTr="00C778DB">
        <w:tc>
          <w:tcPr>
            <w:tcW w:w="0" w:type="auto"/>
            <w:vAlign w:val="center"/>
            <w:hideMark/>
          </w:tcPr>
          <w:p w14:paraId="0CA4542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Forced Eviction</w:t>
            </w:r>
          </w:p>
        </w:tc>
        <w:tc>
          <w:tcPr>
            <w:tcW w:w="0" w:type="auto"/>
            <w:vAlign w:val="center"/>
            <w:hideMark/>
          </w:tcPr>
          <w:p w14:paraId="173D15F1" w14:textId="77777777" w:rsidR="00C778DB" w:rsidRPr="00E26D05" w:rsidRDefault="00C778DB" w:rsidP="00C778DB">
            <w:pPr>
              <w:spacing w:before="0" w:after="0"/>
              <w:jc w:val="left"/>
              <w:rPr>
                <w:sz w:val="18"/>
                <w:szCs w:val="18"/>
                <w:lang w:eastAsia="tr-TR"/>
              </w:rPr>
            </w:pPr>
            <w:r w:rsidRPr="00E26D05">
              <w:rPr>
                <w:sz w:val="18"/>
                <w:szCs w:val="18"/>
                <w:lang w:eastAsia="tr-TR"/>
              </w:rPr>
              <w:t xml:space="preserve">The permanent or temporary removal of individuals, households or communities from land or housing without appropriate legal protection, </w:t>
            </w:r>
            <w:r w:rsidRPr="00E26D05">
              <w:rPr>
                <w:sz w:val="18"/>
                <w:szCs w:val="18"/>
                <w:lang w:eastAsia="tr-TR"/>
              </w:rPr>
              <w:lastRenderedPageBreak/>
              <w:t>consultation, compensation, assistance or access to remedies. Forced eviction is prohibited under IFC and EBRD standards.</w:t>
            </w:r>
          </w:p>
        </w:tc>
      </w:tr>
      <w:tr w:rsidR="00C778DB" w:rsidRPr="00E26D05" w14:paraId="16602267" w14:textId="77777777" w:rsidTr="00C778DB">
        <w:tc>
          <w:tcPr>
            <w:tcW w:w="0" w:type="auto"/>
            <w:vAlign w:val="center"/>
            <w:hideMark/>
          </w:tcPr>
          <w:p w14:paraId="3D88653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lastRenderedPageBreak/>
              <w:t>Eligibility</w:t>
            </w:r>
          </w:p>
        </w:tc>
        <w:tc>
          <w:tcPr>
            <w:tcW w:w="0" w:type="auto"/>
            <w:vAlign w:val="center"/>
            <w:hideMark/>
          </w:tcPr>
          <w:p w14:paraId="34A0C2DB" w14:textId="77777777" w:rsidR="00C778DB" w:rsidRPr="00E26D05" w:rsidRDefault="00C778DB" w:rsidP="00C778DB">
            <w:pPr>
              <w:spacing w:before="0" w:after="0"/>
              <w:jc w:val="left"/>
              <w:rPr>
                <w:sz w:val="18"/>
                <w:szCs w:val="18"/>
                <w:lang w:eastAsia="tr-TR"/>
              </w:rPr>
            </w:pPr>
            <w:r w:rsidRPr="00E26D05">
              <w:rPr>
                <w:sz w:val="18"/>
                <w:szCs w:val="18"/>
                <w:lang w:eastAsia="tr-TR"/>
              </w:rPr>
              <w:t>The qualification of affected persons, households or users to receive compensation, assistance or livelihood restoration support based on defined criteria, verified ownership, use, asset ownership or livelihood impact.</w:t>
            </w:r>
          </w:p>
        </w:tc>
      </w:tr>
      <w:tr w:rsidR="00C778DB" w:rsidRPr="00E26D05" w14:paraId="7A6B1E7B" w14:textId="77777777" w:rsidTr="00C778DB">
        <w:tc>
          <w:tcPr>
            <w:tcW w:w="0" w:type="auto"/>
            <w:vAlign w:val="center"/>
            <w:hideMark/>
          </w:tcPr>
          <w:p w14:paraId="011490E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Entitlement</w:t>
            </w:r>
          </w:p>
        </w:tc>
        <w:tc>
          <w:tcPr>
            <w:tcW w:w="0" w:type="auto"/>
            <w:vAlign w:val="center"/>
            <w:hideMark/>
          </w:tcPr>
          <w:p w14:paraId="0D07AC56" w14:textId="77777777" w:rsidR="00C778DB" w:rsidRPr="00E26D05" w:rsidRDefault="00C778DB" w:rsidP="00C778DB">
            <w:pPr>
              <w:spacing w:before="0" w:after="0"/>
              <w:jc w:val="left"/>
              <w:rPr>
                <w:sz w:val="18"/>
                <w:szCs w:val="18"/>
                <w:lang w:eastAsia="tr-TR"/>
              </w:rPr>
            </w:pPr>
            <w:r w:rsidRPr="00E26D05">
              <w:rPr>
                <w:sz w:val="18"/>
                <w:szCs w:val="18"/>
                <w:lang w:eastAsia="tr-TR"/>
              </w:rPr>
              <w:t>The compensation, assistance, livelihood restoration measure or other support that an eligible PAP, PAH or user is entitled to receive for a verified Project impact.</w:t>
            </w:r>
          </w:p>
        </w:tc>
      </w:tr>
      <w:tr w:rsidR="00C778DB" w:rsidRPr="00E26D05" w14:paraId="13965721" w14:textId="77777777" w:rsidTr="00C778DB">
        <w:tc>
          <w:tcPr>
            <w:tcW w:w="0" w:type="auto"/>
            <w:vAlign w:val="center"/>
            <w:hideMark/>
          </w:tcPr>
          <w:p w14:paraId="7A7D45B6"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Entitlement Matrix</w:t>
            </w:r>
          </w:p>
        </w:tc>
        <w:tc>
          <w:tcPr>
            <w:tcW w:w="0" w:type="auto"/>
            <w:vAlign w:val="center"/>
            <w:hideMark/>
          </w:tcPr>
          <w:p w14:paraId="32E84470" w14:textId="77777777" w:rsidR="00C778DB" w:rsidRPr="00E26D05" w:rsidRDefault="00C778DB" w:rsidP="00C778DB">
            <w:pPr>
              <w:spacing w:before="0" w:after="0"/>
              <w:jc w:val="left"/>
              <w:rPr>
                <w:sz w:val="18"/>
                <w:szCs w:val="18"/>
                <w:lang w:eastAsia="tr-TR"/>
              </w:rPr>
            </w:pPr>
            <w:r w:rsidRPr="00E26D05">
              <w:rPr>
                <w:sz w:val="18"/>
                <w:szCs w:val="18"/>
                <w:lang w:eastAsia="tr-TR"/>
              </w:rPr>
              <w:t>A structured table identifying impact categories, eligible PAPs, entitlements, delivery methods, responsible parties and estimated affected groups or assets.</w:t>
            </w:r>
          </w:p>
        </w:tc>
      </w:tr>
      <w:tr w:rsidR="00C778DB" w:rsidRPr="00E26D05" w14:paraId="6B5DE5DB" w14:textId="77777777" w:rsidTr="00C778DB">
        <w:tc>
          <w:tcPr>
            <w:tcW w:w="0" w:type="auto"/>
            <w:vAlign w:val="center"/>
            <w:hideMark/>
          </w:tcPr>
          <w:p w14:paraId="099949AF"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Full Replacement Cost</w:t>
            </w:r>
          </w:p>
        </w:tc>
        <w:tc>
          <w:tcPr>
            <w:tcW w:w="0" w:type="auto"/>
            <w:vAlign w:val="center"/>
            <w:hideMark/>
          </w:tcPr>
          <w:p w14:paraId="58AC76FE" w14:textId="77777777" w:rsidR="00C778DB" w:rsidRPr="00E26D05" w:rsidRDefault="00C778DB" w:rsidP="00C778DB">
            <w:pPr>
              <w:spacing w:before="0" w:after="0"/>
              <w:jc w:val="left"/>
              <w:rPr>
                <w:sz w:val="18"/>
                <w:szCs w:val="18"/>
                <w:lang w:eastAsia="tr-TR"/>
              </w:rPr>
            </w:pPr>
            <w:r w:rsidRPr="00E26D05">
              <w:rPr>
                <w:sz w:val="18"/>
                <w:szCs w:val="18"/>
                <w:lang w:eastAsia="tr-TR"/>
              </w:rPr>
              <w:t>The amount required to replace lost land, assets or livelihood assets with assets of equivalent value and use, including transaction costs, without deduction for depreciation and without leaving the affected person worse off.</w:t>
            </w:r>
          </w:p>
        </w:tc>
      </w:tr>
      <w:tr w:rsidR="00C778DB" w:rsidRPr="00E26D05" w14:paraId="1C9B0C8A" w14:textId="77777777" w:rsidTr="00C778DB">
        <w:tc>
          <w:tcPr>
            <w:tcW w:w="0" w:type="auto"/>
            <w:vAlign w:val="center"/>
            <w:hideMark/>
          </w:tcPr>
          <w:p w14:paraId="0C47FED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Replacement Cost</w:t>
            </w:r>
          </w:p>
        </w:tc>
        <w:tc>
          <w:tcPr>
            <w:tcW w:w="0" w:type="auto"/>
            <w:vAlign w:val="center"/>
            <w:hideMark/>
          </w:tcPr>
          <w:p w14:paraId="41094B50" w14:textId="77777777" w:rsidR="00C778DB" w:rsidRPr="00E26D05" w:rsidRDefault="00C778DB" w:rsidP="00C778DB">
            <w:pPr>
              <w:spacing w:before="0" w:after="0"/>
              <w:jc w:val="left"/>
              <w:rPr>
                <w:sz w:val="18"/>
                <w:szCs w:val="18"/>
                <w:lang w:eastAsia="tr-TR"/>
              </w:rPr>
            </w:pPr>
            <w:r w:rsidRPr="00E26D05">
              <w:rPr>
                <w:sz w:val="18"/>
                <w:szCs w:val="18"/>
                <w:lang w:eastAsia="tr-TR"/>
              </w:rPr>
              <w:t>The cost of replacing lost assets with assets of equivalent quality and usefulness, including relevant costs required to restore the affected person to pre Project conditions.</w:t>
            </w:r>
          </w:p>
        </w:tc>
      </w:tr>
      <w:tr w:rsidR="00C778DB" w:rsidRPr="00E26D05" w14:paraId="5372F7C4" w14:textId="77777777" w:rsidTr="00C778DB">
        <w:tc>
          <w:tcPr>
            <w:tcW w:w="0" w:type="auto"/>
            <w:vAlign w:val="center"/>
            <w:hideMark/>
          </w:tcPr>
          <w:p w14:paraId="033CC0C2"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Transaction Costs</w:t>
            </w:r>
          </w:p>
        </w:tc>
        <w:tc>
          <w:tcPr>
            <w:tcW w:w="0" w:type="auto"/>
            <w:vAlign w:val="center"/>
            <w:hideMark/>
          </w:tcPr>
          <w:p w14:paraId="4CBB95E9" w14:textId="77777777" w:rsidR="00C778DB" w:rsidRPr="00E26D05" w:rsidRDefault="00C778DB" w:rsidP="00C778DB">
            <w:pPr>
              <w:spacing w:before="0" w:after="0"/>
              <w:jc w:val="left"/>
              <w:rPr>
                <w:sz w:val="18"/>
                <w:szCs w:val="18"/>
                <w:lang w:eastAsia="tr-TR"/>
              </w:rPr>
            </w:pPr>
            <w:r w:rsidRPr="00E26D05">
              <w:rPr>
                <w:sz w:val="18"/>
                <w:szCs w:val="18"/>
                <w:lang w:eastAsia="tr-TR"/>
              </w:rPr>
              <w:t>Costs associated with replacement or transfer of land or assets, such as taxes, registration fees, permit costs, legal fees, valuation fees and other administrative costs.</w:t>
            </w:r>
          </w:p>
        </w:tc>
      </w:tr>
      <w:tr w:rsidR="00C778DB" w:rsidRPr="00E26D05" w14:paraId="131604EF" w14:textId="77777777" w:rsidTr="00C778DB">
        <w:tc>
          <w:tcPr>
            <w:tcW w:w="0" w:type="auto"/>
            <w:vAlign w:val="center"/>
            <w:hideMark/>
          </w:tcPr>
          <w:p w14:paraId="7C980F2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Land Acquisition</w:t>
            </w:r>
          </w:p>
        </w:tc>
        <w:tc>
          <w:tcPr>
            <w:tcW w:w="0" w:type="auto"/>
            <w:vAlign w:val="center"/>
            <w:hideMark/>
          </w:tcPr>
          <w:p w14:paraId="708AACD9" w14:textId="77777777" w:rsidR="00C778DB" w:rsidRPr="00E26D05" w:rsidRDefault="00C778DB" w:rsidP="00C778DB">
            <w:pPr>
              <w:spacing w:before="0" w:after="0"/>
              <w:jc w:val="left"/>
              <w:rPr>
                <w:sz w:val="18"/>
                <w:szCs w:val="18"/>
                <w:lang w:eastAsia="tr-TR"/>
              </w:rPr>
            </w:pPr>
            <w:r w:rsidRPr="00E26D05">
              <w:rPr>
                <w:sz w:val="18"/>
                <w:szCs w:val="18"/>
                <w:lang w:eastAsia="tr-TR"/>
              </w:rPr>
              <w:t>The process of obtaining land or land use rights for the Project through negotiated agreement, expropriation, easement, lease, transfer, permit or other legally applicable procedures.</w:t>
            </w:r>
          </w:p>
        </w:tc>
      </w:tr>
      <w:tr w:rsidR="00C778DB" w:rsidRPr="00E26D05" w14:paraId="469BFD36" w14:textId="77777777" w:rsidTr="00C778DB">
        <w:tc>
          <w:tcPr>
            <w:tcW w:w="0" w:type="auto"/>
            <w:vAlign w:val="center"/>
            <w:hideMark/>
          </w:tcPr>
          <w:p w14:paraId="4EC8014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Expropriation</w:t>
            </w:r>
          </w:p>
        </w:tc>
        <w:tc>
          <w:tcPr>
            <w:tcW w:w="0" w:type="auto"/>
            <w:vAlign w:val="center"/>
            <w:hideMark/>
          </w:tcPr>
          <w:p w14:paraId="69E66420" w14:textId="77777777" w:rsidR="00C778DB" w:rsidRPr="00E26D05" w:rsidRDefault="00C778DB" w:rsidP="00C778DB">
            <w:pPr>
              <w:spacing w:before="0" w:after="0"/>
              <w:jc w:val="left"/>
              <w:rPr>
                <w:sz w:val="18"/>
                <w:szCs w:val="18"/>
                <w:lang w:eastAsia="tr-TR"/>
              </w:rPr>
            </w:pPr>
            <w:r w:rsidRPr="00E26D05">
              <w:rPr>
                <w:sz w:val="18"/>
                <w:szCs w:val="18"/>
                <w:lang w:eastAsia="tr-TR"/>
              </w:rPr>
              <w:t>The compulsory acquisition of land, rights or assets by public authorities for public interest purposes, usually subject to compensation under national legislation.</w:t>
            </w:r>
          </w:p>
        </w:tc>
      </w:tr>
      <w:tr w:rsidR="004A2775" w:rsidRPr="00E26D05" w14:paraId="125748D9" w14:textId="77777777" w:rsidTr="00C778DB">
        <w:tc>
          <w:tcPr>
            <w:tcW w:w="0" w:type="auto"/>
            <w:vAlign w:val="center"/>
          </w:tcPr>
          <w:p w14:paraId="2BFB3709" w14:textId="16FC9B63" w:rsidR="004A2775" w:rsidRPr="0023618C" w:rsidRDefault="00BB1607" w:rsidP="00C778DB">
            <w:pPr>
              <w:spacing w:before="0" w:after="0"/>
              <w:jc w:val="left"/>
              <w:rPr>
                <w:b/>
                <w:bCs/>
                <w:sz w:val="18"/>
                <w:szCs w:val="18"/>
                <w:lang w:eastAsia="tr-TR"/>
              </w:rPr>
            </w:pPr>
            <w:r w:rsidRPr="00BB1607">
              <w:rPr>
                <w:b/>
                <w:bCs/>
                <w:sz w:val="18"/>
                <w:szCs w:val="18"/>
                <w:lang w:eastAsia="tr-TR"/>
              </w:rPr>
              <w:t>Recognisable Interest</w:t>
            </w:r>
          </w:p>
        </w:tc>
        <w:tc>
          <w:tcPr>
            <w:tcW w:w="0" w:type="auto"/>
            <w:vAlign w:val="center"/>
          </w:tcPr>
          <w:p w14:paraId="5F7B256A" w14:textId="09819727" w:rsidR="004A2775" w:rsidRPr="00E26D05" w:rsidRDefault="00103896" w:rsidP="00C778DB">
            <w:pPr>
              <w:spacing w:before="0" w:after="0"/>
              <w:jc w:val="left"/>
              <w:rPr>
                <w:sz w:val="18"/>
                <w:szCs w:val="18"/>
                <w:lang w:eastAsia="tr-TR"/>
              </w:rPr>
            </w:pPr>
            <w:r w:rsidRPr="00103896">
              <w:rPr>
                <w:sz w:val="18"/>
                <w:szCs w:val="18"/>
                <w:lang w:eastAsia="tr-TR"/>
              </w:rPr>
              <w:t>A verified interest in affected land, assets, structures, use arrangements, commercial/development arrangements or livelihood activities that may not be fully reflected in formal land registry records but is relevant for identifying Project impacts, eligibility and LARP support needs. This may include tenants, informal users, sub-plot users, purchasers, allottees, users of movable structures or persons with verified asset, use, commercial or livelihood interests.</w:t>
            </w:r>
          </w:p>
        </w:tc>
      </w:tr>
      <w:tr w:rsidR="00C778DB" w:rsidRPr="00E26D05" w14:paraId="681ABD10" w14:textId="77777777" w:rsidTr="00C778DB">
        <w:tc>
          <w:tcPr>
            <w:tcW w:w="0" w:type="auto"/>
            <w:vAlign w:val="center"/>
            <w:hideMark/>
          </w:tcPr>
          <w:p w14:paraId="694DD56F" w14:textId="2F6CE799" w:rsidR="00C778DB" w:rsidRPr="0023618C" w:rsidRDefault="00C778DB" w:rsidP="00C778DB">
            <w:pPr>
              <w:spacing w:before="0" w:after="0"/>
              <w:jc w:val="left"/>
              <w:rPr>
                <w:b/>
                <w:bCs/>
                <w:sz w:val="18"/>
                <w:szCs w:val="18"/>
                <w:lang w:eastAsia="tr-TR"/>
              </w:rPr>
            </w:pPr>
            <w:r w:rsidRPr="0023618C">
              <w:rPr>
                <w:b/>
                <w:bCs/>
                <w:sz w:val="18"/>
                <w:szCs w:val="18"/>
                <w:lang w:eastAsia="tr-TR"/>
              </w:rPr>
              <w:t>Negotiated Agreement</w:t>
            </w:r>
            <w:r w:rsidR="00EE6AA9">
              <w:rPr>
                <w:b/>
                <w:bCs/>
                <w:sz w:val="18"/>
                <w:szCs w:val="18"/>
                <w:lang w:eastAsia="tr-TR"/>
              </w:rPr>
              <w:t>/</w:t>
            </w:r>
            <w:r w:rsidR="00EE6AA9" w:rsidRPr="0093236F">
              <w:rPr>
                <w:b/>
                <w:bCs/>
                <w:sz w:val="18"/>
                <w:szCs w:val="18"/>
                <w:lang w:eastAsia="tr-TR"/>
              </w:rPr>
              <w:t>Amicable Settlement</w:t>
            </w:r>
          </w:p>
        </w:tc>
        <w:tc>
          <w:tcPr>
            <w:tcW w:w="0" w:type="auto"/>
            <w:vAlign w:val="center"/>
            <w:hideMark/>
          </w:tcPr>
          <w:p w14:paraId="6A01F4D7" w14:textId="22763ED1" w:rsidR="00C778DB" w:rsidRPr="00E26D05" w:rsidRDefault="00B57A45" w:rsidP="00C778DB">
            <w:pPr>
              <w:spacing w:before="0" w:after="0"/>
              <w:jc w:val="left"/>
              <w:rPr>
                <w:sz w:val="18"/>
                <w:szCs w:val="18"/>
                <w:lang w:eastAsia="tr-TR"/>
              </w:rPr>
            </w:pPr>
            <w:r w:rsidRPr="00900D37">
              <w:rPr>
                <w:sz w:val="18"/>
                <w:szCs w:val="18"/>
                <w:lang w:eastAsia="tr-TR"/>
              </w:rPr>
              <w:t>An agreement reached with a landowner or right holder through the applicable negotiation process, including the Article 8 purchase procedure or other documented agreement processes where relevant. If statutory expropriation may proceed where no agreement is reached, the process is not considered a fully voluntary transaction.</w:t>
            </w:r>
          </w:p>
        </w:tc>
      </w:tr>
      <w:tr w:rsidR="005A71D3" w:rsidRPr="00E26D05" w14:paraId="0FDA06A1" w14:textId="77777777" w:rsidTr="00C778DB">
        <w:tc>
          <w:tcPr>
            <w:tcW w:w="0" w:type="auto"/>
            <w:vAlign w:val="center"/>
          </w:tcPr>
          <w:p w14:paraId="73165A8E" w14:textId="18B4F26B" w:rsidR="005A71D3" w:rsidRPr="0023618C" w:rsidRDefault="005A71D3" w:rsidP="005A71D3">
            <w:pPr>
              <w:spacing w:before="0" w:after="0"/>
              <w:jc w:val="left"/>
              <w:rPr>
                <w:b/>
                <w:bCs/>
                <w:sz w:val="18"/>
                <w:szCs w:val="18"/>
                <w:lang w:eastAsia="tr-TR"/>
              </w:rPr>
            </w:pPr>
            <w:r w:rsidRPr="00172139">
              <w:rPr>
                <w:b/>
                <w:bCs/>
                <w:sz w:val="18"/>
                <w:szCs w:val="18"/>
                <w:lang w:eastAsia="tr-TR"/>
              </w:rPr>
              <w:t>Consent Agreement</w:t>
            </w:r>
            <w:r>
              <w:rPr>
                <w:b/>
                <w:bCs/>
                <w:sz w:val="18"/>
                <w:szCs w:val="18"/>
                <w:lang w:eastAsia="tr-TR"/>
              </w:rPr>
              <w:t xml:space="preserve"> </w:t>
            </w:r>
          </w:p>
        </w:tc>
        <w:tc>
          <w:tcPr>
            <w:tcW w:w="0" w:type="auto"/>
            <w:vAlign w:val="center"/>
          </w:tcPr>
          <w:p w14:paraId="3B9CF7C5" w14:textId="2C39E8A7" w:rsidR="005A71D3" w:rsidRPr="00900D37" w:rsidRDefault="00103896" w:rsidP="005A71D3">
            <w:pPr>
              <w:spacing w:before="0" w:after="0"/>
              <w:jc w:val="left"/>
              <w:rPr>
                <w:sz w:val="18"/>
                <w:szCs w:val="18"/>
                <w:lang w:eastAsia="tr-TR"/>
              </w:rPr>
            </w:pPr>
            <w:r w:rsidRPr="00103896">
              <w:rPr>
                <w:sz w:val="18"/>
                <w:szCs w:val="18"/>
                <w:lang w:eastAsia="tr-TR"/>
              </w:rPr>
              <w:t>A component-specific documented arrangement signed with a landowner to allow temporary Project access to an identified parcel or portion of a parcel before completion of the applicable formal land acquisition process. For the purposes of this LARP, a Consent Agreement is not treated as a substitute for statutory land acquisition or statutory compensation and does not preclude the verification and remedy of additional Project impacts, access to applicable LARP entitlements, use of the Project Grievance Mechanism or recourse to statutory legal remedies.</w:t>
            </w:r>
          </w:p>
        </w:tc>
      </w:tr>
      <w:tr w:rsidR="00C778DB" w:rsidRPr="00E26D05" w14:paraId="449F9C97" w14:textId="77777777" w:rsidTr="00C778DB">
        <w:tc>
          <w:tcPr>
            <w:tcW w:w="0" w:type="auto"/>
            <w:vAlign w:val="center"/>
            <w:hideMark/>
          </w:tcPr>
          <w:p w14:paraId="64D3EA4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lastRenderedPageBreak/>
              <w:t>Livelihood</w:t>
            </w:r>
          </w:p>
        </w:tc>
        <w:tc>
          <w:tcPr>
            <w:tcW w:w="0" w:type="auto"/>
            <w:vAlign w:val="center"/>
            <w:hideMark/>
          </w:tcPr>
          <w:p w14:paraId="30D05D7F" w14:textId="77777777" w:rsidR="00C778DB" w:rsidRPr="00E26D05" w:rsidRDefault="00C778DB" w:rsidP="00C778DB">
            <w:pPr>
              <w:spacing w:before="0" w:after="0"/>
              <w:jc w:val="left"/>
              <w:rPr>
                <w:sz w:val="18"/>
                <w:szCs w:val="18"/>
                <w:lang w:eastAsia="tr-TR"/>
              </w:rPr>
            </w:pPr>
            <w:r w:rsidRPr="00E26D05">
              <w:rPr>
                <w:sz w:val="18"/>
                <w:szCs w:val="18"/>
                <w:lang w:eastAsia="tr-TR"/>
              </w:rPr>
              <w:t>The full range of means, resources and activities through which individuals, households or communities secure income, subsistence and living conditions.</w:t>
            </w:r>
          </w:p>
        </w:tc>
      </w:tr>
      <w:tr w:rsidR="00C778DB" w:rsidRPr="00E26D05" w14:paraId="15B0BB8E" w14:textId="77777777" w:rsidTr="00C778DB">
        <w:tc>
          <w:tcPr>
            <w:tcW w:w="0" w:type="auto"/>
            <w:vAlign w:val="center"/>
            <w:hideMark/>
          </w:tcPr>
          <w:p w14:paraId="3A472353"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Livelihood Restoration</w:t>
            </w:r>
          </w:p>
        </w:tc>
        <w:tc>
          <w:tcPr>
            <w:tcW w:w="0" w:type="auto"/>
            <w:vAlign w:val="center"/>
            <w:hideMark/>
          </w:tcPr>
          <w:p w14:paraId="5622F228" w14:textId="77777777" w:rsidR="00C778DB" w:rsidRPr="00E26D05" w:rsidRDefault="00C778DB" w:rsidP="00C778DB">
            <w:pPr>
              <w:spacing w:before="0" w:after="0"/>
              <w:jc w:val="left"/>
              <w:rPr>
                <w:sz w:val="18"/>
                <w:szCs w:val="18"/>
                <w:lang w:eastAsia="tr-TR"/>
              </w:rPr>
            </w:pPr>
            <w:r w:rsidRPr="00E26D05">
              <w:rPr>
                <w:sz w:val="18"/>
                <w:szCs w:val="18"/>
                <w:lang w:eastAsia="tr-TR"/>
              </w:rPr>
              <w:t>Measures designed to restore, and where possible improve, the income, production capacity, access to resources and living standards of persons or households affected by economic displacement.</w:t>
            </w:r>
          </w:p>
        </w:tc>
      </w:tr>
      <w:tr w:rsidR="00C778DB" w:rsidRPr="00E26D05" w14:paraId="56A7BD01" w14:textId="77777777" w:rsidTr="00C778DB">
        <w:tc>
          <w:tcPr>
            <w:tcW w:w="0" w:type="auto"/>
            <w:vAlign w:val="center"/>
            <w:hideMark/>
          </w:tcPr>
          <w:p w14:paraId="3817F3F4"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Land Acquisition and Livelihood Restoration Plan (LARP)</w:t>
            </w:r>
          </w:p>
        </w:tc>
        <w:tc>
          <w:tcPr>
            <w:tcW w:w="0" w:type="auto"/>
            <w:vAlign w:val="center"/>
            <w:hideMark/>
          </w:tcPr>
          <w:p w14:paraId="09F6A86B" w14:textId="77777777" w:rsidR="00C778DB" w:rsidRPr="00E26D05" w:rsidRDefault="00C778DB" w:rsidP="00C778DB">
            <w:pPr>
              <w:spacing w:before="0" w:after="0"/>
              <w:jc w:val="left"/>
              <w:rPr>
                <w:sz w:val="18"/>
                <w:szCs w:val="18"/>
                <w:lang w:eastAsia="tr-TR"/>
              </w:rPr>
            </w:pPr>
            <w:r w:rsidRPr="00E26D05">
              <w:rPr>
                <w:sz w:val="18"/>
                <w:szCs w:val="18"/>
                <w:lang w:eastAsia="tr-TR"/>
              </w:rPr>
              <w:t>A document setting out the measures required to manage land acquisition, restrictions on land use, compensation, livelihood restoration, consultation, grievance management, monitoring and support for affected persons in a transparent and fair manner.</w:t>
            </w:r>
          </w:p>
        </w:tc>
      </w:tr>
      <w:tr w:rsidR="00C778DB" w:rsidRPr="00E26D05" w14:paraId="56FDE58B" w14:textId="77777777" w:rsidTr="00C778DB">
        <w:tc>
          <w:tcPr>
            <w:tcW w:w="0" w:type="auto"/>
            <w:vAlign w:val="center"/>
            <w:hideMark/>
          </w:tcPr>
          <w:p w14:paraId="7C0AA8AD"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Transitional Assistance</w:t>
            </w:r>
          </w:p>
        </w:tc>
        <w:tc>
          <w:tcPr>
            <w:tcW w:w="0" w:type="auto"/>
            <w:vAlign w:val="center"/>
            <w:hideMark/>
          </w:tcPr>
          <w:p w14:paraId="3FF5E278" w14:textId="77777777" w:rsidR="00C778DB" w:rsidRPr="00E26D05" w:rsidRDefault="00C778DB" w:rsidP="00C778DB">
            <w:pPr>
              <w:spacing w:before="0" w:after="0"/>
              <w:jc w:val="left"/>
              <w:rPr>
                <w:sz w:val="18"/>
                <w:szCs w:val="18"/>
                <w:lang w:eastAsia="tr-TR"/>
              </w:rPr>
            </w:pPr>
            <w:r w:rsidRPr="00E26D05">
              <w:rPr>
                <w:sz w:val="18"/>
                <w:szCs w:val="18"/>
                <w:lang w:eastAsia="tr-TR"/>
              </w:rPr>
              <w:t>Temporary financial or in kind support provided to affected persons or households during the period of livelihood disruption, recovery or adjustment.</w:t>
            </w:r>
          </w:p>
        </w:tc>
      </w:tr>
      <w:tr w:rsidR="00C778DB" w:rsidRPr="00E26D05" w14:paraId="45554601" w14:textId="77777777" w:rsidTr="00C778DB">
        <w:tc>
          <w:tcPr>
            <w:tcW w:w="0" w:type="auto"/>
            <w:vAlign w:val="center"/>
            <w:hideMark/>
          </w:tcPr>
          <w:p w14:paraId="655BD811" w14:textId="614372C8" w:rsidR="00C778DB" w:rsidRPr="0023618C" w:rsidRDefault="00C778DB" w:rsidP="00C778DB">
            <w:pPr>
              <w:spacing w:before="0" w:after="0"/>
              <w:jc w:val="left"/>
              <w:rPr>
                <w:b/>
                <w:bCs/>
                <w:sz w:val="18"/>
                <w:szCs w:val="18"/>
                <w:lang w:eastAsia="tr-TR"/>
              </w:rPr>
            </w:pPr>
            <w:r w:rsidRPr="0023618C">
              <w:rPr>
                <w:b/>
                <w:bCs/>
                <w:sz w:val="18"/>
                <w:szCs w:val="18"/>
                <w:lang w:eastAsia="tr-TR"/>
              </w:rPr>
              <w:t>In kind Compensation/Replacement</w:t>
            </w:r>
          </w:p>
        </w:tc>
        <w:tc>
          <w:tcPr>
            <w:tcW w:w="0" w:type="auto"/>
            <w:vAlign w:val="center"/>
            <w:hideMark/>
          </w:tcPr>
          <w:p w14:paraId="0F7CE476" w14:textId="77777777" w:rsidR="00C778DB" w:rsidRPr="00E26D05" w:rsidRDefault="00C778DB" w:rsidP="00C778DB">
            <w:pPr>
              <w:spacing w:before="0" w:after="0"/>
              <w:jc w:val="left"/>
              <w:rPr>
                <w:sz w:val="18"/>
                <w:szCs w:val="18"/>
                <w:lang w:eastAsia="tr-TR"/>
              </w:rPr>
            </w:pPr>
            <w:r w:rsidRPr="00E26D05">
              <w:rPr>
                <w:sz w:val="18"/>
                <w:szCs w:val="18"/>
                <w:lang w:eastAsia="tr-TR"/>
              </w:rPr>
              <w:t>Replacement of lost assets with equivalent goods, assets or services instead of, or in addition to, cash compensation.</w:t>
            </w:r>
          </w:p>
        </w:tc>
      </w:tr>
      <w:tr w:rsidR="00C778DB" w:rsidRPr="00E26D05" w14:paraId="5F2185D8" w14:textId="77777777" w:rsidTr="00C778DB">
        <w:tc>
          <w:tcPr>
            <w:tcW w:w="0" w:type="auto"/>
            <w:vAlign w:val="center"/>
            <w:hideMark/>
          </w:tcPr>
          <w:p w14:paraId="736B649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Grievance Mechanism (GM)</w:t>
            </w:r>
          </w:p>
        </w:tc>
        <w:tc>
          <w:tcPr>
            <w:tcW w:w="0" w:type="auto"/>
            <w:vAlign w:val="center"/>
            <w:hideMark/>
          </w:tcPr>
          <w:p w14:paraId="79FFA31D" w14:textId="77777777" w:rsidR="00C778DB" w:rsidRPr="00E26D05" w:rsidRDefault="00C778DB" w:rsidP="00C778DB">
            <w:pPr>
              <w:spacing w:before="0" w:after="0"/>
              <w:jc w:val="left"/>
              <w:rPr>
                <w:sz w:val="18"/>
                <w:szCs w:val="18"/>
                <w:lang w:eastAsia="tr-TR"/>
              </w:rPr>
            </w:pPr>
            <w:r w:rsidRPr="00E26D05">
              <w:rPr>
                <w:sz w:val="18"/>
                <w:szCs w:val="18"/>
                <w:lang w:eastAsia="tr-TR"/>
              </w:rPr>
              <w:t>A formal process through which affected persons and other stakeholders can submit concerns, requests or complaints and receive timely, transparent and documented responses.</w:t>
            </w:r>
          </w:p>
        </w:tc>
      </w:tr>
      <w:tr w:rsidR="00C778DB" w:rsidRPr="00E26D05" w14:paraId="79D4C16A" w14:textId="77777777" w:rsidTr="00C778DB">
        <w:tc>
          <w:tcPr>
            <w:tcW w:w="0" w:type="auto"/>
            <w:vAlign w:val="center"/>
            <w:hideMark/>
          </w:tcPr>
          <w:p w14:paraId="2418A87B"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Stakeholder</w:t>
            </w:r>
          </w:p>
        </w:tc>
        <w:tc>
          <w:tcPr>
            <w:tcW w:w="0" w:type="auto"/>
            <w:vAlign w:val="center"/>
            <w:hideMark/>
          </w:tcPr>
          <w:p w14:paraId="61043792" w14:textId="77777777" w:rsidR="00C778DB" w:rsidRPr="00E26D05" w:rsidRDefault="00C778DB" w:rsidP="00C778DB">
            <w:pPr>
              <w:spacing w:before="0" w:after="0"/>
              <w:jc w:val="left"/>
              <w:rPr>
                <w:sz w:val="18"/>
                <w:szCs w:val="18"/>
                <w:lang w:eastAsia="tr-TR"/>
              </w:rPr>
            </w:pPr>
            <w:r w:rsidRPr="00E26D05">
              <w:rPr>
                <w:sz w:val="18"/>
                <w:szCs w:val="18"/>
                <w:lang w:eastAsia="tr-TR"/>
              </w:rPr>
              <w:t>Any individual, group, community, institution or organisation that is affected by, interested in or able to influence the Project and its outcomes.</w:t>
            </w:r>
          </w:p>
        </w:tc>
      </w:tr>
      <w:tr w:rsidR="00C778DB" w:rsidRPr="00E26D05" w14:paraId="55C7D04B" w14:textId="77777777" w:rsidTr="00C778DB">
        <w:tc>
          <w:tcPr>
            <w:tcW w:w="0" w:type="auto"/>
            <w:vAlign w:val="center"/>
            <w:hideMark/>
          </w:tcPr>
          <w:p w14:paraId="720CF67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Household Head</w:t>
            </w:r>
          </w:p>
        </w:tc>
        <w:tc>
          <w:tcPr>
            <w:tcW w:w="0" w:type="auto"/>
            <w:vAlign w:val="center"/>
            <w:hideMark/>
          </w:tcPr>
          <w:p w14:paraId="76592AB1" w14:textId="77777777" w:rsidR="00C778DB" w:rsidRPr="00E26D05" w:rsidRDefault="00C778DB" w:rsidP="00C778DB">
            <w:pPr>
              <w:spacing w:before="0" w:after="0"/>
              <w:jc w:val="left"/>
              <w:rPr>
                <w:sz w:val="18"/>
                <w:szCs w:val="18"/>
                <w:lang w:eastAsia="tr-TR"/>
              </w:rPr>
            </w:pPr>
            <w:r w:rsidRPr="00E26D05">
              <w:rPr>
                <w:sz w:val="18"/>
                <w:szCs w:val="18"/>
                <w:lang w:eastAsia="tr-TR"/>
              </w:rPr>
              <w:t>The person identified by the household as the primary decision maker, representative or income provider of the household unit.</w:t>
            </w:r>
          </w:p>
        </w:tc>
      </w:tr>
      <w:tr w:rsidR="00C778DB" w:rsidRPr="00E26D05" w14:paraId="2B52ED40" w14:textId="77777777" w:rsidTr="00C778DB">
        <w:tc>
          <w:tcPr>
            <w:tcW w:w="0" w:type="auto"/>
            <w:vAlign w:val="center"/>
            <w:hideMark/>
          </w:tcPr>
          <w:p w14:paraId="6D8EC128"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Private Landowner</w:t>
            </w:r>
          </w:p>
        </w:tc>
        <w:tc>
          <w:tcPr>
            <w:tcW w:w="0" w:type="auto"/>
            <w:vAlign w:val="center"/>
            <w:hideMark/>
          </w:tcPr>
          <w:p w14:paraId="18951BA9" w14:textId="77777777" w:rsidR="00C778DB" w:rsidRPr="00E26D05" w:rsidRDefault="00C778DB" w:rsidP="00C778DB">
            <w:pPr>
              <w:spacing w:before="0" w:after="0"/>
              <w:jc w:val="left"/>
              <w:rPr>
                <w:sz w:val="18"/>
                <w:szCs w:val="18"/>
                <w:lang w:eastAsia="tr-TR"/>
              </w:rPr>
            </w:pPr>
            <w:r w:rsidRPr="00E26D05">
              <w:rPr>
                <w:sz w:val="18"/>
                <w:szCs w:val="18"/>
                <w:lang w:eastAsia="tr-TR"/>
              </w:rPr>
              <w:t>A person or legal entity with legally recognised ownership rights over land, structures or other assets, and who may be entitled to compensation under applicable legislation.</w:t>
            </w:r>
          </w:p>
        </w:tc>
      </w:tr>
      <w:tr w:rsidR="00C778DB" w:rsidRPr="00E26D05" w14:paraId="25B06038" w14:textId="77777777" w:rsidTr="00C778DB">
        <w:tc>
          <w:tcPr>
            <w:tcW w:w="0" w:type="auto"/>
            <w:vAlign w:val="center"/>
            <w:hideMark/>
          </w:tcPr>
          <w:p w14:paraId="27647556"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Vulnerable Persons</w:t>
            </w:r>
          </w:p>
        </w:tc>
        <w:tc>
          <w:tcPr>
            <w:tcW w:w="0" w:type="auto"/>
            <w:vAlign w:val="center"/>
            <w:hideMark/>
          </w:tcPr>
          <w:p w14:paraId="53F629DA" w14:textId="77777777" w:rsidR="00C778DB" w:rsidRPr="00E26D05" w:rsidRDefault="00C778DB" w:rsidP="00C778DB">
            <w:pPr>
              <w:spacing w:before="0" w:after="0"/>
              <w:jc w:val="left"/>
              <w:rPr>
                <w:sz w:val="18"/>
                <w:szCs w:val="18"/>
                <w:lang w:eastAsia="tr-TR"/>
              </w:rPr>
            </w:pPr>
            <w:r w:rsidRPr="00E26D05">
              <w:rPr>
                <w:sz w:val="18"/>
                <w:szCs w:val="18"/>
                <w:lang w:eastAsia="tr-TR"/>
              </w:rPr>
              <w:t>Persons or households who may be more adversely affected by Project impacts or may face difficulties in accessing compensation, consultation, grievance mechanisms or livelihood restoration support due to age, disability, illness, poverty, gender, low literacy, lack of formal rights, livelihood dependency or other social and economic conditions.</w:t>
            </w:r>
          </w:p>
        </w:tc>
      </w:tr>
    </w:tbl>
    <w:p w14:paraId="2FD2087D" w14:textId="02C34822" w:rsidR="006633A3" w:rsidRDefault="00020920" w:rsidP="00020920">
      <w:pPr>
        <w:pStyle w:val="Balk2"/>
      </w:pPr>
      <w:bookmarkStart w:id="15" w:name="_Toc238248583"/>
      <w:r w:rsidRPr="00020920">
        <w:t>Key Principles</w:t>
      </w:r>
      <w:bookmarkEnd w:id="15"/>
    </w:p>
    <w:p w14:paraId="5C067371" w14:textId="77777777" w:rsidR="00470D1D" w:rsidRDefault="00470D1D" w:rsidP="00470D1D">
      <w:pPr>
        <w:rPr>
          <w:lang w:eastAsia="en-GB"/>
        </w:rPr>
      </w:pPr>
      <w:r w:rsidRPr="009E1200">
        <w:rPr>
          <w:lang w:eastAsia="en-GB"/>
        </w:rPr>
        <w:t>The LARP is guided by the principles of Turkish national legislation, IFC PS5 and EBRD ESR5. The Project will seek to avoid or minimise land acquisition impacts and economic displacement where feasible through design review, final land entry planning and construction management. Where impacts cannot be avoided, eligible losses will be compensated and affected livelihoods will be restored in line with the measures defined in this LARP.</w:t>
      </w:r>
    </w:p>
    <w:p w14:paraId="7E878E17" w14:textId="77777777" w:rsidR="00470D1D" w:rsidRDefault="00470D1D" w:rsidP="00470D1D">
      <w:pPr>
        <w:rPr>
          <w:lang w:eastAsia="en-GB"/>
        </w:rPr>
      </w:pPr>
      <w:r w:rsidRPr="0084574C">
        <w:rPr>
          <w:lang w:eastAsia="en-GB"/>
        </w:rPr>
        <w:t>The key principles of this LARP are as follows:</w:t>
      </w:r>
    </w:p>
    <w:p w14:paraId="3162F29B" w14:textId="5A41B630" w:rsidR="00470D1D" w:rsidRDefault="00470D1D">
      <w:pPr>
        <w:pStyle w:val="ListeParagraf"/>
        <w:numPr>
          <w:ilvl w:val="0"/>
          <w:numId w:val="41"/>
        </w:numPr>
        <w:rPr>
          <w:lang w:eastAsia="en-GB"/>
        </w:rPr>
      </w:pPr>
      <w:r>
        <w:rPr>
          <w:lang w:eastAsia="en-GB"/>
        </w:rPr>
        <w:t>Compensation for affected land, assets, crops, trees and eligible livelihood assets will be reviewed against full replacement cost principles</w:t>
      </w:r>
      <w:r w:rsidR="001605A3">
        <w:rPr>
          <w:lang w:eastAsia="en-GB"/>
        </w:rPr>
        <w:t xml:space="preserve"> </w:t>
      </w:r>
      <w:r w:rsidR="001605A3" w:rsidRPr="001605A3">
        <w:rPr>
          <w:lang w:eastAsia="en-GB"/>
        </w:rPr>
        <w:t>and supplementary compensation will be provided where a verified replacement-cost gap is identified.</w:t>
      </w:r>
    </w:p>
    <w:p w14:paraId="3C01EDAA" w14:textId="77777777" w:rsidR="00470D1D" w:rsidRDefault="00470D1D">
      <w:pPr>
        <w:pStyle w:val="ListeParagraf"/>
        <w:numPr>
          <w:ilvl w:val="0"/>
          <w:numId w:val="41"/>
        </w:numPr>
        <w:rPr>
          <w:lang w:eastAsia="en-GB"/>
        </w:rPr>
      </w:pPr>
      <w:r>
        <w:rPr>
          <w:lang w:eastAsia="en-GB"/>
        </w:rPr>
        <w:lastRenderedPageBreak/>
        <w:t>Livelihood restoration support will be provided where land acquisition, access restriction or construction impacts affect livelihood conditions and compensation alone is not sufficient.</w:t>
      </w:r>
    </w:p>
    <w:p w14:paraId="310765EE" w14:textId="77777777" w:rsidR="00470D1D" w:rsidRDefault="00470D1D">
      <w:pPr>
        <w:pStyle w:val="ListeParagraf"/>
        <w:numPr>
          <w:ilvl w:val="0"/>
          <w:numId w:val="41"/>
        </w:numPr>
        <w:rPr>
          <w:lang w:eastAsia="en-GB"/>
        </w:rPr>
      </w:pPr>
      <w:r>
        <w:rPr>
          <w:lang w:eastAsia="en-GB"/>
        </w:rPr>
        <w:t>Persons without formal title will not be eligible for land ownership compensation. However, where their use and impact are verified, they may be eligible for compensation for affected assets and livelihood restoration support.</w:t>
      </w:r>
    </w:p>
    <w:p w14:paraId="03DE26C5" w14:textId="77777777" w:rsidR="00470D1D" w:rsidRDefault="00470D1D">
      <w:pPr>
        <w:pStyle w:val="ListeParagraf"/>
        <w:numPr>
          <w:ilvl w:val="0"/>
          <w:numId w:val="41"/>
        </w:numPr>
        <w:rPr>
          <w:lang w:eastAsia="en-GB"/>
        </w:rPr>
      </w:pPr>
      <w:r>
        <w:rPr>
          <w:lang w:eastAsia="en-GB"/>
        </w:rPr>
        <w:t>Vulnerable persons will be provided with additional assistance where required.</w:t>
      </w:r>
    </w:p>
    <w:p w14:paraId="7C81F5BB" w14:textId="77777777" w:rsidR="00470D1D" w:rsidRDefault="00470D1D">
      <w:pPr>
        <w:pStyle w:val="ListeParagraf"/>
        <w:numPr>
          <w:ilvl w:val="0"/>
          <w:numId w:val="41"/>
        </w:numPr>
        <w:rPr>
          <w:lang w:eastAsia="en-GB"/>
        </w:rPr>
      </w:pPr>
      <w:r w:rsidRPr="007A1554">
        <w:rPr>
          <w:lang w:eastAsia="en-GB"/>
        </w:rPr>
        <w:t>Construction phase grievances and requests, including crop damage, road damage, dust, traffic safety and temporary access issues, will be recorded, verified and addressed through the Project GM and corrective action process.</w:t>
      </w:r>
    </w:p>
    <w:p w14:paraId="475B5A23" w14:textId="77777777" w:rsidR="00756CB2" w:rsidRDefault="00470D1D" w:rsidP="00756CB2">
      <w:pPr>
        <w:pStyle w:val="ListeParagraf"/>
        <w:numPr>
          <w:ilvl w:val="0"/>
          <w:numId w:val="41"/>
        </w:numPr>
        <w:rPr>
          <w:lang w:eastAsia="en-GB"/>
        </w:rPr>
      </w:pPr>
      <w:r w:rsidRPr="00C6033D">
        <w:rPr>
          <w:lang w:eastAsia="en-GB"/>
        </w:rPr>
        <w:t xml:space="preserve">Land entry on private land will take place only after the applicable legal basis for access has been established, including completion of statutory land acquisition procedures, a court decision and compensation deposit allowing possession under Article 27 where urgent expropriation is applied, or a documented </w:t>
      </w:r>
      <w:r w:rsidR="00756CB2" w:rsidRPr="008260EC">
        <w:rPr>
          <w:lang w:eastAsia="en-GB"/>
        </w:rPr>
        <w:t>component-specific Consent Agreement where temporary early access is required. Where access is based on a Consent Agreement, the affected parcel or area, owner and actual user, existing land use and affected assets will be verified, and the agreed temporary-access payment and compensation for identified crops, trees, assets or other losses will be paid before the relevant land entry or construction impact occurs</w:t>
      </w:r>
      <w:r w:rsidR="00756CB2" w:rsidRPr="00C6033D">
        <w:rPr>
          <w:lang w:eastAsia="en-GB"/>
        </w:rPr>
        <w:t>.</w:t>
      </w:r>
      <w:r w:rsidR="00756CB2">
        <w:rPr>
          <w:lang w:eastAsia="en-GB"/>
        </w:rPr>
        <w:t xml:space="preserve"> </w:t>
      </w:r>
      <w:r w:rsidR="00756CB2" w:rsidRPr="00905154">
        <w:rPr>
          <w:lang w:eastAsia="en-GB"/>
        </w:rPr>
        <w:t xml:space="preserve">Consent agreements will not be treated as a waiver of statutory compensation rights, </w:t>
      </w:r>
      <w:r w:rsidR="00756CB2">
        <w:rPr>
          <w:lang w:eastAsia="en-GB"/>
        </w:rPr>
        <w:t>or as a substitute for the formal land acquisition process or statutory compensation and will not restrict applicable LARP entitlements, access to the Project GM or statutory legal remedies.</w:t>
      </w:r>
      <w:r w:rsidR="00756CB2" w:rsidRPr="00905154">
        <w:rPr>
          <w:lang w:eastAsia="en-GB"/>
        </w:rPr>
        <w:t xml:space="preserve"> </w:t>
      </w:r>
      <w:r w:rsidR="00756CB2">
        <w:rPr>
          <w:lang w:eastAsia="en-GB"/>
        </w:rPr>
        <w:t>A</w:t>
      </w:r>
      <w:r w:rsidR="00756CB2" w:rsidRPr="00905154">
        <w:rPr>
          <w:lang w:eastAsia="en-GB"/>
        </w:rPr>
        <w:t xml:space="preserve">ny </w:t>
      </w:r>
      <w:r w:rsidR="00756CB2" w:rsidRPr="00C93AB3">
        <w:rPr>
          <w:lang w:eastAsia="en-GB"/>
        </w:rPr>
        <w:t>additional or previously unidentified</w:t>
      </w:r>
      <w:r w:rsidR="00756CB2">
        <w:rPr>
          <w:lang w:eastAsia="en-GB"/>
        </w:rPr>
        <w:t xml:space="preserve"> </w:t>
      </w:r>
      <w:r w:rsidR="00756CB2" w:rsidRPr="00905154">
        <w:rPr>
          <w:lang w:eastAsia="en-GB"/>
        </w:rPr>
        <w:t>verified impacts arising from early access will be addressed under this LARP.</w:t>
      </w:r>
      <w:r w:rsidR="00756CB2">
        <w:rPr>
          <w:lang w:eastAsia="en-GB"/>
        </w:rPr>
        <w:t xml:space="preserve"> </w:t>
      </w:r>
      <w:r w:rsidR="00756CB2" w:rsidRPr="003C037F">
        <w:rPr>
          <w:lang w:eastAsia="en-GB"/>
        </w:rPr>
        <w:t>Accordingly, where early access is granted through a Consent Agreement and the same parcel is subsequently acquired through the formal land acquisition or expropriation process under Articles 8, 10 or 27 of the Expropriation Law, the landowner will receive two separate payments in relation to the affected parcel: one arising from the Consent Agreement and another as statutory compensation determined under the applicable land acquisition or expropriation procedure. The Consent Agreement payment will be separate from and additional to the statutory compensation and will not be deducted from or offset against the compensation payable under the statutory process.</w:t>
      </w:r>
    </w:p>
    <w:p w14:paraId="20BD008B" w14:textId="7E8A6E34" w:rsidR="00470D1D" w:rsidRDefault="001605A3">
      <w:pPr>
        <w:pStyle w:val="ListeParagraf"/>
        <w:numPr>
          <w:ilvl w:val="0"/>
          <w:numId w:val="41"/>
        </w:numPr>
        <w:rPr>
          <w:lang w:eastAsia="en-GB"/>
        </w:rPr>
      </w:pPr>
      <w:r>
        <w:rPr>
          <w:lang w:eastAsia="en-GB"/>
        </w:rPr>
        <w:t xml:space="preserve"> </w:t>
      </w:r>
      <w:r w:rsidRPr="001605A3">
        <w:rPr>
          <w:lang w:eastAsia="en-GB"/>
        </w:rPr>
        <w:t>Compensation or other measures for impacts identified before land entry will be made available before the relevant impact occurs.</w:t>
      </w:r>
    </w:p>
    <w:p w14:paraId="0DCAA6D8" w14:textId="282221FB" w:rsidR="00470D1D" w:rsidRPr="005B5195" w:rsidRDefault="00264083">
      <w:pPr>
        <w:pStyle w:val="ListeParagraf"/>
        <w:numPr>
          <w:ilvl w:val="0"/>
          <w:numId w:val="41"/>
        </w:numPr>
        <w:rPr>
          <w:lang w:eastAsia="en-GB"/>
        </w:rPr>
      </w:pPr>
      <w:r w:rsidRPr="00264083">
        <w:rPr>
          <w:lang w:eastAsia="en-GB"/>
        </w:rPr>
        <w:t>Additional affected persons, users, assets, interests or livelihood impacts identified during implementation will be assessed and addressed under the eligibility, entitlement and livelihood restoration framework of this LARP. A formal LARP update or supplementary document will be prepared where new information materially changes the assessed impacts or required measures.</w:t>
      </w:r>
    </w:p>
    <w:p w14:paraId="0124EFD6" w14:textId="65D4C902" w:rsidR="00263F0C" w:rsidRDefault="00C052ED" w:rsidP="001413FD">
      <w:pPr>
        <w:pStyle w:val="Balk2"/>
      </w:pPr>
      <w:bookmarkStart w:id="16" w:name="_Toc238248584"/>
      <w:bookmarkEnd w:id="11"/>
      <w:bookmarkEnd w:id="12"/>
      <w:r>
        <w:t>Project Description</w:t>
      </w:r>
      <w:bookmarkEnd w:id="16"/>
    </w:p>
    <w:p w14:paraId="527BE4C6" w14:textId="73148ADA" w:rsidR="009C068E" w:rsidRDefault="009C068E" w:rsidP="009C068E">
      <w:pPr>
        <w:rPr>
          <w:lang w:eastAsia="en-GB"/>
        </w:rPr>
      </w:pPr>
      <w:r>
        <w:rPr>
          <w:lang w:eastAsia="en-GB"/>
        </w:rPr>
        <w:t xml:space="preserve">The Balkaya WPP is planned as a wind energy generation project with an installed capacity of 350 MWm/340 MWe and 49 wind turbines. The Project will contribute to the national grid </w:t>
      </w:r>
      <w:r>
        <w:rPr>
          <w:lang w:eastAsia="en-GB"/>
        </w:rPr>
        <w:lastRenderedPageBreak/>
        <w:t>through the Balkaya RES Transformer Centre and associated transmission infrastructure and is expected to generate approximately 1.23 TWh of electricity annually.</w:t>
      </w:r>
    </w:p>
    <w:p w14:paraId="58155CBE" w14:textId="7604575E" w:rsidR="009C068E" w:rsidRPr="009C068E" w:rsidRDefault="009C068E" w:rsidP="009C068E">
      <w:pPr>
        <w:rPr>
          <w:lang w:eastAsia="en-GB"/>
        </w:rPr>
      </w:pPr>
      <w:r>
        <w:rPr>
          <w:lang w:eastAsia="en-GB"/>
        </w:rPr>
        <w:t>The Project consists of wind turbine locations, turbine platforms, crane pads, access roads, underground medium voltage cable routes, the Balkaya RES Transformer Centre, switchyard infrastructure, temporary construction areas and associated ETL infrastructure. Further technical information on Project components is provided in the ESIA and summarised below only to the extent relevant to land acquisition and livelihood restoration.</w:t>
      </w:r>
    </w:p>
    <w:p w14:paraId="2EC7EA14" w14:textId="13985524" w:rsidR="00C052ED" w:rsidRDefault="00836096" w:rsidP="00C052ED">
      <w:pPr>
        <w:pStyle w:val="Balk3"/>
      </w:pPr>
      <w:bookmarkStart w:id="17" w:name="_Toc238248585"/>
      <w:r w:rsidRPr="00836096">
        <w:t>Project Location and Layout</w:t>
      </w:r>
      <w:bookmarkEnd w:id="17"/>
    </w:p>
    <w:p w14:paraId="11708C58" w14:textId="78CA5EFE" w:rsidR="008C558D" w:rsidRDefault="008C558D" w:rsidP="008C558D">
      <w:pPr>
        <w:rPr>
          <w:lang w:eastAsia="x-none"/>
        </w:rPr>
      </w:pPr>
      <w:r w:rsidRPr="008C558D">
        <w:rPr>
          <w:lang w:eastAsia="x-none"/>
        </w:rPr>
        <w:t>The Project is located in Kırklareli Province, within the administrative boundaries of Vize District in north-western Türkiye. The Project area is mainly characterised by rural land use, including agricultural land, state forest land, pastureland and locally vegetated open terrain. The terrain includes elevated ridgelines suitable for wind energy generation, and the Project layout has been developed to optimise wind resource utilisation while taking into account environmental and social constraints identified during the ESIA and Project planning process.</w:t>
      </w:r>
    </w:p>
    <w:p w14:paraId="38513CAD" w14:textId="77777777" w:rsidR="00D57CF9" w:rsidRDefault="00D57CF9" w:rsidP="008C558D">
      <w:pPr>
        <w:rPr>
          <w:lang w:eastAsia="x-none"/>
        </w:rPr>
        <w:sectPr w:rsidR="00D57CF9" w:rsidSect="00566A14">
          <w:footerReference w:type="default" r:id="rId26"/>
          <w:pgSz w:w="11900" w:h="16840" w:code="9"/>
          <w:pgMar w:top="1440" w:right="1440" w:bottom="1440" w:left="1440" w:header="709" w:footer="709" w:gutter="0"/>
          <w:pgNumType w:start="1"/>
          <w:cols w:space="708"/>
          <w:docGrid w:linePitch="360"/>
        </w:sectPr>
      </w:pPr>
    </w:p>
    <w:p w14:paraId="3DFB8C92" w14:textId="77777777" w:rsidR="00DA2182" w:rsidRDefault="00D57CF9" w:rsidP="00ED0CB4">
      <w:pPr>
        <w:keepNext/>
        <w:spacing w:before="0" w:after="0"/>
        <w:jc w:val="center"/>
      </w:pPr>
      <w:r>
        <w:rPr>
          <w:noProof/>
          <w:lang w:eastAsia="x-none"/>
        </w:rPr>
        <w:lastRenderedPageBreak/>
        <w:drawing>
          <wp:inline distT="0" distB="0" distL="0" distR="0" wp14:anchorId="29C821AD" wp14:editId="53A21B0F">
            <wp:extent cx="7200000" cy="5091651"/>
            <wp:effectExtent l="19050" t="19050" r="20320" b="13970"/>
            <wp:docPr id="1427670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70367" name="Picture 1427670367"/>
                    <pic:cNvPicPr/>
                  </pic:nvPicPr>
                  <pic:blipFill>
                    <a:blip r:embed="rId27"/>
                    <a:stretch>
                      <a:fillRect/>
                    </a:stretch>
                  </pic:blipFill>
                  <pic:spPr>
                    <a:xfrm>
                      <a:off x="0" y="0"/>
                      <a:ext cx="7200000" cy="5091651"/>
                    </a:xfrm>
                    <a:prstGeom prst="rect">
                      <a:avLst/>
                    </a:prstGeom>
                    <a:ln w="12700">
                      <a:solidFill>
                        <a:schemeClr val="tx1"/>
                      </a:solidFill>
                    </a:ln>
                  </pic:spPr>
                </pic:pic>
              </a:graphicData>
            </a:graphic>
          </wp:inline>
        </w:drawing>
      </w:r>
    </w:p>
    <w:p w14:paraId="272E53D0" w14:textId="5BBB8D1F" w:rsidR="008C558D" w:rsidRPr="00ED0CB4" w:rsidRDefault="00DA2182" w:rsidP="00ED0CB4">
      <w:pPr>
        <w:pStyle w:val="ResimYazs"/>
        <w:spacing w:before="0" w:after="0"/>
        <w:jc w:val="center"/>
        <w:rPr>
          <w:b w:val="0"/>
          <w:bCs w:val="0"/>
          <w:color w:val="auto"/>
          <w:lang w:eastAsia="x-none"/>
        </w:rPr>
      </w:pPr>
      <w:bookmarkStart w:id="18" w:name="_Toc238249127"/>
      <w:r w:rsidRPr="00ED0CB4">
        <w:rPr>
          <w:color w:val="00B050"/>
        </w:rPr>
        <w:t xml:space="preserve">Figure </w:t>
      </w:r>
      <w:r w:rsidR="00DC5771">
        <w:rPr>
          <w:color w:val="00B050"/>
        </w:rPr>
        <w:fldChar w:fldCharType="begin"/>
      </w:r>
      <w:r w:rsidR="00DC5771">
        <w:rPr>
          <w:color w:val="00B050"/>
        </w:rPr>
        <w:instrText xml:space="preserve"> STYLEREF 1 \s </w:instrText>
      </w:r>
      <w:r w:rsidR="00DC5771">
        <w:rPr>
          <w:color w:val="00B050"/>
        </w:rPr>
        <w:fldChar w:fldCharType="separate"/>
      </w:r>
      <w:r w:rsidR="00DC5771">
        <w:rPr>
          <w:noProof/>
          <w:color w:val="00B050"/>
        </w:rPr>
        <w:t>1</w:t>
      </w:r>
      <w:r w:rsidR="00DC5771">
        <w:rPr>
          <w:color w:val="00B050"/>
        </w:rPr>
        <w:fldChar w:fldCharType="end"/>
      </w:r>
      <w:r w:rsidR="00DC5771">
        <w:rPr>
          <w:color w:val="00B050"/>
        </w:rPr>
        <w:noBreakHyphen/>
      </w:r>
      <w:r w:rsidR="00DC5771">
        <w:rPr>
          <w:color w:val="00B050"/>
        </w:rPr>
        <w:fldChar w:fldCharType="begin"/>
      </w:r>
      <w:r w:rsidR="00DC5771">
        <w:rPr>
          <w:color w:val="00B050"/>
        </w:rPr>
        <w:instrText xml:space="preserve"> SEQ Figure \* ARABIC \s 1 </w:instrText>
      </w:r>
      <w:r w:rsidR="00DC5771">
        <w:rPr>
          <w:color w:val="00B050"/>
        </w:rPr>
        <w:fldChar w:fldCharType="separate"/>
      </w:r>
      <w:r w:rsidR="00DC5771">
        <w:rPr>
          <w:noProof/>
          <w:color w:val="00B050"/>
        </w:rPr>
        <w:t>1</w:t>
      </w:r>
      <w:r w:rsidR="00DC5771">
        <w:rPr>
          <w:color w:val="00B050"/>
        </w:rPr>
        <w:fldChar w:fldCharType="end"/>
      </w:r>
      <w:r w:rsidRPr="00ED0CB4">
        <w:rPr>
          <w:color w:val="00B050"/>
        </w:rPr>
        <w:t xml:space="preserve">. </w:t>
      </w:r>
      <w:r w:rsidR="00ED0CB4" w:rsidRPr="00ED0CB4">
        <w:rPr>
          <w:b w:val="0"/>
          <w:bCs w:val="0"/>
          <w:color w:val="auto"/>
        </w:rPr>
        <w:t>Project Location and Layout Map</w:t>
      </w:r>
      <w:bookmarkEnd w:id="18"/>
    </w:p>
    <w:p w14:paraId="2B17A541" w14:textId="77777777" w:rsidR="00D57CF9" w:rsidRDefault="00D57CF9" w:rsidP="008C558D">
      <w:pPr>
        <w:rPr>
          <w:lang w:eastAsia="x-none"/>
        </w:rPr>
      </w:pPr>
    </w:p>
    <w:p w14:paraId="24D2FEB6" w14:textId="77777777" w:rsidR="00D57CF9" w:rsidRDefault="00D57CF9" w:rsidP="008C558D">
      <w:pPr>
        <w:rPr>
          <w:lang w:eastAsia="x-none"/>
        </w:rPr>
        <w:sectPr w:rsidR="00D57CF9" w:rsidSect="00D57CF9">
          <w:headerReference w:type="default" r:id="rId28"/>
          <w:footerReference w:type="default" r:id="rId29"/>
          <w:pgSz w:w="16840" w:h="11900" w:orient="landscape" w:code="9"/>
          <w:pgMar w:top="1440" w:right="1440" w:bottom="1440" w:left="1440" w:header="709" w:footer="709" w:gutter="0"/>
          <w:cols w:space="708"/>
          <w:docGrid w:linePitch="360"/>
        </w:sectPr>
      </w:pPr>
    </w:p>
    <w:p w14:paraId="42269053" w14:textId="1FBB45E2" w:rsidR="00B014D0" w:rsidRDefault="00B014D0" w:rsidP="00B014D0">
      <w:pPr>
        <w:rPr>
          <w:lang w:eastAsia="x-none"/>
        </w:rPr>
      </w:pPr>
      <w:r>
        <w:rPr>
          <w:lang w:eastAsia="x-none"/>
        </w:rPr>
        <w:lastRenderedPageBreak/>
        <w:t>The current Project layout consists of 49 wind turbines, access roads, crane pads, underground medium voltage cable routes, the Balkaya RES Transformer Centre, switchyard infrastructure and associated transmission infrastructure. Turbine locations are distributed mainly across Kömürköy, Balkaya, Evrenli, Akpınar and Çakıllı/Hürriyet settlements. Turbine T13 was removed from the Project layout following stakeholder engagement activities and is therefore not included as an active turbine location in the current LARP scope.</w:t>
      </w:r>
    </w:p>
    <w:p w14:paraId="0DD66D35" w14:textId="5C7B91D3" w:rsidR="00D57CF9" w:rsidRPr="008C558D" w:rsidRDefault="00B014D0" w:rsidP="00B014D0">
      <w:pPr>
        <w:rPr>
          <w:lang w:eastAsia="x-none"/>
        </w:rPr>
      </w:pPr>
      <w:r>
        <w:rPr>
          <w:lang w:eastAsia="x-none"/>
        </w:rPr>
        <w:t>For the purposes of land acquisition and livelihood restoration, the main WPP footprint affects parcels located across Akpınar, Evrenli, Çakıllı/Hürriyet, Edirköy, Kavacık, Balkaya and Kömürköy settlements. The associated ETL extends beyond the immediate WPP footprint and is addressed separately in this LARP, as the relevant land acquisition process will be carried out under TEİAŞ responsibility. Current ETL land acquisition information identifies affected parcel records in Evrenli, Akpınar, Okçular, Devlet and Düzova cadastral units, subject to further verification through supplementary studies or a LARP addendum once the TEİAŞ land acquisition process progresses.</w:t>
      </w:r>
    </w:p>
    <w:p w14:paraId="000CB372" w14:textId="14E763DA" w:rsidR="00836096" w:rsidRDefault="00B57496" w:rsidP="00836096">
      <w:pPr>
        <w:pStyle w:val="Balk3"/>
      </w:pPr>
      <w:bookmarkStart w:id="19" w:name="_Ref238221310"/>
      <w:bookmarkStart w:id="20" w:name="_Toc238248586"/>
      <w:r w:rsidRPr="009B29DF">
        <w:t>Project Components and Associated Facilities</w:t>
      </w:r>
      <w:bookmarkEnd w:id="19"/>
      <w:bookmarkEnd w:id="20"/>
    </w:p>
    <w:p w14:paraId="6632CBD7" w14:textId="407E69C2" w:rsidR="009B29DF" w:rsidRDefault="009B29DF" w:rsidP="009B29DF">
      <w:pPr>
        <w:rPr>
          <w:lang w:eastAsia="x-none"/>
        </w:rPr>
      </w:pPr>
      <w:r>
        <w:rPr>
          <w:lang w:eastAsia="x-none"/>
        </w:rPr>
        <w:t xml:space="preserve">The Project components relevant to this LARP include wind turbine locations and turbine platform areas, crane pads, access roads, underground medium voltage cable routes, the Balkaya RES Transformer Centre, switchyard infrastructure and temporary construction areas. </w:t>
      </w:r>
      <w:r w:rsidR="00A53F46">
        <w:rPr>
          <w:lang w:eastAsia="x-none"/>
        </w:rPr>
        <w:t>The turbines are planned as Nordex N163/6.X or equivalent, with an approximate rotor diameter of 163 m, an approximate hub height of 118 m and an installed capacity of up to 7 MW per turbine</w:t>
      </w:r>
      <w:r>
        <w:rPr>
          <w:lang w:eastAsia="x-none"/>
        </w:rPr>
        <w:t>, forming a total installed capacity of 350 MWm/340 MWe. The land requirements for turbine platforms, crane pads, access roads, cable routes, the transformer centre, switchyard infrastructure and temporary construction areas are assessed in this LARP as part of the main WPP footprint.</w:t>
      </w:r>
    </w:p>
    <w:p w14:paraId="3D62B701" w14:textId="77777777" w:rsidR="00B678A6" w:rsidRPr="00215E7D" w:rsidRDefault="009B29DF" w:rsidP="00B678A6">
      <w:pPr>
        <w:rPr>
          <w:lang w:eastAsia="x-none"/>
        </w:rPr>
      </w:pPr>
      <w:r>
        <w:rPr>
          <w:lang w:eastAsia="x-none"/>
        </w:rPr>
        <w:t xml:space="preserve">The associated ETL is considered an associated facility of the Project for the purposes of international lender requirements, as it is required for the evacuation of electricity generated by the Project to the national grid. In Türkiye, the formal land acquisition, establishment of easement rights, construction management and long-term operation of ETLs fall under the responsibility of TEİAŞ. </w:t>
      </w:r>
      <w:r w:rsidR="00624C77" w:rsidRPr="00723D53">
        <w:rPr>
          <w:lang w:eastAsia="x-none"/>
        </w:rPr>
        <w:t>The associated ETLs are assessed separately within the same LARP due to their distinct land requirements and statutory land acquisition process.</w:t>
      </w:r>
      <w:r w:rsidR="00624C77">
        <w:rPr>
          <w:lang w:eastAsia="x-none"/>
        </w:rPr>
        <w:t xml:space="preserve"> </w:t>
      </w:r>
      <w:r w:rsidR="00B678A6" w:rsidRPr="00AD1315">
        <w:rPr>
          <w:lang w:eastAsia="x-none"/>
        </w:rPr>
        <w:t>While the statutory land acquisition process and regulatory responsibility remain with TEİAŞ, Enerjisa Üretim is undertaking the construction of the ETLs on behalf of TEİAŞ, after which the lines will be transferred to TEİAŞ.</w:t>
      </w:r>
      <w:r w:rsidR="00B678A6">
        <w:rPr>
          <w:lang w:eastAsia="x-none"/>
        </w:rPr>
        <w:t xml:space="preserve"> Therefore, </w:t>
      </w:r>
      <w:r w:rsidR="00B678A6" w:rsidRPr="00255954">
        <w:rPr>
          <w:lang w:eastAsia="x-none"/>
        </w:rPr>
        <w:t>the land requirements and livelihood impacts associated with both ETL routes are assessed as part of this LARP. Dedicated census and asset inventory fieldwork covering the ETL affected settlements was completed between 5 and 7 August 2026 to identify and verify affected landowners, land users, land use, assets and livelihood activities. The findings are incorporated into the relevant sections of this LARP. The statutory TEİAŞ land acquisition process remains ongoing, and subsequent official parcel, ownership, easement, valuation and compensation information will be reconciled with the LARP records as it becomes available.</w:t>
      </w:r>
    </w:p>
    <w:p w14:paraId="6E0C3270" w14:textId="2D032114" w:rsidR="009B29DF" w:rsidRPr="009B29DF" w:rsidRDefault="009B29DF" w:rsidP="009B29DF">
      <w:pPr>
        <w:rPr>
          <w:lang w:eastAsia="x-none"/>
        </w:rPr>
      </w:pPr>
      <w:r>
        <w:rPr>
          <w:lang w:eastAsia="x-none"/>
        </w:rPr>
        <w:lastRenderedPageBreak/>
        <w:t>Current ETL land acquisition information identifies affected parcel records in Evrenli, Akpınar, Okçular, Devlet and Düzova cadastral units. These records are not yet covered by the current household survey and asset inventory for the main WPP footprint. Accordingly, ETL impacts, eligibility and any required compensation or livelihood restoration measures will be verified and addressed through the relevant supplementary study or LARP addendum.</w:t>
      </w:r>
    </w:p>
    <w:p w14:paraId="2792E655" w14:textId="2A6AC3FC" w:rsidR="00E56F7D" w:rsidRDefault="00002621" w:rsidP="00E56F7D">
      <w:pPr>
        <w:pStyle w:val="Balk2"/>
      </w:pPr>
      <w:bookmarkStart w:id="21" w:name="_Toc238248587"/>
      <w:r w:rsidRPr="002A7DAE">
        <w:t>Land Acquisition Context</w:t>
      </w:r>
      <w:bookmarkEnd w:id="21"/>
    </w:p>
    <w:p w14:paraId="2C280008" w14:textId="7CD8FDD5" w:rsidR="00EB5F83" w:rsidRDefault="00EB5F83" w:rsidP="00EB5F83">
      <w:pPr>
        <w:rPr>
          <w:lang w:eastAsia="en-GB"/>
        </w:rPr>
      </w:pPr>
      <w:r>
        <w:rPr>
          <w:lang w:eastAsia="en-GB"/>
        </w:rPr>
        <w:t>The Project requires access to privately owned land, public land and state forest land. According to the current land requirement data for the main WPP components, the Project affects 42 unique parcels, consisting of 27 private parcels, 2 public parcels and 13 state forest parcels. These parcels are associated with turbine platform areas, crane pads, access roads, underground medium voltage cable routes, the Balkaya RES Transformer Centre, switchyard infrastructure and related temporary or permanent infrastructure.</w:t>
      </w:r>
    </w:p>
    <w:p w14:paraId="336EE6DE" w14:textId="4573428E" w:rsidR="00EB5F83" w:rsidRDefault="00EB5F83" w:rsidP="00EB5F83">
      <w:pPr>
        <w:rPr>
          <w:lang w:eastAsia="en-GB"/>
        </w:rPr>
      </w:pPr>
      <w:r>
        <w:rPr>
          <w:lang w:eastAsia="en-GB"/>
        </w:rPr>
        <w:t>Private parcels will be managed through the applicable land acquisition, expropriation and easement procedures under national legislation. Public parcels will be managed through the relevant public land allocation, access or permission procedures, while state forest parcels will be managed through forestry permit and authorisation procedures. For private land, the land acquisition process may include negotiated procedures, urgent expropriation under Article 27 of the Expropriation Law, and subsequent statutory expropriation procedures, as applicable.</w:t>
      </w:r>
    </w:p>
    <w:p w14:paraId="48E532A6" w14:textId="086543F1" w:rsidR="00EB5F83" w:rsidRDefault="00EB5F83" w:rsidP="00EB5F83">
      <w:pPr>
        <w:rPr>
          <w:lang w:eastAsia="en-GB"/>
        </w:rPr>
      </w:pPr>
      <w:r>
        <w:rPr>
          <w:lang w:eastAsia="en-GB"/>
        </w:rPr>
        <w:t xml:space="preserve">Based on the current ETL land acquisition information, the associated ETL includes 37 parcel records located in Evrenli, Akpınar, Okçular, Devlet and Düzova cadastral units. These records mainly consist of private agricultural parcels, together with one public or institutional record associated with transformer centre infrastructure. </w:t>
      </w:r>
      <w:r w:rsidR="0057379C" w:rsidRPr="00C70A27">
        <w:rPr>
          <w:lang w:eastAsia="en-GB"/>
        </w:rPr>
        <w:t>The associated ETLs are presented as a separate component-level land requirement due to their distinct statutory land acquisition process, fieldwork chronology and implementation status.</w:t>
      </w:r>
      <w:r w:rsidR="00F34585">
        <w:rPr>
          <w:lang w:eastAsia="en-GB"/>
        </w:rPr>
        <w:t xml:space="preserve"> </w:t>
      </w:r>
      <w:r w:rsidR="00F34585" w:rsidRPr="009F7D2D">
        <w:rPr>
          <w:lang w:eastAsia="en-GB"/>
        </w:rPr>
        <w:t xml:space="preserve">Dedicated census and asset inventory fieldwork covering the ETL affected settlements was completed between 5 and </w:t>
      </w:r>
      <w:r w:rsidR="00F34585">
        <w:rPr>
          <w:lang w:eastAsia="en-GB"/>
        </w:rPr>
        <w:t>8</w:t>
      </w:r>
      <w:r w:rsidR="00F34585" w:rsidRPr="009F7D2D">
        <w:rPr>
          <w:lang w:eastAsia="en-GB"/>
        </w:rPr>
        <w:t xml:space="preserve"> August 2026 to identify affected landowners and land users and to verify land use, assets and livelihood activities associated with the ETL land requirements. The ETL findings are therefore included within this LARP, while subsequent official parcel, easement, valuation and compensation information generated through the TEİAŞ process will be reconciled with the LARP records as it becomes available</w:t>
      </w:r>
      <w:r w:rsidR="00F34585">
        <w:rPr>
          <w:lang w:eastAsia="en-GB"/>
        </w:rPr>
        <w:t xml:space="preserve"> to Enerjisa Üretim. </w:t>
      </w:r>
      <w:r>
        <w:rPr>
          <w:lang w:eastAsia="en-GB"/>
        </w:rPr>
        <w:t>Based on the fieldwork and available land requirement information, no confirmed permanent physical displacement or relocation of a primary residence has been identified at this stage. However, specific asset and use verification is required for Akpınar parcels 101/231 and 101/232, where affected residential assets, movable tiny house units, remaining land usability, third party use arrangements or recognisable interests may be present. These cases will be reviewed through case specific verification before land entry and addressed in line with the entitlement measures defined in this LARP, where relevant.</w:t>
      </w:r>
    </w:p>
    <w:p w14:paraId="5104F969" w14:textId="791B4224" w:rsidR="002A7DAE" w:rsidRPr="002A7DAE" w:rsidRDefault="00EB5F83" w:rsidP="002A7DAE">
      <w:pPr>
        <w:rPr>
          <w:lang w:eastAsia="en-GB"/>
        </w:rPr>
      </w:pPr>
      <w:r>
        <w:rPr>
          <w:lang w:eastAsia="en-GB"/>
        </w:rPr>
        <w:t xml:space="preserve">The current LARP therefore focuses primarily on economic displacement risks and livelihood impacts associated with agricultural land, crops, trees, access to remaining land, grazing and fodder resources, forest resource use, beekeeping and auxiliary livelihood assets such as </w:t>
      </w:r>
      <w:r>
        <w:rPr>
          <w:lang w:eastAsia="en-GB"/>
        </w:rPr>
        <w:lastRenderedPageBreak/>
        <w:t>wells, irrigation ponds, water tanks, fences and similar assets. Public land users, informal users, forest resource users and persons with verified recognisable interests will be considered for support where their use, assets or livelihood impacts are confirmed during implementation.</w:t>
      </w:r>
    </w:p>
    <w:p w14:paraId="08776590" w14:textId="0C277B5E" w:rsidR="00E56F7D" w:rsidRDefault="006A20F6" w:rsidP="00E56F7D">
      <w:pPr>
        <w:pStyle w:val="Balk2"/>
      </w:pPr>
      <w:bookmarkStart w:id="22" w:name="_Toc238248588"/>
      <w:r w:rsidRPr="006A20F6">
        <w:t>Scope and Objectives of the LARP</w:t>
      </w:r>
      <w:bookmarkEnd w:id="22"/>
    </w:p>
    <w:p w14:paraId="79871420" w14:textId="12FED840" w:rsidR="00F11500" w:rsidRDefault="00F11500" w:rsidP="00F11500">
      <w:pPr>
        <w:rPr>
          <w:lang w:eastAsia="en-GB"/>
        </w:rPr>
      </w:pPr>
      <w:r>
        <w:rPr>
          <w:lang w:eastAsia="en-GB"/>
        </w:rPr>
        <w:t>The scope of this LARP covers the land acquisition and livelihood impacts associated with the main WPP components, including wind turbine locations, turbine platform areas, crane pads, access roads, underground medium voltage cable routes, the Balkaya RES Transformer Centre, switchyard infrastructure</w:t>
      </w:r>
      <w:r w:rsidR="00B853D3">
        <w:rPr>
          <w:lang w:eastAsia="en-GB"/>
        </w:rPr>
        <w:t>, ETLs</w:t>
      </w:r>
      <w:r>
        <w:rPr>
          <w:lang w:eastAsia="en-GB"/>
        </w:rPr>
        <w:t xml:space="preserve"> and temporary construction areas. </w:t>
      </w:r>
      <w:r w:rsidR="00C01CCD">
        <w:rPr>
          <w:lang w:eastAsia="en-GB"/>
        </w:rPr>
        <w:t xml:space="preserve">cable routes and the on-site switchyard, </w:t>
      </w:r>
      <w:r w:rsidR="00C01CCD" w:rsidRPr="006A43B7">
        <w:rPr>
          <w:lang w:eastAsia="en-GB"/>
        </w:rPr>
        <w:t>as well as the associated 40 km and 10 km ETLs</w:t>
      </w:r>
      <w:r w:rsidR="00C01CCD">
        <w:rPr>
          <w:lang w:eastAsia="en-GB"/>
        </w:rPr>
        <w:t xml:space="preserve">. </w:t>
      </w:r>
      <w:r w:rsidR="00C01CCD" w:rsidRPr="000D4643">
        <w:rPr>
          <w:lang w:eastAsia="en-GB"/>
        </w:rPr>
        <w:t>The ETLs are included in the LARP assessment based on the available parcel information and the census and asset inventory fieldwork completed in August 2026, while the statutory land acquisition and expropriation process remains under TEİAŞ responsibility</w:t>
      </w:r>
    </w:p>
    <w:p w14:paraId="268C5EB2" w14:textId="469D7F2E" w:rsidR="00F11500" w:rsidRDefault="00F11500" w:rsidP="00F11500">
      <w:pPr>
        <w:rPr>
          <w:lang w:eastAsia="en-GB"/>
        </w:rPr>
      </w:pPr>
      <w:r>
        <w:rPr>
          <w:lang w:eastAsia="en-GB"/>
        </w:rPr>
        <w:t>The objectives of the LARP are to identify affected persons, households, land users and livelihood activities; document affected land, crops, trees, structures, affected residential assets, movable assets, auxiliary assets and public or common resource use; assess potential physical displacement risks and economic displacement impacts; define eligibility and entitlements in line with national legislation, IFC PS5 and EBRD ESR5; identify vulnerable persons requiring additional assistance; define livelihood restoration measures where compensation alone is not sufficient; and establish consultation, grievance management, monitoring and implementation responsibilities for the land acquisition and livelihood restoration process.</w:t>
      </w:r>
    </w:p>
    <w:p w14:paraId="336AA47D" w14:textId="55BAD18F" w:rsidR="00381E89" w:rsidRPr="00381E89" w:rsidRDefault="00F11500" w:rsidP="00F11500">
      <w:pPr>
        <w:rPr>
          <w:lang w:eastAsia="en-GB"/>
        </w:rPr>
      </w:pPr>
      <w:r>
        <w:rPr>
          <w:lang w:eastAsia="en-GB"/>
        </w:rPr>
        <w:t xml:space="preserve">The LARP also provides a framework for addressing future changes, data gaps and implementation requirements. This includes ongoing disclosure and stakeholder engagement, grievance management, documented early land access through consent agreements where applicable, construction phase grievances or damage claims, public land user verification, state forest and resource use verification, case specific verification for Akpınar parcels 101/231 and 101/232, any additional affected persons, users, recognisable interests, assets or livelihood activities identified before or during land entry, </w:t>
      </w:r>
      <w:r w:rsidR="008D1BC3" w:rsidRPr="00712879">
        <w:rPr>
          <w:lang w:eastAsia="en-GB"/>
        </w:rPr>
        <w:t>and</w:t>
      </w:r>
      <w:r w:rsidR="008D1BC3">
        <w:rPr>
          <w:lang w:eastAsia="en-GB"/>
        </w:rPr>
        <w:t xml:space="preserve"> </w:t>
      </w:r>
      <w:r w:rsidR="008D1BC3" w:rsidRPr="00A34AF2">
        <w:rPr>
          <w:lang w:eastAsia="en-GB"/>
        </w:rPr>
        <w:t>any subsequent ETL parcel, ownership, easement, valuation or compensation information generated through the statutory TEİAŞ process that requires reconciliation with the completed LARP field assessment.</w:t>
      </w:r>
      <w:r w:rsidR="008D1BC3" w:rsidRPr="00712879">
        <w:rPr>
          <w:lang w:eastAsia="en-GB"/>
        </w:rPr>
        <w:t xml:space="preserve"> </w:t>
      </w:r>
      <w:r>
        <w:rPr>
          <w:lang w:eastAsia="en-GB"/>
        </w:rPr>
        <w:t xml:space="preserve"> In such cases, the LARP will be updated or supplemented in line with the principles, eligibility criteria and entitlement measures defined in this report.</w:t>
      </w:r>
    </w:p>
    <w:p w14:paraId="2DF8EF70" w14:textId="360E7EEA" w:rsidR="00020920" w:rsidRDefault="00020920" w:rsidP="00020920">
      <w:pPr>
        <w:pStyle w:val="Balk2"/>
      </w:pPr>
      <w:bookmarkStart w:id="23" w:name="_Toc238248589"/>
      <w:r w:rsidRPr="00020920">
        <w:t>Assessment of Alternatives and Avoidance of Land Acquisition Impacts</w:t>
      </w:r>
      <w:bookmarkEnd w:id="23"/>
    </w:p>
    <w:p w14:paraId="79435F64" w14:textId="2F486175" w:rsidR="00CF09CB" w:rsidRDefault="00040F98" w:rsidP="00944920">
      <w:pPr>
        <w:rPr>
          <w:lang w:eastAsia="en-GB"/>
        </w:rPr>
      </w:pPr>
      <w:r w:rsidRPr="00040F98">
        <w:rPr>
          <w:lang w:eastAsia="en-GB"/>
        </w:rPr>
        <w:t xml:space="preserve">Avoidance and minimisation of land acquisition and displacement impacts have been considered through the development and optimisation of the Project layout and will continue during final land-entry planning and construction management. The alternatives assessment for the Project operates at two levels: the broader Project location, which is constrained by the </w:t>
      </w:r>
      <w:r w:rsidRPr="00040F98">
        <w:rPr>
          <w:lang w:eastAsia="en-GB"/>
        </w:rPr>
        <w:lastRenderedPageBreak/>
        <w:t>YEKA development framework, and the positioning and configuration of individual Project components within that area.</w:t>
      </w:r>
    </w:p>
    <w:p w14:paraId="28F51C88" w14:textId="1A3A7F44" w:rsidR="00CF09CB" w:rsidRDefault="00CF09CB" w:rsidP="00CF09CB">
      <w:pPr>
        <w:rPr>
          <w:lang w:eastAsia="en-GB"/>
        </w:rPr>
      </w:pPr>
      <w:r>
        <w:rPr>
          <w:lang w:eastAsia="en-GB"/>
        </w:rPr>
        <w:t>At the broader location level, the national EIA states that a separate site alternative was not developed because the Balkaya WPP was established within the Renewable Energy Resource Area (YEKA) framework and the Project development area was therefore determined through the applicable YEKA process. The absence of a separate macro-location alternative does not, however, mean that alternative layouts were not considered within the Project area. The national EIA documents an earlier configuration comprising 52 planned turbine locations and a further nine alternative turbine points identified within the same EIA boundary. These alternative locations were T3, T8, T11, T12, T15, T16, T24, T27 and T34. Environmental assessment was undertaken considering the combined 61 turbine locations as a worst-case design envelope.</w:t>
      </w:r>
    </w:p>
    <w:p w14:paraId="650724B5" w14:textId="37B1E4AF" w:rsidR="00CF09CB" w:rsidRDefault="00CF09CB" w:rsidP="00CF09CB">
      <w:pPr>
        <w:rPr>
          <w:lang w:eastAsia="en-GB"/>
        </w:rPr>
      </w:pPr>
      <w:r>
        <w:rPr>
          <w:lang w:eastAsia="en-GB"/>
        </w:rPr>
        <w:t>Subsequent Project development has resulted in further layout optimisation. The current Project configuration assessed in this LARP comprises 49 active turbine locations rather than the 52 turbine configuration assessed in the earlier national EIA. The historical EIA alternatives and the current layout therefore demonstrate that turbine positioning has not remained fixed throughout Project development. In addition, Turbine T13 was subsequently removed from the Project layout following stakeholder engagement and is not included as an active turbine location in the current LARP scope. This represents a documented example of stakeholder feedback contributing to Project layout modification.</w:t>
      </w:r>
    </w:p>
    <w:p w14:paraId="5D0D6389" w14:textId="7EC39993" w:rsidR="00CF09CB" w:rsidRDefault="00CF09CB" w:rsidP="00CF09CB">
      <w:pPr>
        <w:rPr>
          <w:lang w:eastAsia="en-GB"/>
        </w:rPr>
      </w:pPr>
      <w:r>
        <w:rPr>
          <w:lang w:eastAsia="en-GB"/>
        </w:rPr>
        <w:t>The evolution of the layout is also relevant to the current T15 impact area. T15 was identified as one of the nine alternative turbine locations in the earlier national EIA and is included in the current Project configuration. The current T15 land requirement affects Akpınar parcels 101/231 and 101/232, where an unfinished foundation, movable tiny house units, supporting infrastructure and commercial/development interests have been identified. These cases demonstrate that optimisation of the wider Project layout has not eliminated all land acquisition and economic displacement impacts. On the evidence presently available, no design record has been identified demonstrating that an alternative T15 position was specifically assessed against the affected assets on parcels 101/231 and 101/232 or that the current position was selected following a social-impact comparison of these parcels. Accordingly, the LARP does not present the current T15 location as evidence that these impacts were avoided or minimised where such evidence is not available.</w:t>
      </w:r>
    </w:p>
    <w:p w14:paraId="39A30614" w14:textId="5197F4A3" w:rsidR="00CF09CB" w:rsidRDefault="00CF09CB" w:rsidP="00CF09CB">
      <w:pPr>
        <w:rPr>
          <w:lang w:eastAsia="en-GB"/>
        </w:rPr>
      </w:pPr>
      <w:r>
        <w:rPr>
          <w:lang w:eastAsia="en-GB"/>
        </w:rPr>
        <w:t xml:space="preserve">From an IFC PS5 and EBRD ESR5 perspective, the avoidance hierarchy therefore remains applicable to the residual footprint. Before any remaining Project land requirement is implemented, opportunities to avoid or reduce displacement impacts will continue to be considered where technically and operationally feasible. This will include limiting land use to the approved Project footprint, avoiding unnecessary extension of turbine working areas and access-road footprints, using or improving existing access routes where feasible, minimising temporary occupation of productive land, maintaining access to remaining agricultural areas, avoiding unnecessary damage to crops and livelihood-supporting infrastructure, and </w:t>
      </w:r>
      <w:r>
        <w:rPr>
          <w:lang w:eastAsia="en-GB"/>
        </w:rPr>
        <w:lastRenderedPageBreak/>
        <w:t>reviewing the position of construction working areas and temporary facilities where adjustment remains possible without compromising Project safety or technical requirements.</w:t>
      </w:r>
    </w:p>
    <w:p w14:paraId="5D432D56" w14:textId="74CBFA77" w:rsidR="00CF09CB" w:rsidRDefault="00CF09CB" w:rsidP="00CF09CB">
      <w:pPr>
        <w:rPr>
          <w:lang w:eastAsia="en-GB"/>
        </w:rPr>
      </w:pPr>
      <w:r>
        <w:rPr>
          <w:lang w:eastAsia="en-GB"/>
        </w:rPr>
        <w:t>Where further design avoidance is no longer technically feasible, minimisation will focus on reducing the extent and duration of livelihood disruption rather than treating compensation as the first response. This will include harvest planning where practicable, maintenance or restoration of agricultural access, protection or reinstatement of irrigation, drainage and other productive infrastructure, reinstatement of temporarily disturbed land and verification of remaining-land usability following partial acquisition. Any additional land requirement or material change to the currently assessed footprint will be screened for land acquisition, asset and livelihood impacts before use.</w:t>
      </w:r>
    </w:p>
    <w:p w14:paraId="37F08435" w14:textId="45B62A47" w:rsidR="00944920" w:rsidRPr="00944920" w:rsidRDefault="00CF09CB" w:rsidP="00944920">
      <w:pPr>
        <w:rPr>
          <w:lang w:eastAsia="en-GB"/>
        </w:rPr>
      </w:pPr>
      <w:r>
        <w:rPr>
          <w:lang w:eastAsia="en-GB"/>
        </w:rPr>
        <w:t>The Project therefore distinguishes between historical design avoidance, evidenced by the consideration of alternative turbine locations and subsequent Project optimisation, including the removal of T13, and residual impact management, which applies where the current approved layout continues to affect land, assets or livelihood activities. Residual impacts that cannot reasonably be avoided will be addressed through full replacement-cost compensation, reinstatement, assistance and livelihood restoration in accordance with this LARP. For the T15 cases in particular, avoidance and minimisation at the implementation stage will include verification of the exact affected asset footprint, reasonable remaining-land and development-use viability, opportunities to relocate or reinstate movable assets, and completion of the applicable compensation and livelihood measures before affected assets or recognised economic interests are removed, relocated or rendered unusable.</w:t>
      </w:r>
    </w:p>
    <w:p w14:paraId="2AE35EF9" w14:textId="7FB926C2" w:rsidR="00656755" w:rsidRPr="00893099" w:rsidRDefault="003E5F98" w:rsidP="00B4020E">
      <w:pPr>
        <w:pStyle w:val="Balk1"/>
      </w:pPr>
      <w:bookmarkStart w:id="24" w:name="_Ref231752563"/>
      <w:bookmarkStart w:id="25" w:name="_Ref231752580"/>
      <w:bookmarkStart w:id="26" w:name="_Toc238248590"/>
      <w:r w:rsidRPr="00893099">
        <w:t>R</w:t>
      </w:r>
      <w:r w:rsidR="002618A2" w:rsidRPr="00893099">
        <w:t>EGULATORY FRAMEWORK</w:t>
      </w:r>
      <w:bookmarkEnd w:id="24"/>
      <w:bookmarkEnd w:id="25"/>
      <w:bookmarkEnd w:id="26"/>
    </w:p>
    <w:p w14:paraId="6B19EDCE" w14:textId="6B99B563" w:rsidR="0027777F" w:rsidRPr="00893099" w:rsidRDefault="003E5F98" w:rsidP="0027777F">
      <w:pPr>
        <w:pStyle w:val="Balk2"/>
      </w:pPr>
      <w:bookmarkStart w:id="27" w:name="_Toc238248591"/>
      <w:r w:rsidRPr="00893099">
        <w:t>National Legal and Regulatory Framework</w:t>
      </w:r>
      <w:bookmarkEnd w:id="27"/>
    </w:p>
    <w:p w14:paraId="591A72C1" w14:textId="190895BE" w:rsidR="003E5F98" w:rsidRPr="00893099" w:rsidRDefault="00AB3859" w:rsidP="003E5F98">
      <w:pPr>
        <w:pStyle w:val="Balk3"/>
      </w:pPr>
      <w:bookmarkStart w:id="28" w:name="_Toc238248592"/>
      <w:r w:rsidRPr="00893099">
        <w:t>Turkish Constitution</w:t>
      </w:r>
      <w:bookmarkEnd w:id="28"/>
    </w:p>
    <w:p w14:paraId="08DD82FB" w14:textId="3307D328" w:rsidR="0027777F" w:rsidRPr="00893099" w:rsidRDefault="00967BEA" w:rsidP="0027777F">
      <w:pPr>
        <w:rPr>
          <w:lang w:eastAsia="x-none"/>
        </w:rPr>
      </w:pPr>
      <w:r w:rsidRPr="00893099">
        <w:rPr>
          <w:lang w:eastAsia="x-none"/>
        </w:rPr>
        <w:t xml:space="preserve">The Constitution of the Republic of Türkiye provides the overarching legal basis for expropriation, protection of land rights, land-based livelihoods and environmental rights. Within the scope of land acquisition and livelihood restoration, Articles 44, 45, 46 and 56 are particularly relevant. </w:t>
      </w:r>
    </w:p>
    <w:p w14:paraId="64498025" w14:textId="1D45CB16" w:rsidR="00155C0A" w:rsidRPr="00893099" w:rsidRDefault="00155C0A" w:rsidP="0027777F">
      <w:pPr>
        <w:rPr>
          <w:lang w:eastAsia="x-none"/>
        </w:rPr>
      </w:pPr>
      <w:r w:rsidRPr="00893099">
        <w:rPr>
          <w:lang w:eastAsia="x-none"/>
        </w:rPr>
        <w:t>Article 46 regulates expropriation and establishes that, where a development project serves the public interest, the State and authorised public legal entities may acquire privately owned immovable properties in accordance with the applicable legislation. Large-scale infrastructure projects, including energy generation facilities, transmission lines, roads, airports, hydropower plants and similar investments, may therefore be subject to expropriation based on a public interest decision.</w:t>
      </w:r>
      <w:r w:rsidR="00C01CC6" w:rsidRPr="00893099">
        <w:rPr>
          <w:lang w:eastAsia="x-none"/>
        </w:rPr>
        <w:t xml:space="preserve"> </w:t>
      </w:r>
    </w:p>
    <w:p w14:paraId="178EA4F5" w14:textId="2D754098" w:rsidR="00C01CC6" w:rsidRPr="00893099" w:rsidRDefault="00C01CC6" w:rsidP="0027777F">
      <w:pPr>
        <w:rPr>
          <w:lang w:eastAsia="x-none"/>
        </w:rPr>
      </w:pPr>
      <w:r w:rsidRPr="00893099">
        <w:rPr>
          <w:lang w:eastAsia="x-none"/>
        </w:rPr>
        <w:t xml:space="preserve">Article 46 also sets out the main compensation principles under national law. Except for specific cases defined by legislation, compensation for expropriated assets, including any agreed increased value, must be paid in cash and in full. Compensation for farmers cultivating </w:t>
      </w:r>
      <w:r w:rsidRPr="00893099">
        <w:rPr>
          <w:lang w:eastAsia="x-none"/>
        </w:rPr>
        <w:lastRenderedPageBreak/>
        <w:t>the acquired land must also be paid fully and in cash. In addition, the expropriating authority may not take possession of private land or assets before the assessed compensation is deposited into a bank account on behalf of the rightful owner or beneficiary.</w:t>
      </w:r>
    </w:p>
    <w:p w14:paraId="3A520341" w14:textId="4E1EDEA1" w:rsidR="00D55C61" w:rsidRPr="00893099" w:rsidRDefault="00D55C61" w:rsidP="00D55C61">
      <w:pPr>
        <w:rPr>
          <w:lang w:eastAsia="x-none"/>
        </w:rPr>
      </w:pPr>
      <w:r w:rsidRPr="00893099">
        <w:rPr>
          <w:lang w:eastAsia="x-none"/>
        </w:rPr>
        <w:t>Users of public land are generally not covered by national legal entitlements unless they hold a formal lease agreement or another legally recognised use right granted by the relevant public authority.</w:t>
      </w:r>
    </w:p>
    <w:p w14:paraId="460153F4" w14:textId="7753B6EB" w:rsidR="00D55C61" w:rsidRPr="00893099" w:rsidRDefault="00D55C61" w:rsidP="00D55C61">
      <w:pPr>
        <w:rPr>
          <w:lang w:eastAsia="x-none"/>
        </w:rPr>
      </w:pPr>
      <w:r w:rsidRPr="00893099">
        <w:rPr>
          <w:lang w:eastAsia="x-none"/>
        </w:rPr>
        <w:t>Articles 44 and 45 are indirectly relevant to land acquisition and livelihood restoration. Article 44 addresses land ownership and the State’s responsibility to protect landless persons and those with insufficient land, while Article 45 refers to the State’s responsibility to support persons engaged in agriculture and animal husbandry. Article 56 recognises everyone’s right to live in a healthy and balanced environment.</w:t>
      </w:r>
    </w:p>
    <w:p w14:paraId="178DE6E4" w14:textId="72A74EFA" w:rsidR="00AB3859" w:rsidRPr="00893099" w:rsidRDefault="00AB3859" w:rsidP="00AB3859">
      <w:pPr>
        <w:pStyle w:val="Balk3"/>
      </w:pPr>
      <w:bookmarkStart w:id="29" w:name="_Ref231299920"/>
      <w:bookmarkStart w:id="30" w:name="_Ref231555797"/>
      <w:bookmarkStart w:id="31" w:name="_Ref231556078"/>
      <w:bookmarkStart w:id="32" w:name="_Ref232428335"/>
      <w:bookmarkStart w:id="33" w:name="_Ref232428490"/>
      <w:bookmarkStart w:id="34" w:name="_Ref232433550"/>
      <w:bookmarkStart w:id="35" w:name="_Toc238248593"/>
      <w:r w:rsidRPr="00893099">
        <w:t>Expro</w:t>
      </w:r>
      <w:r w:rsidR="00F2470B" w:rsidRPr="00893099">
        <w:t>priation Law (No. 2942)</w:t>
      </w:r>
      <w:bookmarkEnd w:id="29"/>
      <w:bookmarkEnd w:id="30"/>
      <w:bookmarkEnd w:id="31"/>
      <w:bookmarkEnd w:id="32"/>
      <w:bookmarkEnd w:id="33"/>
      <w:bookmarkEnd w:id="34"/>
      <w:bookmarkEnd w:id="35"/>
    </w:p>
    <w:p w14:paraId="6ED64E5A" w14:textId="722F8F8A" w:rsidR="003B2B33" w:rsidRPr="00893099" w:rsidRDefault="0042095A" w:rsidP="003B2B33">
      <w:pPr>
        <w:rPr>
          <w:u w:val="single"/>
          <w:lang w:eastAsia="x-none"/>
        </w:rPr>
      </w:pPr>
      <w:r w:rsidRPr="00893099">
        <w:rPr>
          <w:u w:val="single"/>
          <w:lang w:eastAsia="x-none"/>
        </w:rPr>
        <w:t>Article 3 – Basis of Expropriation</w:t>
      </w:r>
    </w:p>
    <w:p w14:paraId="045149EE" w14:textId="0ECCEE40" w:rsidR="0042095A" w:rsidRPr="00893099" w:rsidRDefault="000862F0" w:rsidP="003B2B33">
      <w:pPr>
        <w:rPr>
          <w:lang w:eastAsia="x-none"/>
        </w:rPr>
      </w:pPr>
      <w:r w:rsidRPr="00893099">
        <w:rPr>
          <w:lang w:eastAsia="x-none"/>
        </w:rPr>
        <w:t>Pursuant to Article 3 of the Expropriation Law No. 2942, administrations are entitled to expropriate immovable properties, resources and easement rights required for the public services or interventions that they are legally responsible for implementing. This may include large-scale projects related to energy, irrigation, afforestation and similar sectors. The expropriation compensation may be paid in cash or in equal instalments, in accordance with the applicable legal provisions.</w:t>
      </w:r>
    </w:p>
    <w:p w14:paraId="2A646EE8" w14:textId="73A31FF6" w:rsidR="000862F0" w:rsidRPr="00893099" w:rsidRDefault="000862F0" w:rsidP="003B2B33">
      <w:pPr>
        <w:rPr>
          <w:u w:val="single"/>
          <w:lang w:eastAsia="x-none"/>
        </w:rPr>
      </w:pPr>
      <w:r w:rsidRPr="00893099">
        <w:rPr>
          <w:u w:val="single"/>
          <w:lang w:eastAsia="x-none"/>
        </w:rPr>
        <w:t xml:space="preserve">Article 4 </w:t>
      </w:r>
      <w:r w:rsidR="00EA7267" w:rsidRPr="00893099">
        <w:rPr>
          <w:u w:val="single"/>
          <w:lang w:eastAsia="x-none"/>
        </w:rPr>
        <w:t>–</w:t>
      </w:r>
      <w:r w:rsidRPr="00893099">
        <w:rPr>
          <w:u w:val="single"/>
          <w:lang w:eastAsia="x-none"/>
        </w:rPr>
        <w:t xml:space="preserve"> Establish</w:t>
      </w:r>
      <w:r w:rsidR="00EA7267" w:rsidRPr="00893099">
        <w:rPr>
          <w:u w:val="single"/>
          <w:lang w:eastAsia="x-none"/>
        </w:rPr>
        <w:t>ment of Easement Right</w:t>
      </w:r>
      <w:r w:rsidR="0020586F" w:rsidRPr="00893099">
        <w:rPr>
          <w:u w:val="single"/>
          <w:lang w:eastAsia="x-none"/>
        </w:rPr>
        <w:t>s</w:t>
      </w:r>
    </w:p>
    <w:p w14:paraId="68301D27" w14:textId="375E12E4" w:rsidR="009675EA" w:rsidRPr="00893099" w:rsidRDefault="009675EA" w:rsidP="009675EA">
      <w:pPr>
        <w:rPr>
          <w:lang w:eastAsia="x-none"/>
        </w:rPr>
      </w:pPr>
      <w:r w:rsidRPr="00893099">
        <w:rPr>
          <w:lang w:eastAsia="x-none"/>
        </w:rPr>
        <w:t>Article 4 allows the establishment of easement rights instead of full acquisition of an immovable property, where such an approach is sufficient for the intended public purpose. Easement rights may be established over a specific part, height or depth of an immovable property or resource, without transferring the ownership of the land to the administration.</w:t>
      </w:r>
    </w:p>
    <w:p w14:paraId="3147C14D" w14:textId="723B9210" w:rsidR="009675EA" w:rsidRPr="00893099" w:rsidRDefault="009675EA" w:rsidP="009675EA">
      <w:pPr>
        <w:rPr>
          <w:lang w:eastAsia="x-none"/>
        </w:rPr>
      </w:pPr>
      <w:r w:rsidRPr="00893099">
        <w:rPr>
          <w:lang w:eastAsia="x-none"/>
        </w:rPr>
        <w:t>In this respect, easement rights enable the administration to use the affected land for the defined purpose while maintaining the ownership of the property in the name of the existing landowner. Article 4 further states that “provided that the exercise of ownership rights by the owners is not prevented and necessary measures are taken in terms of life and property safety, all kinds of bridges, viaducts and similar transportation lines, as well as metro, tunnel and similar rail transportation systems, may be constructed under or over lands in consideration of public interest. If the exercise of ownership rights over the land is not prevented, no expropriation shall be carried out in relation to the land.”</w:t>
      </w:r>
    </w:p>
    <w:p w14:paraId="54B6EBD3" w14:textId="69A0AA18" w:rsidR="00EA7267" w:rsidRPr="00893099" w:rsidRDefault="009675EA" w:rsidP="009675EA">
      <w:pPr>
        <w:rPr>
          <w:lang w:eastAsia="x-none"/>
        </w:rPr>
      </w:pPr>
      <w:r w:rsidRPr="00893099">
        <w:rPr>
          <w:lang w:eastAsia="x-none"/>
        </w:rPr>
        <w:t>Accordingly, where the use of ownership rights is not prevented, expropriation of the land is not required. This provision is particularly relevant for easement-based land use, as it allows public interest facilities to be developed above or below privately owned land, provided that ownership rights and life and property safety are duly protected.</w:t>
      </w:r>
    </w:p>
    <w:p w14:paraId="76F6581E" w14:textId="19FEF546" w:rsidR="00D05382" w:rsidRPr="00893099" w:rsidRDefault="00D05382" w:rsidP="009675EA">
      <w:pPr>
        <w:rPr>
          <w:u w:val="single"/>
          <w:lang w:eastAsia="x-none"/>
        </w:rPr>
      </w:pPr>
      <w:r w:rsidRPr="00893099">
        <w:rPr>
          <w:u w:val="single"/>
          <w:lang w:eastAsia="x-none"/>
        </w:rPr>
        <w:lastRenderedPageBreak/>
        <w:t xml:space="preserve">Article 7 </w:t>
      </w:r>
      <w:r w:rsidR="00FA4870" w:rsidRPr="00893099">
        <w:rPr>
          <w:u w:val="single"/>
          <w:lang w:eastAsia="x-none"/>
        </w:rPr>
        <w:t>–</w:t>
      </w:r>
      <w:r w:rsidRPr="00893099">
        <w:rPr>
          <w:u w:val="single"/>
          <w:lang w:eastAsia="x-none"/>
        </w:rPr>
        <w:t xml:space="preserve"> </w:t>
      </w:r>
      <w:r w:rsidR="00FA4870" w:rsidRPr="00893099">
        <w:rPr>
          <w:u w:val="single"/>
          <w:lang w:eastAsia="x-none"/>
        </w:rPr>
        <w:t>Initial Procedures for Expropriation and Administrative Annotation</w:t>
      </w:r>
    </w:p>
    <w:p w14:paraId="5A9B0180" w14:textId="37F98292" w:rsidR="007212AE" w:rsidRPr="00893099" w:rsidRDefault="007212AE" w:rsidP="007212AE">
      <w:pPr>
        <w:rPr>
          <w:lang w:eastAsia="x-none"/>
        </w:rPr>
      </w:pPr>
      <w:r w:rsidRPr="00893099">
        <w:rPr>
          <w:lang w:eastAsia="x-none"/>
        </w:rPr>
        <w:t>Under Article 7, the expropriating administration is required to prepare or have prepared a scaled plan showing the boundaries, surface area and type of the immovable properties, resources or attachments to be expropriated. The administration is also responsible for identifying the owners of the affected properties through land registry, tax and population records, and, where land registry records are not available, through further inquiries and supporting documentation.</w:t>
      </w:r>
    </w:p>
    <w:p w14:paraId="1AA91C62" w14:textId="07956D49" w:rsidR="00FA4870" w:rsidRPr="00893099" w:rsidRDefault="007212AE" w:rsidP="007212AE">
      <w:pPr>
        <w:rPr>
          <w:lang w:eastAsia="x-none"/>
        </w:rPr>
      </w:pPr>
      <w:r w:rsidRPr="00893099">
        <w:rPr>
          <w:lang w:eastAsia="x-none"/>
        </w:rPr>
        <w:t>Following the expropriation decision, an administrative annotation is placed on the relevant land registry records. If ownership changes after the annotation date, the land registry office must inform the administration of any change in ownership or other real rights. If the administration does not submit to the land registry office, within six months from the date of annotation, the court document confirming that a lawsuit has been filed for the determination of compensation and registration of the property in the name of the administration under Article 10, the annotation is automatically removed from the land registry records.</w:t>
      </w:r>
    </w:p>
    <w:p w14:paraId="48061D93" w14:textId="04698626" w:rsidR="00D05382" w:rsidRPr="00893099" w:rsidRDefault="000C3BA7" w:rsidP="009675EA">
      <w:pPr>
        <w:rPr>
          <w:u w:val="single"/>
          <w:lang w:eastAsia="x-none"/>
        </w:rPr>
      </w:pPr>
      <w:r w:rsidRPr="00893099">
        <w:rPr>
          <w:u w:val="single"/>
          <w:lang w:eastAsia="x-none"/>
        </w:rPr>
        <w:t>Article 8 – Purchase Procedure</w:t>
      </w:r>
    </w:p>
    <w:p w14:paraId="2BFAF282" w14:textId="5800F409" w:rsidR="00D91675" w:rsidRPr="00893099" w:rsidRDefault="00D91675" w:rsidP="00D91675">
      <w:pPr>
        <w:rPr>
          <w:lang w:eastAsia="x-none"/>
        </w:rPr>
      </w:pPr>
      <w:r w:rsidRPr="00893099">
        <w:rPr>
          <w:lang w:eastAsia="x-none"/>
        </w:rPr>
        <w:t>Article 8 regulates the negotiated purchase process. Following the expropriation decision, the administration establishes one or more valuation commissions, each consisting of at least three members, to determine the estimated value of the affected immovable properties. The administration also establishes one or more negotiation commissions, again consisting of at least three members, to conduct negotiations with the landowners.</w:t>
      </w:r>
    </w:p>
    <w:p w14:paraId="1D3AFF8F" w14:textId="54B77A06" w:rsidR="00D91675" w:rsidRPr="00893099" w:rsidRDefault="00D91675" w:rsidP="00D91675">
      <w:pPr>
        <w:rPr>
          <w:lang w:eastAsia="x-none"/>
        </w:rPr>
      </w:pPr>
      <w:r w:rsidRPr="00893099">
        <w:rPr>
          <w:lang w:eastAsia="x-none"/>
        </w:rPr>
        <w:t>After the administration notifies the landowner of its intention to acquire the property, the landowner or their authorised representative may apply to the administration within 15 days to sell the property. Negotiations are then held on the date determined by the commission. If agreement is reached on a price not exceeding the estimated value, an official agreement protocol is signed. Upon signature of the protocol, the transfer of all rights to the administration is deemed accepted.</w:t>
      </w:r>
    </w:p>
    <w:p w14:paraId="0DE447A8" w14:textId="6F7225A9" w:rsidR="000C3BA7" w:rsidRPr="00893099" w:rsidRDefault="00D91675" w:rsidP="00D91675">
      <w:pPr>
        <w:rPr>
          <w:lang w:eastAsia="x-none"/>
        </w:rPr>
      </w:pPr>
      <w:r w:rsidRPr="00893099">
        <w:rPr>
          <w:lang w:eastAsia="x-none"/>
        </w:rPr>
        <w:t>The administration is required to prepare the agreed amount within 45 days and request the landowner to transfer the ownership rights at the land registry on the specified date. The compensation is paid once the transfer is completed. Where no agreement is reached or the transfer is not completed, the administration may initiate legal proceedings under Article 10 or, where applicable, Article 27 of the Law.</w:t>
      </w:r>
      <w:r w:rsidR="00882486">
        <w:rPr>
          <w:lang w:eastAsia="x-none"/>
        </w:rPr>
        <w:t xml:space="preserve"> </w:t>
      </w:r>
      <w:r w:rsidR="00882486" w:rsidRPr="00882486">
        <w:rPr>
          <w:lang w:eastAsia="x-none"/>
        </w:rPr>
        <w:t>For the Project, the formal negotiation and expropriation process is carried out through EMRA and the relevant courts, while the licence holder is responsible for financing the relevant compensation amounts and court expenses in line with the applicable process.</w:t>
      </w:r>
    </w:p>
    <w:p w14:paraId="204579FA" w14:textId="4589708E" w:rsidR="000A23C0" w:rsidRPr="00893099" w:rsidRDefault="000A23C0" w:rsidP="00D91675">
      <w:pPr>
        <w:rPr>
          <w:u w:val="single"/>
          <w:lang w:eastAsia="x-none"/>
        </w:rPr>
      </w:pPr>
      <w:r w:rsidRPr="00893099">
        <w:rPr>
          <w:u w:val="single"/>
          <w:lang w:eastAsia="x-none"/>
        </w:rPr>
        <w:t xml:space="preserve">Article 10 – Determination </w:t>
      </w:r>
      <w:r w:rsidR="00B50E45" w:rsidRPr="00893099">
        <w:rPr>
          <w:u w:val="single"/>
          <w:lang w:eastAsia="x-none"/>
        </w:rPr>
        <w:t>of Expropriation Compensa</w:t>
      </w:r>
      <w:r w:rsidR="004D247C" w:rsidRPr="00893099">
        <w:rPr>
          <w:u w:val="single"/>
          <w:lang w:eastAsia="x-none"/>
        </w:rPr>
        <w:t xml:space="preserve">tion by the Court and Registration of the Immovable Property in the </w:t>
      </w:r>
      <w:r w:rsidR="0037460F" w:rsidRPr="00893099">
        <w:rPr>
          <w:u w:val="single"/>
          <w:lang w:eastAsia="x-none"/>
        </w:rPr>
        <w:t>N</w:t>
      </w:r>
      <w:r w:rsidR="004D247C" w:rsidRPr="00893099">
        <w:rPr>
          <w:u w:val="single"/>
          <w:lang w:eastAsia="x-none"/>
        </w:rPr>
        <w:t>a</w:t>
      </w:r>
      <w:r w:rsidR="0037460F" w:rsidRPr="00893099">
        <w:rPr>
          <w:u w:val="single"/>
          <w:lang w:eastAsia="x-none"/>
        </w:rPr>
        <w:t>m</w:t>
      </w:r>
      <w:r w:rsidR="004D247C" w:rsidRPr="00893099">
        <w:rPr>
          <w:u w:val="single"/>
          <w:lang w:eastAsia="x-none"/>
        </w:rPr>
        <w:t xml:space="preserve">e of the </w:t>
      </w:r>
      <w:r w:rsidR="00E0352B" w:rsidRPr="00891B30">
        <w:rPr>
          <w:u w:val="single"/>
          <w:lang w:eastAsia="x-none"/>
        </w:rPr>
        <w:t>Administration</w:t>
      </w:r>
    </w:p>
    <w:p w14:paraId="7A6D1D34" w14:textId="0ECB6FB4" w:rsidR="00DE2D3A" w:rsidRPr="00893099" w:rsidRDefault="00DE2D3A" w:rsidP="00DE2D3A">
      <w:pPr>
        <w:rPr>
          <w:lang w:eastAsia="x-none"/>
        </w:rPr>
      </w:pPr>
      <w:r w:rsidRPr="00893099">
        <w:rPr>
          <w:lang w:eastAsia="x-none"/>
        </w:rPr>
        <w:t xml:space="preserve">Article 10 applies where expropriation cannot be completed through negotiated purchase. In such cases, the administration applies to the civil court of first instance where the property is </w:t>
      </w:r>
      <w:r w:rsidRPr="00893099">
        <w:rPr>
          <w:lang w:eastAsia="x-none"/>
        </w:rPr>
        <w:lastRenderedPageBreak/>
        <w:t>located and requests the determination of the expropriation compensation and the registration of the immovable property in the name of the administration in return for payment of the determined amount.</w:t>
      </w:r>
    </w:p>
    <w:p w14:paraId="58F48D1E" w14:textId="3AAA9DCD" w:rsidR="00DE2D3A" w:rsidRPr="00893099" w:rsidRDefault="00DE2D3A" w:rsidP="00DE2D3A">
      <w:pPr>
        <w:rPr>
          <w:lang w:eastAsia="x-none"/>
        </w:rPr>
      </w:pPr>
      <w:r w:rsidRPr="00893099">
        <w:rPr>
          <w:lang w:eastAsia="x-none"/>
        </w:rPr>
        <w:t>Within 30 days of the administration’s application, the court notifies the landowner of the hearing date through an annotated invitation. Persons whose addresses cannot be identified are invited through public announcement in accordance with the Notification Law No. 7201. Information on the expropriation is also published at least once in a local newspaper, if available, and in a newspaper distributed nationwide.</w:t>
      </w:r>
    </w:p>
    <w:p w14:paraId="1B9BE615" w14:textId="3376B06C" w:rsidR="00DE2D3A" w:rsidRPr="00893099" w:rsidRDefault="00DE2D3A" w:rsidP="00DE2D3A">
      <w:pPr>
        <w:rPr>
          <w:lang w:eastAsia="x-none"/>
        </w:rPr>
      </w:pPr>
      <w:r w:rsidRPr="00893099">
        <w:rPr>
          <w:lang w:eastAsia="x-none"/>
        </w:rPr>
        <w:t>At the hearing, the judge invites the parties to reach an agreement on the value of the property. If agreement is reached, the agreed amount is accepted as the expropriation compensation. If no agreement is reached, the judge sets a date for site inspection within ten days and a second hearing within thirty days following the inspection.</w:t>
      </w:r>
    </w:p>
    <w:p w14:paraId="24812B52" w14:textId="46D67FC2" w:rsidR="004D247C" w:rsidRPr="00893099" w:rsidRDefault="00DE2D3A" w:rsidP="00DE2D3A">
      <w:pPr>
        <w:rPr>
          <w:lang w:eastAsia="x-none"/>
        </w:rPr>
      </w:pPr>
      <w:r w:rsidRPr="00893099">
        <w:rPr>
          <w:lang w:eastAsia="x-none"/>
        </w:rPr>
        <w:t>If the parties still cannot agree during the second hearing, the judge appoints a new expert committee to determine the value within fifteen days. The court then determines a fair and equitable expropriation amount by considering the expert reports and the statements of the parties. The determined amount constitutes the expropriation compensation for the property, resource or easement right. The administration is given fifteen days to deposit the amount into a bank account opened on behalf of the rightful owner. Where the rightful owner cannot be identified, the amount is blocked in a bank account to be paid to the person to be identified in the future. The court then decides on registration of the property in the name of the administration and notifies the land registry office and the relevant bank.</w:t>
      </w:r>
    </w:p>
    <w:p w14:paraId="5BC87271" w14:textId="7334DC44" w:rsidR="00604C59" w:rsidRPr="00893099" w:rsidRDefault="00604C59" w:rsidP="00DE2D3A">
      <w:pPr>
        <w:rPr>
          <w:u w:val="single"/>
          <w:lang w:eastAsia="x-none"/>
        </w:rPr>
      </w:pPr>
      <w:r w:rsidRPr="00893099">
        <w:rPr>
          <w:u w:val="single"/>
          <w:lang w:eastAsia="x-none"/>
        </w:rPr>
        <w:t>Article 11 – P</w:t>
      </w:r>
      <w:r w:rsidR="00866921" w:rsidRPr="00893099">
        <w:rPr>
          <w:u w:val="single"/>
          <w:lang w:eastAsia="x-none"/>
        </w:rPr>
        <w:t>rinciples for Determination of Expropriation Compensation</w:t>
      </w:r>
    </w:p>
    <w:p w14:paraId="7F2A514F" w14:textId="637E69CD" w:rsidR="00866921" w:rsidRPr="00893099" w:rsidRDefault="00866921" w:rsidP="00866921">
      <w:pPr>
        <w:rPr>
          <w:lang w:eastAsia="x-none"/>
        </w:rPr>
      </w:pPr>
      <w:r w:rsidRPr="00893099">
        <w:rPr>
          <w:lang w:eastAsia="x-none"/>
        </w:rPr>
        <w:t>Article 11 sets out the valuation principles for determining expropriation compensation. The expert committee established under Article 15, together with the court committee, carries out a site visit to the affected immovable property or resource, listens to the statements of the relevant parties present during the inspection, and prepares a reasoned valuation report.</w:t>
      </w:r>
    </w:p>
    <w:p w14:paraId="5C60F0C8" w14:textId="49B5C0CB" w:rsidR="00866921" w:rsidRPr="00893099" w:rsidRDefault="00866921" w:rsidP="00866921">
      <w:pPr>
        <w:rPr>
          <w:lang w:eastAsia="x-none"/>
        </w:rPr>
      </w:pPr>
      <w:r w:rsidRPr="00893099">
        <w:rPr>
          <w:lang w:eastAsia="x-none"/>
        </w:rPr>
        <w:t>The valuation does not take into account any increase in value arising from the public works or services requiring expropriation, or any potential profit expected from future use. Where the establishment of an easement right causes a decrease in the value of the immovable property or resource, such decrease must be justified. The amount of value reduction constitutes the easement compensation.</w:t>
      </w:r>
    </w:p>
    <w:p w14:paraId="20D04A45" w14:textId="2C81DBE8" w:rsidR="00866921" w:rsidRPr="00893099" w:rsidRDefault="00866921" w:rsidP="00866921">
      <w:pPr>
        <w:rPr>
          <w:u w:val="single"/>
          <w:lang w:eastAsia="x-none"/>
        </w:rPr>
      </w:pPr>
      <w:r w:rsidRPr="00893099">
        <w:rPr>
          <w:u w:val="single"/>
          <w:lang w:eastAsia="x-none"/>
        </w:rPr>
        <w:t>Article 12 – Partial Expropriation</w:t>
      </w:r>
    </w:p>
    <w:p w14:paraId="3E4B5FEA" w14:textId="2425C7FC" w:rsidR="00866921" w:rsidRPr="00893099" w:rsidRDefault="000806F8" w:rsidP="00866921">
      <w:pPr>
        <w:rPr>
          <w:lang w:eastAsia="x-none"/>
        </w:rPr>
      </w:pPr>
      <w:r w:rsidRPr="00893099">
        <w:rPr>
          <w:lang w:eastAsia="x-none"/>
        </w:rPr>
        <w:t>Article 12 regulates the valuation of immovable properties that are partially expropriated. Where the remaining part of the property can still be used in accordance with zoning and public works legislation, any costs required to make existing facilities usable are calculated and added to the expropriation compensation.</w:t>
      </w:r>
    </w:p>
    <w:p w14:paraId="3E1912DF" w14:textId="32A17004" w:rsidR="000806F8" w:rsidRPr="00893099" w:rsidRDefault="00C62A80" w:rsidP="00866921">
      <w:pPr>
        <w:rPr>
          <w:lang w:eastAsia="x-none"/>
        </w:rPr>
      </w:pPr>
      <w:r w:rsidRPr="00893099">
        <w:rPr>
          <w:lang w:eastAsia="x-none"/>
        </w:rPr>
        <w:t>The value of the partially expropriated property is determined as follows:</w:t>
      </w:r>
    </w:p>
    <w:p w14:paraId="53DEB52C" w14:textId="5B85C3A3" w:rsidR="00C62A80" w:rsidRPr="00893099" w:rsidRDefault="00C62A80">
      <w:pPr>
        <w:pStyle w:val="ListeParagraf"/>
        <w:numPr>
          <w:ilvl w:val="0"/>
          <w:numId w:val="7"/>
        </w:numPr>
        <w:rPr>
          <w:lang w:eastAsia="x-none"/>
        </w:rPr>
      </w:pPr>
      <w:r w:rsidRPr="00893099">
        <w:rPr>
          <w:lang w:eastAsia="x-none"/>
        </w:rPr>
        <w:lastRenderedPageBreak/>
        <w:t>If the value of the unaffected part does not change, the compensation is calculated in proportion to the part expropriated, based on the value determined under Article 11.</w:t>
      </w:r>
    </w:p>
    <w:p w14:paraId="1ACABADC" w14:textId="5D02B5BC" w:rsidR="00C62A80" w:rsidRPr="00893099" w:rsidRDefault="00C62A80">
      <w:pPr>
        <w:pStyle w:val="ListeParagraf"/>
        <w:numPr>
          <w:ilvl w:val="0"/>
          <w:numId w:val="7"/>
        </w:numPr>
        <w:rPr>
          <w:lang w:eastAsia="x-none"/>
        </w:rPr>
      </w:pPr>
      <w:r w:rsidRPr="00893099">
        <w:rPr>
          <w:lang w:eastAsia="x-none"/>
        </w:rPr>
        <w:t>If the value of the unaffected part decreases, the compensation includes both the value of the expropriated part and the decrease in value of the remaining part.</w:t>
      </w:r>
    </w:p>
    <w:p w14:paraId="787086A3" w14:textId="2346A469" w:rsidR="00F32488" w:rsidRPr="00893099" w:rsidRDefault="00F32488" w:rsidP="00F32488">
      <w:pPr>
        <w:rPr>
          <w:lang w:eastAsia="x-none"/>
        </w:rPr>
      </w:pPr>
      <w:r w:rsidRPr="00893099">
        <w:rPr>
          <w:lang w:eastAsia="x-none"/>
        </w:rPr>
        <w:t>Where the remaining part of a partially expropriated property is not suitable for use, and no annulment case has been filed before the administrative court, this remaining part may also be expropriated upon the written request of the legal owner within thirty days from the notification of the expropriation decision.</w:t>
      </w:r>
    </w:p>
    <w:p w14:paraId="72CBA75A" w14:textId="0FEA21F0" w:rsidR="00C62A80" w:rsidRPr="00893099" w:rsidRDefault="00F32488" w:rsidP="00F32488">
      <w:pPr>
        <w:rPr>
          <w:lang w:eastAsia="x-none"/>
        </w:rPr>
      </w:pPr>
      <w:r w:rsidRPr="00893099">
        <w:rPr>
          <w:lang w:eastAsia="x-none"/>
        </w:rPr>
        <w:t>For land that becomes unsuitable for economic cultivation, use or access after partial expropriation, the owner must submit a written application within thirty days requesting the expropriation of the remaining part.</w:t>
      </w:r>
    </w:p>
    <w:p w14:paraId="377DF18C" w14:textId="4613AE5D" w:rsidR="00F32488" w:rsidRPr="00893099" w:rsidRDefault="00F32488" w:rsidP="00F32488">
      <w:pPr>
        <w:rPr>
          <w:u w:val="single"/>
          <w:lang w:eastAsia="x-none"/>
        </w:rPr>
      </w:pPr>
      <w:r w:rsidRPr="00893099">
        <w:rPr>
          <w:u w:val="single"/>
          <w:lang w:eastAsia="x-none"/>
        </w:rPr>
        <w:t>Article 14 – Right to File a Lawsuit</w:t>
      </w:r>
    </w:p>
    <w:p w14:paraId="4A18ABE5" w14:textId="430F3F14" w:rsidR="00F32488" w:rsidRPr="00893099" w:rsidRDefault="004C1F0E" w:rsidP="00F32488">
      <w:pPr>
        <w:rPr>
          <w:lang w:eastAsia="x-none"/>
        </w:rPr>
      </w:pPr>
      <w:r w:rsidRPr="00893099">
        <w:rPr>
          <w:lang w:eastAsia="x-none"/>
        </w:rPr>
        <w:t xml:space="preserve">The owner of the affected immovable property may file a lawsuit before the administrative court within thirty days from the date of notification made by the court under Article 10. The lawsuit may be filed for the annulment of the expropriation decision or for the correction of material errors. For persons who cannot be directly notified, the notification date is deemed to be the date on which the court announcement is published in the newspaper. </w:t>
      </w:r>
    </w:p>
    <w:p w14:paraId="0C6A42C0" w14:textId="0FE19091" w:rsidR="002E79AA" w:rsidRPr="00893099" w:rsidRDefault="002E79AA" w:rsidP="00F32488">
      <w:pPr>
        <w:rPr>
          <w:u w:val="single"/>
          <w:lang w:eastAsia="x-none"/>
        </w:rPr>
      </w:pPr>
      <w:r w:rsidRPr="00893099">
        <w:rPr>
          <w:u w:val="single"/>
          <w:lang w:eastAsia="x-none"/>
        </w:rPr>
        <w:t>Article 18 – Disputes on Ownership</w:t>
      </w:r>
    </w:p>
    <w:p w14:paraId="6B2867FC" w14:textId="65FCBFC9" w:rsidR="008B13DB" w:rsidRPr="00893099" w:rsidRDefault="008B13DB" w:rsidP="008B13DB">
      <w:pPr>
        <w:rPr>
          <w:lang w:eastAsia="x-none"/>
        </w:rPr>
      </w:pPr>
      <w:r w:rsidRPr="00893099">
        <w:rPr>
          <w:lang w:eastAsia="x-none"/>
        </w:rPr>
        <w:t>Before proceeding with expropriation, the administration is required to investigate whether there is any ownership dispute concerning the immovable property. This investigation is carried out through the relevant land registry offices, cadastral offices and civil courts.</w:t>
      </w:r>
    </w:p>
    <w:p w14:paraId="75C8FC8D" w14:textId="082A0D09" w:rsidR="002E79AA" w:rsidRPr="00893099" w:rsidRDefault="008B13DB" w:rsidP="008B13DB">
      <w:pPr>
        <w:rPr>
          <w:lang w:eastAsia="x-none"/>
        </w:rPr>
      </w:pPr>
      <w:r w:rsidRPr="00893099">
        <w:rPr>
          <w:lang w:eastAsia="x-none"/>
        </w:rPr>
        <w:t>Where an ownership dispute is identified, or where the property is subject to an ongoing lawsuit, the administration submits the documents prepared under Article 10 to the civil court of first instance where the property is located. The court is requested to determine the expropriation compensation and to register the property in the name of the administration, with payment to be made to the rightful owner once the ownership dispute is resolved. The compensation amount determined by the court is deposited in time deposit accounts at the bank designated by the court, and ownership disputes are resolved in accordance with the procedures set out under the applicable legislation.</w:t>
      </w:r>
    </w:p>
    <w:p w14:paraId="16DA1404" w14:textId="387BE5FA" w:rsidR="008B13DB" w:rsidRPr="00893099" w:rsidRDefault="008B13DB" w:rsidP="008B13DB">
      <w:pPr>
        <w:rPr>
          <w:u w:val="single"/>
          <w:lang w:eastAsia="x-none"/>
        </w:rPr>
      </w:pPr>
      <w:r w:rsidRPr="00893099">
        <w:rPr>
          <w:u w:val="single"/>
          <w:lang w:eastAsia="x-none"/>
        </w:rPr>
        <w:t>Article 19 – Re</w:t>
      </w:r>
      <w:r w:rsidR="00BD1C9F" w:rsidRPr="00893099">
        <w:rPr>
          <w:u w:val="single"/>
          <w:lang w:eastAsia="x-none"/>
        </w:rPr>
        <w:t>gistration of Immovable Properties Not Registered in the Land Registry and Rights of Entitled Persons</w:t>
      </w:r>
    </w:p>
    <w:p w14:paraId="34CC6563" w14:textId="1D9F28B1" w:rsidR="00C818D2" w:rsidRPr="00893099" w:rsidRDefault="00C818D2" w:rsidP="00C818D2">
      <w:pPr>
        <w:rPr>
          <w:lang w:eastAsia="x-none"/>
        </w:rPr>
      </w:pPr>
      <w:r w:rsidRPr="00893099">
        <w:rPr>
          <w:lang w:eastAsia="x-none"/>
        </w:rPr>
        <w:t>For immovable properties that are not registered in the land registry, the administration first determines whether the property is among the public properties listed under Article 16 of the Cadastral Law No. 3402. If the property is not classified as public property and possession-based entitlement is claimed, an expert review is carried out.</w:t>
      </w:r>
    </w:p>
    <w:p w14:paraId="44BF61D6" w14:textId="496E8E6A" w:rsidR="00C818D2" w:rsidRPr="00893099" w:rsidRDefault="00C818D2" w:rsidP="00C818D2">
      <w:pPr>
        <w:rPr>
          <w:lang w:eastAsia="x-none"/>
        </w:rPr>
      </w:pPr>
      <w:r w:rsidRPr="00893099">
        <w:rPr>
          <w:lang w:eastAsia="x-none"/>
        </w:rPr>
        <w:lastRenderedPageBreak/>
        <w:t>As part of this review, evidence is collected and a report is prepared indicating the surface area of the property, the identity of the entitled person, tax records, the start date and duration of possession, and whether the conditions required for acquisition of ownership have been fulfilled. The court determines the expropriation compensation in accordance with the procedure and timeframe defined under Article 10.</w:t>
      </w:r>
    </w:p>
    <w:p w14:paraId="63F35F48" w14:textId="7D193744" w:rsidR="00BD1C9F" w:rsidRPr="00893099" w:rsidRDefault="00C818D2" w:rsidP="00C818D2">
      <w:pPr>
        <w:rPr>
          <w:lang w:eastAsia="x-none"/>
        </w:rPr>
      </w:pPr>
      <w:r w:rsidRPr="00893099">
        <w:rPr>
          <w:lang w:eastAsia="x-none"/>
        </w:rPr>
        <w:t>If entitlement is accepted based on the information and documents provided by the administration, the court notifies the entitled person. If no objection is raised by the Treasury or a third party within thirty days from the final announcement, the compensation determined by the court is deposited in the bank specified in the announcement on behalf of the entitled person. Upon submission of the bank receipt by the administration, the court decides on registration of the property in the name of the administration and payment of the compensation to the entitled person.</w:t>
      </w:r>
    </w:p>
    <w:p w14:paraId="1D22C867" w14:textId="1A08A2AB" w:rsidR="00C818D2" w:rsidRPr="00893099" w:rsidRDefault="00C818D2" w:rsidP="00C818D2">
      <w:pPr>
        <w:rPr>
          <w:u w:val="single"/>
          <w:lang w:eastAsia="x-none"/>
        </w:rPr>
      </w:pPr>
      <w:r w:rsidRPr="00893099">
        <w:rPr>
          <w:u w:val="single"/>
          <w:lang w:eastAsia="x-none"/>
        </w:rPr>
        <w:t>Article 25 – Restriction of Rights</w:t>
      </w:r>
      <w:r w:rsidR="007F5FBB" w:rsidRPr="00893099">
        <w:rPr>
          <w:u w:val="single"/>
          <w:lang w:eastAsia="x-none"/>
        </w:rPr>
        <w:t xml:space="preserve"> and Transfer of Ownership to the Administration</w:t>
      </w:r>
    </w:p>
    <w:p w14:paraId="43707242" w14:textId="4218D4FD" w:rsidR="002F5763" w:rsidRPr="00893099" w:rsidRDefault="002F5763" w:rsidP="002F5763">
      <w:pPr>
        <w:rPr>
          <w:lang w:eastAsia="x-none"/>
        </w:rPr>
      </w:pPr>
      <w:r w:rsidRPr="00893099">
        <w:rPr>
          <w:lang w:eastAsia="x-none"/>
        </w:rPr>
        <w:t>The expropriation process, in terms of the exercise of rights and fulfilment of obligations, starts with the notification issued by the court under Article 10. Transfer of ownership to the administration is completed based on the registration decision issued by the court.</w:t>
      </w:r>
    </w:p>
    <w:p w14:paraId="5624634A" w14:textId="524B064E" w:rsidR="002F5763" w:rsidRPr="00893099" w:rsidRDefault="002F5763" w:rsidP="002F5763">
      <w:pPr>
        <w:rPr>
          <w:lang w:eastAsia="x-none"/>
        </w:rPr>
      </w:pPr>
      <w:r w:rsidRPr="00893099">
        <w:rPr>
          <w:lang w:eastAsia="x-none"/>
        </w:rPr>
        <w:t>Following the date of the court’s registration decision, the owner may no longer carry out activities such as construction or planting or make substantial changes to the existing condition of the immovable property. Any value arising from activities undertaken after this date is not considered in the determination of compensation.</w:t>
      </w:r>
    </w:p>
    <w:p w14:paraId="163BE3FB" w14:textId="4D01EE77" w:rsidR="007F5FBB" w:rsidRPr="00893099" w:rsidRDefault="002F5763" w:rsidP="002F5763">
      <w:pPr>
        <w:rPr>
          <w:lang w:eastAsia="x-none"/>
        </w:rPr>
      </w:pPr>
      <w:r w:rsidRPr="00893099">
        <w:rPr>
          <w:lang w:eastAsia="x-none"/>
        </w:rPr>
        <w:t>For large-scale projects such as dams, irrigation networks, pipelines, highways, railways, ports and airports, the public interest decision is announced at the mukhtar’s office of the settlement where the affected property is located. After the final day of the announcement, the cost of fixed installations and planted trees established on the property is not taken into account in the expropriation compensation. This restriction may not exceed five years from the date of announcement.</w:t>
      </w:r>
    </w:p>
    <w:p w14:paraId="6D6D8978" w14:textId="639361A2" w:rsidR="002F5763" w:rsidRDefault="002F5763" w:rsidP="002F5763">
      <w:pPr>
        <w:rPr>
          <w:u w:val="single"/>
          <w:lang w:eastAsia="x-none"/>
        </w:rPr>
      </w:pPr>
      <w:r w:rsidRPr="00893099">
        <w:rPr>
          <w:u w:val="single"/>
          <w:lang w:eastAsia="x-none"/>
        </w:rPr>
        <w:t>Article 27 – Urgent Expropriation</w:t>
      </w:r>
    </w:p>
    <w:p w14:paraId="5A79BB13" w14:textId="77777777" w:rsidR="00735788" w:rsidRDefault="00735788" w:rsidP="00735788">
      <w:pPr>
        <w:rPr>
          <w:lang w:eastAsia="x-none"/>
        </w:rPr>
      </w:pPr>
      <w:r>
        <w:rPr>
          <w:lang w:eastAsia="x-none"/>
        </w:rPr>
        <w:t>In cases required for national defence, emergency situations decided by the President, or extraordinary circumstances stipulated under special laws, the administration may request urgent possession of the immovable property. In such cases, the value of the property is determined by the court within seven days, based on the principles under Article 10 and through experts selected in accordance with Article 15.</w:t>
      </w:r>
    </w:p>
    <w:p w14:paraId="0B0AC077" w14:textId="77777777" w:rsidR="00735788" w:rsidRDefault="00735788" w:rsidP="00735788">
      <w:pPr>
        <w:rPr>
          <w:lang w:eastAsia="x-none"/>
        </w:rPr>
      </w:pPr>
      <w:r>
        <w:rPr>
          <w:lang w:eastAsia="x-none"/>
        </w:rPr>
        <w:t xml:space="preserve">The administration may then take possession of the property, while procedures other than valuation are completed afterwards. In the context of energy projects, this means that land access may be established after the urgent expropriation decision becomes effective and the court determined amount is deposited in the designated bank account, while the subsequent Article 8 and Article 10 processes continue. </w:t>
      </w:r>
    </w:p>
    <w:p w14:paraId="317FE6F8" w14:textId="368652AC" w:rsidR="00735788" w:rsidRPr="00735788" w:rsidRDefault="00735788" w:rsidP="00735788">
      <w:pPr>
        <w:rPr>
          <w:lang w:eastAsia="x-none"/>
        </w:rPr>
      </w:pPr>
      <w:r>
        <w:rPr>
          <w:lang w:eastAsia="x-none"/>
        </w:rPr>
        <w:lastRenderedPageBreak/>
        <w:t>For urgent expropriation, the valuation made by court-appointed experts constitutes a preliminary determination and does not represent the final compensation amount. Following the deposit of this amount by the administration into the account designated by the court, the procedures set out under Articles 8, 9 and 10 continue to apply.</w:t>
      </w:r>
    </w:p>
    <w:p w14:paraId="11009E44" w14:textId="4D1349A5" w:rsidR="0000172F" w:rsidRPr="00893099" w:rsidRDefault="0000172F" w:rsidP="003011FD">
      <w:pPr>
        <w:rPr>
          <w:u w:val="single"/>
          <w:lang w:eastAsia="x-none"/>
        </w:rPr>
      </w:pPr>
      <w:r w:rsidRPr="00893099">
        <w:rPr>
          <w:u w:val="single"/>
          <w:lang w:eastAsia="x-none"/>
        </w:rPr>
        <w:t xml:space="preserve">Article 30 – Transfer of </w:t>
      </w:r>
      <w:r w:rsidR="00CA050C" w:rsidRPr="00893099">
        <w:rPr>
          <w:u w:val="single"/>
          <w:lang w:eastAsia="x-none"/>
        </w:rPr>
        <w:t>Immovable Properties Owned by One Administration to Another Administration</w:t>
      </w:r>
    </w:p>
    <w:p w14:paraId="3E565621" w14:textId="634014B0" w:rsidR="00D622DA" w:rsidRPr="00893099" w:rsidRDefault="00D622DA" w:rsidP="00D622DA">
      <w:pPr>
        <w:rPr>
          <w:lang w:eastAsia="x-none"/>
        </w:rPr>
      </w:pPr>
      <w:r w:rsidRPr="00893099">
        <w:rPr>
          <w:lang w:eastAsia="x-none"/>
        </w:rPr>
        <w:t>Immovable properties, resources and easement rights owned by public legal entities and institutions cannot be expropriated by another public legal entity or institution. Where an administration requires such property, resource or easement right, it determines the value in accordance with Article 8 and submits a written request to the owner administration, indicating the amount to be paid.</w:t>
      </w:r>
    </w:p>
    <w:p w14:paraId="6C0772F7" w14:textId="2B210FA4" w:rsidR="00D622DA" w:rsidRPr="00893099" w:rsidRDefault="00D622DA" w:rsidP="00D622DA">
      <w:pPr>
        <w:rPr>
          <w:lang w:eastAsia="x-none"/>
        </w:rPr>
      </w:pPr>
      <w:r w:rsidRPr="00893099">
        <w:rPr>
          <w:lang w:eastAsia="x-none"/>
        </w:rPr>
        <w:t>If the owner administration does not agree to the transfer or does not respond within sixty days, the dispute is resolved by the relevant administrative chamber of the Council of State upon application by the requesting administration. The decision is issued within two months.</w:t>
      </w:r>
    </w:p>
    <w:p w14:paraId="43EDA851" w14:textId="069E2ACF" w:rsidR="00D622DA" w:rsidRPr="00893099" w:rsidRDefault="00D622DA" w:rsidP="00D622DA">
      <w:pPr>
        <w:rPr>
          <w:lang w:eastAsia="x-none"/>
        </w:rPr>
      </w:pPr>
      <w:r w:rsidRPr="00893099">
        <w:rPr>
          <w:lang w:eastAsia="x-none"/>
        </w:rPr>
        <w:t>Where the parties cannot agree on the value, the requesting administration may apply to the court within thirty days from the notification of the Council of State decision and request the determination of compensation in accordance with the procedure under Article 10. The requesting administration is then given fifteen days to deposit the compensation amount determined by the court into the designated bank account on behalf of the owner administration. Upon submission of the bank receipt, the court decides on registration of the property in the name of the requesting administration and payment of the compensation to the owner administration.</w:t>
      </w:r>
    </w:p>
    <w:p w14:paraId="244813EC" w14:textId="0F5F124E" w:rsidR="00CA050C" w:rsidRPr="00893099" w:rsidRDefault="00D622DA" w:rsidP="00D622DA">
      <w:pPr>
        <w:rPr>
          <w:lang w:eastAsia="x-none"/>
        </w:rPr>
      </w:pPr>
      <w:r w:rsidRPr="00893099">
        <w:rPr>
          <w:lang w:eastAsia="x-none"/>
        </w:rPr>
        <w:t>Immovable properties, resources and easement rights transferred under this procedure are deemed to have been acquired through expropriation and cannot be used for purposes other than the transfer purpose or another purpose permitted by the transferring administration. Otherwise, the transferring administration may reclaim the property under Article 23, and this condition is annotated in the land registry.</w:t>
      </w:r>
    </w:p>
    <w:p w14:paraId="640B0C45" w14:textId="6CC127C1" w:rsidR="00F2470B" w:rsidRPr="00893099" w:rsidRDefault="00F2470B" w:rsidP="00F2470B">
      <w:pPr>
        <w:pStyle w:val="Balk3"/>
      </w:pPr>
      <w:bookmarkStart w:id="36" w:name="_Ref233014499"/>
      <w:bookmarkStart w:id="37" w:name="_Toc238248594"/>
      <w:r w:rsidRPr="00893099">
        <w:t>Forest Law (No. 6831)</w:t>
      </w:r>
      <w:bookmarkEnd w:id="36"/>
      <w:bookmarkEnd w:id="37"/>
    </w:p>
    <w:p w14:paraId="0AB970FD" w14:textId="219E029A" w:rsidR="006D72A4" w:rsidRPr="00893099" w:rsidRDefault="006D72A4" w:rsidP="006D72A4">
      <w:pPr>
        <w:rPr>
          <w:lang w:eastAsia="x-none"/>
        </w:rPr>
      </w:pPr>
      <w:r w:rsidRPr="00893099">
        <w:rPr>
          <w:lang w:eastAsia="x-none"/>
        </w:rPr>
        <w:t>Under the Forest Law No. 6831, any project activity to be carried out within forests or lands classified as forest is subject to permission from the Ministry of Agriculture and Forestry. Where project activities result in impacts or damages to public forest lands during construction, such damages are required to be compensated in accordance with the applicable procedures.</w:t>
      </w:r>
    </w:p>
    <w:p w14:paraId="6515499D" w14:textId="76AB0BD0" w:rsidR="006D72A4" w:rsidRPr="00893099" w:rsidRDefault="006D72A4" w:rsidP="006D72A4">
      <w:pPr>
        <w:rPr>
          <w:lang w:eastAsia="x-none"/>
        </w:rPr>
      </w:pPr>
      <w:r w:rsidRPr="00893099">
        <w:rPr>
          <w:lang w:eastAsia="x-none"/>
        </w:rPr>
        <w:t>The use of forest and pasture lands is regulated mainly under the Forest Law No. 6831 and Pasture Law No. 4342. Registration of ownership rights or easement rights is carried out in accordance with the Cadastral Law No. 3402 and the Land Registry Regulation published in the Official Gazette No. 28738.</w:t>
      </w:r>
    </w:p>
    <w:p w14:paraId="166F01A8" w14:textId="7CB60724" w:rsidR="00C5639B" w:rsidRPr="00893099" w:rsidRDefault="006D72A4" w:rsidP="006D72A4">
      <w:pPr>
        <w:rPr>
          <w:lang w:eastAsia="x-none"/>
        </w:rPr>
      </w:pPr>
      <w:r w:rsidRPr="00893099">
        <w:rPr>
          <w:lang w:eastAsia="x-none"/>
        </w:rPr>
        <w:lastRenderedPageBreak/>
        <w:t>Pursuant to the Law, as amended by Law No. 5192 dated 17.06.2004, the Ministry is authorised to grant permission for the use of forest land. Such permission cannot exceed 49 years.</w:t>
      </w:r>
    </w:p>
    <w:p w14:paraId="6E1B480D" w14:textId="57FDE9A5" w:rsidR="00F2470B" w:rsidRPr="00893099" w:rsidRDefault="008B7622" w:rsidP="008B7622">
      <w:pPr>
        <w:pStyle w:val="Balk3"/>
      </w:pPr>
      <w:bookmarkStart w:id="38" w:name="_Ref231556108"/>
      <w:bookmarkStart w:id="39" w:name="_Ref232518413"/>
      <w:bookmarkStart w:id="40" w:name="_Ref232519816"/>
      <w:bookmarkStart w:id="41" w:name="_Toc238248595"/>
      <w:r w:rsidRPr="00893099">
        <w:t>Pasture Law (</w:t>
      </w:r>
      <w:r w:rsidR="00EB42AF" w:rsidRPr="00893099">
        <w:t>No. 4342)</w:t>
      </w:r>
      <w:bookmarkEnd w:id="38"/>
      <w:bookmarkEnd w:id="39"/>
      <w:bookmarkEnd w:id="40"/>
      <w:bookmarkEnd w:id="41"/>
    </w:p>
    <w:p w14:paraId="1626F195" w14:textId="23259F3B" w:rsidR="00981B72" w:rsidRPr="00893099" w:rsidRDefault="00981B72" w:rsidP="00981B72">
      <w:pPr>
        <w:rPr>
          <w:lang w:eastAsia="x-none"/>
        </w:rPr>
      </w:pPr>
      <w:r w:rsidRPr="00893099">
        <w:rPr>
          <w:lang w:eastAsia="x-none"/>
        </w:rPr>
        <w:t>Under the Pasture Law No. 4342, the Governors of the provinces where the affected pasture lands are located are authorised to approve changes in the classification and allocation purpose of pasture lands, based on the opinion of the relevant Pasture Commission.</w:t>
      </w:r>
    </w:p>
    <w:p w14:paraId="4DAEEE35" w14:textId="6F0E9281" w:rsidR="00B6759F" w:rsidRDefault="00981B72" w:rsidP="00981B72">
      <w:pPr>
        <w:rPr>
          <w:lang w:eastAsia="x-none"/>
        </w:rPr>
      </w:pPr>
      <w:r w:rsidRPr="00893099">
        <w:rPr>
          <w:lang w:eastAsia="x-none"/>
        </w:rPr>
        <w:t>Within the national legal framework, neither public use rights nor the rights of specific users of pasture lands are recognised as compensable individual rights. Compensation for pasture lands is therefore paid to the relevant public institutions, in accordance with the applicable legislation.</w:t>
      </w:r>
    </w:p>
    <w:p w14:paraId="5EBF45F0" w14:textId="36F64895" w:rsidR="0077297C" w:rsidRDefault="0038568E" w:rsidP="0038568E">
      <w:pPr>
        <w:pStyle w:val="Balk3"/>
      </w:pPr>
      <w:bookmarkStart w:id="42" w:name="_Toc238248596"/>
      <w:r w:rsidRPr="0038568E">
        <w:t>Electricity Market Law (No. 6446) and TEİAŞ Responsibilities</w:t>
      </w:r>
      <w:bookmarkEnd w:id="42"/>
    </w:p>
    <w:p w14:paraId="3BB9F9C5" w14:textId="77777777" w:rsidR="00A722C9" w:rsidRDefault="00A722C9" w:rsidP="00A722C9">
      <w:r>
        <w:t>The Electricity Market Law No. 6446 provides the legal framework for the development and operation of electricity generation and transmission infrastructure in Türkiye and defines the respective roles of electricity market institutions. For transmission facilities, TEİAŞ is the competent transmission system operator and is responsible for the statutory processes required for the acquisition of land and establishment of easement rights for transmission infrastructure in accordance with the applicable legislation.</w:t>
      </w:r>
    </w:p>
    <w:p w14:paraId="0B84F83E" w14:textId="048E2A85" w:rsidR="0038568E" w:rsidRPr="0038568E" w:rsidRDefault="00A722C9" w:rsidP="00A722C9">
      <w:r>
        <w:t xml:space="preserve">Accordingly, for the associated ETL of the </w:t>
      </w:r>
      <w:r w:rsidR="003E76BB">
        <w:t>Balkaya</w:t>
      </w:r>
      <w:r>
        <w:t xml:space="preserve"> WPP, the formal land acquisition, expropriation and establishment of easement rights are undertaken under TEİAŞ responsibility. The respective implementation roles of TEİAŞ and Enerjisa Üretim for the ETL are further described in </w:t>
      </w:r>
      <w:r>
        <w:fldChar w:fldCharType="begin"/>
      </w:r>
      <w:r>
        <w:instrText xml:space="preserve"> REF _Ref238221310 \n \h </w:instrText>
      </w:r>
      <w:r>
        <w:fldChar w:fldCharType="separate"/>
      </w:r>
      <w:r>
        <w:t>1.4.2</w:t>
      </w:r>
      <w:r>
        <w:fldChar w:fldCharType="end"/>
      </w:r>
      <w:r>
        <w:t xml:space="preserve"> and </w:t>
      </w:r>
      <w:r>
        <w:fldChar w:fldCharType="begin"/>
      </w:r>
      <w:r>
        <w:instrText xml:space="preserve"> REF _Ref238221302 \n \h </w:instrText>
      </w:r>
      <w:r>
        <w:fldChar w:fldCharType="separate"/>
      </w:r>
      <w:r>
        <w:t>3.2.3</w:t>
      </w:r>
      <w:r>
        <w:fldChar w:fldCharType="end"/>
      </w:r>
      <w:r>
        <w:t>.</w:t>
      </w:r>
    </w:p>
    <w:p w14:paraId="10EA9BA5" w14:textId="5ED2DDD6" w:rsidR="00EB42AF" w:rsidRPr="00893099" w:rsidRDefault="00EB42AF" w:rsidP="00EB42AF">
      <w:pPr>
        <w:pStyle w:val="Balk3"/>
      </w:pPr>
      <w:bookmarkStart w:id="43" w:name="_Toc238248597"/>
      <w:r w:rsidRPr="00893099">
        <w:t>Cadastre Law</w:t>
      </w:r>
      <w:r w:rsidR="006C61A9" w:rsidRPr="00893099">
        <w:t xml:space="preserve"> (</w:t>
      </w:r>
      <w:r w:rsidR="002F496D" w:rsidRPr="00893099">
        <w:t>No. 3402)</w:t>
      </w:r>
      <w:bookmarkEnd w:id="43"/>
    </w:p>
    <w:p w14:paraId="79FFE22A" w14:textId="14F6EC82" w:rsidR="006C6210" w:rsidRPr="00893099" w:rsidRDefault="006C6210" w:rsidP="006C6210">
      <w:pPr>
        <w:rPr>
          <w:lang w:eastAsia="x-none"/>
        </w:rPr>
      </w:pPr>
      <w:r w:rsidRPr="00893099">
        <w:rPr>
          <w:lang w:eastAsia="x-none"/>
        </w:rPr>
        <w:t>The Cadastral Law No. 3402 provides the legal basis for determining the boundaries and legal status of immovable properties. In line with the Civil Code No. 4721, cadastral works are carried out based on the national coordinate system and cadastral or topographic cadastral maps, with the purpose of establishing land registration records and forming the basis of the spatial information system.</w:t>
      </w:r>
    </w:p>
    <w:p w14:paraId="6475202A" w14:textId="69567B93" w:rsidR="002F496D" w:rsidRPr="00893099" w:rsidRDefault="006C6210" w:rsidP="002F496D">
      <w:pPr>
        <w:pStyle w:val="Balk3"/>
      </w:pPr>
      <w:bookmarkStart w:id="44" w:name="_Toc238248598"/>
      <w:r w:rsidRPr="00893099">
        <w:t xml:space="preserve">Agricultural Reform Law </w:t>
      </w:r>
      <w:r w:rsidR="002F496D" w:rsidRPr="00893099">
        <w:t>(No. 3083)</w:t>
      </w:r>
      <w:bookmarkEnd w:id="44"/>
    </w:p>
    <w:p w14:paraId="52BCB9CF" w14:textId="69B616C9" w:rsidR="0052408F" w:rsidRPr="00893099" w:rsidRDefault="0052408F" w:rsidP="0052408F">
      <w:pPr>
        <w:rPr>
          <w:lang w:eastAsia="x-none"/>
        </w:rPr>
      </w:pPr>
      <w:r w:rsidRPr="00893099">
        <w:rPr>
          <w:lang w:eastAsia="x-none"/>
        </w:rPr>
        <w:t>The Agricultural Reform Law No. 3083 regulates matters related to irrigated lands and other areas designated by the President. The Law covers land consolidation and, where required, the allocation of land for non-agricultural purposes.</w:t>
      </w:r>
    </w:p>
    <w:p w14:paraId="40C3E7BD" w14:textId="2D311996" w:rsidR="0052408F" w:rsidRPr="00893099" w:rsidRDefault="0052408F" w:rsidP="0052408F">
      <w:pPr>
        <w:rPr>
          <w:lang w:eastAsia="x-none"/>
        </w:rPr>
      </w:pPr>
      <w:r w:rsidRPr="00893099">
        <w:rPr>
          <w:lang w:eastAsia="x-none"/>
        </w:rPr>
        <w:t xml:space="preserve">The Law also provides for land consolidation in areas where agricultural production becomes uneconomic due to land fragmentation. In this respect, it aims to prevent further fragmentation </w:t>
      </w:r>
      <w:r w:rsidRPr="00893099">
        <w:rPr>
          <w:lang w:eastAsia="x-none"/>
        </w:rPr>
        <w:lastRenderedPageBreak/>
        <w:t>that may adversely affect both the livelihood sources and labour capacity of agricultural households.</w:t>
      </w:r>
    </w:p>
    <w:p w14:paraId="3E7C0950" w14:textId="78DE85B9" w:rsidR="002F496D" w:rsidRPr="00893099" w:rsidRDefault="002F496D" w:rsidP="002F496D">
      <w:pPr>
        <w:pStyle w:val="Balk3"/>
      </w:pPr>
      <w:bookmarkStart w:id="45" w:name="_Toc238248599"/>
      <w:r w:rsidRPr="00893099">
        <w:t xml:space="preserve">Notification </w:t>
      </w:r>
      <w:r w:rsidR="00E75683" w:rsidRPr="00893099">
        <w:t>Law (No. 7201)</w:t>
      </w:r>
      <w:bookmarkEnd w:id="45"/>
    </w:p>
    <w:p w14:paraId="31FECE9E" w14:textId="77777777" w:rsidR="00BC3A7E" w:rsidRPr="00893099" w:rsidRDefault="00BC3A7E" w:rsidP="00BC3A7E">
      <w:pPr>
        <w:rPr>
          <w:lang w:eastAsia="x-none"/>
        </w:rPr>
      </w:pPr>
      <w:r w:rsidRPr="00893099">
        <w:rPr>
          <w:lang w:eastAsia="x-none"/>
        </w:rPr>
        <w:t>The Notification Law No. 7201, together with its amendments made in 2003, 2008 and 2011, sets out the procedures for formal notification to property owners and other relevant parties.</w:t>
      </w:r>
    </w:p>
    <w:p w14:paraId="6578A389" w14:textId="2C256775" w:rsidR="00BC3A7E" w:rsidRPr="00893099" w:rsidRDefault="00BC3A7E" w:rsidP="00BC3A7E">
      <w:pPr>
        <w:rPr>
          <w:lang w:eastAsia="x-none"/>
        </w:rPr>
      </w:pPr>
      <w:r w:rsidRPr="00893099">
        <w:rPr>
          <w:lang w:eastAsia="x-none"/>
        </w:rPr>
        <w:t>The Law defines the methods to be followed for reaching different categories of public and private property owners, including those whose addresses are unknown.</w:t>
      </w:r>
    </w:p>
    <w:p w14:paraId="46BEA78E" w14:textId="2787FC70" w:rsidR="00BC3A7E" w:rsidRPr="00893099" w:rsidRDefault="00BC3A7E" w:rsidP="00BC3A7E">
      <w:pPr>
        <w:rPr>
          <w:lang w:eastAsia="x-none"/>
        </w:rPr>
      </w:pPr>
      <w:r w:rsidRPr="00893099">
        <w:rPr>
          <w:lang w:eastAsia="x-none"/>
        </w:rPr>
        <w:t>Notification procedures under the Law include service to known addresses by post, support from local authorities, announcements in national newspapers with wide circulation, and electronic notification where applicable. The Law provides guidance for communication with different categories of right holders, including resident owners, absentee owners, owners residing outside Türkiye, and relevant public institutions. In this regard, the scope and detail of the Law support the communication and consultation requirements relevant to land acquisition processes.</w:t>
      </w:r>
    </w:p>
    <w:p w14:paraId="58AB04E0" w14:textId="1B2ECFF3" w:rsidR="0052408F" w:rsidRPr="00893099" w:rsidRDefault="00BC3A7E" w:rsidP="00BC3A7E">
      <w:pPr>
        <w:rPr>
          <w:lang w:eastAsia="x-none"/>
        </w:rPr>
      </w:pPr>
      <w:r w:rsidRPr="00893099">
        <w:rPr>
          <w:lang w:eastAsia="x-none"/>
        </w:rPr>
        <w:t>The Law also defines the notification process for landowners and land users whose addresses cannot be identified by the notification officer. According to the 2011 amendment to Article 10, notification may be made at any place where the affected owner can be reached and/or to the last known address. Where the person cannot be reached, the notification is sent to the last known residence address and, where necessary, directed through the mukhtar of the relevant settlement or municipal neighbourhood.</w:t>
      </w:r>
    </w:p>
    <w:p w14:paraId="6F610CFE" w14:textId="60667DD5" w:rsidR="00E75683" w:rsidRPr="00893099" w:rsidRDefault="00E75683" w:rsidP="00E75683">
      <w:pPr>
        <w:pStyle w:val="Balk3"/>
      </w:pPr>
      <w:bookmarkStart w:id="46" w:name="_Toc238248600"/>
      <w:r w:rsidRPr="00893099">
        <w:t xml:space="preserve">Land Registry </w:t>
      </w:r>
      <w:r w:rsidR="00C40C21" w:rsidRPr="00893099">
        <w:t>Regulation</w:t>
      </w:r>
      <w:r w:rsidRPr="00893099">
        <w:t xml:space="preserve"> (Official Gazette No. 28738)</w:t>
      </w:r>
      <w:bookmarkEnd w:id="46"/>
    </w:p>
    <w:p w14:paraId="4DBD572F" w14:textId="093670E8" w:rsidR="005E05E3" w:rsidRPr="00893099" w:rsidRDefault="005E05E3" w:rsidP="005E05E3">
      <w:pPr>
        <w:rPr>
          <w:lang w:eastAsia="x-none"/>
        </w:rPr>
      </w:pPr>
      <w:r w:rsidRPr="00893099">
        <w:rPr>
          <w:lang w:eastAsia="x-none"/>
        </w:rPr>
        <w:t>The Land Registry Regulation, published in the Official Gazette No. 28738, aims to ensure that land registry records are maintained in an orderly manner in accordance with the Civil Code No. 4721. The Regulation sets out the principles and procedures related to ownership of immovable properties, limited real rights and personal rights, as well as their registration, amendment, cancellation and correction in the land registry.</w:t>
      </w:r>
    </w:p>
    <w:p w14:paraId="460C6FE3" w14:textId="73C67618" w:rsidR="00BC3A7E" w:rsidRPr="00893099" w:rsidRDefault="005E05E3" w:rsidP="005E05E3">
      <w:pPr>
        <w:rPr>
          <w:lang w:eastAsia="x-none"/>
        </w:rPr>
      </w:pPr>
      <w:r w:rsidRPr="00893099">
        <w:rPr>
          <w:lang w:eastAsia="x-none"/>
        </w:rPr>
        <w:t>Other national laws and regulations indirectly relevant to land acquisition and LARP implementation may also apply where relevant, including:</w:t>
      </w:r>
    </w:p>
    <w:p w14:paraId="7ACCA8B6" w14:textId="12C77DF9" w:rsidR="005E05E3" w:rsidRPr="00893099" w:rsidRDefault="00E44AD3">
      <w:pPr>
        <w:pStyle w:val="ListeParagraf"/>
        <w:numPr>
          <w:ilvl w:val="0"/>
          <w:numId w:val="8"/>
        </w:numPr>
        <w:rPr>
          <w:lang w:eastAsia="x-none"/>
        </w:rPr>
      </w:pPr>
      <w:r w:rsidRPr="00893099">
        <w:rPr>
          <w:lang w:eastAsia="x-none"/>
        </w:rPr>
        <w:t>Regulation on the Control of Soil Pollution and Point Source Contaminated Sites, Official Gazette dated 08.06.2010 and numbered 27605,</w:t>
      </w:r>
    </w:p>
    <w:p w14:paraId="33CBA692" w14:textId="75ACAF16" w:rsidR="00E44AD3" w:rsidRPr="00893099" w:rsidRDefault="00E44AD3">
      <w:pPr>
        <w:pStyle w:val="ListeParagraf"/>
        <w:numPr>
          <w:ilvl w:val="0"/>
          <w:numId w:val="8"/>
        </w:numPr>
        <w:rPr>
          <w:lang w:eastAsia="x-none"/>
        </w:rPr>
      </w:pPr>
      <w:r w:rsidRPr="00893099">
        <w:rPr>
          <w:lang w:eastAsia="x-none"/>
        </w:rPr>
        <w:t>Regulation on the Control of Excavation Soil, Construction and Demolition Waste, Official Gazette dated 18.03.2004 and numbered 25406,</w:t>
      </w:r>
    </w:p>
    <w:p w14:paraId="5A1D99F3" w14:textId="77777777" w:rsidR="00E44AD3" w:rsidRPr="00893099" w:rsidRDefault="00E44AD3">
      <w:pPr>
        <w:pStyle w:val="ListeParagraf"/>
        <w:numPr>
          <w:ilvl w:val="0"/>
          <w:numId w:val="8"/>
        </w:numPr>
        <w:rPr>
          <w:lang w:eastAsia="x-none"/>
        </w:rPr>
      </w:pPr>
      <w:r w:rsidRPr="00893099">
        <w:rPr>
          <w:lang w:eastAsia="x-none"/>
        </w:rPr>
        <w:t>Soil Protection and Land Use Law No. 5403, Official Gazette dated 19.07.2005;</w:t>
      </w:r>
    </w:p>
    <w:p w14:paraId="49E8C2C3" w14:textId="1D4F6C99" w:rsidR="00E44AD3" w:rsidRPr="00893099" w:rsidRDefault="00E44AD3">
      <w:pPr>
        <w:pStyle w:val="ListeParagraf"/>
        <w:numPr>
          <w:ilvl w:val="0"/>
          <w:numId w:val="8"/>
        </w:numPr>
        <w:rPr>
          <w:lang w:eastAsia="x-none"/>
        </w:rPr>
      </w:pPr>
      <w:r w:rsidRPr="00893099">
        <w:rPr>
          <w:lang w:eastAsia="x-none"/>
        </w:rPr>
        <w:t>Regulation on Buildings to be Constructed in Disaster Areas, Official Gazette dated 14.07.2007 and numbered 26582,</w:t>
      </w:r>
    </w:p>
    <w:p w14:paraId="7FD82DC0" w14:textId="468BA2EC" w:rsidR="00E44AD3" w:rsidRPr="00893099" w:rsidRDefault="006D7554">
      <w:pPr>
        <w:pStyle w:val="ListeParagraf"/>
        <w:numPr>
          <w:ilvl w:val="0"/>
          <w:numId w:val="8"/>
        </w:numPr>
        <w:rPr>
          <w:lang w:eastAsia="x-none"/>
        </w:rPr>
      </w:pPr>
      <w:r w:rsidRPr="00893099">
        <w:rPr>
          <w:lang w:eastAsia="x-none"/>
        </w:rPr>
        <w:t>Türkiye Building Earthquake Regulation, Official Gazette dated 18.03.2018 and numbered 30364, and</w:t>
      </w:r>
    </w:p>
    <w:p w14:paraId="7A4C9A3F" w14:textId="6ABC23A8" w:rsidR="006D7554" w:rsidRPr="00893099" w:rsidRDefault="006D7554">
      <w:pPr>
        <w:pStyle w:val="ListeParagraf"/>
        <w:numPr>
          <w:ilvl w:val="0"/>
          <w:numId w:val="8"/>
        </w:numPr>
        <w:rPr>
          <w:lang w:eastAsia="x-none"/>
        </w:rPr>
      </w:pPr>
      <w:r w:rsidRPr="00893099">
        <w:rPr>
          <w:lang w:eastAsia="x-none"/>
        </w:rPr>
        <w:lastRenderedPageBreak/>
        <w:t>Personal Data Protection Law No. 6698.</w:t>
      </w:r>
    </w:p>
    <w:p w14:paraId="2D784902" w14:textId="7DD6E54B" w:rsidR="00E72F40" w:rsidRPr="00893099" w:rsidRDefault="00FE0677" w:rsidP="00FE0677">
      <w:pPr>
        <w:pStyle w:val="Balk3"/>
      </w:pPr>
      <w:bookmarkStart w:id="47" w:name="_Ref231555839"/>
      <w:bookmarkStart w:id="48" w:name="_Toc238248601"/>
      <w:r w:rsidRPr="00893099">
        <w:t>Land Acquisition Process under National Legislation</w:t>
      </w:r>
      <w:bookmarkEnd w:id="47"/>
      <w:bookmarkEnd w:id="48"/>
    </w:p>
    <w:p w14:paraId="1DD2478F" w14:textId="11AE403D" w:rsidR="00332D7E" w:rsidRPr="00893099" w:rsidRDefault="00332D7E" w:rsidP="00332D7E">
      <w:pPr>
        <w:rPr>
          <w:lang w:eastAsia="en-GB"/>
        </w:rPr>
      </w:pPr>
      <w:r w:rsidRPr="00893099">
        <w:rPr>
          <w:lang w:eastAsia="en-GB"/>
        </w:rPr>
        <w:t xml:space="preserve">The detailed legal provisions governing expropriation, valuation, compensation, notification, judicial remedies and registration are described in Section </w:t>
      </w:r>
      <w:r w:rsidR="00B23F8C" w:rsidRPr="00893099">
        <w:rPr>
          <w:lang w:eastAsia="en-GB"/>
        </w:rPr>
        <w:fldChar w:fldCharType="begin"/>
      </w:r>
      <w:r w:rsidR="00B23F8C" w:rsidRPr="00893099">
        <w:rPr>
          <w:lang w:eastAsia="en-GB"/>
        </w:rPr>
        <w:instrText xml:space="preserve"> REF _Ref231299920 \r \h </w:instrText>
      </w:r>
      <w:r w:rsidR="00B23F8C" w:rsidRPr="00893099">
        <w:rPr>
          <w:lang w:eastAsia="en-GB"/>
        </w:rPr>
      </w:r>
      <w:r w:rsidR="00B23F8C" w:rsidRPr="00893099">
        <w:rPr>
          <w:lang w:eastAsia="en-GB"/>
        </w:rPr>
        <w:fldChar w:fldCharType="separate"/>
      </w:r>
      <w:r w:rsidR="00FE7A78">
        <w:rPr>
          <w:lang w:eastAsia="en-GB"/>
        </w:rPr>
        <w:t>2.1.2</w:t>
      </w:r>
      <w:r w:rsidR="00B23F8C" w:rsidRPr="00893099">
        <w:rPr>
          <w:lang w:eastAsia="en-GB"/>
        </w:rPr>
        <w:fldChar w:fldCharType="end"/>
      </w:r>
      <w:r w:rsidR="00B23F8C" w:rsidRPr="00893099">
        <w:rPr>
          <w:lang w:eastAsia="en-GB"/>
        </w:rPr>
        <w:t xml:space="preserve">. </w:t>
      </w:r>
      <w:r w:rsidR="005E0398" w:rsidRPr="00893099">
        <w:rPr>
          <w:lang w:eastAsia="en-GB"/>
        </w:rPr>
        <w:t>This section summarises the main procedural steps followed under national legislation for land acquisition and establishment of easement rights.</w:t>
      </w:r>
    </w:p>
    <w:p w14:paraId="21EFCD18" w14:textId="5F5FEE74" w:rsidR="00126BC9" w:rsidRPr="00893099" w:rsidRDefault="00126BC9" w:rsidP="00126BC9">
      <w:pPr>
        <w:rPr>
          <w:u w:val="single"/>
          <w:lang w:eastAsia="en-GB"/>
        </w:rPr>
      </w:pPr>
      <w:r w:rsidRPr="00893099">
        <w:rPr>
          <w:u w:val="single"/>
          <w:lang w:eastAsia="en-GB"/>
        </w:rPr>
        <w:t>1. Public Interest Decision</w:t>
      </w:r>
    </w:p>
    <w:p w14:paraId="7EE5D574" w14:textId="4C5E027A" w:rsidR="00126BC9" w:rsidRPr="00893099" w:rsidRDefault="00126BC9" w:rsidP="00126BC9">
      <w:pPr>
        <w:rPr>
          <w:lang w:eastAsia="en-GB"/>
        </w:rPr>
      </w:pPr>
      <w:r w:rsidRPr="00893099">
        <w:rPr>
          <w:lang w:eastAsia="en-GB"/>
        </w:rPr>
        <w:t>The land acquisition process starts with the issuance of a public interest decision by the competent authority. This decision confirms that the Project serves the public interest and provides the legal basis for initiating expropriation and/or establishment of easement rights under national legislation.</w:t>
      </w:r>
    </w:p>
    <w:p w14:paraId="52BB2344" w14:textId="523AB182" w:rsidR="00126BC9" w:rsidRPr="00893099" w:rsidRDefault="00126BC9" w:rsidP="00126BC9">
      <w:pPr>
        <w:rPr>
          <w:lang w:eastAsia="en-GB"/>
        </w:rPr>
      </w:pPr>
      <w:r w:rsidRPr="00893099">
        <w:rPr>
          <w:lang w:eastAsia="en-GB"/>
        </w:rPr>
        <w:t>For energy projects, the public interest decision enables the competent authority to proceed with the acquisition of immovable properties, resources and associated rights required for Project implementation.</w:t>
      </w:r>
    </w:p>
    <w:p w14:paraId="2DDBCA7F" w14:textId="30E144AB" w:rsidR="00332D7E" w:rsidRPr="00893099" w:rsidRDefault="00126BC9" w:rsidP="00126BC9">
      <w:pPr>
        <w:ind w:left="360" w:hanging="360"/>
        <w:rPr>
          <w:u w:val="single"/>
          <w:lang w:eastAsia="en-GB"/>
        </w:rPr>
      </w:pPr>
      <w:r w:rsidRPr="00893099">
        <w:rPr>
          <w:u w:val="single"/>
          <w:lang w:eastAsia="en-GB"/>
        </w:rPr>
        <w:t xml:space="preserve">2. </w:t>
      </w:r>
      <w:r w:rsidR="00332D7E" w:rsidRPr="00893099">
        <w:rPr>
          <w:u w:val="single"/>
          <w:lang w:eastAsia="en-GB"/>
        </w:rPr>
        <w:t>Identification of Affected Land and Ownership Verification</w:t>
      </w:r>
    </w:p>
    <w:p w14:paraId="5BCE01A0" w14:textId="225800CC" w:rsidR="00126BC9" w:rsidRPr="00893099" w:rsidRDefault="00F90325" w:rsidP="00F90325">
      <w:pPr>
        <w:rPr>
          <w:lang w:eastAsia="en-GB"/>
        </w:rPr>
      </w:pPr>
      <w:r w:rsidRPr="00893099">
        <w:rPr>
          <w:lang w:eastAsia="en-GB"/>
        </w:rPr>
        <w:t>Following the public interest decision, the parcels affected by the Project are identified based on the Project footprint, cadastral data, land registry records and technical plans. In this context, the administration prepares or has prepared scaled plans showing parcel boundaries, affected areas, land type and relevant Project components, and identifies legal owners, shareholders and registered right holders through land registry records. Where ownership information is incomplete or unavailable, tax, population and cadastral records are reviewed, and mortgages, annotations, restrictions, ownership disputes or other legal encumbrances are assessed. In cases where unregistered lands or lands subject to ownership disputes are identified, the necessary additional legal review and verification procedures are carried out in accordance with the Expropriation Law and relevant cadastral legislation to determine the rightful owner or beneficiary.</w:t>
      </w:r>
    </w:p>
    <w:p w14:paraId="63F43D75" w14:textId="5E1B454C" w:rsidR="00332D7E" w:rsidRPr="00893099" w:rsidRDefault="005E3A7A" w:rsidP="005E3A7A">
      <w:pPr>
        <w:ind w:left="360" w:hanging="360"/>
        <w:rPr>
          <w:u w:val="single"/>
          <w:lang w:eastAsia="en-GB"/>
        </w:rPr>
      </w:pPr>
      <w:r w:rsidRPr="00893099">
        <w:rPr>
          <w:u w:val="single"/>
          <w:lang w:eastAsia="en-GB"/>
        </w:rPr>
        <w:t xml:space="preserve">3. </w:t>
      </w:r>
      <w:r w:rsidR="00332D7E" w:rsidRPr="00893099">
        <w:rPr>
          <w:u w:val="single"/>
          <w:lang w:eastAsia="en-GB"/>
        </w:rPr>
        <w:t>Valuation of Land and Assets</w:t>
      </w:r>
    </w:p>
    <w:p w14:paraId="39644012" w14:textId="7E35826D" w:rsidR="00E20C95" w:rsidRDefault="00E20C95" w:rsidP="00E20C95">
      <w:pPr>
        <w:rPr>
          <w:lang w:eastAsia="en-GB"/>
        </w:rPr>
      </w:pPr>
      <w:r w:rsidRPr="00893099">
        <w:rPr>
          <w:lang w:eastAsia="en-GB"/>
        </w:rPr>
        <w:t>The affected land and assets are valued by the relevant valuation commission and, where the process proceeds through the court, by court-appointed experts. Valuation is carried out in accordance with the Expropriation Law and considers the type, location, use and characteristics of the affected immovable property.</w:t>
      </w:r>
      <w:r w:rsidR="00E35346" w:rsidRPr="00893099">
        <w:rPr>
          <w:lang w:eastAsia="en-GB"/>
        </w:rPr>
        <w:t xml:space="preserve"> Where valuation services are carried out by licensed valuation experts, valuation activities are expected to comply with the applicable valuation standards, including the International Valuation Standards adopted under the relevant Capital Markets Board regulations. This supports consistency, transparency and market-based assessment in the valuation process.</w:t>
      </w:r>
    </w:p>
    <w:p w14:paraId="1AE11465" w14:textId="77777777" w:rsidR="0023094E" w:rsidRPr="00893099" w:rsidRDefault="0023094E" w:rsidP="0023094E">
      <w:pPr>
        <w:rPr>
          <w:lang w:eastAsia="en-GB"/>
        </w:rPr>
      </w:pPr>
      <w:r w:rsidRPr="005B7A86">
        <w:rPr>
          <w:lang w:eastAsia="en-GB"/>
        </w:rPr>
        <w:lastRenderedPageBreak/>
        <w:t>In addition to the statutory valuation process, Enerjisa Üretim obtains valuation reports prepared by independent valuation institutions licensed by the Capital Markets Board of Türkiye (SPK) before the expropriation process. These reports are used to support land acquisition budget planning, to inform the Article 8 negotiation process and to provide a current market value reference before statutory expropriation steps are completed.</w:t>
      </w:r>
    </w:p>
    <w:p w14:paraId="1122AC1A" w14:textId="55FABCCB" w:rsidR="005E3A7A" w:rsidRPr="00893099" w:rsidRDefault="00E20C95" w:rsidP="00E20C95">
      <w:pPr>
        <w:ind w:left="360" w:hanging="360"/>
        <w:rPr>
          <w:lang w:eastAsia="en-GB"/>
        </w:rPr>
      </w:pPr>
      <w:r w:rsidRPr="00893099">
        <w:rPr>
          <w:lang w:eastAsia="en-GB"/>
        </w:rPr>
        <w:t>The valuation process may cover the following:</w:t>
      </w:r>
    </w:p>
    <w:p w14:paraId="34FE79F6" w14:textId="502A4D4C" w:rsidR="00F36570" w:rsidRPr="00893099" w:rsidRDefault="00F36570">
      <w:pPr>
        <w:pStyle w:val="ListeParagraf"/>
        <w:numPr>
          <w:ilvl w:val="0"/>
          <w:numId w:val="18"/>
        </w:numPr>
        <w:rPr>
          <w:lang w:eastAsia="en-GB"/>
        </w:rPr>
      </w:pPr>
      <w:r w:rsidRPr="00893099">
        <w:rPr>
          <w:lang w:eastAsia="en-GB"/>
        </w:rPr>
        <w:t>land value,</w:t>
      </w:r>
    </w:p>
    <w:p w14:paraId="21999654" w14:textId="2D3FF1F9" w:rsidR="00F36570" w:rsidRPr="00893099" w:rsidRDefault="00F36570">
      <w:pPr>
        <w:pStyle w:val="ListeParagraf"/>
        <w:numPr>
          <w:ilvl w:val="0"/>
          <w:numId w:val="18"/>
        </w:numPr>
        <w:rPr>
          <w:lang w:eastAsia="en-GB"/>
        </w:rPr>
      </w:pPr>
      <w:r w:rsidRPr="00893099">
        <w:rPr>
          <w:lang w:eastAsia="en-GB"/>
        </w:rPr>
        <w:t>easement value,</w:t>
      </w:r>
    </w:p>
    <w:p w14:paraId="1C28E4B1" w14:textId="78AEF2CB" w:rsidR="00F36570" w:rsidRPr="00893099" w:rsidRDefault="00F36570">
      <w:pPr>
        <w:pStyle w:val="ListeParagraf"/>
        <w:numPr>
          <w:ilvl w:val="0"/>
          <w:numId w:val="18"/>
        </w:numPr>
        <w:rPr>
          <w:lang w:eastAsia="en-GB"/>
        </w:rPr>
      </w:pPr>
      <w:r w:rsidRPr="00893099">
        <w:rPr>
          <w:lang w:eastAsia="en-GB"/>
        </w:rPr>
        <w:t>standing or unharvested crops,</w:t>
      </w:r>
    </w:p>
    <w:p w14:paraId="67DA1B69" w14:textId="5FEB4A8C" w:rsidR="00F36570" w:rsidRPr="00893099" w:rsidRDefault="00F36570">
      <w:pPr>
        <w:pStyle w:val="ListeParagraf"/>
        <w:numPr>
          <w:ilvl w:val="0"/>
          <w:numId w:val="18"/>
        </w:numPr>
        <w:rPr>
          <w:lang w:eastAsia="en-GB"/>
        </w:rPr>
      </w:pPr>
      <w:r w:rsidRPr="00893099">
        <w:rPr>
          <w:lang w:eastAsia="en-GB"/>
        </w:rPr>
        <w:t>fruit-bearing and non-fruit-bearing trees,</w:t>
      </w:r>
    </w:p>
    <w:p w14:paraId="355A856E" w14:textId="372EE3DD" w:rsidR="00F36570" w:rsidRPr="00893099" w:rsidRDefault="00F36570">
      <w:pPr>
        <w:pStyle w:val="ListeParagraf"/>
        <w:numPr>
          <w:ilvl w:val="0"/>
          <w:numId w:val="18"/>
        </w:numPr>
        <w:rPr>
          <w:lang w:eastAsia="en-GB"/>
        </w:rPr>
      </w:pPr>
      <w:r w:rsidRPr="00893099">
        <w:rPr>
          <w:lang w:eastAsia="en-GB"/>
        </w:rPr>
        <w:t>residential and non-residential structures,</w:t>
      </w:r>
    </w:p>
    <w:p w14:paraId="6CBD9138" w14:textId="1BB9D346" w:rsidR="00F36570" w:rsidRPr="00893099" w:rsidRDefault="00F36570">
      <w:pPr>
        <w:pStyle w:val="ListeParagraf"/>
        <w:numPr>
          <w:ilvl w:val="0"/>
          <w:numId w:val="18"/>
        </w:numPr>
        <w:rPr>
          <w:lang w:eastAsia="en-GB"/>
        </w:rPr>
      </w:pPr>
      <w:r w:rsidRPr="00893099">
        <w:rPr>
          <w:lang w:eastAsia="en-GB"/>
        </w:rPr>
        <w:t>other fixed assets, improvements or attachments on the land, and</w:t>
      </w:r>
    </w:p>
    <w:p w14:paraId="283F50C5" w14:textId="3F78FD64" w:rsidR="00E20C95" w:rsidRPr="00893099" w:rsidRDefault="00F36570">
      <w:pPr>
        <w:pStyle w:val="ListeParagraf"/>
        <w:numPr>
          <w:ilvl w:val="0"/>
          <w:numId w:val="18"/>
        </w:numPr>
        <w:rPr>
          <w:lang w:eastAsia="en-GB"/>
        </w:rPr>
      </w:pPr>
      <w:r w:rsidRPr="00893099">
        <w:rPr>
          <w:lang w:eastAsia="en-GB"/>
        </w:rPr>
        <w:t>any reduction in value of the remaining land in case of partial expropriation.</w:t>
      </w:r>
    </w:p>
    <w:p w14:paraId="490D3290" w14:textId="1F2CF1E1" w:rsidR="00F36570" w:rsidRPr="00893099" w:rsidRDefault="00F36570" w:rsidP="00F36570">
      <w:pPr>
        <w:rPr>
          <w:lang w:eastAsia="en-GB"/>
        </w:rPr>
      </w:pPr>
      <w:r w:rsidRPr="00893099">
        <w:rPr>
          <w:lang w:eastAsia="en-GB"/>
        </w:rPr>
        <w:t>The main valuation approaches applied under national practice are summarised below.</w:t>
      </w:r>
    </w:p>
    <w:p w14:paraId="5865CC7E" w14:textId="6AAF682D" w:rsidR="00F36570" w:rsidRPr="00893099" w:rsidRDefault="0038050A" w:rsidP="005C117D">
      <w:pPr>
        <w:ind w:left="360" w:hanging="360"/>
        <w:rPr>
          <w:b/>
          <w:bCs/>
          <w:i/>
          <w:iCs/>
          <w:lang w:eastAsia="en-GB"/>
        </w:rPr>
      </w:pPr>
      <w:r w:rsidRPr="00893099">
        <w:rPr>
          <w:b/>
          <w:bCs/>
          <w:i/>
          <w:iCs/>
          <w:lang w:eastAsia="en-GB"/>
        </w:rPr>
        <w:t>Agricultural lands</w:t>
      </w:r>
    </w:p>
    <w:p w14:paraId="390B9787" w14:textId="0C91C6AC" w:rsidR="0038050A" w:rsidRPr="00893099" w:rsidRDefault="0038050A" w:rsidP="0038050A">
      <w:pPr>
        <w:ind w:left="360"/>
        <w:rPr>
          <w:lang w:eastAsia="en-GB"/>
        </w:rPr>
      </w:pPr>
      <w:r w:rsidRPr="00893099">
        <w:rPr>
          <w:lang w:eastAsia="en-GB"/>
        </w:rPr>
        <w:t>Agricultural lands are generally valued using the net income capitalisation method. Under this method:</w:t>
      </w:r>
    </w:p>
    <w:p w14:paraId="7D70BC1D" w14:textId="252B606A" w:rsidR="00AA1515" w:rsidRPr="00893099" w:rsidRDefault="00AA1515">
      <w:pPr>
        <w:pStyle w:val="ListeParagraf"/>
        <w:numPr>
          <w:ilvl w:val="0"/>
          <w:numId w:val="19"/>
        </w:numPr>
        <w:rPr>
          <w:lang w:eastAsia="en-GB"/>
        </w:rPr>
      </w:pPr>
      <w:r w:rsidRPr="00893099">
        <w:rPr>
          <w:lang w:eastAsia="en-GB"/>
        </w:rPr>
        <w:t>gross annual income is calculated based on crop type, expected yield and crop unit prices,</w:t>
      </w:r>
    </w:p>
    <w:p w14:paraId="68EDAC01" w14:textId="07F47279" w:rsidR="00AA1515" w:rsidRPr="00893099" w:rsidRDefault="00AA1515">
      <w:pPr>
        <w:pStyle w:val="ListeParagraf"/>
        <w:numPr>
          <w:ilvl w:val="0"/>
          <w:numId w:val="19"/>
        </w:numPr>
        <w:rPr>
          <w:lang w:eastAsia="en-GB"/>
        </w:rPr>
      </w:pPr>
      <w:r w:rsidRPr="00893099">
        <w:rPr>
          <w:lang w:eastAsia="en-GB"/>
        </w:rPr>
        <w:t>production costs are deducted from gross income to determine net annual income,</w:t>
      </w:r>
    </w:p>
    <w:p w14:paraId="00EC8BCB" w14:textId="4D4B7F67" w:rsidR="00AA1515" w:rsidRPr="00893099" w:rsidRDefault="00AA1515">
      <w:pPr>
        <w:pStyle w:val="ListeParagraf"/>
        <w:numPr>
          <w:ilvl w:val="0"/>
          <w:numId w:val="19"/>
        </w:numPr>
        <w:rPr>
          <w:lang w:eastAsia="en-GB"/>
        </w:rPr>
      </w:pPr>
      <w:r w:rsidRPr="00893099">
        <w:rPr>
          <w:lang w:eastAsia="en-GB"/>
        </w:rPr>
        <w:t>net income is capitalised using the applicable capitalisation rate, and</w:t>
      </w:r>
    </w:p>
    <w:p w14:paraId="3675FB87" w14:textId="16B3F890" w:rsidR="00AA1515" w:rsidRPr="00893099" w:rsidRDefault="00AA1515">
      <w:pPr>
        <w:pStyle w:val="ListeParagraf"/>
        <w:numPr>
          <w:ilvl w:val="0"/>
          <w:numId w:val="19"/>
        </w:numPr>
        <w:rPr>
          <w:lang w:eastAsia="en-GB"/>
        </w:rPr>
      </w:pPr>
      <w:r w:rsidRPr="00893099">
        <w:rPr>
          <w:lang w:eastAsia="en-GB"/>
        </w:rPr>
        <w:t>land-specific factors such as location, access, irrigation, soil quality, parcel shape, productivity, marketability and proximity to roads or settlements may be considered.</w:t>
      </w:r>
    </w:p>
    <w:p w14:paraId="4500BD14" w14:textId="7B815C62" w:rsidR="003934C8" w:rsidRPr="00893099" w:rsidRDefault="003566A7" w:rsidP="003934C8">
      <w:pPr>
        <w:rPr>
          <w:lang w:eastAsia="en-GB"/>
        </w:rPr>
      </w:pPr>
      <w:r w:rsidRPr="00893099">
        <w:rPr>
          <w:lang w:eastAsia="en-GB"/>
        </w:rPr>
        <w:t>The basic formula applied for agricultural land valuation can be expressed as follows</w:t>
      </w:r>
      <w:r w:rsidR="003934C8" w:rsidRPr="00893099">
        <w:rPr>
          <w:lang w:eastAsia="en-GB"/>
        </w:rPr>
        <w:t>:</w:t>
      </w:r>
    </w:p>
    <w:tbl>
      <w:tblPr>
        <w:tblStyle w:val="TabloKlavuzu"/>
        <w:tblW w:w="0" w:type="auto"/>
        <w:jc w:val="center"/>
        <w:tblLook w:val="04A0" w:firstRow="1" w:lastRow="0" w:firstColumn="1" w:lastColumn="0" w:noHBand="0" w:noVBand="1"/>
      </w:tblPr>
      <w:tblGrid>
        <w:gridCol w:w="1091"/>
      </w:tblGrid>
      <w:tr w:rsidR="003934C8" w:rsidRPr="00893099" w14:paraId="5ACD59BF" w14:textId="77777777" w:rsidTr="003934C8">
        <w:trPr>
          <w:trHeight w:val="35"/>
          <w:jc w:val="center"/>
        </w:trPr>
        <w:tc>
          <w:tcPr>
            <w:tcW w:w="1091" w:type="dxa"/>
          </w:tcPr>
          <w:p w14:paraId="06E6AED2" w14:textId="27B4D048" w:rsidR="003934C8" w:rsidRPr="00893099" w:rsidRDefault="003934C8" w:rsidP="003566A7">
            <w:pPr>
              <w:rPr>
                <w:b/>
                <w:bCs/>
                <w:lang w:eastAsia="en-GB"/>
              </w:rPr>
            </w:pPr>
            <w:r w:rsidRPr="00893099">
              <w:rPr>
                <w:b/>
                <w:bCs/>
                <w:lang w:eastAsia="en-GB"/>
              </w:rPr>
              <w:t>R / F = K</w:t>
            </w:r>
          </w:p>
        </w:tc>
      </w:tr>
    </w:tbl>
    <w:p w14:paraId="197FA095" w14:textId="544C4254" w:rsidR="0024022E" w:rsidRPr="00893099" w:rsidRDefault="00E35F4A" w:rsidP="003566A7">
      <w:pPr>
        <w:ind w:left="360" w:hanging="360"/>
        <w:rPr>
          <w:lang w:eastAsia="en-GB"/>
        </w:rPr>
      </w:pPr>
      <w:r w:rsidRPr="00893099">
        <w:rPr>
          <w:i/>
          <w:iCs/>
          <w:lang w:eastAsia="en-GB"/>
        </w:rPr>
        <w:t>R</w:t>
      </w:r>
      <w:r w:rsidRPr="00893099">
        <w:rPr>
          <w:lang w:eastAsia="en-GB"/>
        </w:rPr>
        <w:t xml:space="preserve"> refers to net income, calculated as gross income minus production costs,</w:t>
      </w:r>
    </w:p>
    <w:p w14:paraId="77EA9030" w14:textId="21BA8526" w:rsidR="00E35F4A" w:rsidRPr="00893099" w:rsidRDefault="00E35F4A" w:rsidP="00E35F4A">
      <w:pPr>
        <w:rPr>
          <w:lang w:eastAsia="en-GB"/>
        </w:rPr>
      </w:pPr>
      <w:r w:rsidRPr="00893099">
        <w:rPr>
          <w:i/>
          <w:iCs/>
          <w:lang w:eastAsia="en-GB"/>
        </w:rPr>
        <w:t>F</w:t>
      </w:r>
      <w:r w:rsidRPr="00893099">
        <w:rPr>
          <w:lang w:eastAsia="en-GB"/>
        </w:rPr>
        <w:t xml:space="preserve"> refers to the capitalisation rate, reflecting the risk and return associated with agricultural land,</w:t>
      </w:r>
    </w:p>
    <w:p w14:paraId="1BC5BC03" w14:textId="040AF080" w:rsidR="00E35F4A" w:rsidRPr="00893099" w:rsidRDefault="003934C8" w:rsidP="00E35F4A">
      <w:pPr>
        <w:rPr>
          <w:lang w:eastAsia="en-GB"/>
        </w:rPr>
      </w:pPr>
      <w:r w:rsidRPr="00893099">
        <w:rPr>
          <w:i/>
          <w:iCs/>
          <w:lang w:eastAsia="en-GB"/>
        </w:rPr>
        <w:t>K</w:t>
      </w:r>
      <w:r w:rsidRPr="00893099">
        <w:rPr>
          <w:lang w:eastAsia="en-GB"/>
        </w:rPr>
        <w:t xml:space="preserve"> refers to the value of the land under the national valuation approach.</w:t>
      </w:r>
    </w:p>
    <w:p w14:paraId="6B509AD3" w14:textId="08A64DDD" w:rsidR="00E20C95" w:rsidRPr="00893099" w:rsidRDefault="00AA1515" w:rsidP="00CF30D0">
      <w:pPr>
        <w:ind w:left="360" w:hanging="360"/>
        <w:rPr>
          <w:b/>
          <w:bCs/>
          <w:i/>
          <w:iCs/>
          <w:lang w:eastAsia="en-GB"/>
        </w:rPr>
      </w:pPr>
      <w:r w:rsidRPr="00893099">
        <w:rPr>
          <w:b/>
          <w:bCs/>
          <w:i/>
          <w:iCs/>
          <w:lang w:eastAsia="en-GB"/>
        </w:rPr>
        <w:t>Non-agricultural land</w:t>
      </w:r>
      <w:r w:rsidR="00052128" w:rsidRPr="00893099">
        <w:rPr>
          <w:b/>
          <w:bCs/>
          <w:i/>
          <w:iCs/>
          <w:lang w:eastAsia="en-GB"/>
        </w:rPr>
        <w:t>s and plots</w:t>
      </w:r>
    </w:p>
    <w:p w14:paraId="5EB092A3" w14:textId="2EDC61B4" w:rsidR="00E60E08" w:rsidRPr="00893099" w:rsidRDefault="00E60E08" w:rsidP="00E60E08">
      <w:pPr>
        <w:rPr>
          <w:lang w:eastAsia="en-GB"/>
        </w:rPr>
      </w:pPr>
      <w:r w:rsidRPr="00893099">
        <w:rPr>
          <w:lang w:eastAsia="en-GB"/>
        </w:rPr>
        <w:t>Non-agricultural lands and plots are generally valued through comparison with similar properties. Comparable parcels are reviewed based on:</w:t>
      </w:r>
    </w:p>
    <w:p w14:paraId="36F6630A" w14:textId="705648DA" w:rsidR="00E60E08" w:rsidRPr="00893099" w:rsidRDefault="00E60E08">
      <w:pPr>
        <w:pStyle w:val="ListeParagraf"/>
        <w:numPr>
          <w:ilvl w:val="0"/>
          <w:numId w:val="20"/>
        </w:numPr>
        <w:rPr>
          <w:lang w:eastAsia="en-GB"/>
        </w:rPr>
      </w:pPr>
      <w:r w:rsidRPr="00893099">
        <w:rPr>
          <w:lang w:eastAsia="en-GB"/>
        </w:rPr>
        <w:lastRenderedPageBreak/>
        <w:t>location,</w:t>
      </w:r>
    </w:p>
    <w:p w14:paraId="254238B9" w14:textId="05E25890" w:rsidR="00E60E08" w:rsidRPr="00893099" w:rsidRDefault="00E60E08">
      <w:pPr>
        <w:pStyle w:val="ListeParagraf"/>
        <w:numPr>
          <w:ilvl w:val="0"/>
          <w:numId w:val="20"/>
        </w:numPr>
        <w:rPr>
          <w:lang w:eastAsia="en-GB"/>
        </w:rPr>
      </w:pPr>
      <w:r w:rsidRPr="00893099">
        <w:rPr>
          <w:lang w:eastAsia="en-GB"/>
        </w:rPr>
        <w:t>size,</w:t>
      </w:r>
    </w:p>
    <w:p w14:paraId="7886CC9F" w14:textId="4156DC37" w:rsidR="00E60E08" w:rsidRPr="00893099" w:rsidRDefault="00E60E08">
      <w:pPr>
        <w:pStyle w:val="ListeParagraf"/>
        <w:numPr>
          <w:ilvl w:val="0"/>
          <w:numId w:val="20"/>
        </w:numPr>
        <w:rPr>
          <w:lang w:eastAsia="en-GB"/>
        </w:rPr>
      </w:pPr>
      <w:r w:rsidRPr="00893099">
        <w:rPr>
          <w:lang w:eastAsia="en-GB"/>
        </w:rPr>
        <w:t>land use,</w:t>
      </w:r>
    </w:p>
    <w:p w14:paraId="6664F189" w14:textId="26A1ACA9" w:rsidR="00E60E08" w:rsidRPr="00893099" w:rsidRDefault="00E60E08">
      <w:pPr>
        <w:pStyle w:val="ListeParagraf"/>
        <w:numPr>
          <w:ilvl w:val="0"/>
          <w:numId w:val="20"/>
        </w:numPr>
        <w:rPr>
          <w:lang w:eastAsia="en-GB"/>
        </w:rPr>
      </w:pPr>
      <w:r w:rsidRPr="00893099">
        <w:rPr>
          <w:lang w:eastAsia="en-GB"/>
        </w:rPr>
        <w:t>zoning status, where applicable,</w:t>
      </w:r>
    </w:p>
    <w:p w14:paraId="499305B0" w14:textId="22838E8A" w:rsidR="00E60E08" w:rsidRPr="00893099" w:rsidRDefault="00E60E08">
      <w:pPr>
        <w:pStyle w:val="ListeParagraf"/>
        <w:numPr>
          <w:ilvl w:val="0"/>
          <w:numId w:val="20"/>
        </w:numPr>
        <w:rPr>
          <w:lang w:eastAsia="en-GB"/>
        </w:rPr>
      </w:pPr>
      <w:r w:rsidRPr="00893099">
        <w:rPr>
          <w:lang w:eastAsia="en-GB"/>
        </w:rPr>
        <w:t>access and infrastructure conditions,</w:t>
      </w:r>
    </w:p>
    <w:p w14:paraId="284E0083" w14:textId="170FBEBC" w:rsidR="00E60E08" w:rsidRPr="00893099" w:rsidRDefault="00E60E08">
      <w:pPr>
        <w:pStyle w:val="ListeParagraf"/>
        <w:numPr>
          <w:ilvl w:val="0"/>
          <w:numId w:val="20"/>
        </w:numPr>
        <w:rPr>
          <w:lang w:eastAsia="en-GB"/>
        </w:rPr>
      </w:pPr>
      <w:r w:rsidRPr="00893099">
        <w:rPr>
          <w:lang w:eastAsia="en-GB"/>
        </w:rPr>
        <w:t>market conditions, and</w:t>
      </w:r>
    </w:p>
    <w:p w14:paraId="02DA431A" w14:textId="7ED134B2" w:rsidR="00E60E08" w:rsidRPr="00893099" w:rsidRDefault="00E60E08">
      <w:pPr>
        <w:pStyle w:val="ListeParagraf"/>
        <w:numPr>
          <w:ilvl w:val="0"/>
          <w:numId w:val="20"/>
        </w:numPr>
        <w:rPr>
          <w:lang w:eastAsia="en-GB"/>
        </w:rPr>
      </w:pPr>
      <w:r w:rsidRPr="00893099">
        <w:rPr>
          <w:lang w:eastAsia="en-GB"/>
        </w:rPr>
        <w:t>actual sales values of similar properties.</w:t>
      </w:r>
    </w:p>
    <w:p w14:paraId="4C856968" w14:textId="0A4CFDB6" w:rsidR="00052128" w:rsidRPr="00893099" w:rsidRDefault="00E60E08" w:rsidP="00E60E08">
      <w:pPr>
        <w:rPr>
          <w:lang w:eastAsia="en-GB"/>
        </w:rPr>
      </w:pPr>
      <w:r w:rsidRPr="00893099">
        <w:rPr>
          <w:lang w:eastAsia="en-GB"/>
        </w:rPr>
        <w:t>Adjustments may be made to reflect differences between the affected parcel and comparable properties.</w:t>
      </w:r>
    </w:p>
    <w:p w14:paraId="7DD8C087" w14:textId="1A9A2F3D" w:rsidR="001E3B38" w:rsidRPr="00893099" w:rsidRDefault="001E3B38" w:rsidP="00CF30D0">
      <w:pPr>
        <w:ind w:left="360" w:hanging="360"/>
        <w:rPr>
          <w:b/>
          <w:bCs/>
          <w:i/>
          <w:iCs/>
          <w:lang w:eastAsia="en-GB"/>
        </w:rPr>
      </w:pPr>
      <w:r w:rsidRPr="00893099">
        <w:rPr>
          <w:b/>
          <w:bCs/>
          <w:i/>
          <w:iCs/>
          <w:lang w:eastAsia="en-GB"/>
        </w:rPr>
        <w:t>Permanent easement rights</w:t>
      </w:r>
    </w:p>
    <w:p w14:paraId="3CBAA4AC" w14:textId="6E2F23B4" w:rsidR="008D1410" w:rsidRPr="00893099" w:rsidRDefault="008D1410" w:rsidP="008D1410">
      <w:pPr>
        <w:rPr>
          <w:lang w:eastAsia="en-GB"/>
        </w:rPr>
      </w:pPr>
      <w:r w:rsidRPr="00893099">
        <w:rPr>
          <w:lang w:eastAsia="en-GB"/>
        </w:rPr>
        <w:t>Where permanent easement rights are established, ownership remains with the landowner, but use of the affected portion of the land may be restricted. Easement compensation is calculated based on the decrease in the value of the affected land before and after the establishment of the easement.</w:t>
      </w:r>
    </w:p>
    <w:p w14:paraId="5EF0DDFB" w14:textId="5F4C1F58" w:rsidR="001E3B38" w:rsidRPr="00893099" w:rsidRDefault="008D1410" w:rsidP="008D1410">
      <w:pPr>
        <w:ind w:left="360" w:hanging="360"/>
        <w:rPr>
          <w:lang w:eastAsia="en-GB"/>
        </w:rPr>
      </w:pPr>
      <w:r w:rsidRPr="00893099">
        <w:rPr>
          <w:lang w:eastAsia="en-GB"/>
        </w:rPr>
        <w:t>The reduction in value may arise from:</w:t>
      </w:r>
    </w:p>
    <w:p w14:paraId="2638D26C" w14:textId="61732940" w:rsidR="008F08DD" w:rsidRPr="00893099" w:rsidRDefault="008F08DD">
      <w:pPr>
        <w:pStyle w:val="ListeParagraf"/>
        <w:numPr>
          <w:ilvl w:val="0"/>
          <w:numId w:val="21"/>
        </w:numPr>
        <w:rPr>
          <w:lang w:eastAsia="en-GB"/>
        </w:rPr>
      </w:pPr>
      <w:r w:rsidRPr="00893099">
        <w:rPr>
          <w:lang w:eastAsia="en-GB"/>
        </w:rPr>
        <w:t>restrictions on construction</w:t>
      </w:r>
      <w:r w:rsidR="005C117D" w:rsidRPr="00893099">
        <w:rPr>
          <w:lang w:eastAsia="en-GB"/>
        </w:rPr>
        <w:t>,</w:t>
      </w:r>
    </w:p>
    <w:p w14:paraId="6CED333A" w14:textId="6B3F6D64" w:rsidR="008F08DD" w:rsidRPr="00893099" w:rsidRDefault="008F08DD">
      <w:pPr>
        <w:pStyle w:val="ListeParagraf"/>
        <w:numPr>
          <w:ilvl w:val="0"/>
          <w:numId w:val="21"/>
        </w:numPr>
        <w:rPr>
          <w:lang w:eastAsia="en-GB"/>
        </w:rPr>
      </w:pPr>
      <w:r w:rsidRPr="00893099">
        <w:rPr>
          <w:lang w:eastAsia="en-GB"/>
        </w:rPr>
        <w:t>restrictions on planting or deep-rooted vegetation</w:t>
      </w:r>
      <w:r w:rsidR="005C117D" w:rsidRPr="00893099">
        <w:rPr>
          <w:lang w:eastAsia="en-GB"/>
        </w:rPr>
        <w:t>,</w:t>
      </w:r>
    </w:p>
    <w:p w14:paraId="62D32889" w14:textId="72C36493" w:rsidR="008F08DD" w:rsidRPr="00893099" w:rsidRDefault="008F08DD">
      <w:pPr>
        <w:pStyle w:val="ListeParagraf"/>
        <w:numPr>
          <w:ilvl w:val="0"/>
          <w:numId w:val="21"/>
        </w:numPr>
        <w:rPr>
          <w:lang w:eastAsia="en-GB"/>
        </w:rPr>
      </w:pPr>
      <w:r w:rsidRPr="00893099">
        <w:rPr>
          <w:lang w:eastAsia="en-GB"/>
        </w:rPr>
        <w:t>limitations on land use during operation</w:t>
      </w:r>
      <w:r w:rsidR="005C117D" w:rsidRPr="00893099">
        <w:rPr>
          <w:lang w:eastAsia="en-GB"/>
        </w:rPr>
        <w:t>,</w:t>
      </w:r>
    </w:p>
    <w:p w14:paraId="59C70255" w14:textId="1DF7CB2B" w:rsidR="008F08DD" w:rsidRPr="00893099" w:rsidRDefault="008F08DD">
      <w:pPr>
        <w:pStyle w:val="ListeParagraf"/>
        <w:numPr>
          <w:ilvl w:val="0"/>
          <w:numId w:val="21"/>
        </w:numPr>
        <w:rPr>
          <w:lang w:eastAsia="en-GB"/>
        </w:rPr>
      </w:pPr>
      <w:r w:rsidRPr="00893099">
        <w:rPr>
          <w:lang w:eastAsia="en-GB"/>
        </w:rPr>
        <w:t>safety restrictions</w:t>
      </w:r>
      <w:r w:rsidR="005C117D" w:rsidRPr="00893099">
        <w:rPr>
          <w:lang w:eastAsia="en-GB"/>
        </w:rPr>
        <w:t>,</w:t>
      </w:r>
      <w:r w:rsidRPr="00893099">
        <w:rPr>
          <w:lang w:eastAsia="en-GB"/>
        </w:rPr>
        <w:t xml:space="preserve"> or</w:t>
      </w:r>
    </w:p>
    <w:p w14:paraId="50457955" w14:textId="42B16CAB" w:rsidR="008D1410" w:rsidRPr="00893099" w:rsidRDefault="008F08DD">
      <w:pPr>
        <w:pStyle w:val="ListeParagraf"/>
        <w:numPr>
          <w:ilvl w:val="0"/>
          <w:numId w:val="21"/>
        </w:numPr>
        <w:rPr>
          <w:lang w:eastAsia="en-GB"/>
        </w:rPr>
      </w:pPr>
      <w:r w:rsidRPr="00893099">
        <w:rPr>
          <w:lang w:eastAsia="en-GB"/>
        </w:rPr>
        <w:t>reduced economic potential of the affected area.</w:t>
      </w:r>
    </w:p>
    <w:p w14:paraId="4B4F1584" w14:textId="0DCBF2C6" w:rsidR="00A63025" w:rsidRPr="00893099" w:rsidRDefault="00A63025" w:rsidP="00A63025">
      <w:pPr>
        <w:rPr>
          <w:lang w:eastAsia="en-GB"/>
        </w:rPr>
      </w:pPr>
      <w:r w:rsidRPr="00893099">
        <w:rPr>
          <w:lang w:eastAsia="en-GB"/>
        </w:rPr>
        <w:t>In national court practice, compensation for permanent easement rights is generally subject to upper limits depending on the land type. As a general practice, permanent easement compensation may not exceed 35% of the value of the affected agricultural land and 50% of the value of the affected non-agricultural land or plot. These limits relate to national valuation practice and will be reviewed against full replacement cost principles for the purposes of this LARP.</w:t>
      </w:r>
    </w:p>
    <w:p w14:paraId="2439F821" w14:textId="233400BC" w:rsidR="001E3B38" w:rsidRPr="00893099" w:rsidRDefault="001E3B38" w:rsidP="006C0A42">
      <w:pPr>
        <w:rPr>
          <w:b/>
          <w:bCs/>
          <w:i/>
          <w:iCs/>
          <w:lang w:eastAsia="en-GB"/>
        </w:rPr>
      </w:pPr>
      <w:r w:rsidRPr="00893099">
        <w:rPr>
          <w:b/>
          <w:bCs/>
          <w:i/>
          <w:iCs/>
          <w:lang w:eastAsia="en-GB"/>
        </w:rPr>
        <w:t xml:space="preserve">Temporary easement </w:t>
      </w:r>
      <w:r w:rsidR="001F22ED" w:rsidRPr="00893099">
        <w:rPr>
          <w:b/>
          <w:bCs/>
          <w:i/>
          <w:iCs/>
          <w:lang w:eastAsia="en-GB"/>
        </w:rPr>
        <w:t>or temporary land use</w:t>
      </w:r>
    </w:p>
    <w:p w14:paraId="6C29349F" w14:textId="1B4B9B25" w:rsidR="006C0A42" w:rsidRPr="00893099" w:rsidRDefault="0077414B" w:rsidP="006C0A42">
      <w:pPr>
        <w:rPr>
          <w:lang w:eastAsia="en-GB"/>
        </w:rPr>
      </w:pPr>
      <w:r w:rsidRPr="00893099">
        <w:rPr>
          <w:lang w:eastAsia="en-GB"/>
        </w:rPr>
        <w:t>Where temporary easement or temporary land use is required, compensation is generally calculated based on the loss of use, income, rent or crop production during the relevant period. For cultivated lands, this may include crop income losses for the duration of temporary occupation. Temporary use areas are expected to be reinstated and returned to the owner or user after completion of use.</w:t>
      </w:r>
    </w:p>
    <w:p w14:paraId="0B4BDC7C" w14:textId="6C2E69F1" w:rsidR="0077414B" w:rsidRPr="00893099" w:rsidRDefault="0077414B" w:rsidP="006C0A42">
      <w:pPr>
        <w:rPr>
          <w:b/>
          <w:bCs/>
          <w:i/>
          <w:iCs/>
          <w:lang w:eastAsia="en-GB"/>
        </w:rPr>
      </w:pPr>
      <w:r w:rsidRPr="00893099">
        <w:rPr>
          <w:b/>
          <w:bCs/>
          <w:i/>
          <w:iCs/>
          <w:lang w:eastAsia="en-GB"/>
        </w:rPr>
        <w:t>Unharvest</w:t>
      </w:r>
      <w:r w:rsidR="0020586F" w:rsidRPr="00893099">
        <w:rPr>
          <w:b/>
          <w:bCs/>
          <w:i/>
          <w:iCs/>
          <w:lang w:eastAsia="en-GB"/>
        </w:rPr>
        <w:t>ed</w:t>
      </w:r>
      <w:r w:rsidRPr="00893099">
        <w:rPr>
          <w:b/>
          <w:bCs/>
          <w:i/>
          <w:iCs/>
          <w:lang w:eastAsia="en-GB"/>
        </w:rPr>
        <w:t xml:space="preserve"> crops</w:t>
      </w:r>
    </w:p>
    <w:p w14:paraId="3C9C1504" w14:textId="0FA517F1" w:rsidR="0077414B" w:rsidRPr="00893099" w:rsidRDefault="00AB4757" w:rsidP="006C0A42">
      <w:pPr>
        <w:rPr>
          <w:lang w:eastAsia="en-GB"/>
        </w:rPr>
      </w:pPr>
      <w:r w:rsidRPr="00893099">
        <w:rPr>
          <w:lang w:eastAsia="en-GB"/>
        </w:rPr>
        <w:t xml:space="preserve">Unharvested crops are valued based on crop type, affected area, expected yield and applicable seasonal crop prices. Where possible, land users should be allowed to harvest </w:t>
      </w:r>
      <w:r w:rsidRPr="00893099">
        <w:rPr>
          <w:lang w:eastAsia="en-GB"/>
        </w:rPr>
        <w:lastRenderedPageBreak/>
        <w:t>standing crops before land entry. If harvesting is not possible due to the Project schedule, compensation for unharvested crops is provided.</w:t>
      </w:r>
    </w:p>
    <w:p w14:paraId="049EF98C" w14:textId="519AC4D4" w:rsidR="00AA1515" w:rsidRPr="00893099" w:rsidRDefault="00AB4757" w:rsidP="00AA1515">
      <w:pPr>
        <w:rPr>
          <w:b/>
          <w:bCs/>
          <w:i/>
          <w:iCs/>
          <w:lang w:eastAsia="en-GB"/>
        </w:rPr>
      </w:pPr>
      <w:r w:rsidRPr="00893099">
        <w:rPr>
          <w:b/>
          <w:bCs/>
          <w:i/>
          <w:iCs/>
          <w:lang w:eastAsia="en-GB"/>
        </w:rPr>
        <w:t>Affected trees</w:t>
      </w:r>
    </w:p>
    <w:p w14:paraId="2EC3828E" w14:textId="75F9B70C" w:rsidR="00AB4757" w:rsidRPr="00893099" w:rsidRDefault="001E104F" w:rsidP="00AA1515">
      <w:pPr>
        <w:rPr>
          <w:lang w:eastAsia="en-GB"/>
        </w:rPr>
      </w:pPr>
      <w:r w:rsidRPr="00893099">
        <w:rPr>
          <w:lang w:eastAsia="en-GB"/>
        </w:rPr>
        <w:t>Affected trees are valued separately based on their type, age, diameter, condition, productivity and economic use. For fruit-bearing trees, valuation considers expected production, age and remaining productive life. For non-fruit-bearing trees, timber value and other relevant characteristics are considered.</w:t>
      </w:r>
    </w:p>
    <w:p w14:paraId="595006BE" w14:textId="1D616E08" w:rsidR="001E104F" w:rsidRPr="00893099" w:rsidRDefault="007B113F" w:rsidP="00AA1515">
      <w:pPr>
        <w:rPr>
          <w:b/>
          <w:bCs/>
          <w:i/>
          <w:iCs/>
          <w:lang w:eastAsia="en-GB"/>
        </w:rPr>
      </w:pPr>
      <w:r w:rsidRPr="00893099">
        <w:rPr>
          <w:b/>
          <w:bCs/>
          <w:i/>
          <w:iCs/>
          <w:lang w:eastAsia="en-GB"/>
        </w:rPr>
        <w:t>Residential and non-residential structures</w:t>
      </w:r>
    </w:p>
    <w:p w14:paraId="55A7F058" w14:textId="67A36C64" w:rsidR="0070362E" w:rsidRPr="00893099" w:rsidRDefault="0070362E" w:rsidP="0070362E">
      <w:pPr>
        <w:rPr>
          <w:lang w:eastAsia="en-GB"/>
        </w:rPr>
      </w:pPr>
      <w:r w:rsidRPr="00893099">
        <w:rPr>
          <w:lang w:eastAsia="en-GB"/>
        </w:rPr>
        <w:t>Residential and non-residential structures, if affected, are valued based on their type, size, construction characteristics, age, condition and applicable unit construction costs. Under national valuation practice, depreciation may be deducted depending on the age and condition of the structure.</w:t>
      </w:r>
    </w:p>
    <w:p w14:paraId="141509D7" w14:textId="26BC4D4A" w:rsidR="007B113F" w:rsidRPr="00893099" w:rsidRDefault="0070362E" w:rsidP="0070362E">
      <w:pPr>
        <w:rPr>
          <w:lang w:eastAsia="en-GB"/>
        </w:rPr>
      </w:pPr>
      <w:r w:rsidRPr="00893099">
        <w:rPr>
          <w:lang w:eastAsia="en-GB"/>
        </w:rPr>
        <w:t>For the purposes of this LARP, valuation outcomes will be reviewed against full replacement cost principles. Where national valuation does not fully meet the requirements of IFC PS5 and EBRD ESR5, including where depreciation, transaction costs, re-establishment costs or livelihood losses are not fully covered, supplementary compensation and assistance measures will be applied.</w:t>
      </w:r>
    </w:p>
    <w:p w14:paraId="2BE68ABF" w14:textId="66A95D93" w:rsidR="00332D7E" w:rsidRPr="00893099" w:rsidRDefault="008A5F5D" w:rsidP="008A5F5D">
      <w:pPr>
        <w:ind w:left="360" w:hanging="360"/>
        <w:rPr>
          <w:u w:val="single"/>
          <w:lang w:eastAsia="en-GB"/>
        </w:rPr>
      </w:pPr>
      <w:r w:rsidRPr="00893099">
        <w:rPr>
          <w:u w:val="single"/>
          <w:lang w:eastAsia="en-GB"/>
        </w:rPr>
        <w:t xml:space="preserve">4. </w:t>
      </w:r>
      <w:r w:rsidR="00332D7E" w:rsidRPr="00893099">
        <w:rPr>
          <w:u w:val="single"/>
          <w:lang w:eastAsia="en-GB"/>
        </w:rPr>
        <w:t>Negotiation and Amicable Settlement</w:t>
      </w:r>
    </w:p>
    <w:p w14:paraId="7DAC23F0" w14:textId="33111CF9" w:rsidR="00DB159D" w:rsidRPr="00893099" w:rsidRDefault="00DB159D" w:rsidP="00DB159D">
      <w:pPr>
        <w:rPr>
          <w:lang w:eastAsia="en-GB"/>
        </w:rPr>
      </w:pPr>
      <w:r w:rsidRPr="00893099">
        <w:rPr>
          <w:lang w:eastAsia="en-GB"/>
        </w:rPr>
        <w:t>Following valuation, the administration first seeks to reach an amicable settlement with the affected landowners. Landowners are notified of the administration’s intention to acquire the land and are invited to negotiations.</w:t>
      </w:r>
    </w:p>
    <w:p w14:paraId="2888BE74" w14:textId="4FEB9883" w:rsidR="008A5F5D" w:rsidRPr="00893099" w:rsidRDefault="00DB159D" w:rsidP="00DB159D">
      <w:pPr>
        <w:ind w:left="360" w:hanging="360"/>
        <w:rPr>
          <w:lang w:eastAsia="en-GB"/>
        </w:rPr>
      </w:pPr>
      <w:r w:rsidRPr="00893099">
        <w:rPr>
          <w:lang w:eastAsia="en-GB"/>
        </w:rPr>
        <w:t>If agreement is reached:</w:t>
      </w:r>
    </w:p>
    <w:p w14:paraId="19DFF537" w14:textId="48458773" w:rsidR="00DB159D" w:rsidRPr="00893099" w:rsidRDefault="00DB159D">
      <w:pPr>
        <w:pStyle w:val="ListeParagraf"/>
        <w:numPr>
          <w:ilvl w:val="0"/>
          <w:numId w:val="22"/>
        </w:numPr>
        <w:rPr>
          <w:lang w:eastAsia="en-GB"/>
        </w:rPr>
      </w:pPr>
      <w:r w:rsidRPr="00893099">
        <w:rPr>
          <w:lang w:eastAsia="en-GB"/>
        </w:rPr>
        <w:t>an official agreement protocol is signed,</w:t>
      </w:r>
    </w:p>
    <w:p w14:paraId="3FCF0F74" w14:textId="3AF6021A" w:rsidR="00DB159D" w:rsidRPr="00893099" w:rsidRDefault="00DB159D">
      <w:pPr>
        <w:pStyle w:val="ListeParagraf"/>
        <w:numPr>
          <w:ilvl w:val="0"/>
          <w:numId w:val="22"/>
        </w:numPr>
        <w:rPr>
          <w:lang w:eastAsia="en-GB"/>
        </w:rPr>
      </w:pPr>
      <w:r w:rsidRPr="00893099">
        <w:rPr>
          <w:lang w:eastAsia="en-GB"/>
        </w:rPr>
        <w:t>the agreed compensation amount is prepared by the administration,</w:t>
      </w:r>
    </w:p>
    <w:p w14:paraId="0590B221" w14:textId="54BB7C1B" w:rsidR="00DB159D" w:rsidRPr="00893099" w:rsidRDefault="00DB159D">
      <w:pPr>
        <w:pStyle w:val="ListeParagraf"/>
        <w:numPr>
          <w:ilvl w:val="0"/>
          <w:numId w:val="22"/>
        </w:numPr>
        <w:rPr>
          <w:lang w:eastAsia="en-GB"/>
        </w:rPr>
      </w:pPr>
      <w:r w:rsidRPr="00893099">
        <w:rPr>
          <w:lang w:eastAsia="en-GB"/>
        </w:rPr>
        <w:t>the landowner is invited to complete the transfer at the land registry, and</w:t>
      </w:r>
    </w:p>
    <w:p w14:paraId="0D690A9F" w14:textId="1B0E5F6D" w:rsidR="00DB159D" w:rsidRPr="00893099" w:rsidRDefault="00DB159D">
      <w:pPr>
        <w:pStyle w:val="ListeParagraf"/>
        <w:numPr>
          <w:ilvl w:val="0"/>
          <w:numId w:val="22"/>
        </w:numPr>
        <w:rPr>
          <w:lang w:eastAsia="en-GB"/>
        </w:rPr>
      </w:pPr>
      <w:r w:rsidRPr="00893099">
        <w:rPr>
          <w:lang w:eastAsia="en-GB"/>
        </w:rPr>
        <w:t>compensation is paid before or at the time of transfer, in accordance with the applicable procedure.</w:t>
      </w:r>
    </w:p>
    <w:p w14:paraId="686EBA52" w14:textId="5CB965B0" w:rsidR="00DB159D" w:rsidRPr="00893099" w:rsidRDefault="007F1507" w:rsidP="00DB159D">
      <w:pPr>
        <w:rPr>
          <w:lang w:eastAsia="en-GB"/>
        </w:rPr>
      </w:pPr>
      <w:r w:rsidRPr="00893099">
        <w:rPr>
          <w:lang w:eastAsia="en-GB"/>
        </w:rPr>
        <w:t>Negotiated settlement is the preferred approach where it is based on informed participation and documented agreement.</w:t>
      </w:r>
    </w:p>
    <w:p w14:paraId="466581AD" w14:textId="7AA63EA0" w:rsidR="00332D7E" w:rsidRPr="00893099" w:rsidRDefault="008A5F5D" w:rsidP="008A5F5D">
      <w:pPr>
        <w:ind w:left="360" w:hanging="360"/>
        <w:rPr>
          <w:u w:val="single"/>
          <w:lang w:eastAsia="en-GB"/>
        </w:rPr>
      </w:pPr>
      <w:r w:rsidRPr="00893099">
        <w:rPr>
          <w:u w:val="single"/>
          <w:lang w:eastAsia="en-GB"/>
        </w:rPr>
        <w:t xml:space="preserve">5. </w:t>
      </w:r>
      <w:r w:rsidR="00332D7E" w:rsidRPr="00893099">
        <w:rPr>
          <w:u w:val="single"/>
          <w:lang w:eastAsia="en-GB"/>
        </w:rPr>
        <w:t>Court Process and Compulsory Expropriation</w:t>
      </w:r>
    </w:p>
    <w:p w14:paraId="058958CB" w14:textId="402D8D88" w:rsidR="007F1507" w:rsidRPr="00893099" w:rsidRDefault="007F1507" w:rsidP="007F1507">
      <w:pPr>
        <w:rPr>
          <w:lang w:eastAsia="en-GB"/>
        </w:rPr>
      </w:pPr>
      <w:r w:rsidRPr="00893099">
        <w:rPr>
          <w:lang w:eastAsia="en-GB"/>
        </w:rPr>
        <w:t>If an amicable agreement cannot be reached, or if the transfer is not completed, the administration applies to the competent civil court for determination of compensation and registration of the affected immovable property or right in the name of the administration.</w:t>
      </w:r>
    </w:p>
    <w:p w14:paraId="530E9558" w14:textId="01201A4C" w:rsidR="007F1507" w:rsidRPr="00893099" w:rsidRDefault="007F1507" w:rsidP="007F1507">
      <w:pPr>
        <w:rPr>
          <w:lang w:eastAsia="en-GB"/>
        </w:rPr>
      </w:pPr>
      <w:r w:rsidRPr="00893099">
        <w:rPr>
          <w:lang w:eastAsia="en-GB"/>
        </w:rPr>
        <w:t>The court process may include:</w:t>
      </w:r>
    </w:p>
    <w:p w14:paraId="5F302D75" w14:textId="503DE1A9" w:rsidR="00DC69DF" w:rsidRPr="00893099" w:rsidRDefault="00DC69DF">
      <w:pPr>
        <w:pStyle w:val="ListeParagraf"/>
        <w:numPr>
          <w:ilvl w:val="0"/>
          <w:numId w:val="23"/>
        </w:numPr>
        <w:rPr>
          <w:lang w:eastAsia="en-GB"/>
        </w:rPr>
      </w:pPr>
      <w:r w:rsidRPr="00893099">
        <w:rPr>
          <w:lang w:eastAsia="en-GB"/>
        </w:rPr>
        <w:lastRenderedPageBreak/>
        <w:t>notification of the affected owner or public announcement where the address cannot be identified,</w:t>
      </w:r>
    </w:p>
    <w:p w14:paraId="564CBFFD" w14:textId="3268C50E" w:rsidR="00DC69DF" w:rsidRPr="00893099" w:rsidRDefault="00DC69DF">
      <w:pPr>
        <w:pStyle w:val="ListeParagraf"/>
        <w:numPr>
          <w:ilvl w:val="0"/>
          <w:numId w:val="23"/>
        </w:numPr>
        <w:rPr>
          <w:lang w:eastAsia="en-GB"/>
        </w:rPr>
      </w:pPr>
      <w:r w:rsidRPr="00893099">
        <w:rPr>
          <w:lang w:eastAsia="en-GB"/>
        </w:rPr>
        <w:t>hearings with the parties,</w:t>
      </w:r>
    </w:p>
    <w:p w14:paraId="596E289F" w14:textId="0E6681FB" w:rsidR="00DC69DF" w:rsidRPr="00893099" w:rsidRDefault="00DC69DF">
      <w:pPr>
        <w:pStyle w:val="ListeParagraf"/>
        <w:numPr>
          <w:ilvl w:val="0"/>
          <w:numId w:val="23"/>
        </w:numPr>
        <w:rPr>
          <w:lang w:eastAsia="en-GB"/>
        </w:rPr>
      </w:pPr>
      <w:r w:rsidRPr="00893099">
        <w:rPr>
          <w:lang w:eastAsia="en-GB"/>
        </w:rPr>
        <w:t>appointment of court experts,</w:t>
      </w:r>
    </w:p>
    <w:p w14:paraId="72194230" w14:textId="328655B8" w:rsidR="00DC69DF" w:rsidRPr="00893099" w:rsidRDefault="00DC69DF">
      <w:pPr>
        <w:pStyle w:val="ListeParagraf"/>
        <w:numPr>
          <w:ilvl w:val="0"/>
          <w:numId w:val="23"/>
        </w:numPr>
        <w:rPr>
          <w:lang w:eastAsia="en-GB"/>
        </w:rPr>
      </w:pPr>
      <w:r w:rsidRPr="00893099">
        <w:rPr>
          <w:lang w:eastAsia="en-GB"/>
        </w:rPr>
        <w:t>site inspection,</w:t>
      </w:r>
    </w:p>
    <w:p w14:paraId="4E0D10E4" w14:textId="390FE72A" w:rsidR="00DC69DF" w:rsidRPr="00893099" w:rsidRDefault="00DC69DF">
      <w:pPr>
        <w:pStyle w:val="ListeParagraf"/>
        <w:numPr>
          <w:ilvl w:val="0"/>
          <w:numId w:val="23"/>
        </w:numPr>
        <w:rPr>
          <w:lang w:eastAsia="en-GB"/>
        </w:rPr>
      </w:pPr>
      <w:r w:rsidRPr="00893099">
        <w:rPr>
          <w:lang w:eastAsia="en-GB"/>
        </w:rPr>
        <w:t>expert valuation report,</w:t>
      </w:r>
    </w:p>
    <w:p w14:paraId="664DD291" w14:textId="6CF62C85" w:rsidR="00DC69DF" w:rsidRPr="00893099" w:rsidRDefault="00DC69DF">
      <w:pPr>
        <w:pStyle w:val="ListeParagraf"/>
        <w:numPr>
          <w:ilvl w:val="0"/>
          <w:numId w:val="23"/>
        </w:numPr>
        <w:rPr>
          <w:lang w:eastAsia="en-GB"/>
        </w:rPr>
      </w:pPr>
      <w:r w:rsidRPr="00893099">
        <w:rPr>
          <w:lang w:eastAsia="en-GB"/>
        </w:rPr>
        <w:t>judicial determination of compensation, and</w:t>
      </w:r>
    </w:p>
    <w:p w14:paraId="11D43133" w14:textId="145D3365" w:rsidR="00DC69DF" w:rsidRPr="00893099" w:rsidRDefault="00DC69DF">
      <w:pPr>
        <w:pStyle w:val="ListeParagraf"/>
        <w:numPr>
          <w:ilvl w:val="0"/>
          <w:numId w:val="23"/>
        </w:numPr>
        <w:rPr>
          <w:lang w:eastAsia="en-GB"/>
        </w:rPr>
      </w:pPr>
      <w:r w:rsidRPr="00893099">
        <w:rPr>
          <w:lang w:eastAsia="en-GB"/>
        </w:rPr>
        <w:t>registration decision following deposit of the compensation amount.</w:t>
      </w:r>
    </w:p>
    <w:p w14:paraId="1F230B67" w14:textId="14703544" w:rsidR="007F1507" w:rsidRPr="00893099" w:rsidRDefault="00DC69DF" w:rsidP="00DC69DF">
      <w:pPr>
        <w:rPr>
          <w:lang w:eastAsia="en-GB"/>
        </w:rPr>
      </w:pPr>
      <w:r w:rsidRPr="00893099">
        <w:rPr>
          <w:lang w:eastAsia="en-GB"/>
        </w:rPr>
        <w:t>Where ownership is disputed or the rightful owner cannot be identified, the compensation amount is deposited or blocked in a bank account until the entitlement issue is resolved.</w:t>
      </w:r>
    </w:p>
    <w:p w14:paraId="3F2C9DD8" w14:textId="11832319" w:rsidR="00332D7E" w:rsidRPr="00893099" w:rsidRDefault="008A5F5D" w:rsidP="008A5F5D">
      <w:pPr>
        <w:ind w:left="360" w:hanging="360"/>
        <w:rPr>
          <w:u w:val="single"/>
          <w:lang w:eastAsia="en-GB"/>
        </w:rPr>
      </w:pPr>
      <w:r w:rsidRPr="00893099">
        <w:rPr>
          <w:u w:val="single"/>
          <w:lang w:eastAsia="en-GB"/>
        </w:rPr>
        <w:t xml:space="preserve">6. </w:t>
      </w:r>
      <w:r w:rsidR="00332D7E" w:rsidRPr="00893099">
        <w:rPr>
          <w:u w:val="single"/>
          <w:lang w:eastAsia="en-GB"/>
        </w:rPr>
        <w:t>Urgent Expropriation, if Applicable</w:t>
      </w:r>
    </w:p>
    <w:p w14:paraId="20AA002D" w14:textId="07D9AF88" w:rsidR="000D5800" w:rsidRPr="00893099" w:rsidRDefault="000D5800" w:rsidP="000D5800">
      <w:pPr>
        <w:rPr>
          <w:lang w:eastAsia="en-GB"/>
        </w:rPr>
      </w:pPr>
      <w:r w:rsidRPr="00893099">
        <w:rPr>
          <w:lang w:eastAsia="en-GB"/>
        </w:rPr>
        <w:t>Urgent expropriation may be applied only in cases permitted under national legislation, such as urgent public need or other legally defined circumstances. In such cases, the court determines a preliminary compensation amount through experts, and this amount is deposited before possession is taken.</w:t>
      </w:r>
    </w:p>
    <w:p w14:paraId="7BDB590E" w14:textId="081B2483" w:rsidR="000D5800" w:rsidRPr="00893099" w:rsidRDefault="000D5800" w:rsidP="000D5800">
      <w:pPr>
        <w:rPr>
          <w:lang w:eastAsia="en-GB"/>
        </w:rPr>
      </w:pPr>
      <w:r w:rsidRPr="00893099">
        <w:rPr>
          <w:lang w:eastAsia="en-GB"/>
        </w:rPr>
        <w:t>Urgent expropriation allows the administration to take possession of the affected land before completion of all standard expropriation procedures. However, the remaining procedures, including final valuation, negotiation or judicial determination, payment and registration, continue thereafter.</w:t>
      </w:r>
    </w:p>
    <w:p w14:paraId="791E82D6" w14:textId="28F458EF" w:rsidR="00DC69DF" w:rsidRPr="00893099" w:rsidRDefault="000D5800" w:rsidP="000D5800">
      <w:pPr>
        <w:rPr>
          <w:lang w:eastAsia="en-GB"/>
        </w:rPr>
      </w:pPr>
      <w:r w:rsidRPr="00893099">
        <w:rPr>
          <w:lang w:eastAsia="en-GB"/>
        </w:rPr>
        <w:t>For the purposes of this LARP, any use of urgent expropriation will be reviewed against IFC PS5 and EBRD ESR5 requirements, particularly with respect to prior compensation, consultation, documentation and livelihood restoration.</w:t>
      </w:r>
    </w:p>
    <w:p w14:paraId="2DB032B3" w14:textId="0DAEB572" w:rsidR="00332D7E" w:rsidRPr="00893099" w:rsidRDefault="008A5F5D" w:rsidP="008A5F5D">
      <w:pPr>
        <w:ind w:left="360" w:hanging="360"/>
        <w:rPr>
          <w:u w:val="single"/>
          <w:lang w:eastAsia="en-GB"/>
        </w:rPr>
      </w:pPr>
      <w:r w:rsidRPr="00893099">
        <w:rPr>
          <w:u w:val="single"/>
          <w:lang w:eastAsia="en-GB"/>
        </w:rPr>
        <w:t xml:space="preserve">7. </w:t>
      </w:r>
      <w:r w:rsidR="00332D7E" w:rsidRPr="00893099">
        <w:rPr>
          <w:u w:val="single"/>
          <w:lang w:eastAsia="en-GB"/>
        </w:rPr>
        <w:t>Payment, Registration and Land Entry</w:t>
      </w:r>
    </w:p>
    <w:p w14:paraId="0E76458E" w14:textId="77777777" w:rsidR="00FF67E3" w:rsidRPr="00893099" w:rsidRDefault="00FF67E3" w:rsidP="00FF67E3">
      <w:pPr>
        <w:rPr>
          <w:lang w:eastAsia="x-none"/>
        </w:rPr>
      </w:pPr>
      <w:r w:rsidRPr="00893099">
        <w:rPr>
          <w:lang w:eastAsia="x-none"/>
        </w:rPr>
        <w:t>Following agreement or court decision, compensation is paid to the rightful owner or deposited into a bank account on behalf of the rightful owner. Where ownership is disputed, the amount is blocked until the rightful beneficiary is determined.</w:t>
      </w:r>
    </w:p>
    <w:p w14:paraId="59FF7E2A" w14:textId="29D82F15" w:rsidR="00967794" w:rsidRPr="00893099" w:rsidRDefault="00FF67E3" w:rsidP="00FF67E3">
      <w:pPr>
        <w:rPr>
          <w:lang w:eastAsia="x-none"/>
        </w:rPr>
      </w:pPr>
      <w:r w:rsidRPr="00893099">
        <w:rPr>
          <w:lang w:eastAsia="x-none"/>
        </w:rPr>
        <w:t>After payment or deposit of compensation:</w:t>
      </w:r>
    </w:p>
    <w:p w14:paraId="539A9650" w14:textId="4E5FE40C" w:rsidR="00FF67E3" w:rsidRPr="00893099" w:rsidRDefault="00FF67E3">
      <w:pPr>
        <w:pStyle w:val="ListeParagraf"/>
        <w:numPr>
          <w:ilvl w:val="0"/>
          <w:numId w:val="24"/>
        </w:numPr>
        <w:rPr>
          <w:lang w:eastAsia="x-none"/>
        </w:rPr>
      </w:pPr>
      <w:r w:rsidRPr="00893099">
        <w:rPr>
          <w:lang w:eastAsia="x-none"/>
        </w:rPr>
        <w:t>ownership may be transferred to the relevant authority for permanent acquisition,</w:t>
      </w:r>
    </w:p>
    <w:p w14:paraId="6C855474" w14:textId="0DF92489" w:rsidR="00FF67E3" w:rsidRPr="00893099" w:rsidRDefault="00FF67E3">
      <w:pPr>
        <w:pStyle w:val="ListeParagraf"/>
        <w:numPr>
          <w:ilvl w:val="0"/>
          <w:numId w:val="24"/>
        </w:numPr>
        <w:rPr>
          <w:lang w:eastAsia="x-none"/>
        </w:rPr>
      </w:pPr>
      <w:r w:rsidRPr="00893099">
        <w:rPr>
          <w:lang w:eastAsia="x-none"/>
        </w:rPr>
        <w:t>easement rights may be annotated in the land registry,</w:t>
      </w:r>
    </w:p>
    <w:p w14:paraId="5205CB5E" w14:textId="2A526798" w:rsidR="00FF67E3" w:rsidRPr="00893099" w:rsidRDefault="00FF67E3">
      <w:pPr>
        <w:pStyle w:val="ListeParagraf"/>
        <w:numPr>
          <w:ilvl w:val="0"/>
          <w:numId w:val="24"/>
        </w:numPr>
        <w:rPr>
          <w:lang w:eastAsia="x-none"/>
        </w:rPr>
      </w:pPr>
      <w:r w:rsidRPr="00893099">
        <w:rPr>
          <w:lang w:eastAsia="x-none"/>
        </w:rPr>
        <w:t>registration procedures are completed, and</w:t>
      </w:r>
    </w:p>
    <w:p w14:paraId="4357BE46" w14:textId="77777777" w:rsidR="00FF67E3" w:rsidRPr="00893099" w:rsidRDefault="00FF67E3">
      <w:pPr>
        <w:pStyle w:val="ListeParagraf"/>
        <w:numPr>
          <w:ilvl w:val="0"/>
          <w:numId w:val="24"/>
        </w:numPr>
        <w:rPr>
          <w:lang w:eastAsia="x-none"/>
        </w:rPr>
      </w:pPr>
      <w:r w:rsidRPr="00893099">
        <w:rPr>
          <w:lang w:eastAsia="x-none"/>
        </w:rPr>
        <w:t>legal possession or use rights are established.</w:t>
      </w:r>
    </w:p>
    <w:p w14:paraId="0979896D" w14:textId="51BD1C36" w:rsidR="00FF67E3" w:rsidRPr="00893099" w:rsidRDefault="00FF67E3" w:rsidP="00FF67E3">
      <w:pPr>
        <w:rPr>
          <w:lang w:eastAsia="x-none"/>
        </w:rPr>
      </w:pPr>
      <w:r w:rsidRPr="00893099">
        <w:rPr>
          <w:lang w:eastAsia="x-none"/>
        </w:rPr>
        <w:t>Land entry and construction activities may proceed only after the applicable legal requirements for compensation payment, registration and/or possession have been fulfilled.</w:t>
      </w:r>
    </w:p>
    <w:p w14:paraId="3DC54FD5" w14:textId="6102C7AF" w:rsidR="003D43E6" w:rsidRDefault="003D43E6" w:rsidP="00FF67E3">
      <w:pPr>
        <w:rPr>
          <w:lang w:eastAsia="x-none"/>
        </w:rPr>
      </w:pPr>
      <w:r w:rsidRPr="00893099">
        <w:rPr>
          <w:lang w:eastAsia="x-none"/>
        </w:rPr>
        <w:t xml:space="preserve">For the purposes of this LARP, land entry will also be managed in line with IFC PS5 and EBRD ESR5 principles. This means that compensation and assistance will be provided before </w:t>
      </w:r>
      <w:r w:rsidRPr="00893099">
        <w:rPr>
          <w:lang w:eastAsia="x-none"/>
        </w:rPr>
        <w:lastRenderedPageBreak/>
        <w:t>displacement or livelihood impact occurs, and any supplementary livelihood restoration measures required under this LARP will be implemented in parallel with the land acquisition process.</w:t>
      </w:r>
    </w:p>
    <w:p w14:paraId="39593E27" w14:textId="46B1D2FB" w:rsidR="00594964" w:rsidRDefault="00594964" w:rsidP="00FF67E3">
      <w:pPr>
        <w:rPr>
          <w:lang w:eastAsia="x-none"/>
        </w:rPr>
      </w:pPr>
      <w:r w:rsidRPr="00594964">
        <w:rPr>
          <w:lang w:eastAsia="x-none"/>
        </w:rPr>
        <w:t>Where early access to private land is required before completion of the formal land acquisition process, the Project may use documented consent agreements with relevant landowners. Such agreements will be treated as a Project implementation arrangement and will not replace, waive or reduce statutory compensation rights under the applicable land acquisition process. Any verified crop, tree, asset, access or livelihood impact arising from early land access will be addressed in accordance with this LARP.</w:t>
      </w:r>
    </w:p>
    <w:p w14:paraId="05B4074C" w14:textId="00AF1C2E" w:rsidR="00F83B23" w:rsidRDefault="004640CF" w:rsidP="00F83B23">
      <w:pPr>
        <w:pStyle w:val="Balk3"/>
      </w:pPr>
      <w:bookmarkStart w:id="49" w:name="_Toc238248602"/>
      <w:r>
        <w:t>Project Land Acquisition Approach</w:t>
      </w:r>
      <w:bookmarkEnd w:id="49"/>
    </w:p>
    <w:p w14:paraId="26B2D2A6" w14:textId="02233F70" w:rsidR="00921506" w:rsidRDefault="00921506" w:rsidP="00921506">
      <w:pPr>
        <w:rPr>
          <w:lang w:eastAsia="x-none"/>
        </w:rPr>
      </w:pPr>
      <w:r>
        <w:rPr>
          <w:lang w:eastAsia="x-none"/>
        </w:rPr>
        <w:t>The Project will implement all land acquisition and land use activities in accordance with applicable Turkish national legislation, including the Expropriation Law No. 2942 and relevant secondary legislation. Where national legislation defines clear procedures and requirements, these procedures will be followed as the primary legal framework for land acquisition, establishment of easement rights, valuation, compensation, registration and land entry.</w:t>
      </w:r>
    </w:p>
    <w:p w14:paraId="23C3146C" w14:textId="240E80EF" w:rsidR="00921506" w:rsidRDefault="00921506" w:rsidP="00921506">
      <w:pPr>
        <w:rPr>
          <w:lang w:eastAsia="x-none"/>
        </w:rPr>
      </w:pPr>
      <w:r>
        <w:rPr>
          <w:lang w:eastAsia="x-none"/>
        </w:rPr>
        <w:t xml:space="preserve">Where national legislation does not fully address the requirements of applicable international standards, particularly IFC PS5 and EBRD ESR5, the Project will apply supplementary measures defined under this LARP to bridge the gaps identified in Section </w:t>
      </w:r>
      <w:r>
        <w:rPr>
          <w:lang w:eastAsia="x-none"/>
        </w:rPr>
        <w:fldChar w:fldCharType="begin"/>
      </w:r>
      <w:r>
        <w:rPr>
          <w:lang w:eastAsia="x-none"/>
        </w:rPr>
        <w:instrText xml:space="preserve"> REF _Ref231304473 \n \h </w:instrText>
      </w:r>
      <w:r>
        <w:rPr>
          <w:lang w:eastAsia="x-none"/>
        </w:rPr>
      </w:r>
      <w:r>
        <w:rPr>
          <w:lang w:eastAsia="x-none"/>
        </w:rPr>
        <w:fldChar w:fldCharType="separate"/>
      </w:r>
      <w:r>
        <w:rPr>
          <w:lang w:eastAsia="x-none"/>
        </w:rPr>
        <w:t>2.3</w:t>
      </w:r>
      <w:r>
        <w:rPr>
          <w:lang w:eastAsia="x-none"/>
        </w:rPr>
        <w:fldChar w:fldCharType="end"/>
      </w:r>
      <w:r>
        <w:rPr>
          <w:lang w:eastAsia="x-none"/>
        </w:rPr>
        <w:t>. These measures will apply, as relevant, to compensation at full replacement cost, livelihood restoration, treatment of users without legally recognised rights, support to vulnerable persons, stakeholder engagement, grievance management and monitoring. Accordingly, compensation for affected land, easement rights, crops, trees, structures and other eligible assets will be reviewed against full replacement cost principles. Where national valuation does not fully cover replacement cost, transaction costs, re-establishment costs, livelihood losses or other eligible impacts, supplementary compensation and/or assistance will be provided under this LARP.</w:t>
      </w:r>
    </w:p>
    <w:p w14:paraId="45EFB0F8" w14:textId="1248B410" w:rsidR="00921506" w:rsidRDefault="00921506" w:rsidP="00921506">
      <w:pPr>
        <w:rPr>
          <w:lang w:eastAsia="x-none"/>
        </w:rPr>
      </w:pPr>
      <w:r>
        <w:rPr>
          <w:lang w:eastAsia="x-none"/>
        </w:rPr>
        <w:t>For productive assets, including trees, perennial crops and other livelihood-related assets, compensation will consider age, productivity, condition, remaining productive life and re-establishment requirements, as applicable. The objective is to ensure that affected persons are able to restore their livelihoods to at least pre-project levels.</w:t>
      </w:r>
    </w:p>
    <w:p w14:paraId="152B9DCE" w14:textId="67A36BB5" w:rsidR="00921506" w:rsidRDefault="00921506" w:rsidP="00921506">
      <w:pPr>
        <w:rPr>
          <w:lang w:eastAsia="x-none"/>
        </w:rPr>
      </w:pPr>
      <w:r>
        <w:rPr>
          <w:lang w:eastAsia="x-none"/>
        </w:rPr>
        <w:t>For the associated ETL, statutory land acquisition, expropriation, establishment of easement rights, valuation and compensation will remain under TEİAŞ responsibility, while Enerjisa Üretim will implement and monitor the supplementary Project measures required under this LARP for impacts within its responsibility and control or requiring Project follow-up.</w:t>
      </w:r>
    </w:p>
    <w:p w14:paraId="65E8876F" w14:textId="68E4E162" w:rsidR="00921506" w:rsidRDefault="00921506" w:rsidP="00921506">
      <w:pPr>
        <w:rPr>
          <w:lang w:eastAsia="x-none"/>
        </w:rPr>
      </w:pPr>
      <w:r>
        <w:rPr>
          <w:lang w:eastAsia="x-none"/>
        </w:rPr>
        <w:t xml:space="preserve">Land entry will take place only after the applicable legal basis for access has been established. This may include completion of the relevant statutory land acquisition, compensation, registration or possession procedures, or a court decision and compensation deposit allowing possession under Article 27 where urgent expropriation is applied. Applicable compensation </w:t>
      </w:r>
      <w:r>
        <w:rPr>
          <w:lang w:eastAsia="x-none"/>
        </w:rPr>
        <w:lastRenderedPageBreak/>
        <w:t>and any supplementary LARP measures required before the relevant impact will be implemented in accordance with the provisions of this LARP.</w:t>
      </w:r>
    </w:p>
    <w:p w14:paraId="53D7AA4F" w14:textId="50E48247" w:rsidR="004640CF" w:rsidRPr="00951BA6" w:rsidRDefault="00921506" w:rsidP="004640CF">
      <w:pPr>
        <w:rPr>
          <w:lang w:eastAsia="x-none"/>
        </w:rPr>
      </w:pPr>
      <w:r>
        <w:rPr>
          <w:lang w:eastAsia="x-none"/>
        </w:rPr>
        <w:t>The Project will also ensure that affected persons are informed, consulted and able to access the Project Grievance Mechanism throughout the land acquisition and LARP implementation process. Where land entry or construction has already occurred, available land acquisition, payment, parcel, PAP/user, asset, construction and grievance records will be reconciled with the LARP verification findings. Any verified outstanding compensation, affected asset, access issue, construction damage or livelihood impact will be addressed through the applicable entitlement, livelihood restoration or corrective-action provisions of this LARP.</w:t>
      </w:r>
    </w:p>
    <w:p w14:paraId="3DBF0F5C" w14:textId="7545221E" w:rsidR="00E75683" w:rsidRPr="00893099" w:rsidRDefault="00EE65CB" w:rsidP="00E75683">
      <w:pPr>
        <w:pStyle w:val="Balk2"/>
      </w:pPr>
      <w:bookmarkStart w:id="50" w:name="_Toc238248603"/>
      <w:r w:rsidRPr="00893099">
        <w:t>International S</w:t>
      </w:r>
      <w:r w:rsidR="006A2026" w:rsidRPr="00893099">
        <w:t>tandards</w:t>
      </w:r>
      <w:bookmarkEnd w:id="50"/>
    </w:p>
    <w:p w14:paraId="07D750AB" w14:textId="0E8D71CE" w:rsidR="00896531" w:rsidRPr="00893099" w:rsidRDefault="006F0D9D" w:rsidP="00896531">
      <w:pPr>
        <w:rPr>
          <w:lang w:eastAsia="en-GB"/>
        </w:rPr>
      </w:pPr>
      <w:r w:rsidRPr="00893099">
        <w:rPr>
          <w:lang w:eastAsia="en-GB"/>
        </w:rPr>
        <w:t>The Project is designed to comply not only with national legal requirements, but also with internationally recognised environmental and social performance frameworks. These standards provide a comprehensive basis for managing land acquisition, economic displacement, livelihood restoration and stakeholder engagement in line with international good practice. The main applicable international standards are summarised below.</w:t>
      </w:r>
    </w:p>
    <w:p w14:paraId="58E651E1" w14:textId="0A5BC7F8" w:rsidR="002C49AA" w:rsidRPr="00893099" w:rsidRDefault="002C49AA" w:rsidP="002C49AA">
      <w:pPr>
        <w:pStyle w:val="Balk3"/>
      </w:pPr>
      <w:bookmarkStart w:id="51" w:name="_Toc238248604"/>
      <w:r w:rsidRPr="00893099">
        <w:t>IFC Performance Standards</w:t>
      </w:r>
      <w:bookmarkEnd w:id="51"/>
    </w:p>
    <w:p w14:paraId="7CEE4C83" w14:textId="6B97CA4A" w:rsidR="00E40CE8" w:rsidRPr="00893099" w:rsidRDefault="006F0D9D" w:rsidP="00E40CE8">
      <w:pPr>
        <w:rPr>
          <w:u w:val="single"/>
          <w:lang w:eastAsia="x-none"/>
        </w:rPr>
      </w:pPr>
      <w:r w:rsidRPr="00893099">
        <w:rPr>
          <w:u w:val="single"/>
          <w:lang w:eastAsia="x-none"/>
        </w:rPr>
        <w:t>IFC Performance Standard 5: Land Acquisition and Involuntary Resettlement</w:t>
      </w:r>
    </w:p>
    <w:p w14:paraId="7B640F5D" w14:textId="4F4A95D9" w:rsidR="006F0D9D" w:rsidRPr="00893099" w:rsidRDefault="008422D7" w:rsidP="00E40CE8">
      <w:pPr>
        <w:rPr>
          <w:lang w:eastAsia="x-none"/>
        </w:rPr>
      </w:pPr>
      <w:r w:rsidRPr="00893099">
        <w:rPr>
          <w:lang w:eastAsia="x-none"/>
        </w:rPr>
        <w:t>IFC Performance Standard 5 recognises that land acquisition and restrictions on land use associated with development projects may result in both physical displacement, such as relocation or loss of shelter, and economic displacement, including loss of assets or access to assets and resources that support livelihoods. Where affected persons do not have the legal right to refuse land acquisition or restrictions on land use, displacement is considered involuntary.</w:t>
      </w:r>
    </w:p>
    <w:p w14:paraId="706DD376" w14:textId="24591951" w:rsidR="008422D7" w:rsidRPr="00893099" w:rsidRDefault="008422D7" w:rsidP="00E40CE8">
      <w:pPr>
        <w:rPr>
          <w:lang w:eastAsia="x-none"/>
        </w:rPr>
      </w:pPr>
      <w:r w:rsidRPr="00893099">
        <w:rPr>
          <w:lang w:eastAsia="x-none"/>
        </w:rPr>
        <w:t>The scenarios relevant under PS5 include:</w:t>
      </w:r>
    </w:p>
    <w:p w14:paraId="68BDD2E1" w14:textId="64C20C45" w:rsidR="00E20DFA" w:rsidRPr="00893099" w:rsidRDefault="00E20DFA">
      <w:pPr>
        <w:pStyle w:val="ListeParagraf"/>
        <w:numPr>
          <w:ilvl w:val="0"/>
          <w:numId w:val="9"/>
        </w:numPr>
        <w:rPr>
          <w:lang w:eastAsia="x-none"/>
        </w:rPr>
      </w:pPr>
      <w:r w:rsidRPr="00893099">
        <w:rPr>
          <w:lang w:eastAsia="x-none"/>
        </w:rPr>
        <w:t>compulsory acquisition through expropriation or administrative procedures,</w:t>
      </w:r>
    </w:p>
    <w:p w14:paraId="554FFB1F" w14:textId="445205E1" w:rsidR="00E20DFA" w:rsidRPr="00893099" w:rsidRDefault="00E20DFA">
      <w:pPr>
        <w:pStyle w:val="ListeParagraf"/>
        <w:numPr>
          <w:ilvl w:val="0"/>
          <w:numId w:val="9"/>
        </w:numPr>
        <w:rPr>
          <w:lang w:eastAsia="x-none"/>
        </w:rPr>
      </w:pPr>
      <w:r w:rsidRPr="00893099">
        <w:rPr>
          <w:lang w:eastAsia="x-none"/>
        </w:rPr>
        <w:t>negotiated settlements where compulsory measures may be applied if agreement cannot be reached,</w:t>
      </w:r>
    </w:p>
    <w:p w14:paraId="7861B7FD" w14:textId="138A23EA" w:rsidR="00E20DFA" w:rsidRPr="00893099" w:rsidRDefault="00E20DFA">
      <w:pPr>
        <w:pStyle w:val="ListeParagraf"/>
        <w:numPr>
          <w:ilvl w:val="0"/>
          <w:numId w:val="9"/>
        </w:numPr>
        <w:rPr>
          <w:lang w:eastAsia="x-none"/>
        </w:rPr>
      </w:pPr>
      <w:r w:rsidRPr="00893099">
        <w:rPr>
          <w:lang w:eastAsia="x-none"/>
        </w:rPr>
        <w:t>restrictions on access to land, forests or natural resources traditionally used by communities, and</w:t>
      </w:r>
    </w:p>
    <w:p w14:paraId="4F17CF44" w14:textId="57DC5C0C" w:rsidR="008422D7" w:rsidRPr="00893099" w:rsidRDefault="00E20DFA">
      <w:pPr>
        <w:pStyle w:val="ListeParagraf"/>
        <w:numPr>
          <w:ilvl w:val="0"/>
          <w:numId w:val="9"/>
        </w:numPr>
        <w:rPr>
          <w:lang w:eastAsia="x-none"/>
        </w:rPr>
      </w:pPr>
      <w:r w:rsidRPr="00893099">
        <w:rPr>
          <w:lang w:eastAsia="x-none"/>
        </w:rPr>
        <w:t>impacts on informal or vulnerable land users without legal title or recognised ownership rights.</w:t>
      </w:r>
    </w:p>
    <w:p w14:paraId="0A0BE0B7" w14:textId="08723779" w:rsidR="00E20DFA" w:rsidRPr="00893099" w:rsidRDefault="00E20DFA" w:rsidP="00E20DFA">
      <w:pPr>
        <w:rPr>
          <w:lang w:eastAsia="x-none"/>
        </w:rPr>
      </w:pPr>
      <w:r w:rsidRPr="00893099">
        <w:rPr>
          <w:lang w:eastAsia="x-none"/>
        </w:rPr>
        <w:t>In such cases, PS5 requires:</w:t>
      </w:r>
    </w:p>
    <w:p w14:paraId="0130A4D3" w14:textId="433625BB" w:rsidR="009F7ABD" w:rsidRPr="00893099" w:rsidRDefault="009F7ABD">
      <w:pPr>
        <w:pStyle w:val="ListeParagraf"/>
        <w:numPr>
          <w:ilvl w:val="0"/>
          <w:numId w:val="10"/>
        </w:numPr>
        <w:rPr>
          <w:lang w:eastAsia="x-none"/>
        </w:rPr>
      </w:pPr>
      <w:r w:rsidRPr="00893099">
        <w:rPr>
          <w:lang w:eastAsia="x-none"/>
        </w:rPr>
        <w:t>compensation for land and assets at full replacement cost,</w:t>
      </w:r>
    </w:p>
    <w:p w14:paraId="422FDE56" w14:textId="678625BB" w:rsidR="009F7ABD" w:rsidRPr="00893099" w:rsidRDefault="009F7ABD">
      <w:pPr>
        <w:pStyle w:val="ListeParagraf"/>
        <w:numPr>
          <w:ilvl w:val="0"/>
          <w:numId w:val="10"/>
        </w:numPr>
        <w:rPr>
          <w:lang w:eastAsia="x-none"/>
        </w:rPr>
      </w:pPr>
      <w:r w:rsidRPr="00893099">
        <w:rPr>
          <w:lang w:eastAsia="x-none"/>
        </w:rPr>
        <w:t>preparation of a Livelihood Restoration Plan or Resettlement Action Plan, as applicable,</w:t>
      </w:r>
    </w:p>
    <w:p w14:paraId="41715F1D" w14:textId="2D28B490" w:rsidR="009F7ABD" w:rsidRPr="00893099" w:rsidRDefault="009F7ABD">
      <w:pPr>
        <w:pStyle w:val="ListeParagraf"/>
        <w:numPr>
          <w:ilvl w:val="0"/>
          <w:numId w:val="10"/>
        </w:numPr>
        <w:rPr>
          <w:lang w:eastAsia="x-none"/>
        </w:rPr>
      </w:pPr>
      <w:r w:rsidRPr="00893099">
        <w:rPr>
          <w:lang w:eastAsia="x-none"/>
        </w:rPr>
        <w:lastRenderedPageBreak/>
        <w:t>specific attention to vulnerable groups and culturally appropriate support measures, and</w:t>
      </w:r>
    </w:p>
    <w:p w14:paraId="07287923" w14:textId="3BD6EFFF" w:rsidR="00E20DFA" w:rsidRPr="00893099" w:rsidRDefault="009F7ABD">
      <w:pPr>
        <w:pStyle w:val="ListeParagraf"/>
        <w:numPr>
          <w:ilvl w:val="0"/>
          <w:numId w:val="10"/>
        </w:numPr>
        <w:rPr>
          <w:lang w:eastAsia="x-none"/>
        </w:rPr>
      </w:pPr>
      <w:r w:rsidRPr="00893099">
        <w:rPr>
          <w:lang w:eastAsia="x-none"/>
        </w:rPr>
        <w:t>documentation of all land-related transactions, compensation processes and grievance mechanisms.</w:t>
      </w:r>
    </w:p>
    <w:p w14:paraId="43D7AC92" w14:textId="77777777" w:rsidR="00EC2FC4" w:rsidRDefault="00EC2FC4" w:rsidP="0073209B">
      <w:pPr>
        <w:rPr>
          <w:lang w:eastAsia="x-none"/>
        </w:rPr>
      </w:pPr>
      <w:r w:rsidRPr="00EC2FC4">
        <w:rPr>
          <w:lang w:eastAsia="x-none"/>
        </w:rPr>
        <w:t>No confirmed physical displacement has been identified at this stage. However, specific residential asset and use issues remain subject to verification. Economic displacement may occur due to loss of or restrictions on agricultural land, access to forest areas or resource use activities such as grazing and wood collection. Accordingly, this LARP has been developed in line with PS5 to address such risks and to support the restoration of affected livelihoods.</w:t>
      </w:r>
    </w:p>
    <w:p w14:paraId="640658EE" w14:textId="6A045903" w:rsidR="0073209B" w:rsidRPr="00893099" w:rsidRDefault="00AD2D80" w:rsidP="0073209B">
      <w:pPr>
        <w:rPr>
          <w:u w:val="single"/>
          <w:lang w:eastAsia="x-none"/>
        </w:rPr>
      </w:pPr>
      <w:r w:rsidRPr="00893099">
        <w:rPr>
          <w:u w:val="single"/>
          <w:lang w:eastAsia="x-none"/>
        </w:rPr>
        <w:t>IFC Performance Standard 1: Assessment and Management of Environmental and Social Risks and Impacts</w:t>
      </w:r>
    </w:p>
    <w:p w14:paraId="3FCA919B" w14:textId="35D6A166" w:rsidR="00AD2D80" w:rsidRPr="00893099" w:rsidRDefault="00743ADB" w:rsidP="0073209B">
      <w:pPr>
        <w:rPr>
          <w:lang w:eastAsia="x-none"/>
        </w:rPr>
      </w:pPr>
      <w:r w:rsidRPr="00893099">
        <w:rPr>
          <w:lang w:eastAsia="x-none"/>
        </w:rPr>
        <w:t>IFC Performance Standard 1 provides the overarching framework for managing environmental and social risks and impacts at project level. It requires:</w:t>
      </w:r>
    </w:p>
    <w:p w14:paraId="1E76206F" w14:textId="3016E2DF" w:rsidR="00743ADB" w:rsidRPr="00893099" w:rsidRDefault="00743ADB">
      <w:pPr>
        <w:pStyle w:val="ListeParagraf"/>
        <w:numPr>
          <w:ilvl w:val="0"/>
          <w:numId w:val="11"/>
        </w:numPr>
        <w:rPr>
          <w:lang w:eastAsia="x-none"/>
        </w:rPr>
      </w:pPr>
      <w:r w:rsidRPr="00893099">
        <w:rPr>
          <w:lang w:eastAsia="x-none"/>
        </w:rPr>
        <w:t>integrated risk and impact assessment, such as an ESIA,</w:t>
      </w:r>
    </w:p>
    <w:p w14:paraId="34C70D54" w14:textId="7854DE5B" w:rsidR="00743ADB" w:rsidRPr="00893099" w:rsidRDefault="00743ADB">
      <w:pPr>
        <w:pStyle w:val="ListeParagraf"/>
        <w:numPr>
          <w:ilvl w:val="0"/>
          <w:numId w:val="11"/>
        </w:numPr>
        <w:rPr>
          <w:lang w:eastAsia="x-none"/>
        </w:rPr>
      </w:pPr>
      <w:r w:rsidRPr="00893099">
        <w:rPr>
          <w:lang w:eastAsia="x-none"/>
        </w:rPr>
        <w:t>stakeholder engagement and disclosure of information, and</w:t>
      </w:r>
    </w:p>
    <w:p w14:paraId="3EF1720C" w14:textId="53572289" w:rsidR="00743ADB" w:rsidRPr="00893099" w:rsidRDefault="00743ADB">
      <w:pPr>
        <w:pStyle w:val="ListeParagraf"/>
        <w:numPr>
          <w:ilvl w:val="0"/>
          <w:numId w:val="11"/>
        </w:numPr>
        <w:rPr>
          <w:lang w:eastAsia="x-none"/>
        </w:rPr>
      </w:pPr>
      <w:r w:rsidRPr="00893099">
        <w:rPr>
          <w:lang w:eastAsia="x-none"/>
        </w:rPr>
        <w:t>development of an Environmental and Social Management System.</w:t>
      </w:r>
    </w:p>
    <w:p w14:paraId="5C715030" w14:textId="76A85EBC" w:rsidR="000D0579" w:rsidRPr="00893099" w:rsidRDefault="0097708E" w:rsidP="000D0579">
      <w:pPr>
        <w:rPr>
          <w:lang w:eastAsia="x-none"/>
        </w:rPr>
      </w:pPr>
      <w:r w:rsidRPr="00893099">
        <w:rPr>
          <w:lang w:eastAsia="x-none"/>
        </w:rPr>
        <w:t xml:space="preserve">Under PS1, the Project has developed </w:t>
      </w:r>
      <w:r w:rsidR="00A14719" w:rsidRPr="00893099">
        <w:rPr>
          <w:lang w:eastAsia="x-none"/>
        </w:rPr>
        <w:t>comprehensive</w:t>
      </w:r>
      <w:r w:rsidRPr="00893099">
        <w:rPr>
          <w:lang w:eastAsia="x-none"/>
        </w:rPr>
        <w:t xml:space="preserve"> ESIA and related management plans, including this LARP, to support continuous monitoring and mitigation of risks throughout the Project lifecycle.</w:t>
      </w:r>
    </w:p>
    <w:p w14:paraId="1B3A26D7" w14:textId="1DA8D732" w:rsidR="002C49AA" w:rsidRPr="00893099" w:rsidRDefault="002C49AA" w:rsidP="002C49AA">
      <w:pPr>
        <w:pStyle w:val="Balk3"/>
      </w:pPr>
      <w:bookmarkStart w:id="52" w:name="_Toc238248605"/>
      <w:r w:rsidRPr="00893099">
        <w:t>EBRD Requirements</w:t>
      </w:r>
      <w:bookmarkEnd w:id="52"/>
    </w:p>
    <w:p w14:paraId="3D0F3D91" w14:textId="76B267CB" w:rsidR="0097708E" w:rsidRPr="00893099" w:rsidRDefault="00553AC8" w:rsidP="0097708E">
      <w:pPr>
        <w:rPr>
          <w:u w:val="single"/>
          <w:lang w:eastAsia="x-none"/>
        </w:rPr>
      </w:pPr>
      <w:r w:rsidRPr="00893099">
        <w:rPr>
          <w:u w:val="single"/>
          <w:lang w:eastAsia="x-none"/>
        </w:rPr>
        <w:t>EBRD Environmental and Social Requirement 5: Land Acquisition, Restrictions on Land Use and Involuntary Resettlement</w:t>
      </w:r>
    </w:p>
    <w:p w14:paraId="4207791F" w14:textId="1AF93672" w:rsidR="00553AC8" w:rsidRPr="00893099" w:rsidRDefault="00625DBD" w:rsidP="0097708E">
      <w:pPr>
        <w:rPr>
          <w:lang w:eastAsia="x-none"/>
        </w:rPr>
      </w:pPr>
      <w:r w:rsidRPr="00893099">
        <w:rPr>
          <w:lang w:eastAsia="x-none"/>
        </w:rPr>
        <w:t xml:space="preserve">EBRD Environmental and Social Requirement 5 reflects the key principles of IFC PS5. It aims to avoid or minimise physical and economic displacement and to ensure that affected persons are compensated and supported </w:t>
      </w:r>
      <w:r w:rsidR="006C6E08" w:rsidRPr="00893099">
        <w:rPr>
          <w:lang w:eastAsia="x-none"/>
        </w:rPr>
        <w:t>by</w:t>
      </w:r>
      <w:r w:rsidRPr="00893099">
        <w:rPr>
          <w:lang w:eastAsia="x-none"/>
        </w:rPr>
        <w:t xml:space="preserve"> restoring or improving their living standards and livelihoods.</w:t>
      </w:r>
    </w:p>
    <w:p w14:paraId="100AEE5B" w14:textId="0A654F4A" w:rsidR="00994700" w:rsidRPr="00893099" w:rsidRDefault="00994700" w:rsidP="0097708E">
      <w:pPr>
        <w:rPr>
          <w:lang w:eastAsia="x-none"/>
        </w:rPr>
      </w:pPr>
      <w:r w:rsidRPr="00893099">
        <w:rPr>
          <w:lang w:eastAsia="x-none"/>
        </w:rPr>
        <w:t>ESR5 applies to:</w:t>
      </w:r>
    </w:p>
    <w:p w14:paraId="321C6509" w14:textId="3D3ED8D8" w:rsidR="00566843" w:rsidRPr="00893099" w:rsidRDefault="00566843">
      <w:pPr>
        <w:pStyle w:val="ListeParagraf"/>
        <w:numPr>
          <w:ilvl w:val="0"/>
          <w:numId w:val="12"/>
        </w:numPr>
        <w:rPr>
          <w:lang w:eastAsia="x-none"/>
        </w:rPr>
      </w:pPr>
      <w:r w:rsidRPr="00893099">
        <w:rPr>
          <w:lang w:eastAsia="x-none"/>
        </w:rPr>
        <w:t>involuntary land acquisition,</w:t>
      </w:r>
    </w:p>
    <w:p w14:paraId="065CD8E0" w14:textId="27EEE6C7" w:rsidR="00566843" w:rsidRPr="00893099" w:rsidRDefault="00566843">
      <w:pPr>
        <w:pStyle w:val="ListeParagraf"/>
        <w:numPr>
          <w:ilvl w:val="0"/>
          <w:numId w:val="12"/>
        </w:numPr>
        <w:rPr>
          <w:lang w:eastAsia="x-none"/>
        </w:rPr>
      </w:pPr>
      <w:r w:rsidRPr="00893099">
        <w:rPr>
          <w:lang w:eastAsia="x-none"/>
        </w:rPr>
        <w:t>restrictions on access to legally or customarily used land and resources,</w:t>
      </w:r>
    </w:p>
    <w:p w14:paraId="32F8AB3E" w14:textId="1BA1C4B1" w:rsidR="00566843" w:rsidRPr="00893099" w:rsidRDefault="00566843">
      <w:pPr>
        <w:pStyle w:val="ListeParagraf"/>
        <w:numPr>
          <w:ilvl w:val="0"/>
          <w:numId w:val="12"/>
        </w:numPr>
        <w:rPr>
          <w:lang w:eastAsia="x-none"/>
        </w:rPr>
      </w:pPr>
      <w:r w:rsidRPr="00893099">
        <w:rPr>
          <w:lang w:eastAsia="x-none"/>
        </w:rPr>
        <w:t>displacement of formal landowners and informal users, and</w:t>
      </w:r>
    </w:p>
    <w:p w14:paraId="79B0C2AC" w14:textId="08CE4743" w:rsidR="00994700" w:rsidRPr="00893099" w:rsidRDefault="00566843">
      <w:pPr>
        <w:pStyle w:val="ListeParagraf"/>
        <w:numPr>
          <w:ilvl w:val="0"/>
          <w:numId w:val="12"/>
        </w:numPr>
        <w:rPr>
          <w:lang w:eastAsia="x-none"/>
        </w:rPr>
      </w:pPr>
      <w:r w:rsidRPr="00893099">
        <w:rPr>
          <w:lang w:eastAsia="x-none"/>
        </w:rPr>
        <w:t>both physical and economic displacement, regardless of tenure status.</w:t>
      </w:r>
    </w:p>
    <w:p w14:paraId="3DC9E2EB" w14:textId="310D01D7" w:rsidR="00566843" w:rsidRPr="00893099" w:rsidRDefault="00566843" w:rsidP="00566843">
      <w:pPr>
        <w:rPr>
          <w:lang w:eastAsia="x-none"/>
        </w:rPr>
      </w:pPr>
      <w:r w:rsidRPr="00893099">
        <w:rPr>
          <w:lang w:eastAsia="x-none"/>
        </w:rPr>
        <w:t>The key principles include:</w:t>
      </w:r>
    </w:p>
    <w:p w14:paraId="3662096C" w14:textId="0241BB97" w:rsidR="00566843" w:rsidRPr="00893099" w:rsidRDefault="00566843">
      <w:pPr>
        <w:pStyle w:val="ListeParagraf"/>
        <w:numPr>
          <w:ilvl w:val="0"/>
          <w:numId w:val="13"/>
        </w:numPr>
        <w:rPr>
          <w:lang w:eastAsia="x-none"/>
        </w:rPr>
      </w:pPr>
      <w:r w:rsidRPr="00893099">
        <w:rPr>
          <w:lang w:eastAsia="x-none"/>
        </w:rPr>
        <w:t>compensation for lost assets at full replacement cost,</w:t>
      </w:r>
    </w:p>
    <w:p w14:paraId="6A1057BD" w14:textId="629CD899" w:rsidR="00566843" w:rsidRPr="00893099" w:rsidRDefault="00566843">
      <w:pPr>
        <w:pStyle w:val="ListeParagraf"/>
        <w:numPr>
          <w:ilvl w:val="0"/>
          <w:numId w:val="13"/>
        </w:numPr>
        <w:rPr>
          <w:lang w:eastAsia="x-none"/>
        </w:rPr>
      </w:pPr>
      <w:r w:rsidRPr="00893099">
        <w:rPr>
          <w:lang w:eastAsia="x-none"/>
        </w:rPr>
        <w:t>provision of livelihood support programmes,</w:t>
      </w:r>
    </w:p>
    <w:p w14:paraId="1002CFE5" w14:textId="7BBE6A2A" w:rsidR="00566843" w:rsidRPr="00893099" w:rsidRDefault="00566843">
      <w:pPr>
        <w:pStyle w:val="ListeParagraf"/>
        <w:numPr>
          <w:ilvl w:val="0"/>
          <w:numId w:val="13"/>
        </w:numPr>
        <w:rPr>
          <w:lang w:eastAsia="x-none"/>
        </w:rPr>
      </w:pPr>
      <w:r w:rsidRPr="00893099">
        <w:rPr>
          <w:lang w:eastAsia="x-none"/>
        </w:rPr>
        <w:lastRenderedPageBreak/>
        <w:t>transparent and consultative processes for the determination of entitlements, and</w:t>
      </w:r>
    </w:p>
    <w:p w14:paraId="02FE3A26" w14:textId="56EE3CB0" w:rsidR="00566843" w:rsidRPr="00893099" w:rsidRDefault="00566843">
      <w:pPr>
        <w:pStyle w:val="ListeParagraf"/>
        <w:numPr>
          <w:ilvl w:val="0"/>
          <w:numId w:val="13"/>
        </w:numPr>
        <w:rPr>
          <w:lang w:eastAsia="x-none"/>
        </w:rPr>
      </w:pPr>
      <w:r w:rsidRPr="00893099">
        <w:rPr>
          <w:lang w:eastAsia="x-none"/>
        </w:rPr>
        <w:t>monitoring and evaluation of resettlement and livelihood restoration outcomes.</w:t>
      </w:r>
    </w:p>
    <w:p w14:paraId="00369D12" w14:textId="4C6A9A44" w:rsidR="00A4279E" w:rsidRPr="00893099" w:rsidRDefault="00A4279E" w:rsidP="00A4279E">
      <w:pPr>
        <w:rPr>
          <w:lang w:eastAsia="x-none"/>
        </w:rPr>
      </w:pPr>
      <w:r w:rsidRPr="00893099">
        <w:rPr>
          <w:lang w:eastAsia="x-none"/>
        </w:rPr>
        <w:t>The Project has adopted ESR5 as a reference framework to ensure that land acquisition processes, including the establishment of easement rights and loss of forest access, do not result in unmitigated adverse impacts on local land users, including those with traditional or informal use.</w:t>
      </w:r>
    </w:p>
    <w:p w14:paraId="1BB1CAB6" w14:textId="4A3468F2" w:rsidR="00566843" w:rsidRPr="00893099" w:rsidRDefault="00A4279E" w:rsidP="00A4279E">
      <w:pPr>
        <w:rPr>
          <w:lang w:eastAsia="x-none"/>
        </w:rPr>
      </w:pPr>
      <w:r w:rsidRPr="00893099">
        <w:rPr>
          <w:lang w:eastAsia="x-none"/>
        </w:rPr>
        <w:t>EBRD ESR5 is broadly aligned with IFC PS5 and EBRD’s former PR5. The 2024 update, however, introduces clarifications relevant to the Project. In particular, ESR5:</w:t>
      </w:r>
    </w:p>
    <w:p w14:paraId="5C96C127" w14:textId="068CB492" w:rsidR="000525C6" w:rsidRPr="00893099" w:rsidRDefault="000525C6">
      <w:pPr>
        <w:pStyle w:val="ListeParagraf"/>
        <w:numPr>
          <w:ilvl w:val="0"/>
          <w:numId w:val="14"/>
        </w:numPr>
        <w:rPr>
          <w:lang w:eastAsia="x-none"/>
        </w:rPr>
      </w:pPr>
      <w:r w:rsidRPr="00893099">
        <w:rPr>
          <w:lang w:eastAsia="x-none"/>
        </w:rPr>
        <w:t>requires reinstatement of access and compensation for temporary land use restrictions during construction,</w:t>
      </w:r>
    </w:p>
    <w:p w14:paraId="1E7CE231" w14:textId="73B5DD1F" w:rsidR="000525C6" w:rsidRPr="00893099" w:rsidRDefault="000525C6">
      <w:pPr>
        <w:pStyle w:val="ListeParagraf"/>
        <w:numPr>
          <w:ilvl w:val="0"/>
          <w:numId w:val="14"/>
        </w:numPr>
        <w:rPr>
          <w:lang w:eastAsia="x-none"/>
        </w:rPr>
      </w:pPr>
      <w:r w:rsidRPr="00893099">
        <w:rPr>
          <w:lang w:eastAsia="x-none"/>
        </w:rPr>
        <w:t>defines clear safeguards for voluntary land donations,</w:t>
      </w:r>
    </w:p>
    <w:p w14:paraId="37FE304B" w14:textId="7E970AF2" w:rsidR="000525C6" w:rsidRPr="00893099" w:rsidRDefault="000525C6">
      <w:pPr>
        <w:pStyle w:val="ListeParagraf"/>
        <w:numPr>
          <w:ilvl w:val="0"/>
          <w:numId w:val="14"/>
        </w:numPr>
        <w:rPr>
          <w:lang w:eastAsia="x-none"/>
        </w:rPr>
      </w:pPr>
      <w:r w:rsidRPr="00893099">
        <w:rPr>
          <w:lang w:eastAsia="x-none"/>
        </w:rPr>
        <w:t>clarifies personal data protection and cut-off procedures for census, inventory and valuation updates,</w:t>
      </w:r>
    </w:p>
    <w:p w14:paraId="2D8F7375" w14:textId="7F55AFAB" w:rsidR="000525C6" w:rsidRPr="00893099" w:rsidRDefault="000525C6">
      <w:pPr>
        <w:pStyle w:val="ListeParagraf"/>
        <w:numPr>
          <w:ilvl w:val="0"/>
          <w:numId w:val="14"/>
        </w:numPr>
        <w:rPr>
          <w:lang w:eastAsia="x-none"/>
        </w:rPr>
      </w:pPr>
      <w:r w:rsidRPr="00893099">
        <w:rPr>
          <w:lang w:eastAsia="x-none"/>
        </w:rPr>
        <w:t>requires consideration of cumulative impacts when planning socio economic surveys and livelihood measures,</w:t>
      </w:r>
    </w:p>
    <w:p w14:paraId="734D0A8B" w14:textId="29EDBE80" w:rsidR="000525C6" w:rsidRPr="00893099" w:rsidRDefault="000525C6">
      <w:pPr>
        <w:pStyle w:val="ListeParagraf"/>
        <w:numPr>
          <w:ilvl w:val="0"/>
          <w:numId w:val="14"/>
        </w:numPr>
        <w:rPr>
          <w:lang w:eastAsia="x-none"/>
        </w:rPr>
      </w:pPr>
      <w:r w:rsidRPr="00893099">
        <w:rPr>
          <w:lang w:eastAsia="x-none"/>
        </w:rPr>
        <w:t>requires gender-sensitive engagement and gender-disaggregated monitoring, and</w:t>
      </w:r>
    </w:p>
    <w:p w14:paraId="6FD3DCCA" w14:textId="1CB6E677" w:rsidR="00A4279E" w:rsidRPr="00893099" w:rsidRDefault="000525C6">
      <w:pPr>
        <w:pStyle w:val="ListeParagraf"/>
        <w:numPr>
          <w:ilvl w:val="0"/>
          <w:numId w:val="14"/>
        </w:numPr>
        <w:rPr>
          <w:lang w:eastAsia="x-none"/>
        </w:rPr>
      </w:pPr>
      <w:r w:rsidRPr="00893099">
        <w:rPr>
          <w:lang w:eastAsia="x-none"/>
        </w:rPr>
        <w:t>strengthens the expectation for a clear plan or framework defining roles and responsibilities for private sector projects involving government managed land acquisition or resettlement, supported by enhanced monitoring, implementation reporting and, where necessary, external audits or reviews.</w:t>
      </w:r>
    </w:p>
    <w:p w14:paraId="142402DD" w14:textId="7F11A078" w:rsidR="000525C6" w:rsidRPr="00893099" w:rsidRDefault="00860E5C" w:rsidP="000525C6">
      <w:pPr>
        <w:rPr>
          <w:lang w:eastAsia="x-none"/>
        </w:rPr>
      </w:pPr>
      <w:r w:rsidRPr="00893099">
        <w:rPr>
          <w:lang w:eastAsia="x-none"/>
        </w:rPr>
        <w:t>These provisions have been adopted as reference points for the Project.</w:t>
      </w:r>
    </w:p>
    <w:p w14:paraId="24A774E8" w14:textId="656FCFBC" w:rsidR="00860E5C" w:rsidRPr="00893099" w:rsidRDefault="00860E5C" w:rsidP="000525C6">
      <w:pPr>
        <w:rPr>
          <w:u w:val="single"/>
          <w:lang w:eastAsia="x-none"/>
        </w:rPr>
      </w:pPr>
      <w:r w:rsidRPr="00893099">
        <w:rPr>
          <w:u w:val="single"/>
          <w:lang w:eastAsia="x-none"/>
        </w:rPr>
        <w:t>EBRD Environmental and Social Requirement 1: Assessment and Management of Environmental and Social Risks and Impacts</w:t>
      </w:r>
    </w:p>
    <w:p w14:paraId="269C5CF4" w14:textId="61AEA7A7" w:rsidR="00860E5C" w:rsidRPr="00893099" w:rsidRDefault="00860E5C" w:rsidP="000525C6">
      <w:pPr>
        <w:rPr>
          <w:lang w:eastAsia="x-none"/>
        </w:rPr>
      </w:pPr>
      <w:r w:rsidRPr="00893099">
        <w:rPr>
          <w:lang w:eastAsia="x-none"/>
        </w:rPr>
        <w:t>EBRD Environmental and Social Requirement 1 provides the general framework for identifying, assessing and managing environmental and social risks and impacts throughout the life of a project. It requires project sponsors to:</w:t>
      </w:r>
    </w:p>
    <w:p w14:paraId="7EABBED1" w14:textId="50DD9696" w:rsidR="00F9478E" w:rsidRPr="00893099" w:rsidRDefault="00F9478E">
      <w:pPr>
        <w:pStyle w:val="ListeParagraf"/>
        <w:numPr>
          <w:ilvl w:val="0"/>
          <w:numId w:val="15"/>
        </w:numPr>
        <w:rPr>
          <w:lang w:eastAsia="x-none"/>
        </w:rPr>
      </w:pPr>
      <w:r w:rsidRPr="00893099">
        <w:rPr>
          <w:lang w:eastAsia="x-none"/>
        </w:rPr>
        <w:t>undertake a robust ESIA,</w:t>
      </w:r>
    </w:p>
    <w:p w14:paraId="1DC45C8D" w14:textId="1D49F628" w:rsidR="00F9478E" w:rsidRPr="00893099" w:rsidRDefault="00F9478E">
      <w:pPr>
        <w:pStyle w:val="ListeParagraf"/>
        <w:numPr>
          <w:ilvl w:val="0"/>
          <w:numId w:val="15"/>
        </w:numPr>
        <w:rPr>
          <w:lang w:eastAsia="x-none"/>
        </w:rPr>
      </w:pPr>
      <w:r w:rsidRPr="00893099">
        <w:rPr>
          <w:lang w:eastAsia="x-none"/>
        </w:rPr>
        <w:t>establish and maintain an Environmental and Social Management System appropriate to the nature and scale of the Project,</w:t>
      </w:r>
    </w:p>
    <w:p w14:paraId="111F542F" w14:textId="4CC07BCE" w:rsidR="00F9478E" w:rsidRPr="00893099" w:rsidRDefault="00F9478E">
      <w:pPr>
        <w:pStyle w:val="ListeParagraf"/>
        <w:numPr>
          <w:ilvl w:val="0"/>
          <w:numId w:val="15"/>
        </w:numPr>
        <w:rPr>
          <w:lang w:eastAsia="x-none"/>
        </w:rPr>
      </w:pPr>
      <w:r w:rsidRPr="00893099">
        <w:rPr>
          <w:lang w:eastAsia="x-none"/>
        </w:rPr>
        <w:t>identify direct and indirect social impacts, including those related to land acquisition and economic displacement,</w:t>
      </w:r>
    </w:p>
    <w:p w14:paraId="79ED4312" w14:textId="0F31689B" w:rsidR="00F9478E" w:rsidRPr="00893099" w:rsidRDefault="00F9478E">
      <w:pPr>
        <w:pStyle w:val="ListeParagraf"/>
        <w:numPr>
          <w:ilvl w:val="0"/>
          <w:numId w:val="15"/>
        </w:numPr>
        <w:rPr>
          <w:lang w:eastAsia="x-none"/>
        </w:rPr>
      </w:pPr>
      <w:r w:rsidRPr="00893099">
        <w:rPr>
          <w:lang w:eastAsia="x-none"/>
        </w:rPr>
        <w:t>ensure that mitigation measures are integrated into Project design and implementation, and</w:t>
      </w:r>
    </w:p>
    <w:p w14:paraId="79FD0FD1" w14:textId="1E330BFE" w:rsidR="00860E5C" w:rsidRPr="00893099" w:rsidRDefault="00F9478E">
      <w:pPr>
        <w:pStyle w:val="ListeParagraf"/>
        <w:numPr>
          <w:ilvl w:val="0"/>
          <w:numId w:val="15"/>
        </w:numPr>
        <w:rPr>
          <w:lang w:eastAsia="x-none"/>
        </w:rPr>
      </w:pPr>
      <w:r w:rsidRPr="00893099">
        <w:rPr>
          <w:lang w:eastAsia="x-none"/>
        </w:rPr>
        <w:t>implement an ongoing stakeholder engagement process proportionate to the nature and scale of Project risks.</w:t>
      </w:r>
    </w:p>
    <w:p w14:paraId="5F51B190" w14:textId="5EE77E30" w:rsidR="00536048" w:rsidRPr="00893099" w:rsidRDefault="00536048" w:rsidP="00536048">
      <w:pPr>
        <w:rPr>
          <w:lang w:eastAsia="x-none"/>
        </w:rPr>
      </w:pPr>
      <w:r w:rsidRPr="00893099">
        <w:rPr>
          <w:lang w:eastAsia="x-none"/>
        </w:rPr>
        <w:t xml:space="preserve">Under ESR1, livelihood restoration and the avoidance or minimisation of social harm are required to be integrated into the Project’s risk management approach. The Project has </w:t>
      </w:r>
      <w:r w:rsidRPr="00893099">
        <w:rPr>
          <w:lang w:eastAsia="x-none"/>
        </w:rPr>
        <w:lastRenderedPageBreak/>
        <w:t>therefore adopted ESR1 as a guiding requirement for environmental and social due diligence, including the ESIA, this LARP and the Stakeholder Engagement Plan (SEP).</w:t>
      </w:r>
    </w:p>
    <w:p w14:paraId="73BD3EE2" w14:textId="4FE3D680" w:rsidR="00602165" w:rsidRPr="00893099" w:rsidRDefault="00602165" w:rsidP="00536048">
      <w:pPr>
        <w:rPr>
          <w:u w:val="single"/>
          <w:lang w:eastAsia="x-none"/>
        </w:rPr>
      </w:pPr>
      <w:r w:rsidRPr="00893099">
        <w:rPr>
          <w:u w:val="single"/>
          <w:lang w:eastAsia="x-none"/>
        </w:rPr>
        <w:t>EBRD Environmental and Social Requirement 10: Stakeholder Engagement</w:t>
      </w:r>
    </w:p>
    <w:p w14:paraId="45795555" w14:textId="5944DF21" w:rsidR="00FE4CA1" w:rsidRPr="00893099" w:rsidRDefault="00FE4CA1" w:rsidP="00FE4CA1">
      <w:pPr>
        <w:rPr>
          <w:lang w:eastAsia="x-none"/>
        </w:rPr>
      </w:pPr>
      <w:r w:rsidRPr="00893099">
        <w:rPr>
          <w:lang w:eastAsia="x-none"/>
        </w:rPr>
        <w:t>EBRD Environmental and Social Requirement 10 sets out the requirements for meaningful engagement with affected communities and other stakeholders throughout the Project lifecycle. It emphasises that stakeholder engagement should be a continuous and proactive process that is culturally appropriate and inclusive of vulnerable groups.</w:t>
      </w:r>
    </w:p>
    <w:p w14:paraId="68B0949F" w14:textId="5ACB7026" w:rsidR="00602165" w:rsidRPr="00893099" w:rsidRDefault="00FE4CA1" w:rsidP="00FE4CA1">
      <w:pPr>
        <w:rPr>
          <w:lang w:eastAsia="x-none"/>
        </w:rPr>
      </w:pPr>
      <w:r w:rsidRPr="00893099">
        <w:rPr>
          <w:lang w:eastAsia="x-none"/>
        </w:rPr>
        <w:t>Key obligations under ESR10 include:</w:t>
      </w:r>
    </w:p>
    <w:p w14:paraId="5534C70B" w14:textId="640F33EC" w:rsidR="00EA51FB" w:rsidRPr="00893099" w:rsidRDefault="00EA51FB">
      <w:pPr>
        <w:pStyle w:val="ListeParagraf"/>
        <w:numPr>
          <w:ilvl w:val="0"/>
          <w:numId w:val="16"/>
        </w:numPr>
        <w:rPr>
          <w:lang w:eastAsia="x-none"/>
        </w:rPr>
      </w:pPr>
      <w:r w:rsidRPr="00893099">
        <w:rPr>
          <w:lang w:eastAsia="x-none"/>
        </w:rPr>
        <w:t>early disclosure of relevant Project information in a language and format understandable to affected persons,</w:t>
      </w:r>
    </w:p>
    <w:p w14:paraId="64C4CC68" w14:textId="28A43135" w:rsidR="00EA51FB" w:rsidRPr="00893099" w:rsidRDefault="00EA51FB">
      <w:pPr>
        <w:pStyle w:val="ListeParagraf"/>
        <w:numPr>
          <w:ilvl w:val="0"/>
          <w:numId w:val="16"/>
        </w:numPr>
        <w:rPr>
          <w:lang w:eastAsia="x-none"/>
        </w:rPr>
      </w:pPr>
      <w:r w:rsidRPr="00893099">
        <w:rPr>
          <w:lang w:eastAsia="x-none"/>
        </w:rPr>
        <w:t>implementation of a structured consultation process, including meaningful opportunities for stakeholders to express their views before land acquisition or displacement occurs,</w:t>
      </w:r>
    </w:p>
    <w:p w14:paraId="6CE2A2B2" w14:textId="48952672" w:rsidR="00EA51FB" w:rsidRPr="00893099" w:rsidRDefault="00EA51FB">
      <w:pPr>
        <w:pStyle w:val="ListeParagraf"/>
        <w:numPr>
          <w:ilvl w:val="0"/>
          <w:numId w:val="16"/>
        </w:numPr>
        <w:rPr>
          <w:lang w:eastAsia="x-none"/>
        </w:rPr>
      </w:pPr>
      <w:r w:rsidRPr="00893099">
        <w:rPr>
          <w:lang w:eastAsia="x-none"/>
        </w:rPr>
        <w:t>establishment of an accessible, transparent and non-judicial grievance mechanism, and</w:t>
      </w:r>
    </w:p>
    <w:p w14:paraId="4DD2477D" w14:textId="4D887C9A" w:rsidR="00FE4CA1" w:rsidRPr="00893099" w:rsidRDefault="00EA51FB">
      <w:pPr>
        <w:pStyle w:val="ListeParagraf"/>
        <w:numPr>
          <w:ilvl w:val="0"/>
          <w:numId w:val="16"/>
        </w:numPr>
        <w:rPr>
          <w:lang w:eastAsia="x-none"/>
        </w:rPr>
      </w:pPr>
      <w:r w:rsidRPr="00893099">
        <w:rPr>
          <w:lang w:eastAsia="x-none"/>
        </w:rPr>
        <w:t>documentation of engagement activities and integration of feedback into Project planning and mitigation measures.</w:t>
      </w:r>
    </w:p>
    <w:p w14:paraId="79EE7278" w14:textId="0D9D0742" w:rsidR="009078BF" w:rsidRPr="00893099" w:rsidRDefault="009078BF" w:rsidP="009078BF">
      <w:pPr>
        <w:rPr>
          <w:lang w:eastAsia="x-none"/>
        </w:rPr>
      </w:pPr>
      <w:r w:rsidRPr="00893099">
        <w:rPr>
          <w:lang w:eastAsia="x-none"/>
        </w:rPr>
        <w:t>In line with ESR10, the Project has developed an SEP and a Grievance Mechanism (GM) to ensure that land users, including those with informal or traditional rights, are properly informed, consulted and able to raise concerns. These tools support the transparent and inclusive implementation of the LARP and alignment with good international practice.</w:t>
      </w:r>
    </w:p>
    <w:p w14:paraId="032385C1" w14:textId="46F70FA7" w:rsidR="00792D5D" w:rsidRPr="00893099" w:rsidRDefault="00792D5D" w:rsidP="00792D5D">
      <w:pPr>
        <w:pStyle w:val="Balk3"/>
      </w:pPr>
      <w:bookmarkStart w:id="53" w:name="_Toc238248606"/>
      <w:r w:rsidRPr="00893099">
        <w:t>Equa</w:t>
      </w:r>
      <w:r w:rsidR="00E90EDF" w:rsidRPr="00893099">
        <w:t>tor Principles</w:t>
      </w:r>
      <w:bookmarkEnd w:id="53"/>
    </w:p>
    <w:p w14:paraId="17EF1D34" w14:textId="25095D94" w:rsidR="001F37EF" w:rsidRPr="00893099" w:rsidRDefault="001F37EF" w:rsidP="00C9514E">
      <w:pPr>
        <w:rPr>
          <w:lang w:eastAsia="x-none"/>
        </w:rPr>
      </w:pPr>
      <w:r w:rsidRPr="00893099">
        <w:rPr>
          <w:lang w:eastAsia="x-none"/>
        </w:rPr>
        <w:t>The Equator Principles (EPs) are a risk management framework adopted by financial institutions for assessing and managing environmental and social risks in project finance. The Project is particularly aligned with the following EPs:</w:t>
      </w:r>
    </w:p>
    <w:p w14:paraId="6965BE81" w14:textId="66C9D731" w:rsidR="00596F0C" w:rsidRPr="00893099" w:rsidRDefault="00FF793D" w:rsidP="00C9514E">
      <w:pPr>
        <w:rPr>
          <w:lang w:eastAsia="x-none"/>
        </w:rPr>
      </w:pPr>
      <w:r w:rsidRPr="00893099">
        <w:rPr>
          <w:u w:val="single"/>
          <w:lang w:eastAsia="x-none"/>
        </w:rPr>
        <w:t>Principle 5:</w:t>
      </w:r>
      <w:r w:rsidRPr="00893099">
        <w:rPr>
          <w:lang w:eastAsia="x-none"/>
        </w:rPr>
        <w:t xml:space="preserve"> Stakeholder Engagement requires meaningful consultation, information disclosure and culturally appropriate engagement, particularly with vulnerable and affected communities.</w:t>
      </w:r>
    </w:p>
    <w:p w14:paraId="1AE61931" w14:textId="59973268" w:rsidR="00FF793D" w:rsidRPr="00893099" w:rsidRDefault="00FF793D" w:rsidP="00C9514E">
      <w:pPr>
        <w:rPr>
          <w:lang w:eastAsia="x-none"/>
        </w:rPr>
      </w:pPr>
      <w:r w:rsidRPr="00893099">
        <w:rPr>
          <w:u w:val="single"/>
          <w:lang w:eastAsia="x-none"/>
        </w:rPr>
        <w:t>Principle 6:</w:t>
      </w:r>
      <w:r w:rsidRPr="00893099">
        <w:rPr>
          <w:lang w:eastAsia="x-none"/>
        </w:rPr>
        <w:t xml:space="preserve"> Grievance Mechanism requires the establishment of an accessible, transparent and non-retaliatory system to receive and address concerns.</w:t>
      </w:r>
    </w:p>
    <w:p w14:paraId="65337F47" w14:textId="4D485BC2" w:rsidR="00E90EDF" w:rsidRPr="00893099" w:rsidRDefault="00E90EDF" w:rsidP="00E90EDF">
      <w:pPr>
        <w:pStyle w:val="Balk2"/>
      </w:pPr>
      <w:bookmarkStart w:id="54" w:name="_Ref231304473"/>
      <w:bookmarkStart w:id="55" w:name="_Toc238248607"/>
      <w:r w:rsidRPr="00893099">
        <w:t>Gap Analysis between National Legislation and Internation</w:t>
      </w:r>
      <w:r w:rsidR="003D5DFA">
        <w:t>al</w:t>
      </w:r>
      <w:r w:rsidRPr="00893099">
        <w:t xml:space="preserve"> Standards</w:t>
      </w:r>
      <w:bookmarkEnd w:id="54"/>
      <w:bookmarkEnd w:id="55"/>
    </w:p>
    <w:p w14:paraId="4FEB90B6" w14:textId="321410A0" w:rsidR="000E2721" w:rsidRPr="00893099" w:rsidRDefault="000E2721" w:rsidP="000E2721">
      <w:pPr>
        <w:rPr>
          <w:lang w:eastAsia="en-GB"/>
        </w:rPr>
      </w:pPr>
      <w:r w:rsidRPr="00893099">
        <w:rPr>
          <w:lang w:eastAsia="en-GB"/>
        </w:rPr>
        <w:t xml:space="preserve">There are certain gaps between Turkish national legislation and the international standards applicable to the preparation and implementation of this LARP, including IFC PSs and EBRD ESRs. While national legislation provides the legal basis for land acquisition, expropriation, easement rights, valuation, compensation, registration and judicial remedies, IFC PSs and EBRD ESRs introduce broader requirements for livelihood restoration, economic </w:t>
      </w:r>
      <w:r w:rsidRPr="00893099">
        <w:rPr>
          <w:lang w:eastAsia="en-GB"/>
        </w:rPr>
        <w:lastRenderedPageBreak/>
        <w:t>displacement, stakeholder engagement, grievance management, monitoring and support to vulnerable groups.</w:t>
      </w:r>
    </w:p>
    <w:p w14:paraId="51E98DE2" w14:textId="6BE03981" w:rsidR="008D74B0" w:rsidRPr="00893099" w:rsidRDefault="000E2721" w:rsidP="000E2721">
      <w:pPr>
        <w:rPr>
          <w:lang w:eastAsia="en-GB"/>
        </w:rPr>
        <w:sectPr w:rsidR="008D74B0" w:rsidRPr="00893099" w:rsidSect="00D57CF9">
          <w:headerReference w:type="default" r:id="rId30"/>
          <w:footerReference w:type="default" r:id="rId31"/>
          <w:pgSz w:w="11900" w:h="16840" w:code="9"/>
          <w:pgMar w:top="1440" w:right="1440" w:bottom="1440" w:left="1440" w:header="709" w:footer="709" w:gutter="0"/>
          <w:cols w:space="708"/>
          <w:docGrid w:linePitch="360"/>
        </w:sectPr>
      </w:pPr>
      <w:r w:rsidRPr="00893099">
        <w:rPr>
          <w:lang w:eastAsia="en-GB"/>
        </w:rPr>
        <w:t>Accordingly, this LARP includes supplementary measures to address such gaps and to ensure that land acquisition and livelihood restoration activities are implemented in line with international good practice. The key gaps between Turkish legislation and IFC PSs and EBRD ESRs, together with the corresponding Project-specific measures, are presented in the table below.</w:t>
      </w:r>
      <w:r w:rsidR="002E0B80">
        <w:rPr>
          <w:lang w:eastAsia="en-GB"/>
        </w:rPr>
        <w:t xml:space="preserve"> </w:t>
      </w:r>
      <w:r w:rsidR="002E0B80" w:rsidRPr="002E0B80">
        <w:rPr>
          <w:lang w:eastAsia="en-GB"/>
        </w:rPr>
        <w:t>The Project-specific measures distinguish, where relevant, between assessments already completed under the LARP and verification or implementation actions that remain to be completed before the relevant impact or land entry.</w:t>
      </w:r>
    </w:p>
    <w:p w14:paraId="79070A74" w14:textId="5A775126" w:rsidR="00D8175D" w:rsidRPr="003F0AC1" w:rsidRDefault="00D8175D" w:rsidP="008E266E">
      <w:pPr>
        <w:spacing w:before="0" w:after="0"/>
        <w:jc w:val="center"/>
        <w:rPr>
          <w:rFonts w:eastAsia="Calibri" w:cs="Arial"/>
          <w:b/>
          <w:bCs/>
          <w:color w:val="4F81BD"/>
          <w:sz w:val="20"/>
          <w:szCs w:val="20"/>
        </w:rPr>
      </w:pPr>
      <w:bookmarkStart w:id="56" w:name="_Ref229752589"/>
      <w:bookmarkStart w:id="57" w:name="_Toc227594200"/>
      <w:bookmarkStart w:id="58" w:name="_Toc227594604"/>
      <w:bookmarkStart w:id="59" w:name="_Toc229754318"/>
      <w:bookmarkStart w:id="60" w:name="_Toc238249067"/>
      <w:r w:rsidRPr="005D240C">
        <w:rPr>
          <w:rFonts w:eastAsia="Calibri" w:cs="Arial"/>
          <w:b/>
          <w:bCs/>
          <w:color w:val="4F81BD"/>
          <w:sz w:val="20"/>
          <w:szCs w:val="20"/>
        </w:rPr>
        <w:lastRenderedPageBreak/>
        <w:t xml:space="preserve">Table </w:t>
      </w:r>
      <w:r w:rsidR="00407DD0">
        <w:rPr>
          <w:rFonts w:eastAsia="Calibri" w:cs="Arial"/>
          <w:b/>
          <w:bCs/>
          <w:color w:val="4F81BD"/>
          <w:sz w:val="20"/>
          <w:szCs w:val="20"/>
        </w:rPr>
        <w:fldChar w:fldCharType="begin"/>
      </w:r>
      <w:r w:rsidR="00407DD0">
        <w:rPr>
          <w:rFonts w:eastAsia="Calibri" w:cs="Arial"/>
          <w:b/>
          <w:bCs/>
          <w:color w:val="4F81BD"/>
          <w:sz w:val="20"/>
          <w:szCs w:val="20"/>
        </w:rPr>
        <w:instrText xml:space="preserve"> STYLEREF 1 \s </w:instrText>
      </w:r>
      <w:r w:rsidR="00407DD0">
        <w:rPr>
          <w:rFonts w:eastAsia="Calibri" w:cs="Arial"/>
          <w:b/>
          <w:bCs/>
          <w:color w:val="4F81BD"/>
          <w:sz w:val="20"/>
          <w:szCs w:val="20"/>
        </w:rPr>
        <w:fldChar w:fldCharType="separate"/>
      </w:r>
      <w:r w:rsidR="00407DD0">
        <w:rPr>
          <w:rFonts w:eastAsia="Calibri" w:cs="Arial"/>
          <w:b/>
          <w:bCs/>
          <w:noProof/>
          <w:color w:val="4F81BD"/>
          <w:sz w:val="20"/>
          <w:szCs w:val="20"/>
        </w:rPr>
        <w:t>2</w:t>
      </w:r>
      <w:r w:rsidR="00407DD0">
        <w:rPr>
          <w:rFonts w:eastAsia="Calibri" w:cs="Arial"/>
          <w:b/>
          <w:bCs/>
          <w:color w:val="4F81BD"/>
          <w:sz w:val="20"/>
          <w:szCs w:val="20"/>
        </w:rPr>
        <w:fldChar w:fldCharType="end"/>
      </w:r>
      <w:r w:rsidR="00407DD0">
        <w:rPr>
          <w:rFonts w:eastAsia="Calibri" w:cs="Arial"/>
          <w:b/>
          <w:bCs/>
          <w:color w:val="4F81BD"/>
          <w:sz w:val="20"/>
          <w:szCs w:val="20"/>
        </w:rPr>
        <w:noBreakHyphen/>
      </w:r>
      <w:r w:rsidR="00407DD0">
        <w:rPr>
          <w:rFonts w:eastAsia="Calibri" w:cs="Arial"/>
          <w:b/>
          <w:bCs/>
          <w:color w:val="4F81BD"/>
          <w:sz w:val="20"/>
          <w:szCs w:val="20"/>
        </w:rPr>
        <w:fldChar w:fldCharType="begin"/>
      </w:r>
      <w:r w:rsidR="00407DD0">
        <w:rPr>
          <w:rFonts w:eastAsia="Calibri" w:cs="Arial"/>
          <w:b/>
          <w:bCs/>
          <w:color w:val="4F81BD"/>
          <w:sz w:val="20"/>
          <w:szCs w:val="20"/>
        </w:rPr>
        <w:instrText xml:space="preserve"> SEQ Table \* ARABIC \s 1 </w:instrText>
      </w:r>
      <w:r w:rsidR="00407DD0">
        <w:rPr>
          <w:rFonts w:eastAsia="Calibri" w:cs="Arial"/>
          <w:b/>
          <w:bCs/>
          <w:color w:val="4F81BD"/>
          <w:sz w:val="20"/>
          <w:szCs w:val="20"/>
        </w:rPr>
        <w:fldChar w:fldCharType="separate"/>
      </w:r>
      <w:r w:rsidR="00407DD0">
        <w:rPr>
          <w:rFonts w:eastAsia="Calibri" w:cs="Arial"/>
          <w:b/>
          <w:bCs/>
          <w:noProof/>
          <w:color w:val="4F81BD"/>
          <w:sz w:val="20"/>
          <w:szCs w:val="20"/>
        </w:rPr>
        <w:t>1</w:t>
      </w:r>
      <w:r w:rsidR="00407DD0">
        <w:rPr>
          <w:rFonts w:eastAsia="Calibri" w:cs="Arial"/>
          <w:b/>
          <w:bCs/>
          <w:color w:val="4F81BD"/>
          <w:sz w:val="20"/>
          <w:szCs w:val="20"/>
        </w:rPr>
        <w:fldChar w:fldCharType="end"/>
      </w:r>
      <w:bookmarkEnd w:id="56"/>
      <w:r w:rsidRPr="005D240C">
        <w:rPr>
          <w:rFonts w:eastAsia="Calibri" w:cs="Arial"/>
          <w:b/>
          <w:bCs/>
          <w:color w:val="4F81BD"/>
          <w:sz w:val="20"/>
          <w:szCs w:val="20"/>
        </w:rPr>
        <w:t>.</w:t>
      </w:r>
      <w:r w:rsidRPr="003F0AC1">
        <w:rPr>
          <w:rFonts w:eastAsia="Calibri" w:cs="Arial"/>
          <w:b/>
          <w:bCs/>
          <w:color w:val="4F81BD"/>
          <w:sz w:val="20"/>
          <w:szCs w:val="20"/>
        </w:rPr>
        <w:t xml:space="preserve"> </w:t>
      </w:r>
      <w:bookmarkEnd w:id="57"/>
      <w:bookmarkEnd w:id="58"/>
      <w:bookmarkEnd w:id="59"/>
      <w:r w:rsidR="008E266E" w:rsidRPr="003F0AC1">
        <w:rPr>
          <w:rFonts w:eastAsia="Calibri" w:cs="Arial"/>
          <w:sz w:val="20"/>
          <w:szCs w:val="20"/>
        </w:rPr>
        <w:t>Gap Analys</w:t>
      </w:r>
      <w:r w:rsidR="00E2185F" w:rsidRPr="003F0AC1">
        <w:rPr>
          <w:rFonts w:eastAsia="Calibri" w:cs="Arial"/>
          <w:sz w:val="20"/>
          <w:szCs w:val="20"/>
        </w:rPr>
        <w:t>i</w:t>
      </w:r>
      <w:r w:rsidR="008E266E" w:rsidRPr="003F0AC1">
        <w:rPr>
          <w:rFonts w:eastAsia="Calibri" w:cs="Arial"/>
          <w:sz w:val="20"/>
          <w:szCs w:val="20"/>
        </w:rPr>
        <w:t>s Between Turkish National Legislation and International Standards</w:t>
      </w:r>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2325"/>
        <w:gridCol w:w="2325"/>
        <w:gridCol w:w="2325"/>
        <w:gridCol w:w="2325"/>
        <w:gridCol w:w="2325"/>
      </w:tblGrid>
      <w:tr w:rsidR="00861382" w:rsidRPr="003F0AC1" w14:paraId="24C2FF7A" w14:textId="21F04E9E" w:rsidTr="00512C6C">
        <w:trPr>
          <w:trHeight w:val="284"/>
          <w:tblHeader/>
        </w:trPr>
        <w:tc>
          <w:tcPr>
            <w:tcW w:w="833" w:type="pct"/>
            <w:tcBorders>
              <w:top w:val="single" w:sz="4" w:space="0" w:color="auto"/>
              <w:left w:val="single" w:sz="4" w:space="0" w:color="auto"/>
              <w:bottom w:val="single" w:sz="4" w:space="0" w:color="auto"/>
              <w:right w:val="single" w:sz="4" w:space="0" w:color="auto"/>
            </w:tcBorders>
            <w:shd w:val="clear" w:color="auto" w:fill="4F81BD"/>
            <w:vAlign w:val="center"/>
            <w:hideMark/>
          </w:tcPr>
          <w:p w14:paraId="1E28F43C" w14:textId="4401D72A" w:rsidR="00861382" w:rsidRPr="003F0AC1" w:rsidRDefault="0052123C"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Gap Subject</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3F9A68F2" w14:textId="6D3C1A56" w:rsidR="00861382" w:rsidRPr="003F0AC1" w:rsidRDefault="00660402"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EBRD ESRs</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751A10D4" w14:textId="568155AC" w:rsidR="00861382" w:rsidRPr="003F0AC1" w:rsidRDefault="00660402"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IFC PSs</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0391D60D" w14:textId="2B8A5E5F" w:rsidR="00861382" w:rsidRPr="003F0AC1" w:rsidRDefault="00660402"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Turkish Legal Provision</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16E5B45E" w14:textId="2B9A81BB" w:rsidR="00861382" w:rsidRPr="003F0AC1" w:rsidRDefault="00660402"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Gap Identified</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1B04DA18" w14:textId="7B75BFCF" w:rsidR="00861382" w:rsidRPr="003F0AC1" w:rsidRDefault="00660402" w:rsidP="008E266E">
            <w:pPr>
              <w:spacing w:before="0" w:after="0" w:line="240" w:lineRule="auto"/>
              <w:jc w:val="center"/>
              <w:rPr>
                <w:rFonts w:cs="Arial"/>
                <w:b/>
                <w:bCs/>
                <w:color w:val="FFFFFF" w:themeColor="background1"/>
                <w:sz w:val="18"/>
                <w:szCs w:val="18"/>
                <w:lang w:eastAsia="zh-CN"/>
              </w:rPr>
            </w:pPr>
            <w:r w:rsidRPr="003F0AC1">
              <w:rPr>
                <w:rFonts w:cs="Arial"/>
                <w:b/>
                <w:bCs/>
                <w:color w:val="FFFFFF" w:themeColor="background1"/>
                <w:sz w:val="18"/>
                <w:szCs w:val="18"/>
                <w:lang w:eastAsia="zh-CN"/>
              </w:rPr>
              <w:t>Measures to bridge the gap</w:t>
            </w:r>
          </w:p>
        </w:tc>
      </w:tr>
      <w:tr w:rsidR="00A30561" w:rsidRPr="003F0AC1" w14:paraId="66736996" w14:textId="54DF0D46" w:rsidTr="00254589">
        <w:trPr>
          <w:trHeight w:val="284"/>
        </w:trPr>
        <w:tc>
          <w:tcPr>
            <w:tcW w:w="833" w:type="pct"/>
            <w:tcBorders>
              <w:top w:val="single" w:sz="4" w:space="0" w:color="auto"/>
              <w:left w:val="single" w:sz="4" w:space="0" w:color="auto"/>
              <w:bottom w:val="single" w:sz="4" w:space="0" w:color="auto"/>
              <w:right w:val="single" w:sz="4" w:space="0" w:color="auto"/>
            </w:tcBorders>
            <w:hideMark/>
          </w:tcPr>
          <w:p w14:paraId="67CFB5B9" w14:textId="6C9DD8C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Avoidance and Minimisation</w:t>
            </w:r>
          </w:p>
        </w:tc>
        <w:tc>
          <w:tcPr>
            <w:tcW w:w="833" w:type="pct"/>
            <w:tcBorders>
              <w:top w:val="single" w:sz="4" w:space="0" w:color="auto"/>
              <w:left w:val="single" w:sz="4" w:space="0" w:color="auto"/>
              <w:bottom w:val="single" w:sz="4" w:space="0" w:color="auto"/>
              <w:right w:val="single" w:sz="4" w:space="0" w:color="auto"/>
            </w:tcBorders>
          </w:tcPr>
          <w:p w14:paraId="5DC728D9" w14:textId="5FA781B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avoidance or minimisation of involuntary resettlement and economic displacement through consideration of feasible project alternatives.</w:t>
            </w:r>
          </w:p>
        </w:tc>
        <w:tc>
          <w:tcPr>
            <w:tcW w:w="833" w:type="pct"/>
            <w:tcBorders>
              <w:top w:val="single" w:sz="4" w:space="0" w:color="auto"/>
              <w:left w:val="single" w:sz="4" w:space="0" w:color="auto"/>
              <w:bottom w:val="single" w:sz="4" w:space="0" w:color="auto"/>
              <w:right w:val="single" w:sz="4" w:space="0" w:color="auto"/>
            </w:tcBorders>
          </w:tcPr>
          <w:p w14:paraId="0E2E6CFA" w14:textId="75A79ECE"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avoiding involuntary resettlement where possible or minimising it through alternative project designs where avoidance is not feasible.</w:t>
            </w:r>
          </w:p>
        </w:tc>
        <w:tc>
          <w:tcPr>
            <w:tcW w:w="833" w:type="pct"/>
            <w:tcBorders>
              <w:top w:val="single" w:sz="4" w:space="0" w:color="auto"/>
              <w:left w:val="single" w:sz="4" w:space="0" w:color="auto"/>
              <w:bottom w:val="single" w:sz="4" w:space="0" w:color="auto"/>
              <w:right w:val="single" w:sz="4" w:space="0" w:color="auto"/>
            </w:tcBorders>
          </w:tcPr>
          <w:p w14:paraId="133D4A2A" w14:textId="3A842DF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does not include an explicit requirement to demonstrate that all feasible alternatives have been assessed to avoid or minimise displacement. In practice, physical displacement is generally avoided where possible.</w:t>
            </w:r>
          </w:p>
        </w:tc>
        <w:tc>
          <w:tcPr>
            <w:tcW w:w="833" w:type="pct"/>
            <w:tcBorders>
              <w:top w:val="single" w:sz="4" w:space="0" w:color="auto"/>
              <w:left w:val="single" w:sz="4" w:space="0" w:color="auto"/>
              <w:bottom w:val="single" w:sz="4" w:space="0" w:color="auto"/>
              <w:right w:val="single" w:sz="4" w:space="0" w:color="auto"/>
            </w:tcBorders>
          </w:tcPr>
          <w:p w14:paraId="4BCA5E12" w14:textId="7BE4212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Legal gap exists. Turkish legislation does not explicitly require avoidance and minimisation through project design, although practice may be partially aligned.</w:t>
            </w:r>
          </w:p>
        </w:tc>
        <w:tc>
          <w:tcPr>
            <w:tcW w:w="833" w:type="pct"/>
            <w:tcBorders>
              <w:top w:val="single" w:sz="4" w:space="0" w:color="auto"/>
              <w:left w:val="single" w:sz="4" w:space="0" w:color="auto"/>
              <w:bottom w:val="single" w:sz="4" w:space="0" w:color="auto"/>
              <w:right w:val="single" w:sz="4" w:space="0" w:color="auto"/>
            </w:tcBorders>
          </w:tcPr>
          <w:p w14:paraId="0C0D2301" w14:textId="07C1F6D6" w:rsidR="00A30561" w:rsidRPr="003F0AC1" w:rsidRDefault="00FA337B" w:rsidP="00A30561">
            <w:pPr>
              <w:spacing w:before="0" w:after="0" w:line="240" w:lineRule="auto"/>
              <w:jc w:val="left"/>
              <w:rPr>
                <w:rFonts w:cs="Arial"/>
                <w:sz w:val="18"/>
                <w:szCs w:val="18"/>
                <w:lang w:eastAsia="zh-CN"/>
              </w:rPr>
            </w:pPr>
            <w:r w:rsidRPr="00FA337B">
              <w:rPr>
                <w:rFonts w:cs="Arial"/>
                <w:sz w:val="18"/>
                <w:szCs w:val="18"/>
                <w:lang w:eastAsia="zh-CN"/>
              </w:rPr>
              <w:t>Project impacts will be avoided or minimised through design and implementation measures where feasible. No physical displacement has been identified; the T15 cases are managed as economic displacement.</w:t>
            </w:r>
            <w:r w:rsidRPr="00FA337B" w:rsidDel="00020319">
              <w:rPr>
                <w:rFonts w:cs="Arial"/>
                <w:sz w:val="18"/>
                <w:szCs w:val="18"/>
                <w:lang w:eastAsia="zh-CN"/>
              </w:rPr>
              <w:t xml:space="preserve"> </w:t>
            </w:r>
          </w:p>
        </w:tc>
      </w:tr>
      <w:tr w:rsidR="00A30561" w:rsidRPr="003F0AC1" w14:paraId="68CD72C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490E4C81" w14:textId="1F2C81C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Census and Baseline Information</w:t>
            </w:r>
          </w:p>
        </w:tc>
        <w:tc>
          <w:tcPr>
            <w:tcW w:w="833" w:type="pct"/>
            <w:tcBorders>
              <w:top w:val="single" w:sz="4" w:space="0" w:color="auto"/>
              <w:left w:val="single" w:sz="4" w:space="0" w:color="auto"/>
              <w:bottom w:val="single" w:sz="4" w:space="0" w:color="auto"/>
              <w:right w:val="single" w:sz="4" w:space="0" w:color="auto"/>
            </w:tcBorders>
          </w:tcPr>
          <w:p w14:paraId="4499DDCF" w14:textId="3415B37B"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identification of affected persons and preparation of a census and asset inventory, including persons without legal title and seasonal or informal users.</w:t>
            </w:r>
          </w:p>
        </w:tc>
        <w:tc>
          <w:tcPr>
            <w:tcW w:w="833" w:type="pct"/>
            <w:tcBorders>
              <w:top w:val="single" w:sz="4" w:space="0" w:color="auto"/>
              <w:left w:val="single" w:sz="4" w:space="0" w:color="auto"/>
              <w:bottom w:val="single" w:sz="4" w:space="0" w:color="auto"/>
              <w:right w:val="single" w:sz="4" w:space="0" w:color="auto"/>
            </w:tcBorders>
          </w:tcPr>
          <w:p w14:paraId="5DDF2C15" w14:textId="2F58C289"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a census to identify affected persons, affected land and assets, eligibility for compensation and assistance, and to discourage ineligible claims.</w:t>
            </w:r>
          </w:p>
        </w:tc>
        <w:tc>
          <w:tcPr>
            <w:tcW w:w="833" w:type="pct"/>
            <w:tcBorders>
              <w:top w:val="single" w:sz="4" w:space="0" w:color="auto"/>
              <w:left w:val="single" w:sz="4" w:space="0" w:color="auto"/>
              <w:bottom w:val="single" w:sz="4" w:space="0" w:color="auto"/>
              <w:right w:val="single" w:sz="4" w:space="0" w:color="auto"/>
            </w:tcBorders>
          </w:tcPr>
          <w:p w14:paraId="55AB1252" w14:textId="7B2BDE4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requires identification of affected immovable properties and legal owners as part of the expropriation process. However, the legal process mainly focuses on registered assets and formal right holders.</w:t>
            </w:r>
          </w:p>
        </w:tc>
        <w:tc>
          <w:tcPr>
            <w:tcW w:w="833" w:type="pct"/>
            <w:tcBorders>
              <w:top w:val="single" w:sz="4" w:space="0" w:color="auto"/>
              <w:left w:val="single" w:sz="4" w:space="0" w:color="auto"/>
              <w:bottom w:val="single" w:sz="4" w:space="0" w:color="auto"/>
              <w:right w:val="single" w:sz="4" w:space="0" w:color="auto"/>
            </w:tcBorders>
          </w:tcPr>
          <w:p w14:paraId="1EEAB4D3" w14:textId="5CFC3CB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Informal users, tenants, sharecroppers, customary users and vulnerable groups may not be fully captured under the national expropriation process.</w:t>
            </w:r>
          </w:p>
        </w:tc>
        <w:tc>
          <w:tcPr>
            <w:tcW w:w="833" w:type="pct"/>
            <w:tcBorders>
              <w:top w:val="single" w:sz="4" w:space="0" w:color="auto"/>
              <w:left w:val="single" w:sz="4" w:space="0" w:color="auto"/>
              <w:bottom w:val="single" w:sz="4" w:space="0" w:color="auto"/>
              <w:right w:val="single" w:sz="4" w:space="0" w:color="auto"/>
            </w:tcBorders>
          </w:tcPr>
          <w:p w14:paraId="2D27BEBF" w14:textId="37272757" w:rsidR="00A30561" w:rsidRPr="003F0AC1" w:rsidRDefault="00A7303E" w:rsidP="00A30561">
            <w:pPr>
              <w:spacing w:before="0" w:after="0" w:line="240" w:lineRule="auto"/>
              <w:jc w:val="left"/>
              <w:rPr>
                <w:rFonts w:cs="Arial"/>
                <w:sz w:val="18"/>
                <w:szCs w:val="18"/>
                <w:lang w:eastAsia="zh-CN"/>
              </w:rPr>
            </w:pPr>
            <w:r w:rsidRPr="00A7303E">
              <w:rPr>
                <w:rFonts w:cs="Arial"/>
                <w:sz w:val="18"/>
                <w:szCs w:val="18"/>
                <w:lang w:eastAsia="zh-CN"/>
              </w:rPr>
              <w:t>Census, asset inventory and socioeconomic/user verification have been undertaken for the main WPP and associated ETL. Outstanding PAP/user and public/resource-user cases will be verified during implementation.</w:t>
            </w:r>
          </w:p>
        </w:tc>
      </w:tr>
      <w:tr w:rsidR="00A30561" w:rsidRPr="003F0AC1" w14:paraId="505FCDF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70765FFF" w14:textId="573FD48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Cut-off date</w:t>
            </w:r>
          </w:p>
        </w:tc>
        <w:tc>
          <w:tcPr>
            <w:tcW w:w="833" w:type="pct"/>
            <w:tcBorders>
              <w:top w:val="single" w:sz="4" w:space="0" w:color="auto"/>
              <w:left w:val="single" w:sz="4" w:space="0" w:color="auto"/>
              <w:bottom w:val="single" w:sz="4" w:space="0" w:color="auto"/>
              <w:right w:val="single" w:sz="4" w:space="0" w:color="auto"/>
            </w:tcBorders>
          </w:tcPr>
          <w:p w14:paraId="084DB6FF" w14:textId="038FCC7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establishment and disclosure of a cut-off date adapted to the project and legal framework. The cut-off date should be documented and communicated in an accessible manner.</w:t>
            </w:r>
          </w:p>
        </w:tc>
        <w:tc>
          <w:tcPr>
            <w:tcW w:w="833" w:type="pct"/>
            <w:tcBorders>
              <w:top w:val="single" w:sz="4" w:space="0" w:color="auto"/>
              <w:left w:val="single" w:sz="4" w:space="0" w:color="auto"/>
              <w:bottom w:val="single" w:sz="4" w:space="0" w:color="auto"/>
              <w:right w:val="single" w:sz="4" w:space="0" w:color="auto"/>
            </w:tcBorders>
          </w:tcPr>
          <w:p w14:paraId="287203C5" w14:textId="49EF6CB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the borrower to establish a cut-off date for eligibility and disclose it to affected persons to prevent opportunistic claims.</w:t>
            </w:r>
          </w:p>
        </w:tc>
        <w:tc>
          <w:tcPr>
            <w:tcW w:w="833" w:type="pct"/>
            <w:tcBorders>
              <w:top w:val="single" w:sz="4" w:space="0" w:color="auto"/>
              <w:left w:val="single" w:sz="4" w:space="0" w:color="auto"/>
              <w:bottom w:val="single" w:sz="4" w:space="0" w:color="auto"/>
              <w:right w:val="single" w:sz="4" w:space="0" w:color="auto"/>
            </w:tcBorders>
          </w:tcPr>
          <w:p w14:paraId="390759B5" w14:textId="01297A2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Under Turkish practice, the date of public interest announcement or asset inventory may function as a reference date. However, disclosure may be limited to formal legal notification channels.</w:t>
            </w:r>
          </w:p>
        </w:tc>
        <w:tc>
          <w:tcPr>
            <w:tcW w:w="833" w:type="pct"/>
            <w:tcBorders>
              <w:top w:val="single" w:sz="4" w:space="0" w:color="auto"/>
              <w:left w:val="single" w:sz="4" w:space="0" w:color="auto"/>
              <w:bottom w:val="single" w:sz="4" w:space="0" w:color="auto"/>
              <w:right w:val="single" w:sz="4" w:space="0" w:color="auto"/>
            </w:tcBorders>
          </w:tcPr>
          <w:p w14:paraId="6A0956FC" w14:textId="2F3EDD7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Moderate gap. The cut-off date may not be clearly disclosed to all affected persons, especially users without formal rights.</w:t>
            </w:r>
          </w:p>
        </w:tc>
        <w:tc>
          <w:tcPr>
            <w:tcW w:w="833" w:type="pct"/>
            <w:tcBorders>
              <w:top w:val="single" w:sz="4" w:space="0" w:color="auto"/>
              <w:left w:val="single" w:sz="4" w:space="0" w:color="auto"/>
              <w:bottom w:val="single" w:sz="4" w:space="0" w:color="auto"/>
              <w:right w:val="single" w:sz="4" w:space="0" w:color="auto"/>
            </w:tcBorders>
          </w:tcPr>
          <w:p w14:paraId="035AE069" w14:textId="18784BD5" w:rsidR="00A30561" w:rsidRPr="003F0AC1" w:rsidRDefault="00994057" w:rsidP="00A30561">
            <w:pPr>
              <w:spacing w:before="0" w:after="0" w:line="240" w:lineRule="auto"/>
              <w:jc w:val="left"/>
              <w:rPr>
                <w:rFonts w:cs="Arial"/>
                <w:sz w:val="18"/>
                <w:szCs w:val="18"/>
                <w:lang w:eastAsia="zh-CN"/>
              </w:rPr>
            </w:pPr>
            <w:r w:rsidRPr="00994057">
              <w:rPr>
                <w:rFonts w:cs="Arial"/>
                <w:sz w:val="18"/>
                <w:szCs w:val="18"/>
                <w:lang w:eastAsia="zh-CN"/>
              </w:rPr>
              <w:t>The cut-off date will be two weeks after the disclosure of the final LARAP. Within the week following the disclosure, the CLOs will contact PAPs individually by telephone or face-to-face to communicate the cut-off date and explain its purpose and significance, the applicable eligibility requirements, the PAPs’ rights, entitlements under the LARAP</w:t>
            </w:r>
          </w:p>
        </w:tc>
      </w:tr>
      <w:tr w:rsidR="002D6B4B" w:rsidRPr="00893099" w14:paraId="333D16A4" w14:textId="77777777" w:rsidTr="009D0C79">
        <w:trPr>
          <w:trHeight w:val="284"/>
        </w:trPr>
        <w:tc>
          <w:tcPr>
            <w:tcW w:w="833" w:type="pct"/>
            <w:tcBorders>
              <w:top w:val="single" w:sz="4" w:space="0" w:color="auto"/>
              <w:left w:val="single" w:sz="4" w:space="0" w:color="auto"/>
              <w:bottom w:val="single" w:sz="4" w:space="0" w:color="auto"/>
              <w:right w:val="single" w:sz="4" w:space="0" w:color="auto"/>
            </w:tcBorders>
          </w:tcPr>
          <w:p w14:paraId="4FCB3413" w14:textId="77777777" w:rsidR="002D6B4B" w:rsidRPr="00893099" w:rsidRDefault="002D6B4B" w:rsidP="009D0C79">
            <w:pPr>
              <w:spacing w:before="0" w:after="0" w:line="240" w:lineRule="auto"/>
              <w:jc w:val="left"/>
              <w:rPr>
                <w:rFonts w:cs="Arial"/>
                <w:sz w:val="18"/>
                <w:szCs w:val="18"/>
                <w:lang w:eastAsia="zh-CN"/>
              </w:rPr>
            </w:pPr>
            <w:r w:rsidRPr="00D06547">
              <w:rPr>
                <w:rFonts w:cs="Arial"/>
                <w:sz w:val="18"/>
                <w:szCs w:val="18"/>
                <w:lang w:eastAsia="zh-CN"/>
              </w:rPr>
              <w:t>Early Land Entry and Consent Agreements</w:t>
            </w:r>
          </w:p>
        </w:tc>
        <w:tc>
          <w:tcPr>
            <w:tcW w:w="833" w:type="pct"/>
            <w:tcBorders>
              <w:top w:val="single" w:sz="4" w:space="0" w:color="auto"/>
              <w:left w:val="single" w:sz="4" w:space="0" w:color="auto"/>
              <w:bottom w:val="single" w:sz="4" w:space="0" w:color="auto"/>
              <w:right w:val="single" w:sz="4" w:space="0" w:color="auto"/>
            </w:tcBorders>
          </w:tcPr>
          <w:p w14:paraId="41999026" w14:textId="77777777" w:rsidR="002D6B4B" w:rsidRPr="00893099" w:rsidRDefault="002D6B4B" w:rsidP="009D0C79">
            <w:pPr>
              <w:spacing w:before="0" w:after="0" w:line="240" w:lineRule="auto"/>
              <w:jc w:val="left"/>
              <w:rPr>
                <w:rFonts w:cs="Arial"/>
                <w:sz w:val="18"/>
                <w:szCs w:val="18"/>
                <w:lang w:eastAsia="zh-CN"/>
              </w:rPr>
            </w:pPr>
            <w:r w:rsidRPr="00D06547">
              <w:rPr>
                <w:rFonts w:cs="Arial"/>
                <w:sz w:val="18"/>
                <w:szCs w:val="18"/>
                <w:lang w:eastAsia="zh-CN"/>
              </w:rPr>
              <w:t xml:space="preserve">EBRD ESR5 requires that land acquisition and land use restrictions are implemented with </w:t>
            </w:r>
            <w:r w:rsidRPr="00D06547">
              <w:rPr>
                <w:rFonts w:cs="Arial"/>
                <w:sz w:val="18"/>
                <w:szCs w:val="18"/>
                <w:lang w:eastAsia="zh-CN"/>
              </w:rPr>
              <w:lastRenderedPageBreak/>
              <w:t>adequate consultation, compensation, livelihood restoration and access to remedies. It also requires compensation and assistance before displacement or livelihood impact occurs, where applicable.</w:t>
            </w:r>
          </w:p>
        </w:tc>
        <w:tc>
          <w:tcPr>
            <w:tcW w:w="833" w:type="pct"/>
            <w:tcBorders>
              <w:top w:val="single" w:sz="4" w:space="0" w:color="auto"/>
              <w:left w:val="single" w:sz="4" w:space="0" w:color="auto"/>
              <w:bottom w:val="single" w:sz="4" w:space="0" w:color="auto"/>
              <w:right w:val="single" w:sz="4" w:space="0" w:color="auto"/>
            </w:tcBorders>
          </w:tcPr>
          <w:p w14:paraId="3B3BD414" w14:textId="77777777" w:rsidR="002D6B4B" w:rsidRPr="00893099" w:rsidRDefault="002D6B4B" w:rsidP="009D0C79">
            <w:pPr>
              <w:spacing w:before="0" w:after="0" w:line="240" w:lineRule="auto"/>
              <w:jc w:val="left"/>
              <w:rPr>
                <w:rFonts w:cs="Arial"/>
                <w:sz w:val="18"/>
                <w:szCs w:val="18"/>
                <w:lang w:eastAsia="zh-CN"/>
              </w:rPr>
            </w:pPr>
            <w:r w:rsidRPr="00D06547">
              <w:rPr>
                <w:rFonts w:cs="Arial"/>
                <w:sz w:val="18"/>
                <w:szCs w:val="18"/>
                <w:lang w:eastAsia="zh-CN"/>
              </w:rPr>
              <w:lastRenderedPageBreak/>
              <w:t xml:space="preserve">IFC PS5 requires compensation for affected assets at full replacement cost and other assistance </w:t>
            </w:r>
            <w:r w:rsidRPr="00D06547">
              <w:rPr>
                <w:rFonts w:cs="Arial"/>
                <w:sz w:val="18"/>
                <w:szCs w:val="18"/>
                <w:lang w:eastAsia="zh-CN"/>
              </w:rPr>
              <w:lastRenderedPageBreak/>
              <w:t>before displacement or restrictions on land use occur. IFC PS1 also requires informed stakeholder engagement and a functioning grievance mechanism.</w:t>
            </w:r>
          </w:p>
        </w:tc>
        <w:tc>
          <w:tcPr>
            <w:tcW w:w="833" w:type="pct"/>
            <w:tcBorders>
              <w:top w:val="single" w:sz="4" w:space="0" w:color="auto"/>
              <w:left w:val="single" w:sz="4" w:space="0" w:color="auto"/>
              <w:bottom w:val="single" w:sz="4" w:space="0" w:color="auto"/>
              <w:right w:val="single" w:sz="4" w:space="0" w:color="auto"/>
            </w:tcBorders>
          </w:tcPr>
          <w:p w14:paraId="0143C7AE" w14:textId="77777777" w:rsidR="002D6B4B" w:rsidRPr="00893099" w:rsidRDefault="002D6B4B" w:rsidP="009D0C79">
            <w:pPr>
              <w:spacing w:before="0" w:after="0" w:line="240" w:lineRule="auto"/>
              <w:jc w:val="left"/>
              <w:rPr>
                <w:rFonts w:cs="Arial"/>
                <w:sz w:val="18"/>
                <w:szCs w:val="18"/>
                <w:lang w:eastAsia="zh-CN"/>
              </w:rPr>
            </w:pPr>
            <w:r w:rsidRPr="004460A2">
              <w:rPr>
                <w:rFonts w:cs="Arial"/>
                <w:sz w:val="18"/>
                <w:szCs w:val="18"/>
                <w:lang w:eastAsia="zh-CN"/>
              </w:rPr>
              <w:lastRenderedPageBreak/>
              <w:t xml:space="preserve">Turkish legislation defines formal expropriation, easement, payment, registration and </w:t>
            </w:r>
            <w:r w:rsidRPr="004460A2">
              <w:rPr>
                <w:rFonts w:cs="Arial"/>
                <w:sz w:val="18"/>
                <w:szCs w:val="18"/>
                <w:lang w:eastAsia="zh-CN"/>
              </w:rPr>
              <w:lastRenderedPageBreak/>
              <w:t>possession procedures. Early access may be arranged through documented agreements with landowners where legally applicable, but such arrangements are not defined as a livelihood restoration tool under national legislation.</w:t>
            </w:r>
          </w:p>
        </w:tc>
        <w:tc>
          <w:tcPr>
            <w:tcW w:w="833" w:type="pct"/>
            <w:tcBorders>
              <w:top w:val="single" w:sz="4" w:space="0" w:color="auto"/>
              <w:left w:val="single" w:sz="4" w:space="0" w:color="auto"/>
              <w:bottom w:val="single" w:sz="4" w:space="0" w:color="auto"/>
              <w:right w:val="single" w:sz="4" w:space="0" w:color="auto"/>
            </w:tcBorders>
          </w:tcPr>
          <w:p w14:paraId="20500B78" w14:textId="77777777" w:rsidR="002D6B4B" w:rsidRPr="00893099" w:rsidRDefault="002D6B4B" w:rsidP="009D0C79">
            <w:pPr>
              <w:spacing w:before="0" w:after="0" w:line="240" w:lineRule="auto"/>
              <w:jc w:val="left"/>
              <w:rPr>
                <w:rFonts w:cs="Arial"/>
                <w:sz w:val="18"/>
                <w:szCs w:val="18"/>
                <w:lang w:eastAsia="zh-CN"/>
              </w:rPr>
            </w:pPr>
            <w:r w:rsidRPr="004460A2">
              <w:rPr>
                <w:rFonts w:cs="Arial"/>
                <w:sz w:val="18"/>
                <w:szCs w:val="18"/>
                <w:lang w:eastAsia="zh-CN"/>
              </w:rPr>
              <w:lastRenderedPageBreak/>
              <w:t xml:space="preserve">Moderate gap. Early access through consent agreements may allow land entry before the </w:t>
            </w:r>
            <w:r w:rsidRPr="004460A2">
              <w:rPr>
                <w:rFonts w:cs="Arial"/>
                <w:sz w:val="18"/>
                <w:szCs w:val="18"/>
                <w:lang w:eastAsia="zh-CN"/>
              </w:rPr>
              <w:lastRenderedPageBreak/>
              <w:t>formal land acquisition process is completed. If not clearly documented and monitored, this may create risks in relation to informed consent, preservation of statutory rights, crop or asset damage, livelihood impacts and grievance access</w:t>
            </w:r>
            <w:r>
              <w:rPr>
                <w:rFonts w:cs="Arial"/>
                <w:sz w:val="18"/>
                <w:szCs w:val="18"/>
                <w:lang w:eastAsia="zh-CN"/>
              </w:rPr>
              <w:t xml:space="preserve">, </w:t>
            </w:r>
            <w:r w:rsidRPr="007A5825">
              <w:rPr>
                <w:rFonts w:cs="Arial"/>
                <w:sz w:val="18"/>
                <w:szCs w:val="18"/>
                <w:lang w:eastAsia="zh-CN"/>
              </w:rPr>
              <w:t>including uncertainty regarding whether affected owners and users, assets and livelihood impacts have been verified and applicable payments have been completed before the relevant land entry or impact.</w:t>
            </w:r>
          </w:p>
        </w:tc>
        <w:tc>
          <w:tcPr>
            <w:tcW w:w="833" w:type="pct"/>
            <w:tcBorders>
              <w:top w:val="single" w:sz="4" w:space="0" w:color="auto"/>
              <w:left w:val="single" w:sz="4" w:space="0" w:color="auto"/>
              <w:bottom w:val="single" w:sz="4" w:space="0" w:color="auto"/>
              <w:right w:val="single" w:sz="4" w:space="0" w:color="auto"/>
            </w:tcBorders>
          </w:tcPr>
          <w:p w14:paraId="39D4C958" w14:textId="77777777" w:rsidR="002D6B4B" w:rsidRPr="00893099" w:rsidRDefault="002D6B4B" w:rsidP="009D0C79">
            <w:pPr>
              <w:spacing w:before="0" w:after="0" w:line="240" w:lineRule="auto"/>
              <w:jc w:val="left"/>
              <w:rPr>
                <w:rFonts w:cs="Arial"/>
                <w:sz w:val="18"/>
                <w:szCs w:val="18"/>
                <w:lang w:eastAsia="zh-CN"/>
              </w:rPr>
            </w:pPr>
            <w:r w:rsidRPr="00366417">
              <w:rPr>
                <w:rFonts w:cs="Arial"/>
                <w:sz w:val="18"/>
                <w:szCs w:val="18"/>
                <w:lang w:eastAsia="zh-CN"/>
              </w:rPr>
              <w:lastRenderedPageBreak/>
              <w:t xml:space="preserve">Temporary early access will be managed through documented Consent Agreements, with </w:t>
            </w:r>
            <w:r w:rsidRPr="00366417">
              <w:rPr>
                <w:rFonts w:cs="Arial"/>
                <w:sz w:val="18"/>
                <w:szCs w:val="18"/>
                <w:lang w:eastAsia="zh-CN"/>
              </w:rPr>
              <w:lastRenderedPageBreak/>
              <w:t>applicable payments completed before impact, no waiver of statutory or LARP rights, and any additional verified impacts addressed separately through the LARP.</w:t>
            </w:r>
          </w:p>
        </w:tc>
      </w:tr>
      <w:tr w:rsidR="002D6B4B" w:rsidRPr="00261C5D" w14:paraId="1A5FFBC7" w14:textId="77777777" w:rsidTr="009D0C79">
        <w:trPr>
          <w:trHeight w:val="284"/>
        </w:trPr>
        <w:tc>
          <w:tcPr>
            <w:tcW w:w="833" w:type="pct"/>
            <w:tcBorders>
              <w:top w:val="single" w:sz="4" w:space="0" w:color="auto"/>
              <w:left w:val="single" w:sz="4" w:space="0" w:color="auto"/>
              <w:bottom w:val="single" w:sz="4" w:space="0" w:color="auto"/>
              <w:right w:val="single" w:sz="4" w:space="0" w:color="auto"/>
            </w:tcBorders>
          </w:tcPr>
          <w:p w14:paraId="499A4F52" w14:textId="77777777" w:rsidR="002D6B4B" w:rsidRPr="00D06547" w:rsidRDefault="002D6B4B" w:rsidP="009D0C79">
            <w:pPr>
              <w:spacing w:before="0" w:after="0" w:line="240" w:lineRule="auto"/>
              <w:jc w:val="left"/>
              <w:rPr>
                <w:rFonts w:cs="Arial"/>
                <w:sz w:val="18"/>
                <w:szCs w:val="18"/>
                <w:lang w:eastAsia="zh-CN"/>
              </w:rPr>
            </w:pPr>
            <w:r w:rsidRPr="00BD35A2">
              <w:rPr>
                <w:rFonts w:cs="Arial"/>
                <w:sz w:val="18"/>
                <w:szCs w:val="18"/>
                <w:lang w:eastAsia="zh-CN"/>
              </w:rPr>
              <w:lastRenderedPageBreak/>
              <w:t>Government-managed Land Acquisition and Associated Facilities</w:t>
            </w:r>
          </w:p>
        </w:tc>
        <w:tc>
          <w:tcPr>
            <w:tcW w:w="833" w:type="pct"/>
            <w:tcBorders>
              <w:top w:val="single" w:sz="4" w:space="0" w:color="auto"/>
              <w:left w:val="single" w:sz="4" w:space="0" w:color="auto"/>
              <w:bottom w:val="single" w:sz="4" w:space="0" w:color="auto"/>
              <w:right w:val="single" w:sz="4" w:space="0" w:color="auto"/>
            </w:tcBorders>
          </w:tcPr>
          <w:p w14:paraId="3FE1CA0A" w14:textId="77777777" w:rsidR="002D6B4B" w:rsidRPr="00D06547" w:rsidRDefault="002D6B4B" w:rsidP="009D0C79">
            <w:pPr>
              <w:spacing w:before="0" w:after="0" w:line="240" w:lineRule="auto"/>
              <w:jc w:val="left"/>
              <w:rPr>
                <w:rFonts w:cs="Arial"/>
                <w:sz w:val="18"/>
                <w:szCs w:val="18"/>
                <w:lang w:eastAsia="zh-CN"/>
              </w:rPr>
            </w:pPr>
            <w:r w:rsidRPr="00BD35A2">
              <w:rPr>
                <w:rFonts w:cs="Arial"/>
                <w:sz w:val="18"/>
                <w:szCs w:val="18"/>
                <w:lang w:eastAsia="zh-CN"/>
              </w:rPr>
              <w:t>EBRD ESR5 requires private sector projects involving government-managed land acquisition to define the respective roles and responsibilities, coordination arrangements and supplementary measures necessary to achieve outcomes consistent with ESR5.</w:t>
            </w:r>
          </w:p>
        </w:tc>
        <w:tc>
          <w:tcPr>
            <w:tcW w:w="833" w:type="pct"/>
            <w:tcBorders>
              <w:top w:val="single" w:sz="4" w:space="0" w:color="auto"/>
              <w:left w:val="single" w:sz="4" w:space="0" w:color="auto"/>
              <w:bottom w:val="single" w:sz="4" w:space="0" w:color="auto"/>
              <w:right w:val="single" w:sz="4" w:space="0" w:color="auto"/>
            </w:tcBorders>
          </w:tcPr>
          <w:p w14:paraId="5410C5E3" w14:textId="77777777" w:rsidR="002D6B4B" w:rsidRPr="00D06547" w:rsidRDefault="002D6B4B" w:rsidP="009D0C79">
            <w:pPr>
              <w:spacing w:before="0" w:after="0" w:line="240" w:lineRule="auto"/>
              <w:jc w:val="left"/>
              <w:rPr>
                <w:rFonts w:cs="Arial"/>
                <w:sz w:val="18"/>
                <w:szCs w:val="18"/>
                <w:lang w:eastAsia="zh-CN"/>
              </w:rPr>
            </w:pPr>
            <w:r w:rsidRPr="00BD35A2">
              <w:rPr>
                <w:rFonts w:cs="Arial"/>
                <w:sz w:val="18"/>
                <w:szCs w:val="18"/>
                <w:lang w:eastAsia="zh-CN"/>
              </w:rPr>
              <w:t>IFC PS5 requires the client to collaborate with the responsible government agency and, where government measures do not meet PS5 requirements, to identify and implement supplementary measures within the client’s capacity and influence.</w:t>
            </w:r>
          </w:p>
        </w:tc>
        <w:tc>
          <w:tcPr>
            <w:tcW w:w="833" w:type="pct"/>
            <w:tcBorders>
              <w:top w:val="single" w:sz="4" w:space="0" w:color="auto"/>
              <w:left w:val="single" w:sz="4" w:space="0" w:color="auto"/>
              <w:bottom w:val="single" w:sz="4" w:space="0" w:color="auto"/>
              <w:right w:val="single" w:sz="4" w:space="0" w:color="auto"/>
            </w:tcBorders>
          </w:tcPr>
          <w:p w14:paraId="228470A8" w14:textId="77777777" w:rsidR="002D6B4B" w:rsidRPr="004460A2" w:rsidRDefault="002D6B4B" w:rsidP="009D0C79">
            <w:pPr>
              <w:spacing w:before="0" w:after="0" w:line="240" w:lineRule="auto"/>
              <w:jc w:val="left"/>
              <w:rPr>
                <w:rFonts w:cs="Arial"/>
                <w:sz w:val="18"/>
                <w:szCs w:val="18"/>
                <w:lang w:eastAsia="zh-CN"/>
              </w:rPr>
            </w:pPr>
            <w:r w:rsidRPr="001074F2">
              <w:rPr>
                <w:rFonts w:cs="Arial"/>
                <w:sz w:val="18"/>
                <w:szCs w:val="18"/>
                <w:lang w:eastAsia="zh-CN"/>
              </w:rPr>
              <w:t>The statutory acquisition, expropriation and establishment of easement rights for transmission infrastructure are undertaken under TEİAŞ responsibility in accordance with the applicable national framework. National legislation does not require the Project Owner to implement the full range of livelihood restoration and monitoring measures required under IFC PS5 and EBRD ESR5.</w:t>
            </w:r>
          </w:p>
        </w:tc>
        <w:tc>
          <w:tcPr>
            <w:tcW w:w="833" w:type="pct"/>
            <w:tcBorders>
              <w:top w:val="single" w:sz="4" w:space="0" w:color="auto"/>
              <w:left w:val="single" w:sz="4" w:space="0" w:color="auto"/>
              <w:bottom w:val="single" w:sz="4" w:space="0" w:color="auto"/>
              <w:right w:val="single" w:sz="4" w:space="0" w:color="auto"/>
            </w:tcBorders>
          </w:tcPr>
          <w:p w14:paraId="4DE292AE" w14:textId="77777777" w:rsidR="002D6B4B" w:rsidRPr="004460A2" w:rsidRDefault="002D6B4B" w:rsidP="009D0C79">
            <w:pPr>
              <w:spacing w:before="0" w:after="0" w:line="240" w:lineRule="auto"/>
              <w:jc w:val="left"/>
              <w:rPr>
                <w:rFonts w:cs="Arial"/>
                <w:sz w:val="18"/>
                <w:szCs w:val="18"/>
                <w:lang w:eastAsia="zh-CN"/>
              </w:rPr>
            </w:pPr>
            <w:r w:rsidRPr="00DD5013">
              <w:rPr>
                <w:rFonts w:cs="Arial"/>
                <w:sz w:val="18"/>
                <w:szCs w:val="18"/>
                <w:lang w:eastAsia="zh-CN"/>
              </w:rPr>
              <w:t>Moderate gap. The statutory TEİAŞ process and the Project’s lender requirements operate through different responsibilities and therefore require defined coordination, supplementary safeguards and monitoring.</w:t>
            </w:r>
          </w:p>
        </w:tc>
        <w:tc>
          <w:tcPr>
            <w:tcW w:w="833" w:type="pct"/>
            <w:tcBorders>
              <w:top w:val="single" w:sz="4" w:space="0" w:color="auto"/>
              <w:left w:val="single" w:sz="4" w:space="0" w:color="auto"/>
              <w:bottom w:val="single" w:sz="4" w:space="0" w:color="auto"/>
              <w:right w:val="single" w:sz="4" w:space="0" w:color="auto"/>
            </w:tcBorders>
          </w:tcPr>
          <w:p w14:paraId="0821F927" w14:textId="77777777" w:rsidR="002D6B4B" w:rsidRPr="00261C5D" w:rsidRDefault="002D6B4B" w:rsidP="009D0C79">
            <w:pPr>
              <w:spacing w:before="0" w:after="0" w:line="240" w:lineRule="auto"/>
              <w:jc w:val="left"/>
              <w:rPr>
                <w:rFonts w:cs="Arial"/>
                <w:sz w:val="18"/>
                <w:szCs w:val="18"/>
                <w:lang w:eastAsia="zh-CN"/>
              </w:rPr>
            </w:pPr>
            <w:r w:rsidRPr="00366417">
              <w:rPr>
                <w:rFonts w:cs="Arial"/>
                <w:sz w:val="18"/>
                <w:szCs w:val="18"/>
                <w:lang w:eastAsia="zh-CN"/>
              </w:rPr>
              <w:t>TEİAŞ will retain responsibility for statutory ETL land acquisition, easement, valuation and compensation, while Enerjisa Üretim will implement and monitor supplementary LARP measures within its responsibility and control and reconcile available TEİAŞ records as they become available.</w:t>
            </w:r>
          </w:p>
        </w:tc>
      </w:tr>
      <w:tr w:rsidR="00A30561" w:rsidRPr="003F0AC1" w14:paraId="09DC9CD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24704FE8" w14:textId="5C23AAA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Scope of Eligibility</w:t>
            </w:r>
          </w:p>
        </w:tc>
        <w:tc>
          <w:tcPr>
            <w:tcW w:w="833" w:type="pct"/>
            <w:tcBorders>
              <w:top w:val="single" w:sz="4" w:space="0" w:color="auto"/>
              <w:left w:val="single" w:sz="4" w:space="0" w:color="auto"/>
              <w:bottom w:val="single" w:sz="4" w:space="0" w:color="auto"/>
              <w:right w:val="single" w:sz="4" w:space="0" w:color="auto"/>
            </w:tcBorders>
          </w:tcPr>
          <w:p w14:paraId="03B63B9F" w14:textId="72FE1BEE"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applies to both formal right holders and persons without legal title, including informal users of land and resources.</w:t>
            </w:r>
          </w:p>
        </w:tc>
        <w:tc>
          <w:tcPr>
            <w:tcW w:w="833" w:type="pct"/>
            <w:tcBorders>
              <w:top w:val="single" w:sz="4" w:space="0" w:color="auto"/>
              <w:left w:val="single" w:sz="4" w:space="0" w:color="auto"/>
              <w:bottom w:val="single" w:sz="4" w:space="0" w:color="auto"/>
              <w:right w:val="single" w:sz="4" w:space="0" w:color="auto"/>
            </w:tcBorders>
          </w:tcPr>
          <w:p w14:paraId="0119E90E" w14:textId="4B79A6B9"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recognises affected persons with formal legal rights, those with recognisable claims, and those without recognisable legal rights, subject to different forms of compensation and assistance.</w:t>
            </w:r>
          </w:p>
        </w:tc>
        <w:tc>
          <w:tcPr>
            <w:tcW w:w="833" w:type="pct"/>
            <w:tcBorders>
              <w:top w:val="single" w:sz="4" w:space="0" w:color="auto"/>
              <w:left w:val="single" w:sz="4" w:space="0" w:color="auto"/>
              <w:bottom w:val="single" w:sz="4" w:space="0" w:color="auto"/>
              <w:right w:val="single" w:sz="4" w:space="0" w:color="auto"/>
            </w:tcBorders>
          </w:tcPr>
          <w:p w14:paraId="5A0E6A98" w14:textId="41224F7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generally recognises legal owners and formal right holders. Informal users of public land, forest land or pastureland are generally not entitled to compensation unless they have legally recognised rights.</w:t>
            </w:r>
          </w:p>
        </w:tc>
        <w:tc>
          <w:tcPr>
            <w:tcW w:w="833" w:type="pct"/>
            <w:tcBorders>
              <w:top w:val="single" w:sz="4" w:space="0" w:color="auto"/>
              <w:left w:val="single" w:sz="4" w:space="0" w:color="auto"/>
              <w:bottom w:val="single" w:sz="4" w:space="0" w:color="auto"/>
              <w:right w:val="single" w:sz="4" w:space="0" w:color="auto"/>
            </w:tcBorders>
          </w:tcPr>
          <w:p w14:paraId="761C1F03" w14:textId="17736625"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Persons without legally recognised rights may not be eligible for compensation or assistance under national legislation.</w:t>
            </w:r>
          </w:p>
        </w:tc>
        <w:tc>
          <w:tcPr>
            <w:tcW w:w="833" w:type="pct"/>
            <w:tcBorders>
              <w:top w:val="single" w:sz="4" w:space="0" w:color="auto"/>
              <w:left w:val="single" w:sz="4" w:space="0" w:color="auto"/>
              <w:bottom w:val="single" w:sz="4" w:space="0" w:color="auto"/>
              <w:right w:val="single" w:sz="4" w:space="0" w:color="auto"/>
            </w:tcBorders>
          </w:tcPr>
          <w:p w14:paraId="2FDE9A92" w14:textId="5A01E6D8" w:rsidR="00A30561" w:rsidRPr="003F0AC1" w:rsidRDefault="00A7303E" w:rsidP="00A30561">
            <w:pPr>
              <w:spacing w:before="0" w:after="0" w:line="240" w:lineRule="auto"/>
              <w:jc w:val="left"/>
              <w:rPr>
                <w:rFonts w:cs="Arial"/>
                <w:sz w:val="18"/>
                <w:szCs w:val="18"/>
                <w:lang w:eastAsia="zh-CN"/>
              </w:rPr>
            </w:pPr>
            <w:r w:rsidRPr="00A7303E">
              <w:rPr>
                <w:rFonts w:cs="Arial"/>
                <w:sz w:val="18"/>
                <w:szCs w:val="18"/>
                <w:lang w:eastAsia="zh-CN"/>
              </w:rPr>
              <w:t>Eligibility under the LARP includes formal owners and verified non-title users, resource users and other eligible economic interests in accordance with IFC PS5 and EBRD ESR5.</w:t>
            </w:r>
          </w:p>
        </w:tc>
      </w:tr>
      <w:tr w:rsidR="00A30561" w:rsidRPr="003F0AC1" w14:paraId="16B4AE8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57FB9CFA" w14:textId="699C436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Tenants, Sharecroppers and Other Users</w:t>
            </w:r>
          </w:p>
        </w:tc>
        <w:tc>
          <w:tcPr>
            <w:tcW w:w="833" w:type="pct"/>
            <w:tcBorders>
              <w:top w:val="single" w:sz="4" w:space="0" w:color="auto"/>
              <w:left w:val="single" w:sz="4" w:space="0" w:color="auto"/>
              <w:bottom w:val="single" w:sz="4" w:space="0" w:color="auto"/>
              <w:right w:val="single" w:sz="4" w:space="0" w:color="auto"/>
            </w:tcBorders>
          </w:tcPr>
          <w:p w14:paraId="6AC2107A" w14:textId="3231FD1F"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compensation and/or assistance for affected persons, regardless of ownership status, where their livelihoods or assets are affected.</w:t>
            </w:r>
          </w:p>
        </w:tc>
        <w:tc>
          <w:tcPr>
            <w:tcW w:w="833" w:type="pct"/>
            <w:tcBorders>
              <w:top w:val="single" w:sz="4" w:space="0" w:color="auto"/>
              <w:left w:val="single" w:sz="4" w:space="0" w:color="auto"/>
              <w:bottom w:val="single" w:sz="4" w:space="0" w:color="auto"/>
              <w:right w:val="single" w:sz="4" w:space="0" w:color="auto"/>
            </w:tcBorders>
          </w:tcPr>
          <w:p w14:paraId="31FEFED3" w14:textId="40908F4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livelihood restoration assistance for economically displaced persons, including tenants, sharecroppers and other users.</w:t>
            </w:r>
          </w:p>
        </w:tc>
        <w:tc>
          <w:tcPr>
            <w:tcW w:w="833" w:type="pct"/>
            <w:tcBorders>
              <w:top w:val="single" w:sz="4" w:space="0" w:color="auto"/>
              <w:left w:val="single" w:sz="4" w:space="0" w:color="auto"/>
              <w:bottom w:val="single" w:sz="4" w:space="0" w:color="auto"/>
              <w:right w:val="single" w:sz="4" w:space="0" w:color="auto"/>
            </w:tcBorders>
          </w:tcPr>
          <w:p w14:paraId="1E82AAB6" w14:textId="6CC7A85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does not include a general requirement to compensate tenants, sharecroppers or other non-owner users unless they have formal rights or contractual entitlements.</w:t>
            </w:r>
          </w:p>
        </w:tc>
        <w:tc>
          <w:tcPr>
            <w:tcW w:w="833" w:type="pct"/>
            <w:tcBorders>
              <w:top w:val="single" w:sz="4" w:space="0" w:color="auto"/>
              <w:left w:val="single" w:sz="4" w:space="0" w:color="auto"/>
              <w:bottom w:val="single" w:sz="4" w:space="0" w:color="auto"/>
              <w:right w:val="single" w:sz="4" w:space="0" w:color="auto"/>
            </w:tcBorders>
          </w:tcPr>
          <w:p w14:paraId="15DBDB97" w14:textId="0FF4656A"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Non-owner users may be excluded from statutory compensation.</w:t>
            </w:r>
          </w:p>
        </w:tc>
        <w:tc>
          <w:tcPr>
            <w:tcW w:w="833" w:type="pct"/>
            <w:tcBorders>
              <w:top w:val="single" w:sz="4" w:space="0" w:color="auto"/>
              <w:left w:val="single" w:sz="4" w:space="0" w:color="auto"/>
              <w:bottom w:val="single" w:sz="4" w:space="0" w:color="auto"/>
              <w:right w:val="single" w:sz="4" w:space="0" w:color="auto"/>
            </w:tcBorders>
          </w:tcPr>
          <w:p w14:paraId="2E83F0AB" w14:textId="1601DCB7" w:rsidR="00A30561" w:rsidRPr="003F0AC1" w:rsidRDefault="00A7303E" w:rsidP="00A30561">
            <w:pPr>
              <w:spacing w:before="0" w:after="0" w:line="240" w:lineRule="auto"/>
              <w:jc w:val="left"/>
              <w:rPr>
                <w:rFonts w:cs="Arial"/>
                <w:sz w:val="18"/>
                <w:szCs w:val="18"/>
                <w:lang w:eastAsia="zh-CN"/>
              </w:rPr>
            </w:pPr>
            <w:r w:rsidRPr="00A7303E">
              <w:rPr>
                <w:rFonts w:cs="Arial"/>
                <w:sz w:val="18"/>
                <w:szCs w:val="18"/>
                <w:lang w:eastAsia="zh-CN"/>
              </w:rPr>
              <w:t>Verified tenants, sharecroppers and other actual users will receive applicable compensation and/or livelihood restoration support for eligible losses.</w:t>
            </w:r>
          </w:p>
        </w:tc>
      </w:tr>
      <w:tr w:rsidR="00A30561" w:rsidRPr="003F0AC1" w14:paraId="3431C03A"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5F154825" w14:textId="1EFA1BA6"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Livelihood Restoration</w:t>
            </w:r>
          </w:p>
        </w:tc>
        <w:tc>
          <w:tcPr>
            <w:tcW w:w="833" w:type="pct"/>
            <w:tcBorders>
              <w:top w:val="single" w:sz="4" w:space="0" w:color="auto"/>
              <w:left w:val="single" w:sz="4" w:space="0" w:color="auto"/>
              <w:bottom w:val="single" w:sz="4" w:space="0" w:color="auto"/>
              <w:right w:val="single" w:sz="4" w:space="0" w:color="auto"/>
            </w:tcBorders>
          </w:tcPr>
          <w:p w14:paraId="4E7D99A5" w14:textId="184DC291"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restoration or improvement of livelihoods and living standards through structured support measures.</w:t>
            </w:r>
          </w:p>
        </w:tc>
        <w:tc>
          <w:tcPr>
            <w:tcW w:w="833" w:type="pct"/>
            <w:tcBorders>
              <w:top w:val="single" w:sz="4" w:space="0" w:color="auto"/>
              <w:left w:val="single" w:sz="4" w:space="0" w:color="auto"/>
              <w:bottom w:val="single" w:sz="4" w:space="0" w:color="auto"/>
              <w:right w:val="single" w:sz="4" w:space="0" w:color="auto"/>
            </w:tcBorders>
          </w:tcPr>
          <w:p w14:paraId="437C1F7D" w14:textId="511023F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measures to improve, or at least restore, livelihoods and standards of living of economically displaced persons.</w:t>
            </w:r>
          </w:p>
        </w:tc>
        <w:tc>
          <w:tcPr>
            <w:tcW w:w="833" w:type="pct"/>
            <w:tcBorders>
              <w:top w:val="single" w:sz="4" w:space="0" w:color="auto"/>
              <w:left w:val="single" w:sz="4" w:space="0" w:color="auto"/>
              <w:bottom w:val="single" w:sz="4" w:space="0" w:color="auto"/>
              <w:right w:val="single" w:sz="4" w:space="0" w:color="auto"/>
            </w:tcBorders>
          </w:tcPr>
          <w:p w14:paraId="0BD0E25E" w14:textId="3BF50431"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focuses mainly on compensation for land and immovable assets. It does not require a structured livelihood restoration programme.</w:t>
            </w:r>
          </w:p>
        </w:tc>
        <w:tc>
          <w:tcPr>
            <w:tcW w:w="833" w:type="pct"/>
            <w:tcBorders>
              <w:top w:val="single" w:sz="4" w:space="0" w:color="auto"/>
              <w:left w:val="single" w:sz="4" w:space="0" w:color="auto"/>
              <w:bottom w:val="single" w:sz="4" w:space="0" w:color="auto"/>
              <w:right w:val="single" w:sz="4" w:space="0" w:color="auto"/>
            </w:tcBorders>
          </w:tcPr>
          <w:p w14:paraId="6788EF76" w14:textId="069F7D3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There is no statutory requirement for livelihood restoration beyond compensation for eligible assets.</w:t>
            </w:r>
          </w:p>
        </w:tc>
        <w:tc>
          <w:tcPr>
            <w:tcW w:w="833" w:type="pct"/>
            <w:tcBorders>
              <w:top w:val="single" w:sz="4" w:space="0" w:color="auto"/>
              <w:left w:val="single" w:sz="4" w:space="0" w:color="auto"/>
              <w:bottom w:val="single" w:sz="4" w:space="0" w:color="auto"/>
              <w:right w:val="single" w:sz="4" w:space="0" w:color="auto"/>
            </w:tcBorders>
          </w:tcPr>
          <w:p w14:paraId="0B576E5E" w14:textId="607D0FB3" w:rsidR="00A30561" w:rsidRPr="003F0AC1" w:rsidRDefault="009E373B" w:rsidP="00A30561">
            <w:pPr>
              <w:spacing w:before="0" w:after="0" w:line="240" w:lineRule="auto"/>
              <w:jc w:val="left"/>
              <w:rPr>
                <w:rFonts w:cs="Arial"/>
                <w:sz w:val="18"/>
                <w:szCs w:val="18"/>
                <w:lang w:eastAsia="zh-CN"/>
              </w:rPr>
            </w:pPr>
            <w:r w:rsidRPr="009E373B">
              <w:rPr>
                <w:rFonts w:cs="Arial"/>
                <w:sz w:val="18"/>
                <w:szCs w:val="18"/>
                <w:lang w:eastAsia="zh-CN"/>
              </w:rPr>
              <w:t>The livelihood restoration programme in Chapter 8 will be implemented for verified Project-induced livelihood impacts, with support tailored to the affected livelihood and severity of impact.</w:t>
            </w:r>
          </w:p>
        </w:tc>
      </w:tr>
      <w:tr w:rsidR="00A30561" w:rsidRPr="003F0AC1" w14:paraId="0652E392"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342D6617" w14:textId="72B6BDF6"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Compensation Standards</w:t>
            </w:r>
          </w:p>
        </w:tc>
        <w:tc>
          <w:tcPr>
            <w:tcW w:w="833" w:type="pct"/>
            <w:tcBorders>
              <w:top w:val="single" w:sz="4" w:space="0" w:color="auto"/>
              <w:left w:val="single" w:sz="4" w:space="0" w:color="auto"/>
              <w:bottom w:val="single" w:sz="4" w:space="0" w:color="auto"/>
              <w:right w:val="single" w:sz="4" w:space="0" w:color="auto"/>
            </w:tcBorders>
          </w:tcPr>
          <w:p w14:paraId="4CB24510" w14:textId="4CCC28A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compensation at full replacement cost, together with livelihood support where needed.</w:t>
            </w:r>
          </w:p>
        </w:tc>
        <w:tc>
          <w:tcPr>
            <w:tcW w:w="833" w:type="pct"/>
            <w:tcBorders>
              <w:top w:val="single" w:sz="4" w:space="0" w:color="auto"/>
              <w:left w:val="single" w:sz="4" w:space="0" w:color="auto"/>
              <w:bottom w:val="single" w:sz="4" w:space="0" w:color="auto"/>
              <w:right w:val="single" w:sz="4" w:space="0" w:color="auto"/>
            </w:tcBorders>
          </w:tcPr>
          <w:p w14:paraId="6E10664E" w14:textId="2C5005DC"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compensation for loss of assets at full replacement cost and other assistance necessary to restore livelihoods.</w:t>
            </w:r>
          </w:p>
        </w:tc>
        <w:tc>
          <w:tcPr>
            <w:tcW w:w="833" w:type="pct"/>
            <w:tcBorders>
              <w:top w:val="single" w:sz="4" w:space="0" w:color="auto"/>
              <w:left w:val="single" w:sz="4" w:space="0" w:color="auto"/>
              <w:bottom w:val="single" w:sz="4" w:space="0" w:color="auto"/>
              <w:right w:val="single" w:sz="4" w:space="0" w:color="auto"/>
            </w:tcBorders>
          </w:tcPr>
          <w:p w14:paraId="0631A2F8" w14:textId="7B1D0DA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Compensation under Turkish legislation is generally based on valuation principles defined under the Expropriation Law. Market value is considered, while depreciation may be applied in certain cases, particularly for structures.</w:t>
            </w:r>
          </w:p>
        </w:tc>
        <w:tc>
          <w:tcPr>
            <w:tcW w:w="833" w:type="pct"/>
            <w:tcBorders>
              <w:top w:val="single" w:sz="4" w:space="0" w:color="auto"/>
              <w:left w:val="single" w:sz="4" w:space="0" w:color="auto"/>
              <w:bottom w:val="single" w:sz="4" w:space="0" w:color="auto"/>
              <w:right w:val="single" w:sz="4" w:space="0" w:color="auto"/>
            </w:tcBorders>
          </w:tcPr>
          <w:p w14:paraId="3945B579" w14:textId="704CB84E"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Moderate to major gap. National valuation may not always reach full replacement cost, especially where depreciation, transaction costs or livelihood losses are not covered.</w:t>
            </w:r>
          </w:p>
        </w:tc>
        <w:tc>
          <w:tcPr>
            <w:tcW w:w="833" w:type="pct"/>
            <w:tcBorders>
              <w:top w:val="single" w:sz="4" w:space="0" w:color="auto"/>
              <w:left w:val="single" w:sz="4" w:space="0" w:color="auto"/>
              <w:bottom w:val="single" w:sz="4" w:space="0" w:color="auto"/>
              <w:right w:val="single" w:sz="4" w:space="0" w:color="auto"/>
            </w:tcBorders>
          </w:tcPr>
          <w:p w14:paraId="424FB155" w14:textId="38D04136" w:rsidR="00A30561" w:rsidRPr="003F0AC1" w:rsidRDefault="009E373B" w:rsidP="00A30561">
            <w:pPr>
              <w:spacing w:before="0" w:after="0" w:line="240" w:lineRule="auto"/>
              <w:jc w:val="left"/>
              <w:rPr>
                <w:rFonts w:cs="Arial"/>
                <w:sz w:val="18"/>
                <w:szCs w:val="18"/>
                <w:lang w:eastAsia="zh-CN"/>
              </w:rPr>
            </w:pPr>
            <w:r w:rsidRPr="009E373B">
              <w:rPr>
                <w:rFonts w:cs="Arial"/>
                <w:sz w:val="18"/>
                <w:szCs w:val="18"/>
                <w:lang w:eastAsia="zh-CN"/>
              </w:rPr>
              <w:t>Compensation will be reviewed against full replacement cost and verified gaps will be addressed through supplementary payment.</w:t>
            </w:r>
          </w:p>
        </w:tc>
      </w:tr>
      <w:tr w:rsidR="00A30561" w:rsidRPr="003F0AC1" w14:paraId="6931EF0D"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1BBD56B2" w14:textId="564C41E6"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Resettlement/Livelihood Planning</w:t>
            </w:r>
          </w:p>
        </w:tc>
        <w:tc>
          <w:tcPr>
            <w:tcW w:w="833" w:type="pct"/>
            <w:tcBorders>
              <w:top w:val="single" w:sz="4" w:space="0" w:color="auto"/>
              <w:left w:val="single" w:sz="4" w:space="0" w:color="auto"/>
              <w:bottom w:val="single" w:sz="4" w:space="0" w:color="auto"/>
              <w:right w:val="single" w:sz="4" w:space="0" w:color="auto"/>
            </w:tcBorders>
          </w:tcPr>
          <w:p w14:paraId="49B3A5A2" w14:textId="38967CA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 xml:space="preserve">EBRD ESR5 requires preparation of a resettlement plan, livelihood restoration plan </w:t>
            </w:r>
            <w:r w:rsidRPr="003F0AC1">
              <w:rPr>
                <w:rFonts w:cs="Arial"/>
                <w:sz w:val="18"/>
                <w:szCs w:val="18"/>
                <w:lang w:eastAsia="zh-CN"/>
              </w:rPr>
              <w:lastRenderedPageBreak/>
              <w:t>or framework, depending on the nature of impacts.</w:t>
            </w:r>
          </w:p>
        </w:tc>
        <w:tc>
          <w:tcPr>
            <w:tcW w:w="833" w:type="pct"/>
            <w:tcBorders>
              <w:top w:val="single" w:sz="4" w:space="0" w:color="auto"/>
              <w:left w:val="single" w:sz="4" w:space="0" w:color="auto"/>
              <w:bottom w:val="single" w:sz="4" w:space="0" w:color="auto"/>
              <w:right w:val="single" w:sz="4" w:space="0" w:color="auto"/>
            </w:tcBorders>
          </w:tcPr>
          <w:p w14:paraId="0BE60FD2" w14:textId="7E474402"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 xml:space="preserve">IFC PS5 requires a Resettlement Action Plan and/or Livelihood Restoration Plan where </w:t>
            </w:r>
            <w:r w:rsidRPr="003F0AC1">
              <w:rPr>
                <w:rFonts w:cs="Arial"/>
                <w:sz w:val="18"/>
                <w:szCs w:val="18"/>
                <w:lang w:eastAsia="zh-CN"/>
              </w:rPr>
              <w:lastRenderedPageBreak/>
              <w:t>physical or economic displacement occurs.</w:t>
            </w:r>
          </w:p>
        </w:tc>
        <w:tc>
          <w:tcPr>
            <w:tcW w:w="833" w:type="pct"/>
            <w:tcBorders>
              <w:top w:val="single" w:sz="4" w:space="0" w:color="auto"/>
              <w:left w:val="single" w:sz="4" w:space="0" w:color="auto"/>
              <w:bottom w:val="single" w:sz="4" w:space="0" w:color="auto"/>
              <w:right w:val="single" w:sz="4" w:space="0" w:color="auto"/>
            </w:tcBorders>
          </w:tcPr>
          <w:p w14:paraId="13F9A835" w14:textId="632A44BA"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 xml:space="preserve">Turkish legislation does not require private sector project owners to prepare a RAP, LARP or LRP. </w:t>
            </w:r>
            <w:r w:rsidRPr="003F0AC1">
              <w:rPr>
                <w:rFonts w:cs="Arial"/>
                <w:sz w:val="18"/>
                <w:szCs w:val="18"/>
                <w:lang w:eastAsia="zh-CN"/>
              </w:rPr>
              <w:lastRenderedPageBreak/>
              <w:t>Statutory documents generally focus on expropriation, valuation and registration.</w:t>
            </w:r>
          </w:p>
        </w:tc>
        <w:tc>
          <w:tcPr>
            <w:tcW w:w="833" w:type="pct"/>
            <w:tcBorders>
              <w:top w:val="single" w:sz="4" w:space="0" w:color="auto"/>
              <w:left w:val="single" w:sz="4" w:space="0" w:color="auto"/>
              <w:bottom w:val="single" w:sz="4" w:space="0" w:color="auto"/>
              <w:right w:val="single" w:sz="4" w:space="0" w:color="auto"/>
            </w:tcBorders>
          </w:tcPr>
          <w:p w14:paraId="6BB6C694" w14:textId="4EBB7285"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 xml:space="preserve">Significant gap. There is no national legal requirement for a LARP or livelihood restoration </w:t>
            </w:r>
            <w:r w:rsidRPr="003F0AC1">
              <w:rPr>
                <w:rFonts w:cs="Arial"/>
                <w:sz w:val="18"/>
                <w:szCs w:val="18"/>
                <w:lang w:eastAsia="zh-CN"/>
              </w:rPr>
              <w:lastRenderedPageBreak/>
              <w:t>planning by the private sector.</w:t>
            </w:r>
          </w:p>
        </w:tc>
        <w:tc>
          <w:tcPr>
            <w:tcW w:w="833" w:type="pct"/>
            <w:tcBorders>
              <w:top w:val="single" w:sz="4" w:space="0" w:color="auto"/>
              <w:left w:val="single" w:sz="4" w:space="0" w:color="auto"/>
              <w:bottom w:val="single" w:sz="4" w:space="0" w:color="auto"/>
              <w:right w:val="single" w:sz="4" w:space="0" w:color="auto"/>
            </w:tcBorders>
          </w:tcPr>
          <w:p w14:paraId="5DED06FD" w14:textId="65CC8986" w:rsidR="00A30561" w:rsidRPr="003F0AC1" w:rsidRDefault="009E373B" w:rsidP="00A30561">
            <w:pPr>
              <w:spacing w:before="0" w:after="0" w:line="240" w:lineRule="auto"/>
              <w:jc w:val="left"/>
              <w:rPr>
                <w:rFonts w:cs="Arial"/>
                <w:sz w:val="18"/>
                <w:szCs w:val="18"/>
                <w:lang w:eastAsia="zh-CN"/>
              </w:rPr>
            </w:pPr>
            <w:r w:rsidRPr="009E373B">
              <w:rPr>
                <w:rFonts w:cs="Arial"/>
                <w:sz w:val="18"/>
                <w:szCs w:val="18"/>
                <w:lang w:eastAsia="zh-CN"/>
              </w:rPr>
              <w:lastRenderedPageBreak/>
              <w:t xml:space="preserve">This LARP establishes the eligibility, compensation, economic displacement, livelihood </w:t>
            </w:r>
            <w:r w:rsidRPr="009E373B">
              <w:rPr>
                <w:rFonts w:cs="Arial"/>
                <w:sz w:val="18"/>
                <w:szCs w:val="18"/>
                <w:lang w:eastAsia="zh-CN"/>
              </w:rPr>
              <w:lastRenderedPageBreak/>
              <w:t>restoration, monitoring and corrective-action framework required under IFC PS5 and EBRD ESR5.</w:t>
            </w:r>
          </w:p>
        </w:tc>
      </w:tr>
      <w:tr w:rsidR="00A30561" w:rsidRPr="003F0AC1" w14:paraId="48A74BA0"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86BB7CB" w14:textId="0D8FB13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Loss of Business</w:t>
            </w:r>
          </w:p>
        </w:tc>
        <w:tc>
          <w:tcPr>
            <w:tcW w:w="833" w:type="pct"/>
            <w:tcBorders>
              <w:top w:val="single" w:sz="4" w:space="0" w:color="auto"/>
              <w:left w:val="single" w:sz="4" w:space="0" w:color="auto"/>
              <w:bottom w:val="single" w:sz="4" w:space="0" w:color="auto"/>
              <w:right w:val="single" w:sz="4" w:space="0" w:color="auto"/>
            </w:tcBorders>
          </w:tcPr>
          <w:p w14:paraId="4776A8C2" w14:textId="3AE4FC5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compensation for loss of income and re-establishment costs for affected businesses.</w:t>
            </w:r>
          </w:p>
        </w:tc>
        <w:tc>
          <w:tcPr>
            <w:tcW w:w="833" w:type="pct"/>
            <w:tcBorders>
              <w:top w:val="single" w:sz="4" w:space="0" w:color="auto"/>
              <w:left w:val="single" w:sz="4" w:space="0" w:color="auto"/>
              <w:bottom w:val="single" w:sz="4" w:space="0" w:color="auto"/>
              <w:right w:val="single" w:sz="4" w:space="0" w:color="auto"/>
            </w:tcBorders>
          </w:tcPr>
          <w:p w14:paraId="2E34F54B" w14:textId="00AB8A7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compensation for lost net income during transition and costs for re-establishing business activities, where business impacts occur.</w:t>
            </w:r>
          </w:p>
        </w:tc>
        <w:tc>
          <w:tcPr>
            <w:tcW w:w="833" w:type="pct"/>
            <w:tcBorders>
              <w:top w:val="single" w:sz="4" w:space="0" w:color="auto"/>
              <w:left w:val="single" w:sz="4" w:space="0" w:color="auto"/>
              <w:bottom w:val="single" w:sz="4" w:space="0" w:color="auto"/>
              <w:right w:val="single" w:sz="4" w:space="0" w:color="auto"/>
            </w:tcBorders>
          </w:tcPr>
          <w:p w14:paraId="40B2F76B" w14:textId="74F582D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primarily compensates for affected immovable assets. It does not include comprehensive provisions for loss of income or business re-establishment costs.</w:t>
            </w:r>
          </w:p>
        </w:tc>
        <w:tc>
          <w:tcPr>
            <w:tcW w:w="833" w:type="pct"/>
            <w:tcBorders>
              <w:top w:val="single" w:sz="4" w:space="0" w:color="auto"/>
              <w:left w:val="single" w:sz="4" w:space="0" w:color="auto"/>
              <w:bottom w:val="single" w:sz="4" w:space="0" w:color="auto"/>
              <w:right w:val="single" w:sz="4" w:space="0" w:color="auto"/>
            </w:tcBorders>
          </w:tcPr>
          <w:p w14:paraId="2CCA8E0D" w14:textId="09A8F57B"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Business income loss and transition costs may not be covered under national legislation.</w:t>
            </w:r>
          </w:p>
        </w:tc>
        <w:tc>
          <w:tcPr>
            <w:tcW w:w="833" w:type="pct"/>
            <w:tcBorders>
              <w:top w:val="single" w:sz="4" w:space="0" w:color="auto"/>
              <w:left w:val="single" w:sz="4" w:space="0" w:color="auto"/>
              <w:bottom w:val="single" w:sz="4" w:space="0" w:color="auto"/>
              <w:right w:val="single" w:sz="4" w:space="0" w:color="auto"/>
            </w:tcBorders>
          </w:tcPr>
          <w:p w14:paraId="71B85BD1" w14:textId="72C4B52A" w:rsidR="00A30561" w:rsidRPr="003F0AC1" w:rsidRDefault="009E373B" w:rsidP="00A30561">
            <w:pPr>
              <w:spacing w:before="0" w:after="0" w:line="240" w:lineRule="auto"/>
              <w:jc w:val="left"/>
              <w:rPr>
                <w:rFonts w:cs="Arial"/>
                <w:sz w:val="18"/>
                <w:szCs w:val="18"/>
                <w:lang w:eastAsia="zh-CN"/>
              </w:rPr>
            </w:pPr>
            <w:r w:rsidRPr="009E373B">
              <w:rPr>
                <w:rFonts w:cs="Arial"/>
                <w:sz w:val="18"/>
                <w:szCs w:val="18"/>
                <w:lang w:eastAsia="zh-CN"/>
              </w:rPr>
              <w:t>The commercial economic displacement associated with parcel 101/232 will be addressed through eligible compensation and Business Continuity Support under Section 8.2.6.</w:t>
            </w:r>
          </w:p>
        </w:tc>
      </w:tr>
      <w:tr w:rsidR="00A30561" w:rsidRPr="003F0AC1" w14:paraId="0A2AB9F3"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BBBCA9F" w14:textId="67B14B5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Communal Assets and Natural Resource Use</w:t>
            </w:r>
          </w:p>
        </w:tc>
        <w:tc>
          <w:tcPr>
            <w:tcW w:w="833" w:type="pct"/>
            <w:tcBorders>
              <w:top w:val="single" w:sz="4" w:space="0" w:color="auto"/>
              <w:left w:val="single" w:sz="4" w:space="0" w:color="auto"/>
              <w:bottom w:val="single" w:sz="4" w:space="0" w:color="auto"/>
              <w:right w:val="single" w:sz="4" w:space="0" w:color="auto"/>
            </w:tcBorders>
          </w:tcPr>
          <w:p w14:paraId="5E58F021" w14:textId="6A82E40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measures to address loss of access to communal resources, including alternatives or collective compensation where appropriate.</w:t>
            </w:r>
          </w:p>
        </w:tc>
        <w:tc>
          <w:tcPr>
            <w:tcW w:w="833" w:type="pct"/>
            <w:tcBorders>
              <w:top w:val="single" w:sz="4" w:space="0" w:color="auto"/>
              <w:left w:val="single" w:sz="4" w:space="0" w:color="auto"/>
              <w:bottom w:val="single" w:sz="4" w:space="0" w:color="auto"/>
              <w:right w:val="single" w:sz="4" w:space="0" w:color="auto"/>
            </w:tcBorders>
          </w:tcPr>
          <w:p w14:paraId="15010EF0" w14:textId="2A2F1C45"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measures for persons whose livelihoods are natural resource-based and who face project-induced access restrictions.</w:t>
            </w:r>
          </w:p>
        </w:tc>
        <w:tc>
          <w:tcPr>
            <w:tcW w:w="833" w:type="pct"/>
            <w:tcBorders>
              <w:top w:val="single" w:sz="4" w:space="0" w:color="auto"/>
              <w:left w:val="single" w:sz="4" w:space="0" w:color="auto"/>
              <w:bottom w:val="single" w:sz="4" w:space="0" w:color="auto"/>
              <w:right w:val="single" w:sz="4" w:space="0" w:color="auto"/>
            </w:tcBorders>
          </w:tcPr>
          <w:p w14:paraId="64A6C4B5" w14:textId="1E86C3A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Forest, pasture and other public lands are generally under the authority of public institutions. Individual or communal users may not be recognised as compensation beneficiaries under national law.</w:t>
            </w:r>
          </w:p>
        </w:tc>
        <w:tc>
          <w:tcPr>
            <w:tcW w:w="833" w:type="pct"/>
            <w:tcBorders>
              <w:top w:val="single" w:sz="4" w:space="0" w:color="auto"/>
              <w:left w:val="single" w:sz="4" w:space="0" w:color="auto"/>
              <w:bottom w:val="single" w:sz="4" w:space="0" w:color="auto"/>
              <w:right w:val="single" w:sz="4" w:space="0" w:color="auto"/>
            </w:tcBorders>
          </w:tcPr>
          <w:p w14:paraId="6CD54472" w14:textId="2F1D5F0B"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Collective, customary or informal use of public resources may not be recognised or compensated.</w:t>
            </w:r>
          </w:p>
        </w:tc>
        <w:tc>
          <w:tcPr>
            <w:tcW w:w="833" w:type="pct"/>
            <w:tcBorders>
              <w:top w:val="single" w:sz="4" w:space="0" w:color="auto"/>
              <w:left w:val="single" w:sz="4" w:space="0" w:color="auto"/>
              <w:bottom w:val="single" w:sz="4" w:space="0" w:color="auto"/>
              <w:right w:val="single" w:sz="4" w:space="0" w:color="auto"/>
            </w:tcBorders>
          </w:tcPr>
          <w:p w14:paraId="4CAFAA72" w14:textId="7F670424" w:rsidR="00A30561" w:rsidRPr="003F0AC1" w:rsidRDefault="00106FFC" w:rsidP="00A30561">
            <w:pPr>
              <w:spacing w:before="0" w:after="0" w:line="240" w:lineRule="auto"/>
              <w:jc w:val="left"/>
              <w:rPr>
                <w:rFonts w:cs="Arial"/>
                <w:sz w:val="18"/>
                <w:szCs w:val="18"/>
                <w:lang w:eastAsia="zh-CN"/>
              </w:rPr>
            </w:pPr>
            <w:r w:rsidRPr="00106FFC">
              <w:rPr>
                <w:rFonts w:cs="Arial"/>
                <w:sz w:val="18"/>
                <w:szCs w:val="18"/>
                <w:lang w:eastAsia="zh-CN"/>
              </w:rPr>
              <w:t>Verified impacts on public/common land, grazing, forest-resource use and other livelihood resources will be addressed through access restoration or applicable livelihood support.</w:t>
            </w:r>
            <w:r w:rsidRPr="00106FFC" w:rsidDel="009E373B">
              <w:rPr>
                <w:rFonts w:cs="Arial"/>
                <w:sz w:val="18"/>
                <w:szCs w:val="18"/>
                <w:lang w:eastAsia="zh-CN"/>
              </w:rPr>
              <w:t xml:space="preserve"> </w:t>
            </w:r>
          </w:p>
        </w:tc>
      </w:tr>
      <w:tr w:rsidR="00A30561" w:rsidRPr="003F0AC1" w14:paraId="183E0B25"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6FD95D43" w14:textId="03532B3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Vulnerable Persons</w:t>
            </w:r>
          </w:p>
        </w:tc>
        <w:tc>
          <w:tcPr>
            <w:tcW w:w="833" w:type="pct"/>
            <w:tcBorders>
              <w:top w:val="single" w:sz="4" w:space="0" w:color="auto"/>
              <w:left w:val="single" w:sz="4" w:space="0" w:color="auto"/>
              <w:bottom w:val="single" w:sz="4" w:space="0" w:color="auto"/>
              <w:right w:val="single" w:sz="4" w:space="0" w:color="auto"/>
            </w:tcBorders>
          </w:tcPr>
          <w:p w14:paraId="00DBC28A" w14:textId="5A206AB2"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identification of vulnerable persons and provision of targeted assistance in compensation and livelihood restoration processes.</w:t>
            </w:r>
          </w:p>
        </w:tc>
        <w:tc>
          <w:tcPr>
            <w:tcW w:w="833" w:type="pct"/>
            <w:tcBorders>
              <w:top w:val="single" w:sz="4" w:space="0" w:color="auto"/>
              <w:left w:val="single" w:sz="4" w:space="0" w:color="auto"/>
              <w:bottom w:val="single" w:sz="4" w:space="0" w:color="auto"/>
              <w:right w:val="single" w:sz="4" w:space="0" w:color="auto"/>
            </w:tcBorders>
          </w:tcPr>
          <w:p w14:paraId="09C2CA87" w14:textId="01410F9E"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particular attention to the needs of vulnerable groups, including those who may be disproportionately affected.</w:t>
            </w:r>
          </w:p>
        </w:tc>
        <w:tc>
          <w:tcPr>
            <w:tcW w:w="833" w:type="pct"/>
            <w:tcBorders>
              <w:top w:val="single" w:sz="4" w:space="0" w:color="auto"/>
              <w:left w:val="single" w:sz="4" w:space="0" w:color="auto"/>
              <w:bottom w:val="single" w:sz="4" w:space="0" w:color="auto"/>
              <w:right w:val="single" w:sz="4" w:space="0" w:color="auto"/>
            </w:tcBorders>
          </w:tcPr>
          <w:p w14:paraId="10E05ED6" w14:textId="21F51241"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expropriation legislation does not define vulnerable groups or require specific vulnerability-based measures in land acquisition processes.</w:t>
            </w:r>
          </w:p>
        </w:tc>
        <w:tc>
          <w:tcPr>
            <w:tcW w:w="833" w:type="pct"/>
            <w:tcBorders>
              <w:top w:val="single" w:sz="4" w:space="0" w:color="auto"/>
              <w:left w:val="single" w:sz="4" w:space="0" w:color="auto"/>
              <w:bottom w:val="single" w:sz="4" w:space="0" w:color="auto"/>
              <w:right w:val="single" w:sz="4" w:space="0" w:color="auto"/>
            </w:tcBorders>
          </w:tcPr>
          <w:p w14:paraId="0AA2E2CB" w14:textId="278A0126"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Vulnerability is not systematically addressed under national expropriation procedures.</w:t>
            </w:r>
          </w:p>
        </w:tc>
        <w:tc>
          <w:tcPr>
            <w:tcW w:w="833" w:type="pct"/>
            <w:tcBorders>
              <w:top w:val="single" w:sz="4" w:space="0" w:color="auto"/>
              <w:left w:val="single" w:sz="4" w:space="0" w:color="auto"/>
              <w:bottom w:val="single" w:sz="4" w:space="0" w:color="auto"/>
              <w:right w:val="single" w:sz="4" w:space="0" w:color="auto"/>
            </w:tcBorders>
          </w:tcPr>
          <w:p w14:paraId="25E33391" w14:textId="2E16CAE5" w:rsidR="00A30561" w:rsidRPr="003F0AC1" w:rsidRDefault="00106FFC" w:rsidP="00A30561">
            <w:pPr>
              <w:spacing w:before="0" w:after="0" w:line="240" w:lineRule="auto"/>
              <w:jc w:val="left"/>
              <w:rPr>
                <w:rFonts w:cs="Arial"/>
                <w:sz w:val="18"/>
                <w:szCs w:val="18"/>
                <w:lang w:eastAsia="zh-CN"/>
              </w:rPr>
            </w:pPr>
            <w:r w:rsidRPr="00106FFC">
              <w:rPr>
                <w:rFonts w:cs="Arial"/>
                <w:sz w:val="18"/>
                <w:szCs w:val="18"/>
                <w:lang w:eastAsia="zh-CN"/>
              </w:rPr>
              <w:t>Vulnerable PAPs will receive targeted facilitation and additional support where vulnerability creates barriers to accessing LARP entitlements or livelihood restoration measures.</w:t>
            </w:r>
          </w:p>
        </w:tc>
      </w:tr>
      <w:tr w:rsidR="00A30561" w:rsidRPr="003F0AC1" w14:paraId="3C19096E"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5C56C51D" w14:textId="71546A56"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Transitional Support</w:t>
            </w:r>
          </w:p>
        </w:tc>
        <w:tc>
          <w:tcPr>
            <w:tcW w:w="833" w:type="pct"/>
            <w:tcBorders>
              <w:top w:val="single" w:sz="4" w:space="0" w:color="auto"/>
              <w:left w:val="single" w:sz="4" w:space="0" w:color="auto"/>
              <w:bottom w:val="single" w:sz="4" w:space="0" w:color="auto"/>
              <w:right w:val="single" w:sz="4" w:space="0" w:color="auto"/>
            </w:tcBorders>
          </w:tcPr>
          <w:p w14:paraId="07D4BE22" w14:textId="12ABE1B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transitional support where affected persons experience temporary income loss, access restrictions or livelihood disruption.</w:t>
            </w:r>
          </w:p>
        </w:tc>
        <w:tc>
          <w:tcPr>
            <w:tcW w:w="833" w:type="pct"/>
            <w:tcBorders>
              <w:top w:val="single" w:sz="4" w:space="0" w:color="auto"/>
              <w:left w:val="single" w:sz="4" w:space="0" w:color="auto"/>
              <w:bottom w:val="single" w:sz="4" w:space="0" w:color="auto"/>
              <w:right w:val="single" w:sz="4" w:space="0" w:color="auto"/>
            </w:tcBorders>
          </w:tcPr>
          <w:p w14:paraId="078ED49A" w14:textId="5E45A84D"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transitional support for economically displaced persons, where needed to restore livelihoods.</w:t>
            </w:r>
          </w:p>
        </w:tc>
        <w:tc>
          <w:tcPr>
            <w:tcW w:w="833" w:type="pct"/>
            <w:tcBorders>
              <w:top w:val="single" w:sz="4" w:space="0" w:color="auto"/>
              <w:left w:val="single" w:sz="4" w:space="0" w:color="auto"/>
              <w:bottom w:val="single" w:sz="4" w:space="0" w:color="auto"/>
              <w:right w:val="single" w:sz="4" w:space="0" w:color="auto"/>
            </w:tcBorders>
          </w:tcPr>
          <w:p w14:paraId="0D7EDEE8" w14:textId="653B33B9"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does not provide a general requirement for transitional livelihood support, except in limited cases under other legal frameworks.</w:t>
            </w:r>
          </w:p>
        </w:tc>
        <w:tc>
          <w:tcPr>
            <w:tcW w:w="833" w:type="pct"/>
            <w:tcBorders>
              <w:top w:val="single" w:sz="4" w:space="0" w:color="auto"/>
              <w:left w:val="single" w:sz="4" w:space="0" w:color="auto"/>
              <w:bottom w:val="single" w:sz="4" w:space="0" w:color="auto"/>
              <w:right w:val="single" w:sz="4" w:space="0" w:color="auto"/>
            </w:tcBorders>
          </w:tcPr>
          <w:p w14:paraId="573A1E48" w14:textId="65A56CDF"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Transitional support is not systematically required under national law.</w:t>
            </w:r>
          </w:p>
        </w:tc>
        <w:tc>
          <w:tcPr>
            <w:tcW w:w="833" w:type="pct"/>
            <w:tcBorders>
              <w:top w:val="single" w:sz="4" w:space="0" w:color="auto"/>
              <w:left w:val="single" w:sz="4" w:space="0" w:color="auto"/>
              <w:bottom w:val="single" w:sz="4" w:space="0" w:color="auto"/>
              <w:right w:val="single" w:sz="4" w:space="0" w:color="auto"/>
            </w:tcBorders>
          </w:tcPr>
          <w:p w14:paraId="6BA88C3E" w14:textId="3B7289BC" w:rsidR="00A30561" w:rsidRPr="003F0AC1" w:rsidRDefault="00106FFC" w:rsidP="00A30561">
            <w:pPr>
              <w:spacing w:before="0" w:after="0" w:line="240" w:lineRule="auto"/>
              <w:jc w:val="left"/>
              <w:rPr>
                <w:rFonts w:cs="Arial"/>
                <w:sz w:val="18"/>
                <w:szCs w:val="18"/>
                <w:lang w:eastAsia="zh-CN"/>
              </w:rPr>
            </w:pPr>
            <w:r w:rsidRPr="00106FFC">
              <w:rPr>
                <w:rFonts w:cs="Arial"/>
                <w:sz w:val="18"/>
                <w:szCs w:val="18"/>
                <w:lang w:eastAsia="zh-CN"/>
              </w:rPr>
              <w:t xml:space="preserve">TLS will be provided to eligible PAPs/PAHs where verified livelihood disruption is not fully addressed by compensation, in accordance with the </w:t>
            </w:r>
            <w:r w:rsidRPr="00106FFC">
              <w:rPr>
                <w:rFonts w:cs="Arial"/>
                <w:sz w:val="18"/>
                <w:szCs w:val="18"/>
                <w:lang w:eastAsia="zh-CN"/>
              </w:rPr>
              <w:lastRenderedPageBreak/>
              <w:t>Section 8.2.1 eligibility and scoring framework.</w:t>
            </w:r>
          </w:p>
        </w:tc>
      </w:tr>
      <w:tr w:rsidR="00A30561" w:rsidRPr="003F0AC1" w14:paraId="0FC28864"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6650B168" w14:textId="7EDDC0A9"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Information Disclosure and Stakeholder Engagement</w:t>
            </w:r>
          </w:p>
        </w:tc>
        <w:tc>
          <w:tcPr>
            <w:tcW w:w="833" w:type="pct"/>
            <w:tcBorders>
              <w:top w:val="single" w:sz="4" w:space="0" w:color="auto"/>
              <w:left w:val="single" w:sz="4" w:space="0" w:color="auto"/>
              <w:bottom w:val="single" w:sz="4" w:space="0" w:color="auto"/>
              <w:right w:val="single" w:sz="4" w:space="0" w:color="auto"/>
            </w:tcBorders>
          </w:tcPr>
          <w:p w14:paraId="40B2E083" w14:textId="692A2D3B"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ESR10 requires early, meaningful and continuous engagement with affected communities, including accessible disclosure and consultation. EBRD ESR5 also requires consultation during land acquisition and livelihood restoration.</w:t>
            </w:r>
          </w:p>
        </w:tc>
        <w:tc>
          <w:tcPr>
            <w:tcW w:w="833" w:type="pct"/>
            <w:tcBorders>
              <w:top w:val="single" w:sz="4" w:space="0" w:color="auto"/>
              <w:left w:val="single" w:sz="4" w:space="0" w:color="auto"/>
              <w:bottom w:val="single" w:sz="4" w:space="0" w:color="auto"/>
              <w:right w:val="single" w:sz="4" w:space="0" w:color="auto"/>
            </w:tcBorders>
          </w:tcPr>
          <w:p w14:paraId="295BD37D" w14:textId="0CF6CB80"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PS1 and PS5 require stakeholder engagement, disclosure of relevant information and consultation with affected persons.</w:t>
            </w:r>
          </w:p>
        </w:tc>
        <w:tc>
          <w:tcPr>
            <w:tcW w:w="833" w:type="pct"/>
            <w:tcBorders>
              <w:top w:val="single" w:sz="4" w:space="0" w:color="auto"/>
              <w:left w:val="single" w:sz="4" w:space="0" w:color="auto"/>
              <w:bottom w:val="single" w:sz="4" w:space="0" w:color="auto"/>
              <w:right w:val="single" w:sz="4" w:space="0" w:color="auto"/>
            </w:tcBorders>
          </w:tcPr>
          <w:p w14:paraId="42CD2A57" w14:textId="08C2C2C2"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law includes formal notification and objection procedures. However, disclosure may be limited to statutory notices and does not necessarily cover livelihood impacts, LARP entitlements or mitigation measures.</w:t>
            </w:r>
          </w:p>
        </w:tc>
        <w:tc>
          <w:tcPr>
            <w:tcW w:w="833" w:type="pct"/>
            <w:tcBorders>
              <w:top w:val="single" w:sz="4" w:space="0" w:color="auto"/>
              <w:left w:val="single" w:sz="4" w:space="0" w:color="auto"/>
              <w:bottom w:val="single" w:sz="4" w:space="0" w:color="auto"/>
              <w:right w:val="single" w:sz="4" w:space="0" w:color="auto"/>
            </w:tcBorders>
          </w:tcPr>
          <w:p w14:paraId="53DE33D4" w14:textId="3D9A444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Consultation and disclosure requirements under national law are narrower than IFC and EBRD requirements.</w:t>
            </w:r>
          </w:p>
        </w:tc>
        <w:tc>
          <w:tcPr>
            <w:tcW w:w="833" w:type="pct"/>
            <w:tcBorders>
              <w:top w:val="single" w:sz="4" w:space="0" w:color="auto"/>
              <w:left w:val="single" w:sz="4" w:space="0" w:color="auto"/>
              <w:bottom w:val="single" w:sz="4" w:space="0" w:color="auto"/>
              <w:right w:val="single" w:sz="4" w:space="0" w:color="auto"/>
            </w:tcBorders>
          </w:tcPr>
          <w:p w14:paraId="0E773F42" w14:textId="01C1FCF8" w:rsidR="00A30561" w:rsidRPr="003F0AC1" w:rsidRDefault="00106FFC" w:rsidP="00A30561">
            <w:pPr>
              <w:spacing w:before="0" w:after="0" w:line="240" w:lineRule="auto"/>
              <w:jc w:val="left"/>
              <w:rPr>
                <w:rFonts w:cs="Arial"/>
                <w:sz w:val="18"/>
                <w:szCs w:val="18"/>
                <w:lang w:eastAsia="zh-CN"/>
              </w:rPr>
            </w:pPr>
            <w:r w:rsidRPr="00106FFC">
              <w:rPr>
                <w:rFonts w:cs="Arial"/>
                <w:sz w:val="18"/>
                <w:szCs w:val="18"/>
                <w:lang w:eastAsia="zh-CN"/>
              </w:rPr>
              <w:t xml:space="preserve">LARP disclosure, GLAC meetings, cut-off-date </w:t>
            </w:r>
            <w:r w:rsidR="008A4377">
              <w:rPr>
                <w:rFonts w:cs="Arial"/>
                <w:sz w:val="18"/>
                <w:szCs w:val="18"/>
                <w:lang w:eastAsia="zh-CN"/>
              </w:rPr>
              <w:t xml:space="preserve"> communication</w:t>
            </w:r>
            <w:r w:rsidRPr="00106FFC">
              <w:rPr>
                <w:rFonts w:cs="Arial"/>
                <w:sz w:val="18"/>
                <w:szCs w:val="18"/>
                <w:lang w:eastAsia="zh-CN"/>
              </w:rPr>
              <w:t xml:space="preserve"> and ongoing targeted engagement will be implemented in coordination with the Project SEP.</w:t>
            </w:r>
          </w:p>
        </w:tc>
      </w:tr>
      <w:tr w:rsidR="00A30561" w:rsidRPr="003F0AC1" w14:paraId="5099BB04"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05B18F7E" w14:textId="0A87BCD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Project Level Grievance Mechanism</w:t>
            </w:r>
          </w:p>
        </w:tc>
        <w:tc>
          <w:tcPr>
            <w:tcW w:w="833" w:type="pct"/>
            <w:tcBorders>
              <w:top w:val="single" w:sz="4" w:space="0" w:color="auto"/>
              <w:left w:val="single" w:sz="4" w:space="0" w:color="auto"/>
              <w:bottom w:val="single" w:sz="4" w:space="0" w:color="auto"/>
              <w:right w:val="single" w:sz="4" w:space="0" w:color="auto"/>
            </w:tcBorders>
          </w:tcPr>
          <w:p w14:paraId="07DA8C73" w14:textId="4D57B0D9"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ESR10 requires an accessible, transparent and non-retaliatory grievance mechanism for affected persons.</w:t>
            </w:r>
          </w:p>
        </w:tc>
        <w:tc>
          <w:tcPr>
            <w:tcW w:w="833" w:type="pct"/>
            <w:tcBorders>
              <w:top w:val="single" w:sz="4" w:space="0" w:color="auto"/>
              <w:left w:val="single" w:sz="4" w:space="0" w:color="auto"/>
              <w:bottom w:val="single" w:sz="4" w:space="0" w:color="auto"/>
              <w:right w:val="single" w:sz="4" w:space="0" w:color="auto"/>
            </w:tcBorders>
          </w:tcPr>
          <w:p w14:paraId="664AC9AD" w14:textId="5D6D8688"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PS1 requires a project-level grievance mechanism to receive and facilitate resolution of concerns from affected communities.</w:t>
            </w:r>
          </w:p>
        </w:tc>
        <w:tc>
          <w:tcPr>
            <w:tcW w:w="833" w:type="pct"/>
            <w:tcBorders>
              <w:top w:val="single" w:sz="4" w:space="0" w:color="auto"/>
              <w:left w:val="single" w:sz="4" w:space="0" w:color="auto"/>
              <w:bottom w:val="single" w:sz="4" w:space="0" w:color="auto"/>
              <w:right w:val="single" w:sz="4" w:space="0" w:color="auto"/>
            </w:tcBorders>
          </w:tcPr>
          <w:p w14:paraId="5E27F100" w14:textId="39B119F8"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provides formal judicial and administrative appeal routes. However, it does not require a project-level, non-judicial grievance mechanism.</w:t>
            </w:r>
          </w:p>
        </w:tc>
        <w:tc>
          <w:tcPr>
            <w:tcW w:w="833" w:type="pct"/>
            <w:tcBorders>
              <w:top w:val="single" w:sz="4" w:space="0" w:color="auto"/>
              <w:left w:val="single" w:sz="4" w:space="0" w:color="auto"/>
              <w:bottom w:val="single" w:sz="4" w:space="0" w:color="auto"/>
              <w:right w:val="single" w:sz="4" w:space="0" w:color="auto"/>
            </w:tcBorders>
          </w:tcPr>
          <w:p w14:paraId="3D557035" w14:textId="554BC43C"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Major gap. A project-level grievance mechanism is not required under national expropriation legislation.</w:t>
            </w:r>
          </w:p>
        </w:tc>
        <w:tc>
          <w:tcPr>
            <w:tcW w:w="833" w:type="pct"/>
            <w:tcBorders>
              <w:top w:val="single" w:sz="4" w:space="0" w:color="auto"/>
              <w:left w:val="single" w:sz="4" w:space="0" w:color="auto"/>
              <w:bottom w:val="single" w:sz="4" w:space="0" w:color="auto"/>
              <w:right w:val="single" w:sz="4" w:space="0" w:color="auto"/>
            </w:tcBorders>
          </w:tcPr>
          <w:p w14:paraId="11BE679D" w14:textId="00F2A600" w:rsidR="00A30561" w:rsidRPr="003F0AC1" w:rsidRDefault="00B73C8A" w:rsidP="00A30561">
            <w:pPr>
              <w:spacing w:before="0" w:after="0" w:line="240" w:lineRule="auto"/>
              <w:jc w:val="left"/>
              <w:rPr>
                <w:rFonts w:cs="Arial"/>
                <w:sz w:val="18"/>
                <w:szCs w:val="18"/>
                <w:lang w:eastAsia="zh-CN"/>
              </w:rPr>
            </w:pPr>
            <w:r w:rsidRPr="00B73C8A">
              <w:rPr>
                <w:rFonts w:cs="Arial"/>
                <w:sz w:val="18"/>
                <w:szCs w:val="18"/>
                <w:lang w:eastAsia="zh-CN"/>
              </w:rPr>
              <w:t>The Project GM will remain available throughout LARP implementation for land acquisition, compensation, livelihood restoration and other LARP-related concerns, without restricting legal remedies.</w:t>
            </w:r>
          </w:p>
        </w:tc>
      </w:tr>
      <w:tr w:rsidR="00A30561" w:rsidRPr="003F0AC1" w14:paraId="6709D82E"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7902D35A" w14:textId="07FF0B9C"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Monitoring and Evaluation</w:t>
            </w:r>
          </w:p>
        </w:tc>
        <w:tc>
          <w:tcPr>
            <w:tcW w:w="833" w:type="pct"/>
            <w:tcBorders>
              <w:top w:val="single" w:sz="4" w:space="0" w:color="auto"/>
              <w:left w:val="single" w:sz="4" w:space="0" w:color="auto"/>
              <w:bottom w:val="single" w:sz="4" w:space="0" w:color="auto"/>
              <w:right w:val="single" w:sz="4" w:space="0" w:color="auto"/>
            </w:tcBorders>
          </w:tcPr>
          <w:p w14:paraId="7C731A9A" w14:textId="352A9F03"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requires monitoring of implementation and outcomes of resettlement and livelihood restoration, including corrective actions where needed.</w:t>
            </w:r>
          </w:p>
        </w:tc>
        <w:tc>
          <w:tcPr>
            <w:tcW w:w="833" w:type="pct"/>
            <w:tcBorders>
              <w:top w:val="single" w:sz="4" w:space="0" w:color="auto"/>
              <w:left w:val="single" w:sz="4" w:space="0" w:color="auto"/>
              <w:bottom w:val="single" w:sz="4" w:space="0" w:color="auto"/>
              <w:right w:val="single" w:sz="4" w:space="0" w:color="auto"/>
            </w:tcBorders>
          </w:tcPr>
          <w:p w14:paraId="66D09056" w14:textId="5807F44E"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monitoring and evaluation of resettlement and livelihood restoration activities, proportionate to risks and impacts.</w:t>
            </w:r>
          </w:p>
        </w:tc>
        <w:tc>
          <w:tcPr>
            <w:tcW w:w="833" w:type="pct"/>
            <w:tcBorders>
              <w:top w:val="single" w:sz="4" w:space="0" w:color="auto"/>
              <w:left w:val="single" w:sz="4" w:space="0" w:color="auto"/>
              <w:bottom w:val="single" w:sz="4" w:space="0" w:color="auto"/>
              <w:right w:val="single" w:sz="4" w:space="0" w:color="auto"/>
            </w:tcBorders>
          </w:tcPr>
          <w:p w14:paraId="6A3E1FF6" w14:textId="3E2CCED7"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Turkish legislation does not require post-expropriation monitoring of livelihood restoration outcomes.</w:t>
            </w:r>
          </w:p>
        </w:tc>
        <w:tc>
          <w:tcPr>
            <w:tcW w:w="833" w:type="pct"/>
            <w:tcBorders>
              <w:top w:val="single" w:sz="4" w:space="0" w:color="auto"/>
              <w:left w:val="single" w:sz="4" w:space="0" w:color="auto"/>
              <w:bottom w:val="single" w:sz="4" w:space="0" w:color="auto"/>
              <w:right w:val="single" w:sz="4" w:space="0" w:color="auto"/>
            </w:tcBorders>
          </w:tcPr>
          <w:p w14:paraId="6C5D0FB5" w14:textId="3FEC5DC5"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Moderate gap. There is no statutory requirement to monitor livelihood restoration after compensation and land acquisition.</w:t>
            </w:r>
          </w:p>
        </w:tc>
        <w:tc>
          <w:tcPr>
            <w:tcW w:w="833" w:type="pct"/>
            <w:tcBorders>
              <w:top w:val="single" w:sz="4" w:space="0" w:color="auto"/>
              <w:left w:val="single" w:sz="4" w:space="0" w:color="auto"/>
              <w:bottom w:val="single" w:sz="4" w:space="0" w:color="auto"/>
              <w:right w:val="single" w:sz="4" w:space="0" w:color="auto"/>
            </w:tcBorders>
          </w:tcPr>
          <w:p w14:paraId="49308FCF" w14:textId="66E48BEE" w:rsidR="00A30561" w:rsidRPr="003F0AC1" w:rsidRDefault="00B73C8A" w:rsidP="00A30561">
            <w:pPr>
              <w:spacing w:before="0" w:after="0" w:line="240" w:lineRule="auto"/>
              <w:jc w:val="left"/>
              <w:rPr>
                <w:rFonts w:cs="Arial"/>
                <w:sz w:val="18"/>
                <w:szCs w:val="18"/>
                <w:lang w:eastAsia="zh-CN"/>
              </w:rPr>
            </w:pPr>
            <w:r w:rsidRPr="00B73C8A">
              <w:rPr>
                <w:rFonts w:cs="Arial"/>
                <w:sz w:val="18"/>
                <w:szCs w:val="18"/>
                <w:lang w:eastAsia="zh-CN"/>
              </w:rPr>
              <w:t>Process, output, outcome and completion monitoring will be undertaken against the indicators and restoration benchmarks defined in Section 10.3, with corrective action where required.</w:t>
            </w:r>
          </w:p>
        </w:tc>
      </w:tr>
      <w:tr w:rsidR="00A30561" w:rsidRPr="00893099" w14:paraId="301CDB66"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C4B74FC" w14:textId="4DA2E04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Completion Audit</w:t>
            </w:r>
          </w:p>
        </w:tc>
        <w:tc>
          <w:tcPr>
            <w:tcW w:w="833" w:type="pct"/>
            <w:tcBorders>
              <w:top w:val="single" w:sz="4" w:space="0" w:color="auto"/>
              <w:left w:val="single" w:sz="4" w:space="0" w:color="auto"/>
              <w:bottom w:val="single" w:sz="4" w:space="0" w:color="auto"/>
              <w:right w:val="single" w:sz="4" w:space="0" w:color="auto"/>
            </w:tcBorders>
          </w:tcPr>
          <w:p w14:paraId="65D3A4C3" w14:textId="70E27AC4"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EBRD ESR5 expects verification of whether livelihood restoration and resettlement objectives have been achieved.</w:t>
            </w:r>
          </w:p>
        </w:tc>
        <w:tc>
          <w:tcPr>
            <w:tcW w:w="833" w:type="pct"/>
            <w:tcBorders>
              <w:top w:val="single" w:sz="4" w:space="0" w:color="auto"/>
              <w:left w:val="single" w:sz="4" w:space="0" w:color="auto"/>
              <w:bottom w:val="single" w:sz="4" w:space="0" w:color="auto"/>
              <w:right w:val="single" w:sz="4" w:space="0" w:color="auto"/>
            </w:tcBorders>
          </w:tcPr>
          <w:p w14:paraId="0364B60B" w14:textId="30DD2D22"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t>IFC PS5 requires completion audits where significant displacement impacts occur, to confirm that mitigation objectives have been met.</w:t>
            </w:r>
          </w:p>
        </w:tc>
        <w:tc>
          <w:tcPr>
            <w:tcW w:w="833" w:type="pct"/>
            <w:tcBorders>
              <w:top w:val="single" w:sz="4" w:space="0" w:color="auto"/>
              <w:left w:val="single" w:sz="4" w:space="0" w:color="auto"/>
              <w:bottom w:val="single" w:sz="4" w:space="0" w:color="auto"/>
              <w:right w:val="single" w:sz="4" w:space="0" w:color="auto"/>
            </w:tcBorders>
          </w:tcPr>
          <w:p w14:paraId="2B0D557F" w14:textId="77777777" w:rsidR="00A30561" w:rsidRPr="003F0AC1" w:rsidRDefault="00A30561" w:rsidP="00A30561">
            <w:pPr>
              <w:spacing w:before="0" w:after="0" w:line="240" w:lineRule="auto"/>
              <w:jc w:val="left"/>
              <w:rPr>
                <w:lang w:eastAsia="en-GB"/>
              </w:rPr>
            </w:pPr>
            <w:r w:rsidRPr="003F0AC1">
              <w:rPr>
                <w:rFonts w:cs="Arial"/>
                <w:sz w:val="18"/>
                <w:szCs w:val="18"/>
                <w:lang w:eastAsia="zh-CN"/>
              </w:rPr>
              <w:t>Turkish legislation does not require a completion audit or evaluation of livelihood restoration outcomes.</w:t>
            </w:r>
          </w:p>
          <w:p w14:paraId="3D974E56" w14:textId="77777777" w:rsidR="00A30561" w:rsidRPr="003F0AC1" w:rsidRDefault="00A30561" w:rsidP="00A30561">
            <w:pPr>
              <w:rPr>
                <w:rFonts w:cs="Arial"/>
                <w:sz w:val="18"/>
                <w:szCs w:val="18"/>
                <w:lang w:eastAsia="zh-CN"/>
              </w:rPr>
            </w:pPr>
          </w:p>
          <w:p w14:paraId="046D25C0" w14:textId="77777777" w:rsidR="00A30561" w:rsidRPr="003F0AC1" w:rsidRDefault="00A30561" w:rsidP="00A30561">
            <w:pPr>
              <w:ind w:firstLine="720"/>
              <w:rPr>
                <w:rFonts w:cs="Arial"/>
                <w:sz w:val="18"/>
                <w:szCs w:val="18"/>
                <w:lang w:eastAsia="zh-CN"/>
              </w:rPr>
            </w:pPr>
          </w:p>
          <w:p w14:paraId="49A8785F" w14:textId="4AEA8721" w:rsidR="00A30561" w:rsidRPr="003F0AC1" w:rsidRDefault="00A30561" w:rsidP="00A30561">
            <w:pPr>
              <w:rPr>
                <w:rFonts w:cs="Arial"/>
                <w:sz w:val="18"/>
                <w:szCs w:val="18"/>
                <w:lang w:eastAsia="zh-CN"/>
              </w:rPr>
            </w:pPr>
          </w:p>
        </w:tc>
        <w:tc>
          <w:tcPr>
            <w:tcW w:w="833" w:type="pct"/>
            <w:tcBorders>
              <w:top w:val="single" w:sz="4" w:space="0" w:color="auto"/>
              <w:left w:val="single" w:sz="4" w:space="0" w:color="auto"/>
              <w:bottom w:val="single" w:sz="4" w:space="0" w:color="auto"/>
              <w:right w:val="single" w:sz="4" w:space="0" w:color="auto"/>
            </w:tcBorders>
          </w:tcPr>
          <w:p w14:paraId="5F1EAD13" w14:textId="2DB623E2" w:rsidR="00A30561" w:rsidRPr="003F0AC1" w:rsidRDefault="00A30561" w:rsidP="00A30561">
            <w:pPr>
              <w:spacing w:before="0" w:after="0" w:line="240" w:lineRule="auto"/>
              <w:jc w:val="left"/>
              <w:rPr>
                <w:rFonts w:cs="Arial"/>
                <w:sz w:val="18"/>
                <w:szCs w:val="18"/>
                <w:lang w:eastAsia="zh-CN"/>
              </w:rPr>
            </w:pPr>
            <w:r w:rsidRPr="003F0AC1">
              <w:rPr>
                <w:rFonts w:cs="Arial"/>
                <w:sz w:val="18"/>
                <w:szCs w:val="18"/>
                <w:lang w:eastAsia="zh-CN"/>
              </w:rPr>
              <w:lastRenderedPageBreak/>
              <w:t>Gap exists. Legal compliance ends mainly with compensation, registration and judicial processes.</w:t>
            </w:r>
          </w:p>
        </w:tc>
        <w:tc>
          <w:tcPr>
            <w:tcW w:w="833" w:type="pct"/>
            <w:tcBorders>
              <w:top w:val="single" w:sz="4" w:space="0" w:color="auto"/>
              <w:left w:val="single" w:sz="4" w:space="0" w:color="auto"/>
              <w:bottom w:val="single" w:sz="4" w:space="0" w:color="auto"/>
              <w:right w:val="single" w:sz="4" w:space="0" w:color="auto"/>
            </w:tcBorders>
          </w:tcPr>
          <w:p w14:paraId="36E2A691" w14:textId="68D91CA0" w:rsidR="00A30561" w:rsidRPr="00893099" w:rsidRDefault="00B73C8A" w:rsidP="00A30561">
            <w:pPr>
              <w:spacing w:before="0" w:after="0" w:line="240" w:lineRule="auto"/>
              <w:jc w:val="left"/>
              <w:rPr>
                <w:rFonts w:cs="Arial"/>
                <w:sz w:val="18"/>
                <w:szCs w:val="18"/>
                <w:lang w:eastAsia="zh-CN"/>
              </w:rPr>
            </w:pPr>
            <w:r w:rsidRPr="00B73C8A">
              <w:rPr>
                <w:rFonts w:cs="Arial"/>
                <w:sz w:val="18"/>
                <w:szCs w:val="18"/>
                <w:lang w:eastAsia="zh-CN"/>
              </w:rPr>
              <w:t>An internal completion assessment followed by an independent completion audit will verify implementation of LARP commitments and achievement of applicable livelihood restoration outcomes.</w:t>
            </w:r>
          </w:p>
        </w:tc>
      </w:tr>
    </w:tbl>
    <w:p w14:paraId="1261BA2C" w14:textId="77777777" w:rsidR="00D8175D" w:rsidRPr="00893099" w:rsidRDefault="00D8175D" w:rsidP="000E2721">
      <w:pPr>
        <w:rPr>
          <w:lang w:eastAsia="en-GB"/>
        </w:rPr>
      </w:pPr>
    </w:p>
    <w:p w14:paraId="29467C46" w14:textId="77777777" w:rsidR="00A55FBD" w:rsidRPr="00893099" w:rsidRDefault="00A55FBD" w:rsidP="00A55FBD">
      <w:pPr>
        <w:rPr>
          <w:lang w:eastAsia="en-GB"/>
        </w:rPr>
        <w:sectPr w:rsidR="00A55FBD" w:rsidRPr="00893099" w:rsidSect="00B32CBE">
          <w:headerReference w:type="default" r:id="rId32"/>
          <w:footerReference w:type="default" r:id="rId33"/>
          <w:pgSz w:w="16840" w:h="11900" w:orient="landscape" w:code="9"/>
          <w:pgMar w:top="1440" w:right="1440" w:bottom="1440" w:left="1440" w:header="709" w:footer="709" w:gutter="0"/>
          <w:cols w:space="708"/>
          <w:docGrid w:linePitch="360"/>
        </w:sectPr>
      </w:pPr>
    </w:p>
    <w:p w14:paraId="323A4243" w14:textId="6C2C06EE" w:rsidR="00C05EEB" w:rsidRPr="00893099" w:rsidRDefault="00C05EEB" w:rsidP="00C05EEB">
      <w:pPr>
        <w:rPr>
          <w:lang w:eastAsia="en-GB"/>
        </w:rPr>
      </w:pPr>
      <w:r w:rsidRPr="00893099">
        <w:rPr>
          <w:lang w:eastAsia="en-GB"/>
        </w:rPr>
        <w:lastRenderedPageBreak/>
        <w:t xml:space="preserve">To address the identified gaps and ensure alignment with international good practice, this LARP has been developed to define supplementary measures for land acquisition, restrictions on land use and livelihood restoration. The main measures </w:t>
      </w:r>
      <w:r w:rsidR="00A845FC">
        <w:rPr>
          <w:lang w:eastAsia="en-GB"/>
        </w:rPr>
        <w:t xml:space="preserve">defined under this LARP </w:t>
      </w:r>
      <w:r w:rsidRPr="00893099">
        <w:rPr>
          <w:lang w:eastAsia="en-GB"/>
        </w:rPr>
        <w:t>to bridge the identified gaps include:</w:t>
      </w:r>
    </w:p>
    <w:p w14:paraId="000CC59B" w14:textId="0AFDDA9D" w:rsidR="00C05EEB" w:rsidRPr="00893099" w:rsidRDefault="00C05EEB">
      <w:pPr>
        <w:pStyle w:val="ListeParagraf"/>
        <w:numPr>
          <w:ilvl w:val="0"/>
          <w:numId w:val="17"/>
        </w:numPr>
        <w:rPr>
          <w:lang w:eastAsia="en-GB"/>
        </w:rPr>
      </w:pPr>
      <w:r w:rsidRPr="00893099">
        <w:rPr>
          <w:lang w:eastAsia="en-GB"/>
        </w:rPr>
        <w:t>extending eligibility to affected land users identified through the census, asset inventory and field</w:t>
      </w:r>
      <w:r w:rsidR="00F30F3F" w:rsidRPr="00893099">
        <w:rPr>
          <w:lang w:eastAsia="en-GB"/>
        </w:rPr>
        <w:t xml:space="preserve"> </w:t>
      </w:r>
      <w:r w:rsidRPr="00893099">
        <w:rPr>
          <w:lang w:eastAsia="en-GB"/>
        </w:rPr>
        <w:t>based consultations, including informal users, tenants and other users without legally recognised rights, where applicable</w:t>
      </w:r>
      <w:r w:rsidR="00C7337E" w:rsidRPr="00893099">
        <w:rPr>
          <w:lang w:eastAsia="en-GB"/>
        </w:rPr>
        <w:t>,</w:t>
      </w:r>
    </w:p>
    <w:p w14:paraId="050586CE" w14:textId="0AD3FBFF" w:rsidR="00C05EEB" w:rsidRPr="00893099" w:rsidRDefault="00C05EEB">
      <w:pPr>
        <w:pStyle w:val="ListeParagraf"/>
        <w:numPr>
          <w:ilvl w:val="0"/>
          <w:numId w:val="17"/>
        </w:numPr>
        <w:rPr>
          <w:lang w:eastAsia="en-GB"/>
        </w:rPr>
      </w:pPr>
      <w:r w:rsidRPr="00893099">
        <w:rPr>
          <w:lang w:eastAsia="en-GB"/>
        </w:rPr>
        <w:t>ensuring compensation at full replacement cost for affected land, crops, trees, structures and other eligible assets, including supplementary payments where national compensation does not fully meet replacement cost principles</w:t>
      </w:r>
      <w:r w:rsidR="00C7337E" w:rsidRPr="00893099">
        <w:rPr>
          <w:lang w:eastAsia="en-GB"/>
        </w:rPr>
        <w:t>,</w:t>
      </w:r>
    </w:p>
    <w:p w14:paraId="401148DB" w14:textId="50F1605F" w:rsidR="00C05EEB" w:rsidRPr="00893099" w:rsidRDefault="00C05EEB">
      <w:pPr>
        <w:pStyle w:val="ListeParagraf"/>
        <w:numPr>
          <w:ilvl w:val="0"/>
          <w:numId w:val="17"/>
        </w:numPr>
        <w:rPr>
          <w:lang w:eastAsia="en-GB"/>
        </w:rPr>
      </w:pPr>
      <w:r w:rsidRPr="00893099">
        <w:rPr>
          <w:lang w:eastAsia="en-GB"/>
        </w:rPr>
        <w:t>providing livelihood restoration measures and transitional support where land acquisition or access restrictions result in economic displacement</w:t>
      </w:r>
      <w:r w:rsidR="00C7337E" w:rsidRPr="00893099">
        <w:rPr>
          <w:lang w:eastAsia="en-GB"/>
        </w:rPr>
        <w:t>,</w:t>
      </w:r>
    </w:p>
    <w:p w14:paraId="7224CDA5" w14:textId="325F6D7C" w:rsidR="00C05EEB" w:rsidRPr="00893099" w:rsidRDefault="00C05EEB">
      <w:pPr>
        <w:pStyle w:val="ListeParagraf"/>
        <w:numPr>
          <w:ilvl w:val="0"/>
          <w:numId w:val="17"/>
        </w:numPr>
        <w:rPr>
          <w:lang w:eastAsia="en-GB"/>
        </w:rPr>
      </w:pPr>
      <w:r w:rsidRPr="00893099">
        <w:rPr>
          <w:lang w:eastAsia="en-GB"/>
        </w:rPr>
        <w:t>identifying vulnerable persons</w:t>
      </w:r>
      <w:r w:rsidR="002619F1">
        <w:rPr>
          <w:lang w:eastAsia="en-GB"/>
        </w:rPr>
        <w:t>, assessing vulnerability</w:t>
      </w:r>
      <w:r w:rsidRPr="00893099">
        <w:rPr>
          <w:lang w:eastAsia="en-GB"/>
        </w:rPr>
        <w:t xml:space="preserve"> and providing targeted assistance, where required;</w:t>
      </w:r>
    </w:p>
    <w:p w14:paraId="08F223A3" w14:textId="7012CC5F" w:rsidR="00C05EEB" w:rsidRPr="00893099" w:rsidRDefault="002619F1">
      <w:pPr>
        <w:pStyle w:val="ListeParagraf"/>
        <w:numPr>
          <w:ilvl w:val="0"/>
          <w:numId w:val="17"/>
        </w:numPr>
        <w:rPr>
          <w:lang w:eastAsia="en-GB"/>
        </w:rPr>
      </w:pPr>
      <w:r>
        <w:rPr>
          <w:lang w:eastAsia="en-GB"/>
        </w:rPr>
        <w:t>maintaining</w:t>
      </w:r>
      <w:r w:rsidRPr="00893099">
        <w:rPr>
          <w:lang w:eastAsia="en-GB"/>
        </w:rPr>
        <w:t xml:space="preserve"> </w:t>
      </w:r>
      <w:r w:rsidR="00C05EEB" w:rsidRPr="00893099">
        <w:rPr>
          <w:lang w:eastAsia="en-GB"/>
        </w:rPr>
        <w:t>a Project-specific grievance mechanism to receive, record and resolve land acquisition and livelihood-related grievances in a timely and transparent manner</w:t>
      </w:r>
      <w:r w:rsidR="00C7337E" w:rsidRPr="00893099">
        <w:rPr>
          <w:lang w:eastAsia="en-GB"/>
        </w:rPr>
        <w:t>,</w:t>
      </w:r>
    </w:p>
    <w:p w14:paraId="4C4DDEE2" w14:textId="7A426FF6" w:rsidR="00C05EEB" w:rsidRPr="00893099" w:rsidRDefault="00C05EEB">
      <w:pPr>
        <w:pStyle w:val="ListeParagraf"/>
        <w:numPr>
          <w:ilvl w:val="0"/>
          <w:numId w:val="17"/>
        </w:numPr>
        <w:rPr>
          <w:lang w:eastAsia="en-GB"/>
        </w:rPr>
      </w:pPr>
      <w:r w:rsidRPr="00893099">
        <w:rPr>
          <w:lang w:eastAsia="en-GB"/>
        </w:rPr>
        <w:t>maintaining stakeholder engagement and disclosure activities beyond statutory notification requirements, in line with the SEP</w:t>
      </w:r>
      <w:r w:rsidR="00C7337E" w:rsidRPr="00893099">
        <w:rPr>
          <w:lang w:eastAsia="en-GB"/>
        </w:rPr>
        <w:t>,</w:t>
      </w:r>
      <w:r w:rsidRPr="00893099">
        <w:rPr>
          <w:lang w:eastAsia="en-GB"/>
        </w:rPr>
        <w:t xml:space="preserve"> and</w:t>
      </w:r>
    </w:p>
    <w:p w14:paraId="73A74959" w14:textId="7FDECB4D" w:rsidR="00C05EEB" w:rsidRPr="00893099" w:rsidRDefault="00C05EEB">
      <w:pPr>
        <w:pStyle w:val="ListeParagraf"/>
        <w:numPr>
          <w:ilvl w:val="0"/>
          <w:numId w:val="17"/>
        </w:numPr>
        <w:rPr>
          <w:lang w:eastAsia="en-GB"/>
        </w:rPr>
      </w:pPr>
      <w:r w:rsidRPr="00893099">
        <w:rPr>
          <w:lang w:eastAsia="en-GB"/>
        </w:rPr>
        <w:t>monitoring and documenting all compensation, mitigation and livelihood restoration actions in line with IFC PSs and EBRD ESRs.</w:t>
      </w:r>
    </w:p>
    <w:p w14:paraId="51356321" w14:textId="77777777" w:rsidR="00171D48" w:rsidRDefault="00171D48" w:rsidP="00951BA6">
      <w:pPr>
        <w:spacing w:after="0"/>
        <w:rPr>
          <w:lang w:eastAsia="en-GB"/>
        </w:rPr>
      </w:pPr>
      <w:r w:rsidRPr="009D0C79">
        <w:rPr>
          <w:lang w:eastAsia="en-GB"/>
        </w:rPr>
        <w:t>For the associated ETLs, Enerjisa Üretim is responsible for constructing the transmission lines and subsequently transferring them to TEİAŞ. TEİAŞ is responsible for the formal land acquisition and expropriation process, including the asset inventory, valuation and payment of statutory compensation, and any related court proceedings.</w:t>
      </w:r>
    </w:p>
    <w:p w14:paraId="0828B6C5" w14:textId="77777777" w:rsidR="00171D48" w:rsidRPr="009D0C79" w:rsidRDefault="00171D48" w:rsidP="00951BA6">
      <w:pPr>
        <w:spacing w:before="0" w:after="0"/>
        <w:rPr>
          <w:lang w:eastAsia="en-GB"/>
        </w:rPr>
      </w:pPr>
      <w:r w:rsidRPr="009D0C79">
        <w:rPr>
          <w:lang w:eastAsia="en-GB"/>
        </w:rPr>
        <w:t>Where early access is required to commence construction before completion of the formal land acquisition process, access will be documented through a Consent Agreement and the agreed payment will be made before land entry. The Consent Agreement process is separate from the land acquisition and expropriation process undertaken by TEİAŞ and does not alter the respective responsibilities of Enerjisa Üretim and TEİAŞ. It will not limit or replace the landowner’s statutory compensation rights, access to the Project grievance mechanism or entitlements for verified impacts under the LARP. The landowner will therefore remain entitled to receive the applicable statutory compensation for the same parcel through the subsequent TEİAŞ-led process.</w:t>
      </w:r>
      <w:r>
        <w:rPr>
          <w:lang w:eastAsia="en-GB"/>
        </w:rPr>
        <w:t xml:space="preserve"> </w:t>
      </w:r>
    </w:p>
    <w:p w14:paraId="2C772589" w14:textId="3EB45760" w:rsidR="00480661" w:rsidRPr="00893099" w:rsidRDefault="00C05EEB" w:rsidP="00951BA6">
      <w:pPr>
        <w:spacing w:before="0"/>
        <w:rPr>
          <w:lang w:eastAsia="en-GB"/>
        </w:rPr>
      </w:pPr>
      <w:r w:rsidRPr="00893099">
        <w:rPr>
          <w:lang w:eastAsia="en-GB"/>
        </w:rPr>
        <w:t>On this basis, the LARP has been prepared not only to address the regulatory gaps identified between Turkish legislation and international standards, but also to protect the rights, assets and livelihoods of all affected persons in a manner consistent with IFC PSs and EBRD ESRs.</w:t>
      </w:r>
    </w:p>
    <w:p w14:paraId="4059E245" w14:textId="77777777" w:rsidR="008D1A12" w:rsidRPr="00893099" w:rsidRDefault="008D1A12" w:rsidP="008D1A12">
      <w:pPr>
        <w:rPr>
          <w:lang w:eastAsia="en-GB"/>
        </w:rPr>
      </w:pPr>
    </w:p>
    <w:p w14:paraId="4D0FC40E" w14:textId="7A9C4266" w:rsidR="007572F8" w:rsidRDefault="007572F8" w:rsidP="00B4020E">
      <w:pPr>
        <w:pStyle w:val="Balk1"/>
      </w:pPr>
      <w:bookmarkStart w:id="61" w:name="_Toc238248608"/>
      <w:r w:rsidRPr="00893099">
        <w:t>PROJECT LAND REQUIREMENT</w:t>
      </w:r>
      <w:bookmarkEnd w:id="61"/>
    </w:p>
    <w:p w14:paraId="5FADAFF1" w14:textId="17802EEB" w:rsidR="00EC17D2" w:rsidRPr="00EC17D2" w:rsidRDefault="00C327F7" w:rsidP="00EC17D2">
      <w:pPr>
        <w:rPr>
          <w:lang w:eastAsia="en-GB"/>
        </w:rPr>
      </w:pPr>
      <w:r w:rsidRPr="00C327F7">
        <w:rPr>
          <w:lang w:eastAsia="en-GB"/>
        </w:rPr>
        <w:lastRenderedPageBreak/>
        <w:t xml:space="preserve">This chapter describes the nature and scale of land required for the main WPP footprint and the associated approximately 14 km ETL, the ownership and land-use categories affected, and the land acquisition, land access and permitting arrangements applicable to each Project component. It also identifies the PAP and land-user categories that may experience loss of land, assets, access or livelihood resources and establishes the link between the Project land requirement and the economic displacement and livelihood impacts assessed in Chapter 6. As land acquisition and implementation are at different stages across the main WPP footprint and the associated ETL, completed actions, completed field assessments, outstanding verification requirements and statutory processes are distinguished throughout this chapter. The corresponding compensation, assistance and livelihood restoration measures required in accordance with IFC PS5 and EBRD ESR5 are set out in Chapters </w:t>
      </w:r>
      <w:r>
        <w:rPr>
          <w:lang w:eastAsia="en-GB"/>
        </w:rPr>
        <w:fldChar w:fldCharType="begin"/>
      </w:r>
      <w:r>
        <w:rPr>
          <w:lang w:eastAsia="en-GB"/>
        </w:rPr>
        <w:instrText xml:space="preserve"> REF _Ref238204997 \n \h </w:instrText>
      </w:r>
      <w:r>
        <w:rPr>
          <w:lang w:eastAsia="en-GB"/>
        </w:rPr>
      </w:r>
      <w:r>
        <w:rPr>
          <w:lang w:eastAsia="en-GB"/>
        </w:rPr>
        <w:fldChar w:fldCharType="separate"/>
      </w:r>
      <w:r>
        <w:rPr>
          <w:lang w:eastAsia="en-GB"/>
        </w:rPr>
        <w:t>6</w:t>
      </w:r>
      <w:r>
        <w:rPr>
          <w:lang w:eastAsia="en-GB"/>
        </w:rPr>
        <w:fldChar w:fldCharType="end"/>
      </w:r>
      <w:r w:rsidRPr="00C327F7">
        <w:rPr>
          <w:lang w:eastAsia="en-GB"/>
        </w:rPr>
        <w:t xml:space="preserve"> and </w:t>
      </w:r>
      <w:r>
        <w:rPr>
          <w:lang w:eastAsia="en-GB"/>
        </w:rPr>
        <w:fldChar w:fldCharType="begin"/>
      </w:r>
      <w:r>
        <w:rPr>
          <w:lang w:eastAsia="en-GB"/>
        </w:rPr>
        <w:instrText xml:space="preserve"> REF _Ref232599386 \n \h </w:instrText>
      </w:r>
      <w:r>
        <w:rPr>
          <w:lang w:eastAsia="en-GB"/>
        </w:rPr>
      </w:r>
      <w:r>
        <w:rPr>
          <w:lang w:eastAsia="en-GB"/>
        </w:rPr>
        <w:fldChar w:fldCharType="separate"/>
      </w:r>
      <w:r>
        <w:rPr>
          <w:lang w:eastAsia="en-GB"/>
        </w:rPr>
        <w:t>8</w:t>
      </w:r>
      <w:r>
        <w:rPr>
          <w:lang w:eastAsia="en-GB"/>
        </w:rPr>
        <w:fldChar w:fldCharType="end"/>
      </w:r>
      <w:r>
        <w:rPr>
          <w:lang w:eastAsia="en-GB"/>
        </w:rPr>
        <w:t>.</w:t>
      </w:r>
    </w:p>
    <w:p w14:paraId="4FFC8F30" w14:textId="20A8CFC7" w:rsidR="007572F8" w:rsidRPr="00893099" w:rsidRDefault="00ED5331" w:rsidP="007572F8">
      <w:pPr>
        <w:pStyle w:val="Balk2"/>
      </w:pPr>
      <w:bookmarkStart w:id="62" w:name="_Toc238248609"/>
      <w:r w:rsidRPr="00893099">
        <w:t>Overview</w:t>
      </w:r>
      <w:r w:rsidR="00DB3648" w:rsidRPr="00893099">
        <w:t xml:space="preserve"> of </w:t>
      </w:r>
      <w:r w:rsidR="00243A45" w:rsidRPr="00893099">
        <w:t>Land Ty</w:t>
      </w:r>
      <w:r w:rsidR="000C4A5E" w:rsidRPr="00893099">
        <w:t xml:space="preserve">pes, Ownership and </w:t>
      </w:r>
      <w:r w:rsidR="008A641A">
        <w:t>Land Access Framework</w:t>
      </w:r>
      <w:bookmarkEnd w:id="62"/>
    </w:p>
    <w:p w14:paraId="18717E31" w14:textId="1C35846C" w:rsidR="00647702" w:rsidRPr="002507B6" w:rsidRDefault="002E4F44" w:rsidP="00D806DA">
      <w:pPr>
        <w:rPr>
          <w:lang w:eastAsia="en-GB"/>
        </w:rPr>
      </w:pPr>
      <w:r w:rsidRPr="002507B6">
        <w:rPr>
          <w:lang w:eastAsia="en-GB"/>
        </w:rPr>
        <w:t xml:space="preserve">The land required for the </w:t>
      </w:r>
      <w:r w:rsidR="002507B6">
        <w:rPr>
          <w:lang w:eastAsia="en-GB"/>
        </w:rPr>
        <w:t>Balkaya</w:t>
      </w:r>
      <w:r w:rsidRPr="002507B6">
        <w:rPr>
          <w:lang w:eastAsia="en-GB"/>
        </w:rPr>
        <w:t xml:space="preserve"> WPP Project is associated with the following Project components:</w:t>
      </w:r>
    </w:p>
    <w:p w14:paraId="286A2222" w14:textId="65A20487" w:rsidR="00441AC2" w:rsidRPr="002507B6" w:rsidRDefault="00441AC2">
      <w:pPr>
        <w:pStyle w:val="ListeParagraf"/>
        <w:numPr>
          <w:ilvl w:val="0"/>
          <w:numId w:val="26"/>
        </w:numPr>
        <w:rPr>
          <w:lang w:eastAsia="en-GB"/>
        </w:rPr>
      </w:pPr>
      <w:r w:rsidRPr="002507B6">
        <w:rPr>
          <w:lang w:eastAsia="en-GB"/>
        </w:rPr>
        <w:t>Wind turbine locations,</w:t>
      </w:r>
    </w:p>
    <w:p w14:paraId="44E3D14F" w14:textId="16AC671B" w:rsidR="00441AC2" w:rsidRPr="002507B6" w:rsidRDefault="00441AC2">
      <w:pPr>
        <w:pStyle w:val="ListeParagraf"/>
        <w:numPr>
          <w:ilvl w:val="0"/>
          <w:numId w:val="26"/>
        </w:numPr>
        <w:rPr>
          <w:lang w:eastAsia="en-GB"/>
        </w:rPr>
      </w:pPr>
      <w:r w:rsidRPr="002507B6">
        <w:rPr>
          <w:lang w:eastAsia="en-GB"/>
        </w:rPr>
        <w:t>Access roads,</w:t>
      </w:r>
    </w:p>
    <w:p w14:paraId="5ED7572F" w14:textId="48E1FCF5" w:rsidR="00441AC2" w:rsidRPr="002507B6" w:rsidRDefault="00441AC2">
      <w:pPr>
        <w:pStyle w:val="ListeParagraf"/>
        <w:numPr>
          <w:ilvl w:val="0"/>
          <w:numId w:val="26"/>
        </w:numPr>
        <w:rPr>
          <w:lang w:eastAsia="en-GB"/>
        </w:rPr>
      </w:pPr>
      <w:r w:rsidRPr="002507B6">
        <w:rPr>
          <w:lang w:eastAsia="en-GB"/>
        </w:rPr>
        <w:t>Underground cable routes,</w:t>
      </w:r>
    </w:p>
    <w:p w14:paraId="6D2E8EF2" w14:textId="61EFC767" w:rsidR="00441AC2" w:rsidRPr="002507B6" w:rsidRDefault="00441AC2">
      <w:pPr>
        <w:pStyle w:val="ListeParagraf"/>
        <w:numPr>
          <w:ilvl w:val="0"/>
          <w:numId w:val="26"/>
        </w:numPr>
        <w:rPr>
          <w:lang w:eastAsia="en-GB"/>
        </w:rPr>
      </w:pPr>
      <w:r w:rsidRPr="002507B6">
        <w:rPr>
          <w:lang w:eastAsia="en-GB"/>
        </w:rPr>
        <w:t>Switchyard/substation</w:t>
      </w:r>
      <w:r w:rsidR="009A4A9B" w:rsidRPr="002507B6">
        <w:rPr>
          <w:lang w:eastAsia="en-GB"/>
        </w:rPr>
        <w:t xml:space="preserve"> area, and</w:t>
      </w:r>
    </w:p>
    <w:p w14:paraId="0D83A114" w14:textId="6982807C" w:rsidR="009A4A9B" w:rsidRPr="002507B6" w:rsidRDefault="009A4A9B">
      <w:pPr>
        <w:pStyle w:val="ListeParagraf"/>
        <w:numPr>
          <w:ilvl w:val="0"/>
          <w:numId w:val="26"/>
        </w:numPr>
        <w:rPr>
          <w:lang w:eastAsia="en-GB"/>
        </w:rPr>
      </w:pPr>
      <w:r w:rsidRPr="002507B6">
        <w:rPr>
          <w:lang w:eastAsia="en-GB"/>
        </w:rPr>
        <w:t>Associated Energy Transmission Line (ETL).</w:t>
      </w:r>
    </w:p>
    <w:p w14:paraId="1F3EC3E3" w14:textId="039502C1" w:rsidR="00964C7F" w:rsidRPr="00405EFD" w:rsidRDefault="00E07A65" w:rsidP="00964C7F">
      <w:pPr>
        <w:rPr>
          <w:lang w:eastAsia="en-GB"/>
        </w:rPr>
      </w:pPr>
      <w:r w:rsidRPr="00405EFD">
        <w:rPr>
          <w:lang w:eastAsia="en-GB"/>
        </w:rPr>
        <w:t xml:space="preserve">The </w:t>
      </w:r>
      <w:r w:rsidR="008A641A">
        <w:rPr>
          <w:lang w:eastAsia="en-GB"/>
        </w:rPr>
        <w:t>main WPP</w:t>
      </w:r>
      <w:r w:rsidR="008A641A" w:rsidRPr="00405EFD">
        <w:rPr>
          <w:lang w:eastAsia="en-GB"/>
        </w:rPr>
        <w:t xml:space="preserve"> </w:t>
      </w:r>
      <w:r w:rsidRPr="00405EFD">
        <w:rPr>
          <w:lang w:eastAsia="en-GB"/>
        </w:rPr>
        <w:t xml:space="preserve">footprint </w:t>
      </w:r>
      <w:r w:rsidR="00735853" w:rsidRPr="00735853">
        <w:rPr>
          <w:lang w:eastAsia="en-GB"/>
        </w:rPr>
        <w:t>includes privately owned land, public land and state forest land. According to the current land requirement data, the main WPP components affect 42 unique parcels, consisting of 27 private parcels, 2 public parcels and 13 state forest parcels. These parcels are associated with wind turbine locations, turbine foundations, platforms and crane pads, access roads, underground cable routes, the switchyard/substation area and related Project infrastructure.</w:t>
      </w:r>
    </w:p>
    <w:p w14:paraId="4B9AB175" w14:textId="06975AF1" w:rsidR="00F00B3A" w:rsidRPr="00AB78EB" w:rsidRDefault="004B676D" w:rsidP="00AB78EB">
      <w:pPr>
        <w:rPr>
          <w:lang w:eastAsia="en-GB"/>
        </w:rPr>
      </w:pPr>
      <w:r w:rsidRPr="00AB78EB">
        <w:rPr>
          <w:b/>
          <w:bCs/>
          <w:lang w:eastAsia="en-GB"/>
        </w:rPr>
        <w:t>Public Land:</w:t>
      </w:r>
      <w:r w:rsidRPr="00AB78EB">
        <w:rPr>
          <w:lang w:eastAsia="en-GB"/>
        </w:rPr>
        <w:t xml:space="preserve"> </w:t>
      </w:r>
      <w:r w:rsidR="00C30AB6" w:rsidRPr="00AB78EB">
        <w:rPr>
          <w:lang w:eastAsia="en-GB"/>
        </w:rPr>
        <w:t>Public</w:t>
      </w:r>
      <w:r w:rsidR="00AB78EB">
        <w:rPr>
          <w:lang w:eastAsia="en-GB"/>
        </w:rPr>
        <w:t xml:space="preserve"> parcels affected by the Project are located in Kavacık settlement. These parcels are associated with Project access road requirements. Public land affected by the Project consists of Treasury land. </w:t>
      </w:r>
      <w:r w:rsidR="007A73AB" w:rsidRPr="007A73AB">
        <w:rPr>
          <w:lang w:eastAsia="en-GB"/>
        </w:rPr>
        <w:t>According to the current Project land acquisition data</w:t>
      </w:r>
      <w:r w:rsidR="007A73AB">
        <w:rPr>
          <w:lang w:eastAsia="en-GB"/>
        </w:rPr>
        <w:t xml:space="preserve"> </w:t>
      </w:r>
      <w:r w:rsidR="00AB78EB">
        <w:rPr>
          <w:lang w:eastAsia="en-GB"/>
        </w:rPr>
        <w:t xml:space="preserve">prepared for the main WPP components, a total of 2 public parcels are affected by the Project. Based on available field information, one of these parcels was reported as vacant and unused, while </w:t>
      </w:r>
      <w:r w:rsidR="000D7D6D" w:rsidRPr="000D7D6D">
        <w:rPr>
          <w:lang w:eastAsia="en-GB"/>
        </w:rPr>
        <w:t>the second parcel has potential agricultural use based on local information and parcel review, although the actual user has not yet been identified and remains subject to verification.</w:t>
      </w:r>
      <w:r w:rsidR="000D7D6D">
        <w:rPr>
          <w:lang w:eastAsia="en-GB"/>
        </w:rPr>
        <w:t xml:space="preserve"> </w:t>
      </w:r>
      <w:r w:rsidR="00AB78EB">
        <w:rPr>
          <w:lang w:eastAsia="en-GB"/>
        </w:rPr>
        <w:t>The land access mechanism identified for both public parcels is Treasury lease. Accordingly, access to these parcels will be managed through lease arrangements for Treasury land in accordance with the relevant national procedures and in coordination with the competent Treasury/National Real Estate authorities.</w:t>
      </w:r>
      <w:r w:rsidR="000D7D6D">
        <w:rPr>
          <w:lang w:eastAsia="en-GB"/>
        </w:rPr>
        <w:t xml:space="preserve"> </w:t>
      </w:r>
      <w:r w:rsidR="000D7D6D" w:rsidRPr="000D7D6D">
        <w:rPr>
          <w:lang w:eastAsia="en-GB"/>
        </w:rPr>
        <w:t>The absence of an identified registered or informal user will not be treated as evidence that no livelihood use exists; any pre-cut-off agricultural or other livelihood use subsequently verified will be assessed under the applicable eligibility and entitlement provisions of this LARP.</w:t>
      </w:r>
    </w:p>
    <w:p w14:paraId="48156AB7" w14:textId="4B6AD177" w:rsidR="008200C8" w:rsidRPr="0018577B" w:rsidRDefault="008200C8" w:rsidP="00D806DA">
      <w:pPr>
        <w:rPr>
          <w:lang w:eastAsia="en-GB"/>
        </w:rPr>
      </w:pPr>
      <w:r w:rsidRPr="0018577B">
        <w:rPr>
          <w:b/>
          <w:bCs/>
          <w:lang w:eastAsia="en-GB"/>
        </w:rPr>
        <w:lastRenderedPageBreak/>
        <w:t>Private Land:</w:t>
      </w:r>
      <w:r w:rsidRPr="0018577B">
        <w:rPr>
          <w:lang w:eastAsia="en-GB"/>
        </w:rPr>
        <w:t xml:space="preserve"> </w:t>
      </w:r>
      <w:r w:rsidR="00CC5F7E" w:rsidRPr="00CC5F7E">
        <w:rPr>
          <w:lang w:eastAsia="en-GB"/>
        </w:rPr>
        <w:t xml:space="preserve">Privately owned parcels affected by the Project are located in Akpınar, Evrenli, Çakıllı/Hürriyet and Edirköy settlements. These parcels are mainly associated with wind turbine locations, access roads and underground cable routes. According to the current Project land acquisition data prepared for the main WPP components, a total of 27 privately owned parcels are affected by the Project. </w:t>
      </w:r>
      <w:r w:rsidR="00DC0A07" w:rsidRPr="00DC0A07">
        <w:rPr>
          <w:lang w:eastAsia="en-GB"/>
        </w:rPr>
        <w:t>The current LARP records also identify a more concentrated asset and economic displacement pathway associated with Akpınar parcels 101/231 and 101/232 within the T15 turbine land requirement. Parcel 101/231 contains an unfinished foundation and associated intended-use investment, while parcel 101/232 contains movable tiny house units, supporting infrastructure and commercial/development interests requiring case-specific entitlement closure. Based on the current evidence, neither parcel contains an occupied primary dwelling requiring household relocation; the identified impacts are therefore treated as economic displacement rather than physical displacement, subject to pre-impact verification.</w:t>
      </w:r>
      <w:r w:rsidR="00DC0A07">
        <w:rPr>
          <w:lang w:eastAsia="en-GB"/>
        </w:rPr>
        <w:t xml:space="preserve"> </w:t>
      </w:r>
      <w:r w:rsidR="00CC5F7E" w:rsidRPr="00CC5F7E">
        <w:rPr>
          <w:lang w:eastAsia="en-GB"/>
        </w:rPr>
        <w:t xml:space="preserve">Private land acquisition for these parcels will be carried out through </w:t>
      </w:r>
      <w:r w:rsidR="00155F20" w:rsidRPr="00155F20">
        <w:rPr>
          <w:lang w:eastAsia="en-GB"/>
        </w:rPr>
        <w:t>the applicable expropriation, negotiated acquisition and, where legally applicable, urgent expropriation procedures under Expropriation Law No. 2942. Documented Consent Agreements may also be used where temporary early access is required before completion of the applicable statutory land acquisition process, subject to the safeguards defined in this LARP.</w:t>
      </w:r>
    </w:p>
    <w:p w14:paraId="62094272" w14:textId="1B154089" w:rsidR="00E07A65" w:rsidRDefault="003C17AA" w:rsidP="004510F7">
      <w:pPr>
        <w:rPr>
          <w:lang w:eastAsia="en-GB"/>
        </w:rPr>
      </w:pPr>
      <w:r w:rsidRPr="003847FE">
        <w:rPr>
          <w:b/>
          <w:bCs/>
          <w:lang w:eastAsia="en-GB"/>
        </w:rPr>
        <w:t>State Forest Land:</w:t>
      </w:r>
      <w:r w:rsidRPr="003847FE">
        <w:rPr>
          <w:lang w:eastAsia="en-GB"/>
        </w:rPr>
        <w:t xml:space="preserve"> </w:t>
      </w:r>
      <w:r w:rsidR="003847FE" w:rsidRPr="003847FE">
        <w:rPr>
          <w:lang w:eastAsia="en-GB"/>
        </w:rPr>
        <w:t>State forest parcels are also affected by the Project footprint. According to the current Project land acquisition data and Project land requirement information, 13 state forest parcels are affected by the Project. These parcels are associated with wind turbine locations, turbine platforms, crane pads, access roads, the switchyard/substation area and related infrastructure. State forest parcels fall under the authority of Forest Law No. 6831 and will be managed through the relevant forest permit and authorization procedures in coordination with the competent forestry authorities.</w:t>
      </w:r>
      <w:r w:rsidR="00D236DF">
        <w:rPr>
          <w:lang w:eastAsia="en-GB"/>
        </w:rPr>
        <w:t xml:space="preserve"> </w:t>
      </w:r>
      <w:r w:rsidR="00D236DF" w:rsidRPr="00D236DF">
        <w:rPr>
          <w:lang w:eastAsia="en-GB"/>
        </w:rPr>
        <w:t>No parcel-specific household or individual livelihood user has been linked to the affected state forest footprint at this stage. However, household survey findings confirm wider forest-resource use among affected communities; therefore, any verified Project-related loss of access, grazing, forest-resource use, beekeeping or other livelihood function will remain subject to the applicable LARP measures rather than being excluded on the basis of forest ownership.</w:t>
      </w:r>
      <w:r w:rsidR="00D236DF">
        <w:rPr>
          <w:lang w:eastAsia="en-GB"/>
        </w:rPr>
        <w:t xml:space="preserve"> </w:t>
      </w:r>
    </w:p>
    <w:p w14:paraId="6AA1C638" w14:textId="15322816" w:rsidR="00D236DF" w:rsidRPr="003847FE" w:rsidRDefault="00D236DF" w:rsidP="004510F7">
      <w:pPr>
        <w:rPr>
          <w:lang w:eastAsia="en-GB"/>
        </w:rPr>
      </w:pPr>
      <w:r w:rsidRPr="00D236DF">
        <w:rPr>
          <w:lang w:eastAsia="en-GB"/>
        </w:rPr>
        <w:t>For the purposes of this LARP, PAP status is not determined solely by legal ownership. Legal owners, co-owners, actual users, tenants, sharecroppers, informal users and persons with recognisable interests in private or public land, together with users of forest or other livelihood resources, may be eligible for compensation and/or livelihood restoration measures where Project impacts on their land, assets, access, use arrangements or livelihood activities are verified. The applicable eligibility and entitlement provisions are set out in Chapter 6.</w:t>
      </w:r>
    </w:p>
    <w:p w14:paraId="334CA504" w14:textId="5BF29746" w:rsidR="003D092D" w:rsidRDefault="00CC3289" w:rsidP="00D806DA">
      <w:pPr>
        <w:rPr>
          <w:lang w:eastAsia="en-GB"/>
        </w:rPr>
      </w:pPr>
      <w:r w:rsidRPr="00CC3289">
        <w:rPr>
          <w:lang w:eastAsia="en-GB"/>
        </w:rPr>
        <w:t xml:space="preserve">Land acquisition and land use procedures for the Project will be implemented in accordance with Expropriation Law No. 2942, Forest Law No. 6831 and other applicable national legislation and procedures, as described in Chapter </w:t>
      </w:r>
      <w:r>
        <w:rPr>
          <w:lang w:eastAsia="en-GB"/>
        </w:rPr>
        <w:fldChar w:fldCharType="begin"/>
      </w:r>
      <w:r>
        <w:rPr>
          <w:lang w:eastAsia="en-GB"/>
        </w:rPr>
        <w:instrText xml:space="preserve"> REF _Ref231752563 \n \h </w:instrText>
      </w:r>
      <w:r>
        <w:rPr>
          <w:lang w:eastAsia="en-GB"/>
        </w:rPr>
      </w:r>
      <w:r>
        <w:rPr>
          <w:lang w:eastAsia="en-GB"/>
        </w:rPr>
        <w:fldChar w:fldCharType="separate"/>
      </w:r>
      <w:r>
        <w:rPr>
          <w:lang w:eastAsia="en-GB"/>
        </w:rPr>
        <w:t>2</w:t>
      </w:r>
      <w:r>
        <w:rPr>
          <w:lang w:eastAsia="en-GB"/>
        </w:rPr>
        <w:fldChar w:fldCharType="end"/>
      </w:r>
      <w:r w:rsidRPr="00CC3289">
        <w:rPr>
          <w:lang w:eastAsia="en-GB"/>
        </w:rPr>
        <w:t xml:space="preserve">. For the current main WPP land requirement scope, privately owned parcels will be acquired through </w:t>
      </w:r>
      <w:r w:rsidR="001C743B" w:rsidRPr="001C743B">
        <w:rPr>
          <w:lang w:eastAsia="en-GB"/>
        </w:rPr>
        <w:t>the applicable statutory land acquisition process, including urgent expropriation under Article 27 where legally applied</w:t>
      </w:r>
      <w:r w:rsidRPr="00CC3289">
        <w:rPr>
          <w:lang w:eastAsia="en-GB"/>
        </w:rPr>
        <w:t xml:space="preserve">, </w:t>
      </w:r>
      <w:r w:rsidRPr="00CC3289">
        <w:rPr>
          <w:lang w:eastAsia="en-GB"/>
        </w:rPr>
        <w:lastRenderedPageBreak/>
        <w:t xml:space="preserve">Treasury parcels will be accessed through Treasury lease arrangements in accordance with the relevant Treasury/National Real Estate procedures, and state forest parcels will be managed through forest permit and authorization procedures under Forest Law No. 6831. The Project will also apply the supplementary measures defined in this LARP to address gaps between national legislation and IFC PS5 and EBRD ESR5. Compensation and assistance will be reviewed against full replacement cost principles, including affected land, assets, structures, crops, trees, land use restrictions and livelihood impacts, where applicable. Where national procedures do not fully cover eligible impacts, additional compensation, assistance and livelihood restoration measures will be provided under this LARP. Further details on the legal framework, valuation methodology and gap analysis are provided in </w:t>
      </w:r>
      <w:r w:rsidR="00736828" w:rsidRPr="003847FE">
        <w:rPr>
          <w:lang w:eastAsia="en-GB"/>
        </w:rPr>
        <w:t xml:space="preserve">Chapter </w:t>
      </w:r>
      <w:r w:rsidR="00736828" w:rsidRPr="003847FE">
        <w:rPr>
          <w:lang w:eastAsia="en-GB"/>
        </w:rPr>
        <w:fldChar w:fldCharType="begin"/>
      </w:r>
      <w:r w:rsidR="00736828" w:rsidRPr="003847FE">
        <w:rPr>
          <w:lang w:eastAsia="en-GB"/>
        </w:rPr>
        <w:instrText xml:space="preserve"> REF _Ref231752580 \n \h </w:instrText>
      </w:r>
      <w:r w:rsidR="000B0DD8" w:rsidRPr="003847FE">
        <w:rPr>
          <w:lang w:eastAsia="en-GB"/>
        </w:rPr>
        <w:instrText xml:space="preserve"> \* MERGEFORMAT </w:instrText>
      </w:r>
      <w:r w:rsidR="00736828" w:rsidRPr="003847FE">
        <w:rPr>
          <w:lang w:eastAsia="en-GB"/>
        </w:rPr>
      </w:r>
      <w:r w:rsidR="00736828" w:rsidRPr="003847FE">
        <w:rPr>
          <w:lang w:eastAsia="en-GB"/>
        </w:rPr>
        <w:fldChar w:fldCharType="separate"/>
      </w:r>
      <w:r w:rsidR="00FE7A78" w:rsidRPr="003847FE">
        <w:rPr>
          <w:lang w:eastAsia="en-GB"/>
        </w:rPr>
        <w:t>2</w:t>
      </w:r>
      <w:r w:rsidR="00736828" w:rsidRPr="003847FE">
        <w:rPr>
          <w:lang w:eastAsia="en-GB"/>
        </w:rPr>
        <w:fldChar w:fldCharType="end"/>
      </w:r>
      <w:r w:rsidR="00736828" w:rsidRPr="003847FE">
        <w:rPr>
          <w:lang w:eastAsia="en-GB"/>
        </w:rPr>
        <w:t>.</w:t>
      </w:r>
    </w:p>
    <w:p w14:paraId="6CED8290" w14:textId="675CF3DE" w:rsidR="001C743B" w:rsidRPr="00893099" w:rsidRDefault="001C743B" w:rsidP="00D806DA">
      <w:pPr>
        <w:rPr>
          <w:lang w:eastAsia="en-GB"/>
        </w:rPr>
      </w:pPr>
      <w:r w:rsidRPr="001C743B">
        <w:rPr>
          <w:lang w:eastAsia="en-GB"/>
        </w:rPr>
        <w:t xml:space="preserve">In addition to statutory land acquisition and land-use procedures, documented Consent Agreements may be used where temporary early access to private land is required before completion of the formal land acquisition process. The safeguards applicable to these arrangements are defined in Chapter </w:t>
      </w:r>
      <w:r w:rsidRPr="003847FE">
        <w:rPr>
          <w:lang w:eastAsia="en-GB"/>
        </w:rPr>
        <w:t xml:space="preserve"> </w:t>
      </w:r>
      <w:r w:rsidRPr="003847FE">
        <w:rPr>
          <w:lang w:eastAsia="en-GB"/>
        </w:rPr>
        <w:fldChar w:fldCharType="begin"/>
      </w:r>
      <w:r w:rsidRPr="003847FE">
        <w:rPr>
          <w:lang w:eastAsia="en-GB"/>
        </w:rPr>
        <w:instrText xml:space="preserve"> REF _Ref231752580 \n \h  \* MERGEFORMAT </w:instrText>
      </w:r>
      <w:r w:rsidRPr="003847FE">
        <w:rPr>
          <w:lang w:eastAsia="en-GB"/>
        </w:rPr>
      </w:r>
      <w:r w:rsidRPr="003847FE">
        <w:rPr>
          <w:lang w:eastAsia="en-GB"/>
        </w:rPr>
        <w:fldChar w:fldCharType="separate"/>
      </w:r>
      <w:r w:rsidRPr="003847FE">
        <w:rPr>
          <w:lang w:eastAsia="en-GB"/>
        </w:rPr>
        <w:t>2</w:t>
      </w:r>
      <w:r w:rsidRPr="003847FE">
        <w:rPr>
          <w:lang w:eastAsia="en-GB"/>
        </w:rPr>
        <w:fldChar w:fldCharType="end"/>
      </w:r>
      <w:r w:rsidRPr="001C743B">
        <w:rPr>
          <w:lang w:eastAsia="en-GB"/>
        </w:rPr>
        <w:t>. Consent Agreements will constitute documented early-access arrangements only and will not substitute for statutory land acquisition or statutory compensation, limit applicable LARP entitlements, restrict access to the Project Grievance Mechanism or statutory legal remedies, or prevent verification and remedy of additional Project impacts.</w:t>
      </w:r>
    </w:p>
    <w:p w14:paraId="1C32E98D" w14:textId="6A6C4F97" w:rsidR="003D092D" w:rsidRPr="00893099" w:rsidRDefault="00C756C4" w:rsidP="00D806DA">
      <w:pPr>
        <w:rPr>
          <w:lang w:eastAsia="en-GB"/>
        </w:rPr>
      </w:pPr>
      <w:r w:rsidRPr="00893099">
        <w:rPr>
          <w:szCs w:val="22"/>
          <w:lang w:eastAsia="en-GB"/>
        </w:rPr>
        <w:fldChar w:fldCharType="begin"/>
      </w:r>
      <w:r w:rsidRPr="00893099">
        <w:rPr>
          <w:szCs w:val="22"/>
          <w:lang w:eastAsia="en-GB"/>
        </w:rPr>
        <w:instrText xml:space="preserve"> REF _Ref231752644 \h  \* MERGEFORMAT </w:instrText>
      </w:r>
      <w:r w:rsidRPr="00893099">
        <w:rPr>
          <w:szCs w:val="22"/>
          <w:lang w:eastAsia="en-GB"/>
        </w:rPr>
      </w:r>
      <w:r w:rsidRPr="00893099">
        <w:rPr>
          <w:szCs w:val="22"/>
          <w:lang w:eastAsia="en-GB"/>
        </w:rPr>
        <w:fldChar w:fldCharType="separate"/>
      </w:r>
      <w:r w:rsidR="00FE7A78" w:rsidRPr="00FE7A78">
        <w:rPr>
          <w:rFonts w:eastAsia="Calibri"/>
          <w:szCs w:val="22"/>
        </w:rPr>
        <w:t>Table 3</w:t>
      </w:r>
      <w:r w:rsidR="00FE7A78" w:rsidRPr="00FE7A78">
        <w:rPr>
          <w:rFonts w:eastAsia="Calibri"/>
          <w:szCs w:val="22"/>
        </w:rPr>
        <w:noBreakHyphen/>
        <w:t>1</w:t>
      </w:r>
      <w:r w:rsidRPr="00893099">
        <w:rPr>
          <w:szCs w:val="22"/>
          <w:lang w:eastAsia="en-GB"/>
        </w:rPr>
        <w:fldChar w:fldCharType="end"/>
      </w:r>
      <w:r w:rsidRPr="00893099">
        <w:rPr>
          <w:szCs w:val="22"/>
          <w:lang w:eastAsia="en-GB"/>
        </w:rPr>
        <w:t xml:space="preserve"> </w:t>
      </w:r>
      <w:r w:rsidR="00FD7E35" w:rsidRPr="00893099">
        <w:rPr>
          <w:lang w:eastAsia="en-GB"/>
        </w:rPr>
        <w:t>provides an overview of the land ownership types and applicable Project land access arrangements identified for the main WPP components.</w:t>
      </w:r>
    </w:p>
    <w:p w14:paraId="38A16790" w14:textId="77777777" w:rsidR="005955BE" w:rsidRPr="00893099" w:rsidRDefault="005955BE" w:rsidP="005955BE">
      <w:pPr>
        <w:rPr>
          <w:lang w:eastAsia="en-GB"/>
        </w:rPr>
      </w:pPr>
    </w:p>
    <w:p w14:paraId="5FA16A1F" w14:textId="77777777" w:rsidR="005955BE" w:rsidRPr="00893099" w:rsidRDefault="005955BE" w:rsidP="005955BE">
      <w:pPr>
        <w:rPr>
          <w:lang w:eastAsia="en-GB"/>
        </w:rPr>
        <w:sectPr w:rsidR="005955BE" w:rsidRPr="00893099" w:rsidSect="00B32CBE">
          <w:headerReference w:type="default" r:id="rId34"/>
          <w:footerReference w:type="default" r:id="rId35"/>
          <w:pgSz w:w="11900" w:h="16840" w:code="9"/>
          <w:pgMar w:top="1440" w:right="1440" w:bottom="1440" w:left="1440" w:header="709" w:footer="709" w:gutter="0"/>
          <w:cols w:space="708"/>
          <w:docGrid w:linePitch="360"/>
        </w:sectPr>
      </w:pPr>
    </w:p>
    <w:p w14:paraId="3861785D" w14:textId="6D7CDC1E" w:rsidR="00392A90" w:rsidRPr="00893099" w:rsidRDefault="00392A90" w:rsidP="000B740D">
      <w:pPr>
        <w:spacing w:after="0"/>
        <w:jc w:val="center"/>
        <w:rPr>
          <w:rFonts w:eastAsia="Calibri"/>
          <w:b/>
          <w:bCs/>
          <w:color w:val="4F81BD"/>
          <w:sz w:val="20"/>
          <w:szCs w:val="20"/>
        </w:rPr>
      </w:pPr>
      <w:bookmarkStart w:id="63" w:name="_Ref231752644"/>
      <w:bookmarkStart w:id="64" w:name="_Toc238249068"/>
      <w:r w:rsidRPr="00901C4E">
        <w:rPr>
          <w:rFonts w:eastAsia="Calibri"/>
          <w:b/>
          <w:bCs/>
          <w:color w:val="4F81BD"/>
          <w:sz w:val="20"/>
          <w:szCs w:val="20"/>
        </w:rPr>
        <w:lastRenderedPageBreak/>
        <w:t xml:space="preserve">Table </w:t>
      </w:r>
      <w:r w:rsidR="00407DD0">
        <w:rPr>
          <w:rFonts w:eastAsia="Calibri"/>
          <w:b/>
          <w:bCs/>
          <w:color w:val="4F81BD"/>
          <w:sz w:val="20"/>
          <w:szCs w:val="20"/>
        </w:rPr>
        <w:fldChar w:fldCharType="begin"/>
      </w:r>
      <w:r w:rsidR="00407DD0">
        <w:rPr>
          <w:rFonts w:eastAsia="Calibri"/>
          <w:b/>
          <w:bCs/>
          <w:color w:val="4F81BD"/>
          <w:sz w:val="20"/>
          <w:szCs w:val="20"/>
        </w:rPr>
        <w:instrText xml:space="preserve"> STYLEREF 1 \s </w:instrText>
      </w:r>
      <w:r w:rsidR="00407DD0">
        <w:rPr>
          <w:rFonts w:eastAsia="Calibri"/>
          <w:b/>
          <w:bCs/>
          <w:color w:val="4F81BD"/>
          <w:sz w:val="20"/>
          <w:szCs w:val="20"/>
        </w:rPr>
        <w:fldChar w:fldCharType="separate"/>
      </w:r>
      <w:r w:rsidR="00407DD0">
        <w:rPr>
          <w:rFonts w:eastAsia="Calibri"/>
          <w:b/>
          <w:bCs/>
          <w:noProof/>
          <w:color w:val="4F81BD"/>
          <w:sz w:val="20"/>
          <w:szCs w:val="20"/>
        </w:rPr>
        <w:t>3</w:t>
      </w:r>
      <w:r w:rsidR="00407DD0">
        <w:rPr>
          <w:rFonts w:eastAsia="Calibri"/>
          <w:b/>
          <w:bCs/>
          <w:color w:val="4F81BD"/>
          <w:sz w:val="20"/>
          <w:szCs w:val="20"/>
        </w:rPr>
        <w:fldChar w:fldCharType="end"/>
      </w:r>
      <w:r w:rsidR="00407DD0">
        <w:rPr>
          <w:rFonts w:eastAsia="Calibri"/>
          <w:b/>
          <w:bCs/>
          <w:color w:val="4F81BD"/>
          <w:sz w:val="20"/>
          <w:szCs w:val="20"/>
        </w:rPr>
        <w:noBreakHyphen/>
      </w:r>
      <w:r w:rsidR="00407DD0">
        <w:rPr>
          <w:rFonts w:eastAsia="Calibri"/>
          <w:b/>
          <w:bCs/>
          <w:color w:val="4F81BD"/>
          <w:sz w:val="20"/>
          <w:szCs w:val="20"/>
        </w:rPr>
        <w:fldChar w:fldCharType="begin"/>
      </w:r>
      <w:r w:rsidR="00407DD0">
        <w:rPr>
          <w:rFonts w:eastAsia="Calibri"/>
          <w:b/>
          <w:bCs/>
          <w:color w:val="4F81BD"/>
          <w:sz w:val="20"/>
          <w:szCs w:val="20"/>
        </w:rPr>
        <w:instrText xml:space="preserve"> SEQ Table \* ARABIC \s 1 </w:instrText>
      </w:r>
      <w:r w:rsidR="00407DD0">
        <w:rPr>
          <w:rFonts w:eastAsia="Calibri"/>
          <w:b/>
          <w:bCs/>
          <w:color w:val="4F81BD"/>
          <w:sz w:val="20"/>
          <w:szCs w:val="20"/>
        </w:rPr>
        <w:fldChar w:fldCharType="separate"/>
      </w:r>
      <w:r w:rsidR="00407DD0">
        <w:rPr>
          <w:rFonts w:eastAsia="Calibri"/>
          <w:b/>
          <w:bCs/>
          <w:noProof/>
          <w:color w:val="4F81BD"/>
          <w:sz w:val="20"/>
          <w:szCs w:val="20"/>
        </w:rPr>
        <w:t>1</w:t>
      </w:r>
      <w:r w:rsidR="00407DD0">
        <w:rPr>
          <w:rFonts w:eastAsia="Calibri"/>
          <w:b/>
          <w:bCs/>
          <w:color w:val="4F81BD"/>
          <w:sz w:val="20"/>
          <w:szCs w:val="20"/>
        </w:rPr>
        <w:fldChar w:fldCharType="end"/>
      </w:r>
      <w:bookmarkEnd w:id="63"/>
      <w:r w:rsidRPr="00901C4E">
        <w:rPr>
          <w:rFonts w:eastAsia="Calibri"/>
          <w:b/>
          <w:bCs/>
          <w:color w:val="4F81BD"/>
          <w:sz w:val="20"/>
          <w:szCs w:val="20"/>
        </w:rPr>
        <w:t xml:space="preserve">. </w:t>
      </w:r>
      <w:r w:rsidR="00841F3E" w:rsidRPr="00901C4E">
        <w:rPr>
          <w:rFonts w:eastAsia="Calibri"/>
          <w:sz w:val="20"/>
          <w:szCs w:val="20"/>
        </w:rPr>
        <w:t>Overview of Land Ownership Types and Applicable Project Land Access Arrangements</w:t>
      </w:r>
      <w:r w:rsidR="005E47CE">
        <w:rPr>
          <w:rFonts w:eastAsia="Calibri"/>
          <w:sz w:val="20"/>
          <w:szCs w:val="20"/>
        </w:rPr>
        <w:t xml:space="preserve"> for the Main WPP Footprint</w:t>
      </w:r>
      <w:bookmarkEnd w:id="64"/>
    </w:p>
    <w:tbl>
      <w:tblPr>
        <w:tblW w:w="51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2412"/>
        <w:gridCol w:w="2493"/>
        <w:gridCol w:w="2394"/>
        <w:gridCol w:w="2441"/>
        <w:gridCol w:w="1917"/>
        <w:gridCol w:w="1975"/>
      </w:tblGrid>
      <w:tr w:rsidR="00AE3599" w:rsidRPr="00893099" w14:paraId="52DFC295" w14:textId="77777777" w:rsidTr="0005345D">
        <w:trPr>
          <w:trHeight w:val="284"/>
          <w:tblHeader/>
        </w:trPr>
        <w:tc>
          <w:tcPr>
            <w:tcW w:w="292" w:type="pct"/>
            <w:tcBorders>
              <w:top w:val="single" w:sz="4" w:space="0" w:color="auto"/>
              <w:left w:val="single" w:sz="4" w:space="0" w:color="auto"/>
              <w:bottom w:val="single" w:sz="4" w:space="0" w:color="auto"/>
              <w:right w:val="single" w:sz="4" w:space="0" w:color="auto"/>
            </w:tcBorders>
            <w:shd w:val="clear" w:color="auto" w:fill="4F81BD"/>
            <w:vAlign w:val="center"/>
            <w:hideMark/>
          </w:tcPr>
          <w:p w14:paraId="0E535AA9" w14:textId="2180CAD1"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Land Type</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2EC9B4D3" w14:textId="0C84E894"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Project Use/Affected Components</w:t>
            </w:r>
          </w:p>
        </w:tc>
        <w:tc>
          <w:tcPr>
            <w:tcW w:w="861" w:type="pct"/>
            <w:tcBorders>
              <w:top w:val="single" w:sz="4" w:space="0" w:color="auto"/>
              <w:left w:val="single" w:sz="4" w:space="0" w:color="auto"/>
              <w:bottom w:val="single" w:sz="4" w:space="0" w:color="auto"/>
              <w:right w:val="single" w:sz="4" w:space="0" w:color="auto"/>
            </w:tcBorders>
            <w:shd w:val="clear" w:color="auto" w:fill="4F81BD"/>
            <w:vAlign w:val="center"/>
          </w:tcPr>
          <w:p w14:paraId="0B2ADBAC" w14:textId="0D3DBBBD"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Legal Owner/Ownership Context</w:t>
            </w:r>
          </w:p>
        </w:tc>
        <w:tc>
          <w:tcPr>
            <w:tcW w:w="827" w:type="pct"/>
            <w:tcBorders>
              <w:top w:val="single" w:sz="4" w:space="0" w:color="auto"/>
              <w:left w:val="single" w:sz="4" w:space="0" w:color="auto"/>
              <w:bottom w:val="single" w:sz="4" w:space="0" w:color="auto"/>
              <w:right w:val="single" w:sz="4" w:space="0" w:color="auto"/>
            </w:tcBorders>
            <w:shd w:val="clear" w:color="auto" w:fill="4F81BD"/>
            <w:vAlign w:val="center"/>
          </w:tcPr>
          <w:p w14:paraId="063A00DF" w14:textId="27BEA274"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Applicable Law/Regulation</w:t>
            </w:r>
          </w:p>
        </w:tc>
        <w:tc>
          <w:tcPr>
            <w:tcW w:w="843" w:type="pct"/>
            <w:tcBorders>
              <w:top w:val="single" w:sz="4" w:space="0" w:color="auto"/>
              <w:left w:val="single" w:sz="4" w:space="0" w:color="auto"/>
              <w:bottom w:val="single" w:sz="4" w:space="0" w:color="auto"/>
              <w:right w:val="single" w:sz="4" w:space="0" w:color="auto"/>
            </w:tcBorders>
            <w:shd w:val="clear" w:color="auto" w:fill="4F81BD"/>
            <w:vAlign w:val="center"/>
          </w:tcPr>
          <w:p w14:paraId="7A402501" w14:textId="0E1B61B0"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Acquisition/Use Procedure</w:t>
            </w:r>
          </w:p>
        </w:tc>
        <w:tc>
          <w:tcPr>
            <w:tcW w:w="662" w:type="pct"/>
            <w:tcBorders>
              <w:top w:val="single" w:sz="4" w:space="0" w:color="auto"/>
              <w:left w:val="single" w:sz="4" w:space="0" w:color="auto"/>
              <w:bottom w:val="single" w:sz="4" w:space="0" w:color="auto"/>
              <w:right w:val="single" w:sz="4" w:space="0" w:color="auto"/>
            </w:tcBorders>
            <w:shd w:val="clear" w:color="auto" w:fill="4F81BD"/>
            <w:vAlign w:val="center"/>
          </w:tcPr>
          <w:p w14:paraId="27CF2B2E" w14:textId="31C61E85" w:rsidR="00AE3599" w:rsidRPr="00893099" w:rsidRDefault="00A83EC6"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 xml:space="preserve">Project </w:t>
            </w:r>
            <w:r w:rsidR="00AE3599" w:rsidRPr="00893099">
              <w:rPr>
                <w:rFonts w:cs="Arial"/>
                <w:b/>
                <w:bCs/>
                <w:color w:val="FFFFFF" w:themeColor="background1"/>
                <w:sz w:val="18"/>
                <w:szCs w:val="18"/>
                <w:lang w:eastAsia="zh-CN"/>
              </w:rPr>
              <w:t>Affected Settlement</w:t>
            </w:r>
            <w:r w:rsidRPr="00893099">
              <w:rPr>
                <w:rFonts w:cs="Arial"/>
                <w:b/>
                <w:bCs/>
                <w:color w:val="FFFFFF" w:themeColor="background1"/>
                <w:sz w:val="18"/>
                <w:szCs w:val="18"/>
                <w:lang w:eastAsia="zh-CN"/>
              </w:rPr>
              <w:t>s</w:t>
            </w:r>
            <w:r w:rsidR="006F3A8A" w:rsidRPr="00893099">
              <w:rPr>
                <w:rFonts w:cs="Arial"/>
                <w:b/>
                <w:bCs/>
                <w:color w:val="FFFFFF" w:themeColor="background1"/>
                <w:sz w:val="18"/>
                <w:szCs w:val="18"/>
                <w:lang w:eastAsia="zh-CN"/>
              </w:rPr>
              <w:t xml:space="preserve"> (PASs)</w:t>
            </w:r>
            <w:r w:rsidRPr="00893099">
              <w:rPr>
                <w:rFonts w:cs="Arial"/>
                <w:b/>
                <w:bCs/>
                <w:color w:val="FFFFFF" w:themeColor="background1"/>
                <w:sz w:val="18"/>
                <w:szCs w:val="18"/>
                <w:lang w:eastAsia="zh-CN"/>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4F81BD"/>
            <w:vAlign w:val="center"/>
          </w:tcPr>
          <w:p w14:paraId="09D887D6" w14:textId="32DEC8EE" w:rsidR="00AE3599" w:rsidRPr="0004595D" w:rsidRDefault="00AE3599" w:rsidP="00AE3599">
            <w:pPr>
              <w:spacing w:before="0" w:after="0" w:line="240" w:lineRule="auto"/>
              <w:jc w:val="left"/>
              <w:rPr>
                <w:rFonts w:cs="Arial"/>
                <w:b/>
                <w:bCs/>
                <w:color w:val="FFFFFF" w:themeColor="background1"/>
                <w:sz w:val="18"/>
                <w:szCs w:val="18"/>
                <w:lang w:eastAsia="zh-CN"/>
              </w:rPr>
            </w:pPr>
            <w:r w:rsidRPr="0004595D">
              <w:rPr>
                <w:rFonts w:cs="Arial"/>
                <w:b/>
                <w:bCs/>
                <w:color w:val="FFFFFF" w:themeColor="background1"/>
                <w:sz w:val="18"/>
                <w:szCs w:val="18"/>
                <w:lang w:eastAsia="zh-CN"/>
              </w:rPr>
              <w:t>Project Affected Persons (PAPs)</w:t>
            </w:r>
          </w:p>
        </w:tc>
      </w:tr>
      <w:tr w:rsidR="00AE3599" w:rsidRPr="00893099" w14:paraId="7509885D"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hideMark/>
          </w:tcPr>
          <w:p w14:paraId="6D389D8D" w14:textId="530A2925" w:rsidR="00AE3599" w:rsidRPr="00893099" w:rsidRDefault="00A83EC6">
            <w:pPr>
              <w:spacing w:before="0" w:after="0" w:line="240" w:lineRule="auto"/>
              <w:jc w:val="left"/>
              <w:rPr>
                <w:rFonts w:cs="Arial"/>
                <w:sz w:val="18"/>
                <w:szCs w:val="18"/>
                <w:lang w:eastAsia="zh-CN"/>
              </w:rPr>
            </w:pPr>
            <w:r w:rsidRPr="00893099">
              <w:rPr>
                <w:rFonts w:cs="Arial"/>
                <w:sz w:val="18"/>
                <w:szCs w:val="18"/>
                <w:lang w:eastAsia="zh-CN"/>
              </w:rPr>
              <w:t>Public Land</w:t>
            </w:r>
          </w:p>
        </w:tc>
        <w:tc>
          <w:tcPr>
            <w:tcW w:w="833" w:type="pct"/>
            <w:tcBorders>
              <w:top w:val="single" w:sz="4" w:space="0" w:color="auto"/>
              <w:left w:val="single" w:sz="4" w:space="0" w:color="auto"/>
              <w:bottom w:val="single" w:sz="4" w:space="0" w:color="auto"/>
              <w:right w:val="single" w:sz="4" w:space="0" w:color="auto"/>
            </w:tcBorders>
          </w:tcPr>
          <w:p w14:paraId="300118BE" w14:textId="78A3A958" w:rsidR="00AE3599" w:rsidRPr="00ED2577" w:rsidRDefault="006F3A8A" w:rsidP="00ED2577">
            <w:pPr>
              <w:pStyle w:val="ListeParagraf"/>
              <w:numPr>
                <w:ilvl w:val="0"/>
                <w:numId w:val="25"/>
              </w:numPr>
              <w:spacing w:before="0" w:after="0" w:line="240" w:lineRule="auto"/>
              <w:jc w:val="left"/>
              <w:rPr>
                <w:sz w:val="18"/>
                <w:szCs w:val="18"/>
                <w:lang w:eastAsia="zh-CN"/>
              </w:rPr>
            </w:pPr>
            <w:r w:rsidRPr="00893099">
              <w:rPr>
                <w:sz w:val="18"/>
                <w:szCs w:val="18"/>
                <w:lang w:eastAsia="zh-CN"/>
              </w:rPr>
              <w:t>access roads</w:t>
            </w:r>
          </w:p>
        </w:tc>
        <w:tc>
          <w:tcPr>
            <w:tcW w:w="861" w:type="pct"/>
            <w:tcBorders>
              <w:top w:val="single" w:sz="4" w:space="0" w:color="auto"/>
              <w:left w:val="single" w:sz="4" w:space="0" w:color="auto"/>
              <w:bottom w:val="single" w:sz="4" w:space="0" w:color="auto"/>
              <w:right w:val="single" w:sz="4" w:space="0" w:color="auto"/>
            </w:tcBorders>
          </w:tcPr>
          <w:p w14:paraId="351F07DE" w14:textId="6A154DCD" w:rsidR="00AE3599" w:rsidRPr="00893099" w:rsidRDefault="00DF0994">
            <w:pPr>
              <w:spacing w:before="0" w:after="0" w:line="240" w:lineRule="auto"/>
              <w:jc w:val="left"/>
              <w:rPr>
                <w:rFonts w:cs="Arial"/>
                <w:sz w:val="18"/>
                <w:szCs w:val="18"/>
                <w:lang w:eastAsia="zh-CN"/>
              </w:rPr>
            </w:pPr>
            <w:r w:rsidRPr="00DF0994">
              <w:rPr>
                <w:rFonts w:cs="Arial"/>
                <w:sz w:val="18"/>
                <w:szCs w:val="18"/>
                <w:lang w:eastAsia="zh-CN"/>
              </w:rPr>
              <w:t>Treasury land under the authority of the competent Treasury/National Real Estate authorities</w:t>
            </w:r>
          </w:p>
        </w:tc>
        <w:tc>
          <w:tcPr>
            <w:tcW w:w="827" w:type="pct"/>
            <w:tcBorders>
              <w:top w:val="single" w:sz="4" w:space="0" w:color="auto"/>
              <w:left w:val="single" w:sz="4" w:space="0" w:color="auto"/>
              <w:bottom w:val="single" w:sz="4" w:space="0" w:color="auto"/>
              <w:right w:val="single" w:sz="4" w:space="0" w:color="auto"/>
            </w:tcBorders>
          </w:tcPr>
          <w:p w14:paraId="027D9722" w14:textId="3465DF4F" w:rsidR="00AE3599" w:rsidRPr="00893099" w:rsidRDefault="00F01C16">
            <w:pPr>
              <w:spacing w:before="0" w:after="0" w:line="240" w:lineRule="auto"/>
              <w:jc w:val="left"/>
              <w:rPr>
                <w:rFonts w:cs="Arial"/>
                <w:sz w:val="18"/>
                <w:szCs w:val="18"/>
                <w:lang w:eastAsia="zh-CN"/>
              </w:rPr>
            </w:pPr>
            <w:r w:rsidRPr="00F01C16">
              <w:rPr>
                <w:rFonts w:cs="Arial"/>
                <w:sz w:val="18"/>
                <w:szCs w:val="18"/>
                <w:lang w:eastAsia="zh-CN"/>
              </w:rPr>
              <w:t>Relevant Treasury and National Real Estate procedures</w:t>
            </w:r>
            <w:r w:rsidR="00AB02D4" w:rsidRPr="00893099">
              <w:rPr>
                <w:rFonts w:cs="Arial"/>
                <w:sz w:val="18"/>
                <w:szCs w:val="18"/>
                <w:lang w:eastAsia="zh-CN"/>
              </w:rPr>
              <w:t xml:space="preserve">. See Section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_Ref231556078 \n \h </w:instrText>
            </w:r>
            <w:r w:rsidR="001C6CA4">
              <w:rPr>
                <w:rFonts w:cs="Arial"/>
                <w:sz w:val="18"/>
                <w:szCs w:val="18"/>
                <w:lang w:eastAsia="zh-CN"/>
              </w:rPr>
              <w:instrText xml:space="preserve"> \* MERGEFORMAT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2.1.2</w:t>
            </w:r>
            <w:r w:rsidR="00C12ACA" w:rsidRPr="00893099">
              <w:rPr>
                <w:rFonts w:cs="Arial"/>
                <w:sz w:val="18"/>
                <w:szCs w:val="18"/>
                <w:lang w:eastAsia="zh-CN"/>
              </w:rPr>
              <w:fldChar w:fldCharType="end"/>
            </w:r>
            <w:r w:rsidR="00C12ACA" w:rsidRPr="00893099">
              <w:rPr>
                <w:rFonts w:cs="Arial"/>
                <w:sz w:val="18"/>
                <w:szCs w:val="18"/>
                <w:lang w:eastAsia="zh-CN"/>
              </w:rPr>
              <w:t>, s</w:t>
            </w:r>
            <w:r w:rsidR="00AB02D4" w:rsidRPr="00893099">
              <w:rPr>
                <w:rFonts w:cs="Arial"/>
                <w:sz w:val="18"/>
                <w:szCs w:val="18"/>
                <w:lang w:eastAsia="zh-CN"/>
              </w:rPr>
              <w:t xml:space="preserve">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_Ref231556108 \n \h </w:instrText>
            </w:r>
            <w:r w:rsidR="001C6CA4">
              <w:rPr>
                <w:rFonts w:cs="Arial"/>
                <w:sz w:val="18"/>
                <w:szCs w:val="18"/>
                <w:lang w:eastAsia="zh-CN"/>
              </w:rPr>
              <w:instrText xml:space="preserve"> \* MERGEFORMAT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2.1.4</w:t>
            </w:r>
            <w:r w:rsidR="00C12ACA" w:rsidRPr="00893099">
              <w:rPr>
                <w:rFonts w:cs="Arial"/>
                <w:sz w:val="18"/>
                <w:szCs w:val="18"/>
                <w:lang w:eastAsia="zh-CN"/>
              </w:rPr>
              <w:fldChar w:fldCharType="end"/>
            </w:r>
            <w:r w:rsidR="00AB02D4" w:rsidRPr="00893099">
              <w:rPr>
                <w:rFonts w:cs="Arial"/>
                <w:sz w:val="18"/>
                <w:szCs w:val="18"/>
                <w:lang w:eastAsia="zh-CN"/>
              </w:rPr>
              <w:t xml:space="preserve"> and </w:t>
            </w:r>
            <w:r w:rsidR="00C12ACA" w:rsidRPr="00893099">
              <w:rPr>
                <w:rFonts w:cs="Arial"/>
                <w:sz w:val="18"/>
                <w:szCs w:val="18"/>
                <w:lang w:eastAsia="zh-CN"/>
              </w:rPr>
              <w:t>s</w:t>
            </w:r>
            <w:r w:rsidR="00AB02D4" w:rsidRPr="00893099">
              <w:rPr>
                <w:rFonts w:cs="Arial"/>
                <w:sz w:val="18"/>
                <w:szCs w:val="18"/>
                <w:lang w:eastAsia="zh-CN"/>
              </w:rPr>
              <w:t xml:space="preserve">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_Ref231555839 \n \h </w:instrText>
            </w:r>
            <w:r w:rsidR="001C6CA4">
              <w:rPr>
                <w:rFonts w:cs="Arial"/>
                <w:sz w:val="18"/>
                <w:szCs w:val="18"/>
                <w:lang w:eastAsia="zh-CN"/>
              </w:rPr>
              <w:instrText xml:space="preserve"> \* MERGEFORMAT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2.1.9</w:t>
            </w:r>
            <w:r w:rsidR="00C12ACA" w:rsidRPr="00893099">
              <w:rPr>
                <w:rFonts w:cs="Arial"/>
                <w:sz w:val="18"/>
                <w:szCs w:val="18"/>
                <w:lang w:eastAsia="zh-CN"/>
              </w:rPr>
              <w:fldChar w:fldCharType="end"/>
            </w:r>
            <w:r w:rsidR="00C12ACA" w:rsidRPr="00893099">
              <w:rPr>
                <w:rFonts w:cs="Arial"/>
                <w:sz w:val="18"/>
                <w:szCs w:val="18"/>
                <w:lang w:eastAsia="zh-CN"/>
              </w:rPr>
              <w:t xml:space="preserve"> </w:t>
            </w:r>
            <w:r w:rsidR="00AB02D4" w:rsidRPr="00893099">
              <w:rPr>
                <w:rFonts w:cs="Arial"/>
                <w:sz w:val="18"/>
                <w:szCs w:val="18"/>
                <w:lang w:eastAsia="zh-CN"/>
              </w:rPr>
              <w:t>for details.</w:t>
            </w:r>
          </w:p>
        </w:tc>
        <w:tc>
          <w:tcPr>
            <w:tcW w:w="843" w:type="pct"/>
            <w:tcBorders>
              <w:top w:val="single" w:sz="4" w:space="0" w:color="auto"/>
              <w:left w:val="single" w:sz="4" w:space="0" w:color="auto"/>
              <w:bottom w:val="single" w:sz="4" w:space="0" w:color="auto"/>
              <w:right w:val="single" w:sz="4" w:space="0" w:color="auto"/>
            </w:tcBorders>
          </w:tcPr>
          <w:p w14:paraId="271BB1C5" w14:textId="54E488D1" w:rsidR="00152DBD" w:rsidRPr="001C6CA4" w:rsidRDefault="001C6CA4" w:rsidP="001C6CA4">
            <w:pPr>
              <w:spacing w:before="0" w:after="0" w:line="240" w:lineRule="auto"/>
              <w:jc w:val="left"/>
              <w:rPr>
                <w:rFonts w:cs="Arial"/>
                <w:sz w:val="18"/>
                <w:szCs w:val="18"/>
                <w:lang w:eastAsia="zh-CN"/>
              </w:rPr>
            </w:pPr>
            <w:r w:rsidRPr="001C6CA4">
              <w:rPr>
                <w:rFonts w:cs="Arial"/>
                <w:sz w:val="18"/>
                <w:szCs w:val="18"/>
                <w:lang w:eastAsia="zh-CN"/>
              </w:rPr>
              <w:t>Public land will be</w:t>
            </w:r>
            <w:r>
              <w:rPr>
                <w:rFonts w:cs="Arial"/>
                <w:sz w:val="18"/>
                <w:szCs w:val="18"/>
                <w:lang w:eastAsia="zh-CN"/>
              </w:rPr>
              <w:t xml:space="preserve"> </w:t>
            </w:r>
            <w:r w:rsidRPr="001C6CA4">
              <w:rPr>
                <w:rFonts w:cs="Arial"/>
                <w:sz w:val="18"/>
                <w:szCs w:val="18"/>
                <w:lang w:eastAsia="zh-CN"/>
              </w:rPr>
              <w:t>accessed through Treasury lease arrangements</w:t>
            </w:r>
          </w:p>
        </w:tc>
        <w:tc>
          <w:tcPr>
            <w:tcW w:w="662" w:type="pct"/>
            <w:tcBorders>
              <w:top w:val="single" w:sz="4" w:space="0" w:color="auto"/>
              <w:left w:val="single" w:sz="4" w:space="0" w:color="auto"/>
              <w:bottom w:val="single" w:sz="4" w:space="0" w:color="auto"/>
              <w:right w:val="single" w:sz="4" w:space="0" w:color="auto"/>
            </w:tcBorders>
          </w:tcPr>
          <w:p w14:paraId="7FFDD606" w14:textId="679FB1CE" w:rsidR="00AE3599" w:rsidRPr="00893099" w:rsidRDefault="001C6CA4">
            <w:pPr>
              <w:spacing w:before="0" w:after="0" w:line="240" w:lineRule="auto"/>
              <w:jc w:val="left"/>
              <w:rPr>
                <w:rFonts w:cs="Arial"/>
                <w:sz w:val="18"/>
                <w:szCs w:val="18"/>
                <w:lang w:eastAsia="zh-CN"/>
              </w:rPr>
            </w:pPr>
            <w:r>
              <w:rPr>
                <w:rFonts w:cs="Arial"/>
                <w:sz w:val="18"/>
                <w:szCs w:val="18"/>
                <w:lang w:eastAsia="zh-CN"/>
              </w:rPr>
              <w:t>Kavacık</w:t>
            </w:r>
          </w:p>
        </w:tc>
        <w:tc>
          <w:tcPr>
            <w:tcW w:w="682" w:type="pct"/>
            <w:tcBorders>
              <w:top w:val="single" w:sz="4" w:space="0" w:color="auto"/>
              <w:left w:val="single" w:sz="4" w:space="0" w:color="auto"/>
              <w:bottom w:val="single" w:sz="4" w:space="0" w:color="auto"/>
              <w:right w:val="single" w:sz="4" w:space="0" w:color="auto"/>
            </w:tcBorders>
          </w:tcPr>
          <w:p w14:paraId="6C7F91CE" w14:textId="4E56A8AF" w:rsidR="00AE3599" w:rsidRPr="0004595D" w:rsidRDefault="004329F6">
            <w:pPr>
              <w:spacing w:before="0" w:after="0" w:line="240" w:lineRule="auto"/>
              <w:jc w:val="left"/>
              <w:rPr>
                <w:rFonts w:cs="Arial"/>
                <w:sz w:val="18"/>
                <w:szCs w:val="18"/>
                <w:lang w:eastAsia="zh-CN"/>
              </w:rPr>
            </w:pPr>
            <w:r w:rsidRPr="004329F6">
              <w:rPr>
                <w:rFonts w:cs="Arial"/>
                <w:sz w:val="18"/>
                <w:szCs w:val="18"/>
                <w:lang w:eastAsia="zh-CN"/>
              </w:rPr>
              <w:t>Formal and informal users of public land</w:t>
            </w:r>
          </w:p>
        </w:tc>
      </w:tr>
      <w:tr w:rsidR="00AE3599" w:rsidRPr="00893099" w14:paraId="657F6A35"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tcPr>
          <w:p w14:paraId="09C153CC" w14:textId="5BE2A8E6" w:rsidR="00AE3599" w:rsidRPr="00893099" w:rsidRDefault="00A83EC6">
            <w:pPr>
              <w:spacing w:before="0" w:after="0" w:line="240" w:lineRule="auto"/>
              <w:jc w:val="left"/>
              <w:rPr>
                <w:rFonts w:cs="Arial"/>
                <w:sz w:val="18"/>
                <w:szCs w:val="18"/>
                <w:lang w:eastAsia="zh-CN"/>
              </w:rPr>
            </w:pPr>
            <w:r w:rsidRPr="00893099">
              <w:rPr>
                <w:rFonts w:cs="Arial"/>
                <w:sz w:val="18"/>
                <w:szCs w:val="18"/>
                <w:lang w:eastAsia="zh-CN"/>
              </w:rPr>
              <w:t>P</w:t>
            </w:r>
            <w:r w:rsidR="006F3A8A" w:rsidRPr="00893099">
              <w:rPr>
                <w:rFonts w:cs="Arial"/>
                <w:sz w:val="18"/>
                <w:szCs w:val="18"/>
                <w:lang w:eastAsia="zh-CN"/>
              </w:rPr>
              <w:t>rivate</w:t>
            </w:r>
            <w:r w:rsidRPr="00893099">
              <w:rPr>
                <w:rFonts w:cs="Arial"/>
                <w:sz w:val="18"/>
                <w:szCs w:val="18"/>
                <w:lang w:eastAsia="zh-CN"/>
              </w:rPr>
              <w:t xml:space="preserve"> Land</w:t>
            </w:r>
          </w:p>
        </w:tc>
        <w:tc>
          <w:tcPr>
            <w:tcW w:w="833" w:type="pct"/>
            <w:tcBorders>
              <w:top w:val="single" w:sz="4" w:space="0" w:color="auto"/>
              <w:left w:val="single" w:sz="4" w:space="0" w:color="auto"/>
              <w:bottom w:val="single" w:sz="4" w:space="0" w:color="auto"/>
              <w:right w:val="single" w:sz="4" w:space="0" w:color="auto"/>
            </w:tcBorders>
          </w:tcPr>
          <w:p w14:paraId="18740769" w14:textId="41BC9A3B" w:rsidR="0005345D" w:rsidRPr="00893099" w:rsidRDefault="0005345D">
            <w:pPr>
              <w:pStyle w:val="ListeParagraf"/>
              <w:numPr>
                <w:ilvl w:val="0"/>
                <w:numId w:val="25"/>
              </w:numPr>
              <w:spacing w:before="0" w:after="0" w:line="240" w:lineRule="auto"/>
              <w:jc w:val="left"/>
              <w:rPr>
                <w:sz w:val="18"/>
                <w:szCs w:val="18"/>
                <w:lang w:eastAsia="zh-CN"/>
              </w:rPr>
            </w:pPr>
            <w:r w:rsidRPr="00893099">
              <w:rPr>
                <w:sz w:val="18"/>
                <w:szCs w:val="18"/>
                <w:lang w:eastAsia="zh-CN"/>
              </w:rPr>
              <w:t>w</w:t>
            </w:r>
            <w:r w:rsidR="006F3A8A" w:rsidRPr="00893099">
              <w:rPr>
                <w:sz w:val="18"/>
                <w:szCs w:val="18"/>
                <w:lang w:eastAsia="zh-CN"/>
              </w:rPr>
              <w:t xml:space="preserve">ind turbine locations, </w:t>
            </w:r>
          </w:p>
          <w:p w14:paraId="1202745D" w14:textId="77777777" w:rsidR="0005345D"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access roads and</w:t>
            </w:r>
          </w:p>
          <w:p w14:paraId="58B85DE6" w14:textId="437C48D2" w:rsidR="00AE3599"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underground cable routes</w:t>
            </w:r>
          </w:p>
        </w:tc>
        <w:tc>
          <w:tcPr>
            <w:tcW w:w="861" w:type="pct"/>
            <w:tcBorders>
              <w:top w:val="single" w:sz="4" w:space="0" w:color="auto"/>
              <w:left w:val="single" w:sz="4" w:space="0" w:color="auto"/>
              <w:bottom w:val="single" w:sz="4" w:space="0" w:color="auto"/>
              <w:right w:val="single" w:sz="4" w:space="0" w:color="auto"/>
            </w:tcBorders>
          </w:tcPr>
          <w:p w14:paraId="33F72183" w14:textId="6D921B09" w:rsidR="00AE3599" w:rsidRPr="00893099" w:rsidRDefault="00262987">
            <w:pPr>
              <w:spacing w:before="0" w:after="0" w:line="240" w:lineRule="auto"/>
              <w:jc w:val="left"/>
              <w:rPr>
                <w:rFonts w:cs="Arial"/>
                <w:sz w:val="18"/>
                <w:szCs w:val="18"/>
                <w:lang w:eastAsia="zh-CN"/>
              </w:rPr>
            </w:pPr>
            <w:r w:rsidRPr="00262987">
              <w:rPr>
                <w:rFonts w:cs="Arial"/>
                <w:sz w:val="18"/>
                <w:szCs w:val="18"/>
                <w:lang w:eastAsia="zh-CN"/>
              </w:rPr>
              <w:t>Private individuals, legal owners/co-owners, shareholders and actual land users</w:t>
            </w:r>
          </w:p>
        </w:tc>
        <w:tc>
          <w:tcPr>
            <w:tcW w:w="827" w:type="pct"/>
            <w:tcBorders>
              <w:top w:val="single" w:sz="4" w:space="0" w:color="auto"/>
              <w:left w:val="single" w:sz="4" w:space="0" w:color="auto"/>
              <w:bottom w:val="single" w:sz="4" w:space="0" w:color="auto"/>
              <w:right w:val="single" w:sz="4" w:space="0" w:color="auto"/>
            </w:tcBorders>
          </w:tcPr>
          <w:p w14:paraId="2ACD7A14" w14:textId="60B904A7" w:rsidR="00AE3599" w:rsidRPr="00893099" w:rsidRDefault="00B5240A">
            <w:pPr>
              <w:spacing w:before="0" w:after="0" w:line="240" w:lineRule="auto"/>
              <w:jc w:val="left"/>
              <w:rPr>
                <w:rFonts w:cs="Arial"/>
                <w:sz w:val="18"/>
                <w:szCs w:val="18"/>
                <w:lang w:eastAsia="zh-CN"/>
              </w:rPr>
            </w:pPr>
            <w:r w:rsidRPr="00893099">
              <w:rPr>
                <w:rFonts w:cs="Arial"/>
                <w:sz w:val="18"/>
                <w:szCs w:val="18"/>
                <w:lang w:eastAsia="zh-CN"/>
              </w:rPr>
              <w:t xml:space="preserve">Expropriation Law No. 2942; see section </w:t>
            </w:r>
            <w:r w:rsidRPr="00893099">
              <w:rPr>
                <w:rFonts w:cs="Arial"/>
                <w:sz w:val="18"/>
                <w:szCs w:val="18"/>
                <w:lang w:eastAsia="zh-CN"/>
              </w:rPr>
              <w:fldChar w:fldCharType="begin"/>
            </w:r>
            <w:r w:rsidRPr="00893099">
              <w:rPr>
                <w:rFonts w:cs="Arial"/>
                <w:sz w:val="18"/>
                <w:szCs w:val="18"/>
                <w:lang w:eastAsia="zh-CN"/>
              </w:rPr>
              <w:instrText xml:space="preserve"> REF _Ref231555797 \n \h </w:instrText>
            </w:r>
            <w:r w:rsidRPr="00893099">
              <w:rPr>
                <w:rFonts w:cs="Arial"/>
                <w:sz w:val="18"/>
                <w:szCs w:val="18"/>
                <w:lang w:eastAsia="zh-CN"/>
              </w:rPr>
            </w:r>
            <w:r w:rsidRPr="00893099">
              <w:rPr>
                <w:rFonts w:cs="Arial"/>
                <w:sz w:val="18"/>
                <w:szCs w:val="18"/>
                <w:lang w:eastAsia="zh-CN"/>
              </w:rPr>
              <w:fldChar w:fldCharType="separate"/>
            </w:r>
            <w:r w:rsidR="00FE7A78">
              <w:rPr>
                <w:rFonts w:cs="Arial"/>
                <w:sz w:val="18"/>
                <w:szCs w:val="18"/>
                <w:lang w:eastAsia="zh-CN"/>
              </w:rPr>
              <w:t>2.1.2</w:t>
            </w:r>
            <w:r w:rsidRPr="00893099">
              <w:rPr>
                <w:rFonts w:cs="Arial"/>
                <w:sz w:val="18"/>
                <w:szCs w:val="18"/>
                <w:lang w:eastAsia="zh-CN"/>
              </w:rPr>
              <w:fldChar w:fldCharType="end"/>
            </w:r>
            <w:r w:rsidRPr="00893099">
              <w:rPr>
                <w:rFonts w:cs="Arial"/>
                <w:sz w:val="18"/>
                <w:szCs w:val="18"/>
                <w:lang w:eastAsia="zh-CN"/>
              </w:rPr>
              <w:t xml:space="preserve">  and section </w:t>
            </w:r>
            <w:r w:rsidRPr="00893099">
              <w:rPr>
                <w:rFonts w:cs="Arial"/>
                <w:sz w:val="18"/>
                <w:szCs w:val="18"/>
                <w:lang w:eastAsia="zh-CN"/>
              </w:rPr>
              <w:fldChar w:fldCharType="begin"/>
            </w:r>
            <w:r w:rsidRPr="00893099">
              <w:rPr>
                <w:rFonts w:cs="Arial"/>
                <w:sz w:val="18"/>
                <w:szCs w:val="18"/>
                <w:lang w:eastAsia="zh-CN"/>
              </w:rPr>
              <w:instrText xml:space="preserve"> REF _Ref231555839 \n \h </w:instrText>
            </w:r>
            <w:r w:rsidRPr="00893099">
              <w:rPr>
                <w:rFonts w:cs="Arial"/>
                <w:sz w:val="18"/>
                <w:szCs w:val="18"/>
                <w:lang w:eastAsia="zh-CN"/>
              </w:rPr>
            </w:r>
            <w:r w:rsidRPr="00893099">
              <w:rPr>
                <w:rFonts w:cs="Arial"/>
                <w:sz w:val="18"/>
                <w:szCs w:val="18"/>
                <w:lang w:eastAsia="zh-CN"/>
              </w:rPr>
              <w:fldChar w:fldCharType="separate"/>
            </w:r>
            <w:r w:rsidR="00FE7A78">
              <w:rPr>
                <w:rFonts w:cs="Arial"/>
                <w:sz w:val="18"/>
                <w:szCs w:val="18"/>
                <w:lang w:eastAsia="zh-CN"/>
              </w:rPr>
              <w:t>2.1.9</w:t>
            </w:r>
            <w:r w:rsidRPr="00893099">
              <w:rPr>
                <w:rFonts w:cs="Arial"/>
                <w:sz w:val="18"/>
                <w:szCs w:val="18"/>
                <w:lang w:eastAsia="zh-CN"/>
              </w:rPr>
              <w:fldChar w:fldCharType="end"/>
            </w:r>
            <w:r w:rsidRPr="00893099">
              <w:rPr>
                <w:rFonts w:cs="Arial"/>
                <w:sz w:val="18"/>
                <w:szCs w:val="18"/>
                <w:lang w:eastAsia="zh-CN"/>
              </w:rPr>
              <w:t xml:space="preserve"> for details on expropriation, urgent expropriation, valuation, compensation, registration and land entry.</w:t>
            </w:r>
          </w:p>
        </w:tc>
        <w:tc>
          <w:tcPr>
            <w:tcW w:w="843" w:type="pct"/>
            <w:tcBorders>
              <w:top w:val="single" w:sz="4" w:space="0" w:color="auto"/>
              <w:left w:val="single" w:sz="4" w:space="0" w:color="auto"/>
              <w:bottom w:val="single" w:sz="4" w:space="0" w:color="auto"/>
              <w:right w:val="single" w:sz="4" w:space="0" w:color="auto"/>
            </w:tcBorders>
          </w:tcPr>
          <w:p w14:paraId="27D122CA" w14:textId="3F1A2FCF" w:rsidR="00AE3599" w:rsidRPr="00893099" w:rsidRDefault="00073C6B">
            <w:pPr>
              <w:spacing w:before="0" w:after="0" w:line="240" w:lineRule="auto"/>
              <w:jc w:val="left"/>
              <w:rPr>
                <w:rFonts w:cs="Arial"/>
                <w:sz w:val="18"/>
                <w:szCs w:val="18"/>
                <w:lang w:eastAsia="zh-CN"/>
              </w:rPr>
            </w:pPr>
            <w:r w:rsidRPr="00073C6B">
              <w:rPr>
                <w:rFonts w:cs="Arial"/>
                <w:sz w:val="18"/>
                <w:szCs w:val="18"/>
                <w:lang w:eastAsia="zh-CN"/>
              </w:rPr>
              <w:t>Private land will be acquired or accessed through the applicable expropriation, negotiated acquisition and, where legally applicable, urgent expropriation procedures. Where temporary early access is required before completion of the formal statutory process, documented Consent Agreements may be used subject to the safeguards defined in this LARP.</w:t>
            </w:r>
          </w:p>
        </w:tc>
        <w:tc>
          <w:tcPr>
            <w:tcW w:w="662" w:type="pct"/>
            <w:tcBorders>
              <w:top w:val="single" w:sz="4" w:space="0" w:color="auto"/>
              <w:left w:val="single" w:sz="4" w:space="0" w:color="auto"/>
              <w:bottom w:val="single" w:sz="4" w:space="0" w:color="auto"/>
              <w:right w:val="single" w:sz="4" w:space="0" w:color="auto"/>
            </w:tcBorders>
          </w:tcPr>
          <w:p w14:paraId="7F508BC5" w14:textId="4B63FDDE" w:rsidR="00AE3599" w:rsidRPr="00893099" w:rsidRDefault="00095A74">
            <w:pPr>
              <w:spacing w:before="0" w:after="0" w:line="240" w:lineRule="auto"/>
              <w:jc w:val="left"/>
              <w:rPr>
                <w:rFonts w:cs="Arial"/>
                <w:sz w:val="18"/>
                <w:szCs w:val="18"/>
                <w:lang w:eastAsia="zh-CN"/>
              </w:rPr>
            </w:pPr>
            <w:r w:rsidRPr="00095A74">
              <w:rPr>
                <w:rFonts w:cs="Arial"/>
                <w:sz w:val="18"/>
                <w:szCs w:val="18"/>
                <w:lang w:eastAsia="zh-CN"/>
              </w:rPr>
              <w:t>Akpınar, Evrenli, Çakıllı/Hürriyet, Edirköy</w:t>
            </w:r>
          </w:p>
        </w:tc>
        <w:tc>
          <w:tcPr>
            <w:tcW w:w="682" w:type="pct"/>
            <w:tcBorders>
              <w:top w:val="single" w:sz="4" w:space="0" w:color="auto"/>
              <w:left w:val="single" w:sz="4" w:space="0" w:color="auto"/>
              <w:bottom w:val="single" w:sz="4" w:space="0" w:color="auto"/>
              <w:right w:val="single" w:sz="4" w:space="0" w:color="auto"/>
            </w:tcBorders>
          </w:tcPr>
          <w:p w14:paraId="1D306AD7" w14:textId="5EE53006" w:rsidR="00AE3599" w:rsidRPr="0004595D" w:rsidRDefault="00977B35">
            <w:pPr>
              <w:spacing w:before="0" w:after="0" w:line="240" w:lineRule="auto"/>
              <w:jc w:val="left"/>
              <w:rPr>
                <w:rFonts w:cs="Arial"/>
                <w:sz w:val="18"/>
                <w:szCs w:val="18"/>
                <w:lang w:eastAsia="zh-CN"/>
              </w:rPr>
            </w:pPr>
            <w:r w:rsidRPr="00977B35">
              <w:rPr>
                <w:rFonts w:cs="Arial"/>
                <w:sz w:val="18"/>
                <w:szCs w:val="18"/>
                <w:lang w:eastAsia="zh-CN"/>
              </w:rPr>
              <w:t>Legal owners and affected land users, including tenants or other users</w:t>
            </w:r>
          </w:p>
        </w:tc>
      </w:tr>
      <w:tr w:rsidR="000B0C5F" w:rsidRPr="00893099" w14:paraId="57BE1E0A"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tcPr>
          <w:p w14:paraId="562C24AB" w14:textId="2A464F77" w:rsidR="000B0C5F" w:rsidRPr="00893099" w:rsidRDefault="000B0C5F" w:rsidP="000B0C5F">
            <w:pPr>
              <w:spacing w:before="0" w:after="0" w:line="240" w:lineRule="auto"/>
              <w:jc w:val="left"/>
              <w:rPr>
                <w:rFonts w:cs="Arial"/>
                <w:sz w:val="18"/>
                <w:szCs w:val="18"/>
                <w:lang w:eastAsia="zh-CN"/>
              </w:rPr>
            </w:pPr>
            <w:r>
              <w:rPr>
                <w:rFonts w:cs="Arial"/>
                <w:sz w:val="18"/>
                <w:szCs w:val="18"/>
                <w:lang w:eastAsia="zh-CN"/>
              </w:rPr>
              <w:t>State Forest Land</w:t>
            </w:r>
          </w:p>
        </w:tc>
        <w:tc>
          <w:tcPr>
            <w:tcW w:w="833" w:type="pct"/>
            <w:tcBorders>
              <w:top w:val="single" w:sz="4" w:space="0" w:color="auto"/>
              <w:left w:val="single" w:sz="4" w:space="0" w:color="auto"/>
              <w:bottom w:val="single" w:sz="4" w:space="0" w:color="auto"/>
              <w:right w:val="single" w:sz="4" w:space="0" w:color="auto"/>
            </w:tcBorders>
          </w:tcPr>
          <w:p w14:paraId="26A550A3" w14:textId="77777777" w:rsidR="000B0C5F" w:rsidRDefault="000B0C5F" w:rsidP="000B0C5F">
            <w:pPr>
              <w:pStyle w:val="ListeParagraf"/>
              <w:numPr>
                <w:ilvl w:val="0"/>
                <w:numId w:val="25"/>
              </w:numPr>
              <w:spacing w:before="0" w:after="0" w:line="240" w:lineRule="auto"/>
              <w:jc w:val="left"/>
              <w:rPr>
                <w:sz w:val="18"/>
                <w:szCs w:val="18"/>
                <w:lang w:eastAsia="zh-CN"/>
              </w:rPr>
            </w:pPr>
            <w:r>
              <w:rPr>
                <w:sz w:val="18"/>
                <w:szCs w:val="18"/>
                <w:lang w:eastAsia="zh-CN"/>
              </w:rPr>
              <w:t>wind turbine locations</w:t>
            </w:r>
          </w:p>
          <w:p w14:paraId="714F2F9A" w14:textId="77777777" w:rsidR="000B0C5F" w:rsidRDefault="000B0C5F" w:rsidP="000B0C5F">
            <w:pPr>
              <w:pStyle w:val="ListeParagraf"/>
              <w:numPr>
                <w:ilvl w:val="0"/>
                <w:numId w:val="25"/>
              </w:numPr>
              <w:spacing w:before="0" w:after="0" w:line="240" w:lineRule="auto"/>
              <w:jc w:val="left"/>
              <w:rPr>
                <w:sz w:val="18"/>
                <w:szCs w:val="18"/>
                <w:lang w:eastAsia="zh-CN"/>
              </w:rPr>
            </w:pPr>
            <w:r>
              <w:rPr>
                <w:sz w:val="18"/>
                <w:szCs w:val="18"/>
                <w:lang w:eastAsia="zh-CN"/>
              </w:rPr>
              <w:t>access road</w:t>
            </w:r>
          </w:p>
          <w:p w14:paraId="7687850A" w14:textId="02CB273D" w:rsidR="000B0C5F" w:rsidRPr="00893099" w:rsidRDefault="000B0C5F" w:rsidP="000B0C5F">
            <w:pPr>
              <w:pStyle w:val="ListeParagraf"/>
              <w:numPr>
                <w:ilvl w:val="0"/>
                <w:numId w:val="25"/>
              </w:numPr>
              <w:spacing w:before="0" w:after="0" w:line="240" w:lineRule="auto"/>
              <w:jc w:val="left"/>
              <w:rPr>
                <w:sz w:val="18"/>
                <w:szCs w:val="18"/>
                <w:lang w:eastAsia="zh-CN"/>
              </w:rPr>
            </w:pPr>
            <w:r>
              <w:rPr>
                <w:sz w:val="18"/>
                <w:szCs w:val="18"/>
                <w:lang w:eastAsia="zh-CN"/>
              </w:rPr>
              <w:t>switchyard</w:t>
            </w:r>
          </w:p>
        </w:tc>
        <w:tc>
          <w:tcPr>
            <w:tcW w:w="861" w:type="pct"/>
            <w:tcBorders>
              <w:top w:val="single" w:sz="4" w:space="0" w:color="auto"/>
              <w:left w:val="single" w:sz="4" w:space="0" w:color="auto"/>
              <w:bottom w:val="single" w:sz="4" w:space="0" w:color="auto"/>
              <w:right w:val="single" w:sz="4" w:space="0" w:color="auto"/>
            </w:tcBorders>
          </w:tcPr>
          <w:p w14:paraId="4807D76E" w14:textId="5328B0F2" w:rsidR="000B0C5F" w:rsidRPr="00893099" w:rsidRDefault="000B0C5F" w:rsidP="000B0C5F">
            <w:pPr>
              <w:spacing w:before="0" w:after="0" w:line="240" w:lineRule="auto"/>
              <w:jc w:val="left"/>
              <w:rPr>
                <w:rFonts w:cs="Arial"/>
                <w:sz w:val="18"/>
                <w:szCs w:val="18"/>
                <w:lang w:eastAsia="zh-CN"/>
              </w:rPr>
            </w:pPr>
            <w:r w:rsidRPr="00271F0B">
              <w:rPr>
                <w:rFonts w:cs="Arial"/>
                <w:sz w:val="18"/>
                <w:szCs w:val="18"/>
                <w:lang w:eastAsia="zh-CN"/>
              </w:rPr>
              <w:t>State forest land under the authority of the competent forestry authorities</w:t>
            </w:r>
          </w:p>
        </w:tc>
        <w:tc>
          <w:tcPr>
            <w:tcW w:w="827" w:type="pct"/>
            <w:tcBorders>
              <w:top w:val="single" w:sz="4" w:space="0" w:color="auto"/>
              <w:left w:val="single" w:sz="4" w:space="0" w:color="auto"/>
              <w:bottom w:val="single" w:sz="4" w:space="0" w:color="auto"/>
              <w:right w:val="single" w:sz="4" w:space="0" w:color="auto"/>
            </w:tcBorders>
          </w:tcPr>
          <w:p w14:paraId="6FE0681B" w14:textId="2145EF42" w:rsidR="000B0C5F" w:rsidRPr="00893099" w:rsidRDefault="000B0C5F" w:rsidP="000B0C5F">
            <w:pPr>
              <w:spacing w:before="0" w:after="0" w:line="240" w:lineRule="auto"/>
              <w:jc w:val="left"/>
              <w:rPr>
                <w:rFonts w:cs="Arial"/>
                <w:sz w:val="18"/>
                <w:szCs w:val="18"/>
                <w:lang w:eastAsia="zh-CN"/>
              </w:rPr>
            </w:pPr>
            <w:r w:rsidRPr="002812E6">
              <w:rPr>
                <w:rFonts w:cs="Arial"/>
                <w:sz w:val="18"/>
                <w:szCs w:val="18"/>
                <w:lang w:eastAsia="zh-CN"/>
              </w:rPr>
              <w:t>Forest Law No. 6831</w:t>
            </w:r>
            <w:r>
              <w:rPr>
                <w:rFonts w:cs="Arial"/>
                <w:sz w:val="18"/>
                <w:szCs w:val="18"/>
                <w:lang w:eastAsia="zh-CN"/>
              </w:rPr>
              <w:t xml:space="preserve"> (</w:t>
            </w:r>
            <w:r>
              <w:rPr>
                <w:rFonts w:cs="Arial"/>
                <w:sz w:val="18"/>
                <w:szCs w:val="18"/>
                <w:lang w:eastAsia="zh-CN"/>
              </w:rPr>
              <w:fldChar w:fldCharType="begin"/>
            </w:r>
            <w:r>
              <w:rPr>
                <w:rFonts w:cs="Arial"/>
                <w:sz w:val="18"/>
                <w:szCs w:val="18"/>
                <w:lang w:eastAsia="zh-CN"/>
              </w:rPr>
              <w:instrText xml:space="preserve"> REF _Ref233014499 \n \h </w:instrText>
            </w:r>
            <w:r>
              <w:rPr>
                <w:rFonts w:cs="Arial"/>
                <w:sz w:val="18"/>
                <w:szCs w:val="18"/>
                <w:lang w:eastAsia="zh-CN"/>
              </w:rPr>
            </w:r>
            <w:r>
              <w:rPr>
                <w:rFonts w:cs="Arial"/>
                <w:sz w:val="18"/>
                <w:szCs w:val="18"/>
                <w:lang w:eastAsia="zh-CN"/>
              </w:rPr>
              <w:fldChar w:fldCharType="separate"/>
            </w:r>
            <w:r>
              <w:rPr>
                <w:rFonts w:cs="Arial"/>
                <w:sz w:val="18"/>
                <w:szCs w:val="18"/>
                <w:lang w:eastAsia="zh-CN"/>
              </w:rPr>
              <w:t>2.1.3</w:t>
            </w:r>
            <w:r>
              <w:rPr>
                <w:rFonts w:cs="Arial"/>
                <w:sz w:val="18"/>
                <w:szCs w:val="18"/>
                <w:lang w:eastAsia="zh-CN"/>
              </w:rPr>
              <w:fldChar w:fldCharType="end"/>
            </w:r>
            <w:r>
              <w:rPr>
                <w:rFonts w:cs="Arial"/>
                <w:sz w:val="18"/>
                <w:szCs w:val="18"/>
                <w:lang w:eastAsia="zh-CN"/>
              </w:rPr>
              <w:t>)</w:t>
            </w:r>
            <w:r w:rsidRPr="002812E6">
              <w:rPr>
                <w:rFonts w:cs="Arial"/>
                <w:sz w:val="18"/>
                <w:szCs w:val="18"/>
                <w:lang w:eastAsia="zh-CN"/>
              </w:rPr>
              <w:t xml:space="preserve"> and relevant forestry permit and authorization procedures</w:t>
            </w:r>
          </w:p>
        </w:tc>
        <w:tc>
          <w:tcPr>
            <w:tcW w:w="843" w:type="pct"/>
            <w:tcBorders>
              <w:top w:val="single" w:sz="4" w:space="0" w:color="auto"/>
              <w:left w:val="single" w:sz="4" w:space="0" w:color="auto"/>
              <w:bottom w:val="single" w:sz="4" w:space="0" w:color="auto"/>
              <w:right w:val="single" w:sz="4" w:space="0" w:color="auto"/>
            </w:tcBorders>
          </w:tcPr>
          <w:p w14:paraId="0F06C926" w14:textId="031C2EBA" w:rsidR="000B0C5F" w:rsidRPr="00893099" w:rsidRDefault="000B0C5F" w:rsidP="000B0C5F">
            <w:pPr>
              <w:spacing w:before="0" w:after="0" w:line="240" w:lineRule="auto"/>
              <w:jc w:val="left"/>
              <w:rPr>
                <w:rFonts w:cs="Arial"/>
                <w:sz w:val="18"/>
                <w:szCs w:val="18"/>
                <w:lang w:eastAsia="zh-CN"/>
              </w:rPr>
            </w:pPr>
            <w:r w:rsidRPr="005B76E2">
              <w:rPr>
                <w:rFonts w:cs="Arial"/>
                <w:sz w:val="18"/>
                <w:szCs w:val="18"/>
                <w:lang w:eastAsia="zh-CN"/>
              </w:rPr>
              <w:t>State forest land will be managed through forest permit and authorization procedures in coordination with the competent forestry authorities. No private land acquisition applies to state forest land. Verified forest resource use, access or livelihood impacts will be addressed through the relevant measures defined in this LARP</w:t>
            </w:r>
            <w:r>
              <w:rPr>
                <w:rFonts w:cs="Arial"/>
                <w:sz w:val="18"/>
                <w:szCs w:val="18"/>
                <w:lang w:eastAsia="zh-CN"/>
              </w:rPr>
              <w:t>.</w:t>
            </w:r>
          </w:p>
        </w:tc>
        <w:tc>
          <w:tcPr>
            <w:tcW w:w="662" w:type="pct"/>
            <w:tcBorders>
              <w:top w:val="single" w:sz="4" w:space="0" w:color="auto"/>
              <w:left w:val="single" w:sz="4" w:space="0" w:color="auto"/>
              <w:bottom w:val="single" w:sz="4" w:space="0" w:color="auto"/>
              <w:right w:val="single" w:sz="4" w:space="0" w:color="auto"/>
            </w:tcBorders>
          </w:tcPr>
          <w:p w14:paraId="125F7BAB" w14:textId="101E32AD" w:rsidR="000B0C5F" w:rsidRPr="00893099" w:rsidRDefault="000B0C5F" w:rsidP="000B0C5F">
            <w:pPr>
              <w:spacing w:before="0" w:after="0" w:line="240" w:lineRule="auto"/>
              <w:jc w:val="left"/>
              <w:rPr>
                <w:rFonts w:cs="Arial"/>
                <w:sz w:val="18"/>
                <w:szCs w:val="18"/>
                <w:lang w:eastAsia="zh-CN"/>
              </w:rPr>
            </w:pPr>
            <w:r w:rsidRPr="00F51F31">
              <w:rPr>
                <w:rFonts w:cs="Arial"/>
                <w:sz w:val="18"/>
                <w:szCs w:val="18"/>
                <w:lang w:eastAsia="zh-CN"/>
              </w:rPr>
              <w:t>Akpınar, Evrenli, Çakıllı/Hürriyet, Kavacık, Balkaya, Kömürköy</w:t>
            </w:r>
          </w:p>
        </w:tc>
        <w:tc>
          <w:tcPr>
            <w:tcW w:w="682" w:type="pct"/>
            <w:tcBorders>
              <w:top w:val="single" w:sz="4" w:space="0" w:color="auto"/>
              <w:left w:val="single" w:sz="4" w:space="0" w:color="auto"/>
              <w:bottom w:val="single" w:sz="4" w:space="0" w:color="auto"/>
              <w:right w:val="single" w:sz="4" w:space="0" w:color="auto"/>
            </w:tcBorders>
          </w:tcPr>
          <w:p w14:paraId="7417FFD2" w14:textId="19704753" w:rsidR="000B0C5F" w:rsidRPr="0004595D" w:rsidRDefault="000B0C5F" w:rsidP="000B0C5F">
            <w:pPr>
              <w:spacing w:before="0" w:after="0" w:line="240" w:lineRule="auto"/>
              <w:jc w:val="left"/>
              <w:rPr>
                <w:rFonts w:cs="Arial"/>
                <w:sz w:val="18"/>
                <w:szCs w:val="18"/>
                <w:lang w:eastAsia="zh-CN"/>
              </w:rPr>
            </w:pPr>
            <w:r w:rsidRPr="00826974">
              <w:rPr>
                <w:rFonts w:cs="Arial"/>
                <w:sz w:val="18"/>
                <w:szCs w:val="18"/>
                <w:lang w:eastAsia="zh-CN"/>
              </w:rPr>
              <w:t>Forest resource users where Project-related access or livelihood impacts are identified</w:t>
            </w:r>
            <w:r w:rsidRPr="0004595D" w:rsidDel="00826974">
              <w:rPr>
                <w:rFonts w:cs="Arial"/>
                <w:sz w:val="18"/>
                <w:szCs w:val="18"/>
                <w:lang w:eastAsia="zh-CN"/>
              </w:rPr>
              <w:t>0 parcel-specific PAHs/21 forest resource user PAHs</w:t>
            </w:r>
          </w:p>
        </w:tc>
      </w:tr>
    </w:tbl>
    <w:p w14:paraId="5624ADBD" w14:textId="77777777" w:rsidR="005955BE" w:rsidRPr="00893099" w:rsidRDefault="005955BE" w:rsidP="00F12035">
      <w:pPr>
        <w:rPr>
          <w:lang w:eastAsia="en-GB"/>
        </w:rPr>
        <w:sectPr w:rsidR="005955BE" w:rsidRPr="00893099" w:rsidSect="00B32CBE">
          <w:headerReference w:type="default" r:id="rId36"/>
          <w:footerReference w:type="default" r:id="rId37"/>
          <w:pgSz w:w="16840" w:h="11900" w:orient="landscape" w:code="9"/>
          <w:pgMar w:top="1440" w:right="1440" w:bottom="1440" w:left="1440" w:header="709" w:footer="709" w:gutter="0"/>
          <w:cols w:space="708"/>
          <w:docGrid w:linePitch="360"/>
        </w:sectPr>
      </w:pPr>
    </w:p>
    <w:p w14:paraId="07C15F8E" w14:textId="77777777" w:rsidR="009F1772" w:rsidRDefault="0074632F" w:rsidP="00AE1F81">
      <w:pPr>
        <w:rPr>
          <w:lang w:eastAsia="en-GB"/>
        </w:rPr>
      </w:pPr>
      <w:r w:rsidRPr="00F40E5D">
        <w:rPr>
          <w:b/>
          <w:bCs/>
          <w:lang w:eastAsia="en-GB"/>
        </w:rPr>
        <w:lastRenderedPageBreak/>
        <w:t>Associated Transmission Line (ETL):</w:t>
      </w:r>
      <w:r w:rsidRPr="00F40E5D">
        <w:rPr>
          <w:lang w:eastAsia="en-GB"/>
        </w:rPr>
        <w:t xml:space="preserve"> </w:t>
      </w:r>
      <w:r w:rsidR="009F1772" w:rsidRPr="009F1772">
        <w:rPr>
          <w:lang w:eastAsia="en-GB"/>
        </w:rPr>
        <w:t>In Türkiye, electricity transmission infrastructure falls under the statutory authority of TEİAŞ. For the associated approximately 14 km ETL, TEİAŞ is responsible for the statutory land acquisition and expropriation process, including permanent acquisition at relevant pole/tower footprints, establishment of easement rights, official valuation and statutory compensation. Enerjisa Üretim does not control or administer these statutory procedures; however, the ETL is assessed within this LARP as an associated Project component, and Enerjisa Üretim will implement and monitor the supplementary measures falling within its responsibility or control that are required to achieve outcomes consistent with IFC PS5 and EBRD ESR5.</w:t>
      </w:r>
      <w:r w:rsidR="009F1772">
        <w:rPr>
          <w:lang w:eastAsia="en-GB"/>
        </w:rPr>
        <w:t xml:space="preserve"> </w:t>
      </w:r>
    </w:p>
    <w:p w14:paraId="7305CE7F" w14:textId="0E80BBE8" w:rsidR="00AE1F81" w:rsidRDefault="00AE1F81" w:rsidP="00AE1F81">
      <w:pPr>
        <w:rPr>
          <w:lang w:eastAsia="en-GB"/>
        </w:rPr>
      </w:pPr>
      <w:r>
        <w:rPr>
          <w:lang w:eastAsia="en-GB"/>
        </w:rPr>
        <w:t xml:space="preserve">The current land acquisition data for the ETL of the Balkaya WPP Project consist of parcel records associated with ETL pole locations, ownership information and easement areas. Based on the current </w:t>
      </w:r>
      <w:r w:rsidR="00B81EBB">
        <w:rPr>
          <w:lang w:eastAsia="en-GB"/>
        </w:rPr>
        <w:t xml:space="preserve"> </w:t>
      </w:r>
      <w:r w:rsidR="00B81EBB" w:rsidRPr="00B81EBB">
        <w:rPr>
          <w:lang w:eastAsia="en-GB"/>
        </w:rPr>
        <w:t>ETL dataset, 37 parcel records are identified.</w:t>
      </w:r>
      <w:r w:rsidR="00B81EBB">
        <w:rPr>
          <w:lang w:eastAsia="en-GB"/>
        </w:rPr>
        <w:t xml:space="preserve"> </w:t>
      </w:r>
      <w:r>
        <w:rPr>
          <w:lang w:eastAsia="en-GB"/>
        </w:rPr>
        <w:t xml:space="preserve">These records are associated with Evrenli, Akpınar, Okçular, Devlet and Düzova </w:t>
      </w:r>
      <w:r w:rsidR="00B81EBB" w:rsidRPr="00B81EBB">
        <w:rPr>
          <w:lang w:eastAsia="en-GB"/>
        </w:rPr>
        <w:t>cadastral units</w:t>
      </w:r>
      <w:r w:rsidR="003B5586">
        <w:rPr>
          <w:lang w:eastAsia="en-GB"/>
        </w:rPr>
        <w:t xml:space="preserve">. </w:t>
      </w:r>
      <w:r>
        <w:rPr>
          <w:lang w:eastAsia="en-GB"/>
        </w:rPr>
        <w:t xml:space="preserve">The listed ETL records consist mainly of agricultural parcels, with 36 </w:t>
      </w:r>
      <w:r w:rsidR="00ED1350">
        <w:rPr>
          <w:lang w:eastAsia="en-GB"/>
        </w:rPr>
        <w:t xml:space="preserve">private </w:t>
      </w:r>
      <w:r>
        <w:rPr>
          <w:lang w:eastAsia="en-GB"/>
        </w:rPr>
        <w:t xml:space="preserve">parcels registered as field and one </w:t>
      </w:r>
      <w:r w:rsidR="00ED1350" w:rsidRPr="00ED1350">
        <w:rPr>
          <w:lang w:eastAsia="en-GB"/>
        </w:rPr>
        <w:t>public or institutionl record associated with transformer-centre infrastructure</w:t>
      </w:r>
      <w:r w:rsidR="005D4C34">
        <w:rPr>
          <w:lang w:eastAsia="en-GB"/>
        </w:rPr>
        <w:t>.</w:t>
      </w:r>
      <w:r w:rsidR="00B81EBB">
        <w:rPr>
          <w:lang w:eastAsia="en-GB"/>
        </w:rPr>
        <w:t xml:space="preserve"> </w:t>
      </w:r>
    </w:p>
    <w:p w14:paraId="0418E604" w14:textId="63FB0FA0" w:rsidR="0035071D" w:rsidRDefault="0035071D" w:rsidP="0035071D">
      <w:pPr>
        <w:rPr>
          <w:lang w:eastAsia="en-GB"/>
        </w:rPr>
      </w:pPr>
      <w:r>
        <w:rPr>
          <w:lang w:eastAsia="en-GB"/>
        </w:rPr>
        <w:t>Akpınar and Evrenli are affected by both the main WPP components and the associated ETL and will therefore be considered under both land acquisition contexts, while avoiding double counting where the same PAP, user or livelihood system is affected through more than one Project component. Supplementary owner/user fieldwork for the associated ETL was completed in August 2026. The fieldwork targeted 42 affected owners/users and obtained information for 27 cases, comprising 19 face-to-face interviews and eight telephone interviews. Fifteen owner/user cases remain subject to follow-up verification. These outstanding cases are retained as unresolved verification cases and are not assumed to have no land-use or livelihood impact merely because an interview has not yet been completed.</w:t>
      </w:r>
    </w:p>
    <w:p w14:paraId="1AFB35E5" w14:textId="02A489EF" w:rsidR="0035071D" w:rsidRDefault="0035071D" w:rsidP="0035071D">
      <w:pPr>
        <w:rPr>
          <w:lang w:eastAsia="en-GB"/>
        </w:rPr>
      </w:pPr>
      <w:r>
        <w:rPr>
          <w:lang w:eastAsia="en-GB"/>
        </w:rPr>
        <w:t>The supplementary fieldwork provides the current LARP basis for assessment of ETL ownership/use relationships, agricultural livelihood conditions, PAP concerns and the principal economic-displacement pathways associated with permanent pole/tower footprints, easement restrictions and temporary construction disturbance. The ETL assessment is therefore not deferred as a whole pending future TEİAŞ documentation. However, final statutory acquisition, easement, valuation, compensation and payment information remains dependent on the TEİAŞ process. Relevant records will be reconciled with the LARP parcel, owner/user and livelihood records as they become available through TEİAŞ, PAPs, legal proceedings or other credible sources. Any resulting user-identification, compensation, replacement-cost, access or livelihood-restoration gap falling within Enerjisa Üretim’s responsibility or control will be addressed through the applicable provisions of this LARP.</w:t>
      </w:r>
    </w:p>
    <w:p w14:paraId="60527378" w14:textId="7E94DCDE" w:rsidR="005955BE" w:rsidRPr="00893099" w:rsidRDefault="0035071D" w:rsidP="0035071D">
      <w:pPr>
        <w:rPr>
          <w:lang w:eastAsia="en-GB"/>
        </w:rPr>
      </w:pPr>
      <w:r>
        <w:rPr>
          <w:lang w:eastAsia="en-GB"/>
        </w:rPr>
        <w:t xml:space="preserve">Where temporary early access to ETL land is required before completion of the applicable statutory process, documented Consent Agreements may be used with relevant landowners in accordance with the safeguards defined in this LARP. Such arrangements will not replace the TEİAŞ statutory acquisition or easement process, and any additional crop, asset, access or livelihood impact arising from early access will remain subject to separate verification, </w:t>
      </w:r>
      <w:r>
        <w:rPr>
          <w:lang w:eastAsia="en-GB"/>
        </w:rPr>
        <w:lastRenderedPageBreak/>
        <w:t>compensation, grievance management, corrective action and livelihood restoration where applicable.</w:t>
      </w:r>
    </w:p>
    <w:p w14:paraId="71B07CCC" w14:textId="00D4569E" w:rsidR="00C95DD6" w:rsidRPr="00313F2F" w:rsidRDefault="00694376" w:rsidP="00C95DD6">
      <w:pPr>
        <w:pStyle w:val="Balk2"/>
      </w:pPr>
      <w:bookmarkStart w:id="65" w:name="_Toc238248610"/>
      <w:r w:rsidRPr="00313F2F">
        <w:t>Land Requirement by Project Component</w:t>
      </w:r>
      <w:bookmarkEnd w:id="65"/>
    </w:p>
    <w:p w14:paraId="132DCF9F" w14:textId="6DBE662D" w:rsidR="006405DF" w:rsidRDefault="00D33AE8" w:rsidP="006405DF">
      <w:pPr>
        <w:rPr>
          <w:lang w:eastAsia="en-GB"/>
        </w:rPr>
      </w:pPr>
      <w:r w:rsidRPr="00313F2F">
        <w:rPr>
          <w:lang w:eastAsia="en-GB"/>
        </w:rPr>
        <w:t xml:space="preserve">The Project footprint </w:t>
      </w:r>
      <w:r w:rsidR="006405DF">
        <w:rPr>
          <w:lang w:eastAsia="en-GB"/>
        </w:rPr>
        <w:t>includes wind turbine locations, access roads, underground cable routes, the switchyard/substation area and the associated ETL. These components affect privately owned land, Treasury land and state forest land and require different land acquisition or land use procedures depending on the ownership status, land classification and type of Project use. For the main WPP components, the current Project land acquisition data identifies 42 unique parcels, consisting of 27 privately owned parcels, 2 public parcels and 13 state forest parcels. These parcels are located in Kırklareli Province, within Vize District</w:t>
      </w:r>
      <w:r w:rsidR="00A520A0">
        <w:rPr>
          <w:lang w:eastAsia="en-GB"/>
        </w:rPr>
        <w:t xml:space="preserve"> and Tekirdağ Province, within Saray District </w:t>
      </w:r>
      <w:r w:rsidR="006405DF">
        <w:rPr>
          <w:lang w:eastAsia="en-GB"/>
        </w:rPr>
        <w:t>across Akpınar, Evrenli, Çakıllı/Hürriyet, Edirköy, Kavacık, Balkaya and Kömürköy settlements.</w:t>
      </w:r>
    </w:p>
    <w:p w14:paraId="32202593" w14:textId="2EF869C9" w:rsidR="006405DF" w:rsidRDefault="006405DF" w:rsidP="006405DF">
      <w:pPr>
        <w:rPr>
          <w:lang w:eastAsia="en-GB"/>
        </w:rPr>
      </w:pPr>
      <w:r>
        <w:rPr>
          <w:lang w:eastAsia="en-GB"/>
        </w:rPr>
        <w:t xml:space="preserve">The associated ETL is addressed separately, as </w:t>
      </w:r>
      <w:r w:rsidR="00352719" w:rsidRPr="00352719">
        <w:rPr>
          <w:lang w:eastAsia="en-GB"/>
        </w:rPr>
        <w:t>the statutory land acquisition, expropriation, permanent pole/tower-footprint acquisition, establishment of easement rights, official valuation and statutory compensation processes fall under TEİAŞ authority in accordance with national legislation</w:t>
      </w:r>
      <w:r>
        <w:rPr>
          <w:lang w:eastAsia="en-GB"/>
        </w:rPr>
        <w:t xml:space="preserve">. The associated ETL route is approximately 14 km in length. The current ETL land acquisition data for the Balkaya WPP Project </w:t>
      </w:r>
      <w:r w:rsidR="00352719">
        <w:rPr>
          <w:lang w:eastAsia="en-GB"/>
        </w:rPr>
        <w:t>consists</w:t>
      </w:r>
      <w:r>
        <w:rPr>
          <w:lang w:eastAsia="en-GB"/>
        </w:rPr>
        <w:t xml:space="preserve"> of parcel records associated with ETL pole locations, ownership and easement areas. Based on the current </w:t>
      </w:r>
      <w:r w:rsidR="00DD4754">
        <w:rPr>
          <w:lang w:eastAsia="en-GB"/>
        </w:rPr>
        <w:t>ETL dataset</w:t>
      </w:r>
      <w:r>
        <w:rPr>
          <w:lang w:eastAsia="en-GB"/>
        </w:rPr>
        <w:t xml:space="preserve">, 37 parcel records are identified. These records are located in Evrenli, Akpınar, Okçular, Devlet and Düzova cadastral units, while one transformer centre record is also included in the current ETL data. The listed ETL records consist mainly of agricultural field parcels, with </w:t>
      </w:r>
      <w:r w:rsidR="00DD4754" w:rsidRPr="00DD4754">
        <w:rPr>
          <w:lang w:eastAsia="en-GB"/>
        </w:rPr>
        <w:t>36 private parcels registered as agricultural fields and one public or institutional record associated with transformer-centre infrastructure.</w:t>
      </w:r>
    </w:p>
    <w:p w14:paraId="715D6535" w14:textId="178EA90D" w:rsidR="007A51F5" w:rsidRDefault="007A51F5" w:rsidP="007A51F5">
      <w:pPr>
        <w:rPr>
          <w:lang w:eastAsia="en-GB"/>
        </w:rPr>
      </w:pPr>
      <w:r>
        <w:rPr>
          <w:lang w:eastAsia="en-GB"/>
        </w:rPr>
        <w:t>Supplementary social fieldwork for the associated ETL was undertaken in August 2026 to strengthen the owner/user, land-use and livelihood evidence available independently of the outstanding statutory TEİAŞ records. The fieldwork targeted 42 affected owners/users and obtained information for 27 cases, comprising 19 face-to-face interviews and eight telephone interviews. Fifteen owner/user cases remain subject to follow-up verification. The completed fieldwork provides a sufficient basis to identify and assess the principal ETL economic-displacement pathways within the current LARP, including permanent land take at pole/tower locations, long-term easement restrictions, effects on continued agricultural use and temporary construction disturbance. The ETL impact assessment is therefore not deferred pending completion of the TEİAŞ process.</w:t>
      </w:r>
    </w:p>
    <w:p w14:paraId="3232AEAF" w14:textId="27008B61" w:rsidR="00DD4754" w:rsidRDefault="007A51F5" w:rsidP="007A51F5">
      <w:pPr>
        <w:rPr>
          <w:lang w:eastAsia="en-GB"/>
        </w:rPr>
      </w:pPr>
      <w:r>
        <w:rPr>
          <w:lang w:eastAsia="en-GB"/>
        </w:rPr>
        <w:t xml:space="preserve">However, the statutory process and the supplementary LARP verification process remain distinct. Final TEİAŞ acquisition, easement, valuation, compensation and payment records are not yet fully available to Enerjisa Üretim. These records will be reconciled with the LARP parcel, owner/user, asset and livelihood information as they become available. The remaining 15 owner/user cases will similarly continue to be verified through implementation. Outstanding information will affect case-specific eligibility, valuation and entitlement closure but will not be interpreted as evidence that the relevant parcel or person has no livelihood impact. Any </w:t>
      </w:r>
      <w:r>
        <w:rPr>
          <w:lang w:eastAsia="en-GB"/>
        </w:rPr>
        <w:lastRenderedPageBreak/>
        <w:t>resulting compensation, replacement-cost, user-identification, access or livelihood-restoration gap falling within Enerjisa Üretim’s responsibility or control will be addressed through the applicable provisions of this LARP.</w:t>
      </w:r>
    </w:p>
    <w:p w14:paraId="652243D3" w14:textId="4867B501" w:rsidR="00D919F3" w:rsidRPr="00313F2F" w:rsidRDefault="00D919F3" w:rsidP="00D545EF">
      <w:pPr>
        <w:rPr>
          <w:lang w:eastAsia="en-GB"/>
        </w:rPr>
      </w:pPr>
      <w:r w:rsidRPr="00313F2F">
        <w:rPr>
          <w:sz w:val="24"/>
          <w:szCs w:val="28"/>
          <w:lang w:eastAsia="en-GB"/>
        </w:rPr>
        <w:fldChar w:fldCharType="begin"/>
      </w:r>
      <w:r w:rsidRPr="00313F2F">
        <w:rPr>
          <w:sz w:val="24"/>
          <w:szCs w:val="28"/>
          <w:lang w:eastAsia="en-GB"/>
        </w:rPr>
        <w:instrText xml:space="preserve"> REF _Ref222229823 \h  \* MERGEFORMAT </w:instrText>
      </w:r>
      <w:r w:rsidRPr="00313F2F">
        <w:rPr>
          <w:sz w:val="24"/>
          <w:szCs w:val="28"/>
          <w:lang w:eastAsia="en-GB"/>
        </w:rPr>
      </w:r>
      <w:r w:rsidRPr="00313F2F">
        <w:rPr>
          <w:sz w:val="24"/>
          <w:szCs w:val="28"/>
          <w:lang w:eastAsia="en-GB"/>
        </w:rPr>
        <w:fldChar w:fldCharType="separate"/>
      </w:r>
      <w:r w:rsidR="00FE7A78" w:rsidRPr="00313F2F">
        <w:rPr>
          <w:szCs w:val="22"/>
        </w:rPr>
        <w:t>Table 3</w:t>
      </w:r>
      <w:r w:rsidR="00FE7A78" w:rsidRPr="00313F2F">
        <w:rPr>
          <w:szCs w:val="22"/>
        </w:rPr>
        <w:noBreakHyphen/>
        <w:t>2</w:t>
      </w:r>
      <w:r w:rsidRPr="00313F2F">
        <w:rPr>
          <w:sz w:val="24"/>
          <w:szCs w:val="28"/>
          <w:lang w:eastAsia="en-GB"/>
        </w:rPr>
        <w:fldChar w:fldCharType="end"/>
      </w:r>
      <w:r w:rsidRPr="00313F2F">
        <w:rPr>
          <w:lang w:eastAsia="en-GB"/>
        </w:rPr>
        <w:t xml:space="preserve"> summarises the Project affected settlements and the general nature of land related impacts identified for each settlement.</w:t>
      </w:r>
    </w:p>
    <w:p w14:paraId="12682E53" w14:textId="79B9CA31" w:rsidR="00C95DD6" w:rsidRPr="00313F2F" w:rsidRDefault="00C95DD6" w:rsidP="00FE3196">
      <w:pPr>
        <w:keepNext/>
        <w:spacing w:before="60" w:after="0" w:line="240" w:lineRule="auto"/>
        <w:jc w:val="center"/>
        <w:rPr>
          <w:b/>
          <w:bCs/>
          <w:color w:val="4F81BD"/>
          <w:sz w:val="20"/>
          <w:szCs w:val="20"/>
        </w:rPr>
      </w:pPr>
      <w:bookmarkStart w:id="66" w:name="_Ref222229823"/>
      <w:bookmarkStart w:id="67" w:name="_Toc223010939"/>
      <w:bookmarkStart w:id="68" w:name="_Toc238249069"/>
      <w:r w:rsidRPr="00313F2F">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3</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2</w:t>
      </w:r>
      <w:r w:rsidR="00407DD0">
        <w:rPr>
          <w:b/>
          <w:bCs/>
          <w:color w:val="4F81BD"/>
          <w:sz w:val="20"/>
          <w:szCs w:val="20"/>
        </w:rPr>
        <w:fldChar w:fldCharType="end"/>
      </w:r>
      <w:bookmarkEnd w:id="66"/>
      <w:r w:rsidRPr="00313F2F">
        <w:rPr>
          <w:b/>
          <w:bCs/>
          <w:color w:val="4F81BD"/>
          <w:sz w:val="20"/>
          <w:szCs w:val="20"/>
        </w:rPr>
        <w:t xml:space="preserve">. </w:t>
      </w:r>
      <w:bookmarkEnd w:id="67"/>
      <w:r w:rsidR="00AE3A40" w:rsidRPr="00313F2F">
        <w:rPr>
          <w:sz w:val="20"/>
          <w:szCs w:val="20"/>
        </w:rPr>
        <w:t>Impacts of the Project Due to Land Acquisition</w:t>
      </w:r>
      <w:r w:rsidR="00401763" w:rsidRPr="00313F2F">
        <w:rPr>
          <w:sz w:val="20"/>
          <w:szCs w:val="20"/>
        </w:rPr>
        <w:t xml:space="preserve"> by Settlements</w:t>
      </w:r>
      <w:bookmarkEnd w:id="68"/>
    </w:p>
    <w:tbl>
      <w:tblPr>
        <w:tblStyle w:val="CVtable2"/>
        <w:tblW w:w="5000" w:type="pct"/>
        <w:jc w:val="center"/>
        <w:tblLook w:val="04A0" w:firstRow="1" w:lastRow="0" w:firstColumn="1" w:lastColumn="0" w:noHBand="0" w:noVBand="1"/>
      </w:tblPr>
      <w:tblGrid>
        <w:gridCol w:w="3397"/>
        <w:gridCol w:w="5613"/>
      </w:tblGrid>
      <w:tr w:rsidR="00C95DD6" w:rsidRPr="00313F2F" w14:paraId="2BFDA14F" w14:textId="77777777" w:rsidTr="00A72E54">
        <w:trPr>
          <w:tblHeader/>
          <w:jc w:val="center"/>
        </w:trPr>
        <w:tc>
          <w:tcPr>
            <w:tcW w:w="1885" w:type="pct"/>
            <w:shd w:val="clear" w:color="auto" w:fill="4F81BD"/>
            <w:vAlign w:val="center"/>
            <w:hideMark/>
          </w:tcPr>
          <w:p w14:paraId="41C5DDAD" w14:textId="65D740F6" w:rsidR="00C95DD6" w:rsidRPr="00313F2F" w:rsidRDefault="00E85ECE" w:rsidP="00FE3196">
            <w:pPr>
              <w:spacing w:before="0" w:after="0"/>
              <w:jc w:val="left"/>
              <w:rPr>
                <w:b/>
                <w:color w:val="FFFFFF"/>
                <w:sz w:val="18"/>
                <w:szCs w:val="18"/>
              </w:rPr>
            </w:pPr>
            <w:r w:rsidRPr="00313F2F">
              <w:rPr>
                <w:b/>
                <w:color w:val="FFFFFF"/>
                <w:sz w:val="18"/>
                <w:szCs w:val="18"/>
              </w:rPr>
              <w:t>Project Affected Settlements</w:t>
            </w:r>
            <w:r w:rsidR="002B367D" w:rsidRPr="00313F2F">
              <w:rPr>
                <w:b/>
                <w:color w:val="FFFFFF"/>
                <w:sz w:val="18"/>
                <w:szCs w:val="18"/>
              </w:rPr>
              <w:t xml:space="preserve"> (PASs)</w:t>
            </w:r>
          </w:p>
        </w:tc>
        <w:tc>
          <w:tcPr>
            <w:tcW w:w="3115" w:type="pct"/>
            <w:shd w:val="clear" w:color="auto" w:fill="4F81BD"/>
            <w:vAlign w:val="center"/>
            <w:hideMark/>
          </w:tcPr>
          <w:p w14:paraId="5ED6002D" w14:textId="279316D3" w:rsidR="00C95DD6" w:rsidRPr="00313F2F" w:rsidRDefault="00E85ECE" w:rsidP="00FE3196">
            <w:pPr>
              <w:spacing w:before="0" w:after="0"/>
              <w:jc w:val="left"/>
              <w:rPr>
                <w:b/>
                <w:color w:val="FFFFFF"/>
                <w:sz w:val="18"/>
                <w:szCs w:val="18"/>
              </w:rPr>
            </w:pPr>
            <w:r w:rsidRPr="00313F2F">
              <w:rPr>
                <w:b/>
                <w:color w:val="FFFFFF"/>
                <w:sz w:val="18"/>
                <w:szCs w:val="18"/>
              </w:rPr>
              <w:t>Impact Type</w:t>
            </w:r>
          </w:p>
        </w:tc>
      </w:tr>
      <w:tr w:rsidR="00C95DD6" w:rsidRPr="00313F2F" w14:paraId="3104E0BF" w14:textId="77777777" w:rsidTr="00A72E54">
        <w:trPr>
          <w:jc w:val="center"/>
        </w:trPr>
        <w:tc>
          <w:tcPr>
            <w:tcW w:w="1885" w:type="pct"/>
            <w:vAlign w:val="center"/>
            <w:hideMark/>
          </w:tcPr>
          <w:p w14:paraId="3C223076" w14:textId="3FB78679" w:rsidR="00C95DD6" w:rsidRPr="00313F2F" w:rsidRDefault="00C95DD6" w:rsidP="00FE3196">
            <w:pPr>
              <w:spacing w:before="0" w:after="0"/>
              <w:jc w:val="left"/>
              <w:rPr>
                <w:sz w:val="18"/>
                <w:szCs w:val="18"/>
              </w:rPr>
            </w:pPr>
          </w:p>
        </w:tc>
        <w:tc>
          <w:tcPr>
            <w:tcW w:w="3115" w:type="pct"/>
            <w:vAlign w:val="center"/>
            <w:hideMark/>
          </w:tcPr>
          <w:p w14:paraId="06A9F3C4" w14:textId="0E4A420F" w:rsidR="00C95DD6" w:rsidRPr="00313F2F" w:rsidRDefault="00C95DD6" w:rsidP="00FE3196">
            <w:pPr>
              <w:spacing w:before="0" w:after="0"/>
              <w:jc w:val="left"/>
              <w:rPr>
                <w:sz w:val="18"/>
                <w:szCs w:val="18"/>
              </w:rPr>
            </w:pPr>
          </w:p>
        </w:tc>
      </w:tr>
      <w:tr w:rsidR="00C95DD6" w:rsidRPr="00313F2F" w14:paraId="21685BD3" w14:textId="77777777" w:rsidTr="00A72E54">
        <w:trPr>
          <w:jc w:val="center"/>
        </w:trPr>
        <w:tc>
          <w:tcPr>
            <w:tcW w:w="1885" w:type="pct"/>
            <w:vAlign w:val="center"/>
            <w:hideMark/>
          </w:tcPr>
          <w:p w14:paraId="232ED7BB" w14:textId="6B5C4618" w:rsidR="00C95DD6" w:rsidRPr="00313F2F" w:rsidRDefault="00A520A0" w:rsidP="00FE3196">
            <w:pPr>
              <w:spacing w:before="0" w:after="0"/>
              <w:jc w:val="left"/>
              <w:rPr>
                <w:sz w:val="18"/>
                <w:szCs w:val="18"/>
              </w:rPr>
            </w:pPr>
            <w:r>
              <w:rPr>
                <w:sz w:val="18"/>
                <w:szCs w:val="18"/>
              </w:rPr>
              <w:t>Akpınar (Kırklareli, Vize)</w:t>
            </w:r>
          </w:p>
        </w:tc>
        <w:tc>
          <w:tcPr>
            <w:tcW w:w="3115" w:type="pct"/>
            <w:vAlign w:val="center"/>
            <w:hideMark/>
          </w:tcPr>
          <w:p w14:paraId="5716DA54" w14:textId="678EBECC" w:rsidR="00C95DD6" w:rsidRPr="00313F2F" w:rsidRDefault="00845F96" w:rsidP="00FE3196">
            <w:pPr>
              <w:spacing w:before="0" w:after="0"/>
              <w:jc w:val="left"/>
              <w:rPr>
                <w:sz w:val="18"/>
                <w:szCs w:val="18"/>
              </w:rPr>
            </w:pPr>
            <w:r w:rsidRPr="00845F96">
              <w:rPr>
                <w:sz w:val="18"/>
                <w:szCs w:val="18"/>
              </w:rPr>
              <w:t xml:space="preserve">Wind turbine locations, access roads, underground cable routes, state forest land and associated ETL. Permanent land acquisition, easement requirements and land use restrictions. </w:t>
            </w:r>
            <w:r w:rsidR="007A51F5" w:rsidRPr="007A51F5">
              <w:rPr>
                <w:sz w:val="18"/>
                <w:szCs w:val="18"/>
              </w:rPr>
              <w:t>Akpınar parcels 101/231 and 101/232 are affected by the T15 turbine land requirement and require case-specific treatment for economic displacement. Parcel 101/231 contains an affected unfinished foundation and associated intended-use investment, while parcel 101/232 contains movable tiny house units, supporting infrastructure and commercial/development interests. Neither case is currently classified as physical displacement because no occupied primary dwelling requiring household relocation has been identified.</w:t>
            </w:r>
          </w:p>
        </w:tc>
      </w:tr>
      <w:tr w:rsidR="002B367D" w:rsidRPr="00313F2F" w14:paraId="6F2C5887" w14:textId="77777777" w:rsidTr="00A72E54">
        <w:trPr>
          <w:jc w:val="center"/>
        </w:trPr>
        <w:tc>
          <w:tcPr>
            <w:tcW w:w="1885" w:type="pct"/>
            <w:vAlign w:val="center"/>
          </w:tcPr>
          <w:p w14:paraId="55A38E8C" w14:textId="52DE573F" w:rsidR="002B367D" w:rsidRPr="00313F2F" w:rsidRDefault="00AF53EA" w:rsidP="00FE3196">
            <w:pPr>
              <w:spacing w:before="0" w:after="0"/>
              <w:jc w:val="left"/>
              <w:rPr>
                <w:sz w:val="18"/>
                <w:szCs w:val="18"/>
              </w:rPr>
            </w:pPr>
            <w:r>
              <w:rPr>
                <w:sz w:val="18"/>
                <w:szCs w:val="18"/>
              </w:rPr>
              <w:t>Evrenli (Kırklareli, Vize)</w:t>
            </w:r>
          </w:p>
        </w:tc>
        <w:tc>
          <w:tcPr>
            <w:tcW w:w="3115" w:type="pct"/>
            <w:vAlign w:val="center"/>
          </w:tcPr>
          <w:p w14:paraId="7EA08572" w14:textId="2B36FB22" w:rsidR="002B367D" w:rsidRPr="00313F2F" w:rsidRDefault="006479F7" w:rsidP="00FE3196">
            <w:pPr>
              <w:spacing w:before="0" w:after="0"/>
              <w:jc w:val="left"/>
              <w:rPr>
                <w:sz w:val="18"/>
                <w:szCs w:val="18"/>
              </w:rPr>
            </w:pPr>
            <w:r w:rsidRPr="006479F7">
              <w:rPr>
                <w:sz w:val="18"/>
                <w:szCs w:val="18"/>
              </w:rPr>
              <w:t>Wind turbine locations, access roads, state forest land and associated ETL. Permanent land acquisition, easement requirements and land use restrictions</w:t>
            </w:r>
            <w:r w:rsidR="00F51E92">
              <w:rPr>
                <w:sz w:val="18"/>
                <w:szCs w:val="18"/>
              </w:rPr>
              <w:t xml:space="preserve">. </w:t>
            </w:r>
            <w:r w:rsidR="00F51E92" w:rsidRPr="00F51E92">
              <w:rPr>
                <w:sz w:val="18"/>
                <w:szCs w:val="18"/>
              </w:rPr>
              <w:t>Agricultural land use is a principal livelihood function in both the main WPP and ETL impact contexts and will be assessed without double counting where the same PAP/user is affected through both components.</w:t>
            </w:r>
          </w:p>
        </w:tc>
      </w:tr>
      <w:tr w:rsidR="002B367D" w:rsidRPr="00313F2F" w14:paraId="210B0271" w14:textId="77777777" w:rsidTr="00A72E54">
        <w:trPr>
          <w:jc w:val="center"/>
        </w:trPr>
        <w:tc>
          <w:tcPr>
            <w:tcW w:w="1885" w:type="pct"/>
            <w:vAlign w:val="center"/>
          </w:tcPr>
          <w:p w14:paraId="30AF1054" w14:textId="1C882EA2" w:rsidR="002B367D" w:rsidRPr="00313F2F" w:rsidRDefault="000A479F" w:rsidP="00FE3196">
            <w:pPr>
              <w:spacing w:before="0" w:after="0"/>
              <w:jc w:val="left"/>
              <w:rPr>
                <w:sz w:val="18"/>
                <w:szCs w:val="18"/>
              </w:rPr>
            </w:pPr>
            <w:r>
              <w:rPr>
                <w:sz w:val="18"/>
                <w:szCs w:val="18"/>
              </w:rPr>
              <w:t>Çakıllı/Hürriyet (Kırklareli, Vize)</w:t>
            </w:r>
          </w:p>
        </w:tc>
        <w:tc>
          <w:tcPr>
            <w:tcW w:w="3115" w:type="pct"/>
            <w:vAlign w:val="center"/>
          </w:tcPr>
          <w:p w14:paraId="4712386A" w14:textId="5C5B88EE" w:rsidR="002B367D" w:rsidRPr="00313F2F" w:rsidRDefault="006479F7" w:rsidP="00FE3196">
            <w:pPr>
              <w:spacing w:before="0" w:after="0"/>
              <w:jc w:val="left"/>
              <w:rPr>
                <w:sz w:val="18"/>
                <w:szCs w:val="18"/>
              </w:rPr>
            </w:pPr>
            <w:r w:rsidRPr="006479F7">
              <w:rPr>
                <w:sz w:val="18"/>
                <w:szCs w:val="18"/>
              </w:rPr>
              <w:t>Access roads and state forest land. Permanent land acquisition, easement requirements and forest permit requirements</w:t>
            </w:r>
            <w:r w:rsidR="00F51E92">
              <w:rPr>
                <w:sz w:val="18"/>
                <w:szCs w:val="18"/>
              </w:rPr>
              <w:t xml:space="preserve">. </w:t>
            </w:r>
            <w:r w:rsidR="00F51E92" w:rsidRPr="00F51E92">
              <w:rPr>
                <w:sz w:val="18"/>
                <w:szCs w:val="18"/>
              </w:rPr>
              <w:t>Verified Project-related forest-resource, grazing, access or other livelihood impacts will be addressed through the applicable LARP provisions.</w:t>
            </w:r>
          </w:p>
        </w:tc>
      </w:tr>
      <w:tr w:rsidR="001F484B" w:rsidRPr="00313F2F" w14:paraId="1CC7E54D" w14:textId="77777777" w:rsidTr="00A72E54">
        <w:trPr>
          <w:jc w:val="center"/>
        </w:trPr>
        <w:tc>
          <w:tcPr>
            <w:tcW w:w="1885" w:type="pct"/>
            <w:vAlign w:val="center"/>
          </w:tcPr>
          <w:p w14:paraId="3337AC5F" w14:textId="2F1C248D" w:rsidR="001F484B" w:rsidRPr="00313F2F" w:rsidRDefault="000A479F" w:rsidP="00FE3196">
            <w:pPr>
              <w:spacing w:before="0" w:after="0"/>
              <w:jc w:val="left"/>
              <w:rPr>
                <w:sz w:val="18"/>
                <w:szCs w:val="18"/>
              </w:rPr>
            </w:pPr>
            <w:r>
              <w:rPr>
                <w:sz w:val="18"/>
                <w:szCs w:val="18"/>
              </w:rPr>
              <w:t>Edirköy (Kırklareli, Vize)</w:t>
            </w:r>
          </w:p>
        </w:tc>
        <w:tc>
          <w:tcPr>
            <w:tcW w:w="3115" w:type="pct"/>
            <w:vAlign w:val="center"/>
          </w:tcPr>
          <w:p w14:paraId="79DC8ADB" w14:textId="051118C0" w:rsidR="001F484B" w:rsidRPr="00313F2F" w:rsidRDefault="009F4945" w:rsidP="00FE3196">
            <w:pPr>
              <w:spacing w:before="0" w:after="0"/>
              <w:jc w:val="left"/>
              <w:rPr>
                <w:sz w:val="18"/>
                <w:szCs w:val="18"/>
              </w:rPr>
            </w:pPr>
            <w:r w:rsidRPr="009F4945">
              <w:rPr>
                <w:sz w:val="18"/>
                <w:szCs w:val="18"/>
              </w:rPr>
              <w:t>Access roads. Permanent land acquisition and easement requirements</w:t>
            </w:r>
          </w:p>
        </w:tc>
      </w:tr>
      <w:tr w:rsidR="00523846" w:rsidRPr="00313F2F" w14:paraId="279D3B85" w14:textId="77777777" w:rsidTr="00A72E54">
        <w:trPr>
          <w:jc w:val="center"/>
        </w:trPr>
        <w:tc>
          <w:tcPr>
            <w:tcW w:w="1885" w:type="pct"/>
            <w:vAlign w:val="center"/>
          </w:tcPr>
          <w:p w14:paraId="66D511E2" w14:textId="5D3C4ED1" w:rsidR="00523846" w:rsidRPr="00313F2F" w:rsidRDefault="000A479F" w:rsidP="00FE3196">
            <w:pPr>
              <w:spacing w:before="0" w:after="0"/>
              <w:jc w:val="left"/>
              <w:rPr>
                <w:sz w:val="18"/>
                <w:szCs w:val="18"/>
              </w:rPr>
            </w:pPr>
            <w:r>
              <w:rPr>
                <w:sz w:val="18"/>
                <w:szCs w:val="18"/>
              </w:rPr>
              <w:t>Kavacık (Tekirdağ, Saray)</w:t>
            </w:r>
          </w:p>
        </w:tc>
        <w:tc>
          <w:tcPr>
            <w:tcW w:w="3115" w:type="pct"/>
            <w:vAlign w:val="center"/>
          </w:tcPr>
          <w:p w14:paraId="171BFBF2" w14:textId="6A3A81D5" w:rsidR="00523846" w:rsidRPr="00313F2F" w:rsidRDefault="009F4945" w:rsidP="00FE3196">
            <w:pPr>
              <w:spacing w:before="0" w:after="0"/>
              <w:jc w:val="left"/>
              <w:rPr>
                <w:sz w:val="18"/>
                <w:szCs w:val="18"/>
              </w:rPr>
            </w:pPr>
            <w:r w:rsidRPr="009F4945">
              <w:rPr>
                <w:sz w:val="18"/>
                <w:szCs w:val="18"/>
              </w:rPr>
              <w:t xml:space="preserve">Access roads and state forest land. Treasury parcels are affected by access road requirements. One Treasury parcel was reported as vacant and unused, while </w:t>
            </w:r>
            <w:r w:rsidR="009C1847" w:rsidRPr="009C1847">
              <w:rPr>
                <w:sz w:val="18"/>
                <w:szCs w:val="18"/>
              </w:rPr>
              <w:t>the second parcel has potential agricultural use for which the actual user remains unidentified. The case is retained for user verification and is not assumed to have no livelihood use.</w:t>
            </w:r>
          </w:p>
        </w:tc>
      </w:tr>
      <w:tr w:rsidR="009C1847" w:rsidRPr="00313F2F" w14:paraId="534BFE21" w14:textId="77777777" w:rsidTr="00A72E54">
        <w:trPr>
          <w:jc w:val="center"/>
        </w:trPr>
        <w:tc>
          <w:tcPr>
            <w:tcW w:w="1885" w:type="pct"/>
            <w:vAlign w:val="center"/>
          </w:tcPr>
          <w:p w14:paraId="325888CE" w14:textId="4B4AE2A6" w:rsidR="009C1847" w:rsidRDefault="009C1847" w:rsidP="00FE3196">
            <w:pPr>
              <w:spacing w:before="0" w:after="0"/>
              <w:jc w:val="left"/>
              <w:rPr>
                <w:sz w:val="18"/>
                <w:szCs w:val="18"/>
              </w:rPr>
            </w:pPr>
            <w:r>
              <w:rPr>
                <w:sz w:val="18"/>
                <w:szCs w:val="18"/>
              </w:rPr>
              <w:t>Kömürköy (Kırklareli, Vize)</w:t>
            </w:r>
          </w:p>
        </w:tc>
        <w:tc>
          <w:tcPr>
            <w:tcW w:w="3115" w:type="pct"/>
            <w:vAlign w:val="center"/>
          </w:tcPr>
          <w:p w14:paraId="098520E7" w14:textId="2ACFFCB3" w:rsidR="009C1847" w:rsidRPr="009F4945" w:rsidRDefault="009B4C43" w:rsidP="00FE3196">
            <w:pPr>
              <w:spacing w:before="0" w:after="0"/>
              <w:jc w:val="left"/>
              <w:rPr>
                <w:sz w:val="18"/>
                <w:szCs w:val="18"/>
              </w:rPr>
            </w:pPr>
            <w:r w:rsidRPr="009B4C43">
              <w:rPr>
                <w:sz w:val="18"/>
                <w:szCs w:val="18"/>
              </w:rPr>
              <w:t>State forest land only. No private or public parcel-specific PAP has been identified within the affected state forest footprint at this stage. Any subsequently verified forest-resource, access, grazing, beekeeping or other livelihood impact will be addressed through the relevant LARP provisions.</w:t>
            </w:r>
          </w:p>
        </w:tc>
      </w:tr>
      <w:tr w:rsidR="001E3C34" w:rsidRPr="00313F2F" w14:paraId="5CDC66E9" w14:textId="77777777" w:rsidTr="00A72E54">
        <w:trPr>
          <w:jc w:val="center"/>
        </w:trPr>
        <w:tc>
          <w:tcPr>
            <w:tcW w:w="1885" w:type="pct"/>
            <w:vAlign w:val="center"/>
          </w:tcPr>
          <w:p w14:paraId="3C030CBB" w14:textId="33D158FA" w:rsidR="001E3C34" w:rsidRPr="00313F2F" w:rsidRDefault="000A479F" w:rsidP="00FE3196">
            <w:pPr>
              <w:spacing w:before="0" w:after="0"/>
              <w:jc w:val="left"/>
              <w:rPr>
                <w:sz w:val="18"/>
                <w:szCs w:val="18"/>
              </w:rPr>
            </w:pPr>
            <w:r>
              <w:rPr>
                <w:sz w:val="18"/>
                <w:szCs w:val="18"/>
              </w:rPr>
              <w:t>Balkaya (Kırklareli, Vize)</w:t>
            </w:r>
          </w:p>
        </w:tc>
        <w:tc>
          <w:tcPr>
            <w:tcW w:w="3115" w:type="pct"/>
            <w:vAlign w:val="center"/>
          </w:tcPr>
          <w:p w14:paraId="5C0C3F11" w14:textId="7A662FE9" w:rsidR="001E3C34" w:rsidRPr="00313F2F" w:rsidRDefault="00EB7E50" w:rsidP="00FE3196">
            <w:pPr>
              <w:spacing w:before="0" w:after="0"/>
              <w:jc w:val="left"/>
              <w:rPr>
                <w:sz w:val="18"/>
                <w:szCs w:val="18"/>
              </w:rPr>
            </w:pPr>
            <w:r w:rsidRPr="00EB7E50">
              <w:rPr>
                <w:sz w:val="18"/>
                <w:szCs w:val="18"/>
              </w:rPr>
              <w:t>State forest land only. No private land acquisition, public land acquisition or parcel specific PAP impact has been identified for the affected state forest land at this stage</w:t>
            </w:r>
            <w:r w:rsidR="009C1847">
              <w:rPr>
                <w:sz w:val="18"/>
                <w:szCs w:val="18"/>
              </w:rPr>
              <w:t>. A</w:t>
            </w:r>
            <w:r w:rsidR="009C1847" w:rsidRPr="009C1847">
              <w:rPr>
                <w:sz w:val="18"/>
                <w:szCs w:val="18"/>
              </w:rPr>
              <w:t>ny subsequently verified Project-related forest-resource use, access or other livelihood impact will remain subject to the relevant LARP measures.</w:t>
            </w:r>
          </w:p>
        </w:tc>
      </w:tr>
      <w:tr w:rsidR="006E120D" w:rsidRPr="00313F2F" w14:paraId="5469C8CB" w14:textId="77777777" w:rsidTr="00A72E54">
        <w:trPr>
          <w:jc w:val="center"/>
        </w:trPr>
        <w:tc>
          <w:tcPr>
            <w:tcW w:w="1885" w:type="pct"/>
            <w:vAlign w:val="center"/>
          </w:tcPr>
          <w:p w14:paraId="731638C5" w14:textId="23BAEBCE" w:rsidR="006E120D" w:rsidRPr="00313F2F" w:rsidRDefault="004772CD" w:rsidP="00FE3196">
            <w:pPr>
              <w:spacing w:before="0" w:after="0"/>
              <w:jc w:val="left"/>
              <w:rPr>
                <w:sz w:val="18"/>
                <w:szCs w:val="18"/>
              </w:rPr>
            </w:pPr>
            <w:r w:rsidRPr="004772CD">
              <w:rPr>
                <w:sz w:val="18"/>
                <w:szCs w:val="18"/>
              </w:rPr>
              <w:t>Okçular, Devlet and Düzova</w:t>
            </w:r>
          </w:p>
        </w:tc>
        <w:tc>
          <w:tcPr>
            <w:tcW w:w="3115" w:type="pct"/>
            <w:vAlign w:val="center"/>
          </w:tcPr>
          <w:p w14:paraId="368CD8E6" w14:textId="6193AD88" w:rsidR="006E120D" w:rsidRPr="00313F2F" w:rsidRDefault="00972337" w:rsidP="00FE3196">
            <w:pPr>
              <w:spacing w:before="0" w:after="0"/>
              <w:jc w:val="left"/>
              <w:rPr>
                <w:sz w:val="18"/>
                <w:szCs w:val="18"/>
              </w:rPr>
            </w:pPr>
            <w:r w:rsidRPr="00972337">
              <w:rPr>
                <w:sz w:val="18"/>
                <w:szCs w:val="18"/>
              </w:rPr>
              <w:t xml:space="preserve">Affected by the approximately 14 km associated ETL route. </w:t>
            </w:r>
            <w:r w:rsidR="00DA0051" w:rsidRPr="00DA0051">
              <w:rPr>
                <w:sz w:val="18"/>
                <w:szCs w:val="18"/>
              </w:rPr>
              <w:t xml:space="preserve">Supplementary owner/user fieldwork has been undertaken as part of the current LARP assessment. The principal impacts comprise </w:t>
            </w:r>
            <w:r w:rsidR="00DA0051" w:rsidRPr="00DA0051">
              <w:rPr>
                <w:sz w:val="18"/>
                <w:szCs w:val="18"/>
              </w:rPr>
              <w:lastRenderedPageBreak/>
              <w:t>permanent pole/tower-footprint land take, long-term easement restrictions and potential construction-related agricultural disturbance. Completed interviews and available parcel evidence are incorporated into the current assessment, while outstanding owner/user cases and unavailable TEİAŞ statutory records remain subject to verification and reconciliation during implementation.</w:t>
            </w:r>
          </w:p>
        </w:tc>
      </w:tr>
    </w:tbl>
    <w:p w14:paraId="625C4A05" w14:textId="77777777" w:rsidR="007F5AFE" w:rsidRPr="00313F2F" w:rsidRDefault="007F5AFE" w:rsidP="007F5AFE">
      <w:pPr>
        <w:keepNext/>
        <w:spacing w:before="60" w:after="60" w:line="240" w:lineRule="auto"/>
        <w:jc w:val="center"/>
        <w:rPr>
          <w:szCs w:val="22"/>
        </w:rPr>
      </w:pPr>
    </w:p>
    <w:p w14:paraId="3DDA7535" w14:textId="7C9C4415" w:rsidR="00015ADB" w:rsidRPr="00A92EBD" w:rsidRDefault="00015ADB" w:rsidP="002F5B4C">
      <w:pPr>
        <w:keepNext/>
        <w:spacing w:before="60" w:after="60"/>
        <w:rPr>
          <w:szCs w:val="22"/>
        </w:rPr>
      </w:pPr>
      <w:r w:rsidRPr="00A92EBD">
        <w:rPr>
          <w:szCs w:val="22"/>
        </w:rPr>
        <w:t>Following the settlement level overview above</w:t>
      </w:r>
      <w:r w:rsidRPr="00A92EBD">
        <w:rPr>
          <w:sz w:val="24"/>
        </w:rPr>
        <w:t xml:space="preserve">, </w:t>
      </w:r>
      <w:r w:rsidR="00DA6B18" w:rsidRPr="00A92EBD">
        <w:rPr>
          <w:sz w:val="24"/>
        </w:rPr>
        <w:fldChar w:fldCharType="begin"/>
      </w:r>
      <w:r w:rsidR="00DA6B18" w:rsidRPr="00A92EBD">
        <w:rPr>
          <w:sz w:val="24"/>
        </w:rPr>
        <w:instrText xml:space="preserve"> REF _Ref231818376 \h  \* MERGEFORMAT </w:instrText>
      </w:r>
      <w:r w:rsidR="00DA6B18" w:rsidRPr="00A92EBD">
        <w:rPr>
          <w:sz w:val="24"/>
        </w:rPr>
      </w:r>
      <w:r w:rsidR="00DA6B18" w:rsidRPr="00A92EBD">
        <w:rPr>
          <w:sz w:val="24"/>
        </w:rPr>
        <w:fldChar w:fldCharType="separate"/>
      </w:r>
      <w:r w:rsidR="00FE7A78" w:rsidRPr="00A92EBD">
        <w:rPr>
          <w:szCs w:val="22"/>
        </w:rPr>
        <w:t>Table 3</w:t>
      </w:r>
      <w:r w:rsidR="00FE7A78" w:rsidRPr="00A92EBD">
        <w:rPr>
          <w:szCs w:val="22"/>
        </w:rPr>
        <w:noBreakHyphen/>
        <w:t>3</w:t>
      </w:r>
      <w:r w:rsidR="00DA6B18" w:rsidRPr="00A92EBD">
        <w:rPr>
          <w:sz w:val="24"/>
        </w:rPr>
        <w:fldChar w:fldCharType="end"/>
      </w:r>
      <w:r w:rsidR="00DA6B18" w:rsidRPr="00A92EBD">
        <w:rPr>
          <w:szCs w:val="22"/>
        </w:rPr>
        <w:t xml:space="preserve"> </w:t>
      </w:r>
      <w:r w:rsidRPr="00A92EBD">
        <w:rPr>
          <w:szCs w:val="22"/>
        </w:rPr>
        <w:t>presents the land requirement and current land acquisition status by Project component, including the number of affected parcels, ownership distribution, type of impact and applicable land acquisition or use status.</w:t>
      </w:r>
    </w:p>
    <w:p w14:paraId="3C444D07" w14:textId="77777777" w:rsidR="00D919F3" w:rsidRPr="00A92EBD" w:rsidRDefault="00D919F3" w:rsidP="00D919F3">
      <w:pPr>
        <w:keepNext/>
        <w:spacing w:before="60" w:after="60" w:line="240" w:lineRule="auto"/>
        <w:rPr>
          <w:b/>
          <w:bCs/>
          <w:color w:val="4F81BD"/>
          <w:sz w:val="20"/>
          <w:szCs w:val="20"/>
        </w:rPr>
      </w:pPr>
    </w:p>
    <w:p w14:paraId="2FC444F7" w14:textId="2760B70A" w:rsidR="007F5AFE" w:rsidRPr="00A92EBD" w:rsidRDefault="007F5AFE" w:rsidP="00FE3196">
      <w:pPr>
        <w:keepNext/>
        <w:spacing w:before="60" w:after="0" w:line="240" w:lineRule="auto"/>
        <w:jc w:val="center"/>
        <w:rPr>
          <w:b/>
          <w:bCs/>
          <w:color w:val="4F81BD"/>
          <w:sz w:val="20"/>
          <w:szCs w:val="20"/>
        </w:rPr>
      </w:pPr>
      <w:bookmarkStart w:id="69" w:name="_Ref231818376"/>
      <w:bookmarkStart w:id="70" w:name="_Toc238249070"/>
      <w:r w:rsidRPr="00A92EBD">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3</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3</w:t>
      </w:r>
      <w:r w:rsidR="00407DD0">
        <w:rPr>
          <w:b/>
          <w:bCs/>
          <w:color w:val="4F81BD"/>
          <w:sz w:val="20"/>
          <w:szCs w:val="20"/>
        </w:rPr>
        <w:fldChar w:fldCharType="end"/>
      </w:r>
      <w:bookmarkEnd w:id="69"/>
      <w:r w:rsidRPr="00A92EBD">
        <w:rPr>
          <w:b/>
          <w:bCs/>
          <w:color w:val="4F81BD"/>
          <w:sz w:val="20"/>
          <w:szCs w:val="20"/>
        </w:rPr>
        <w:t xml:space="preserve">. </w:t>
      </w:r>
      <w:r w:rsidR="00DA6B18" w:rsidRPr="00A92EBD">
        <w:rPr>
          <w:sz w:val="20"/>
          <w:szCs w:val="20"/>
        </w:rPr>
        <w:t>Land Requirement of the Project and Land Acquisition Status</w:t>
      </w:r>
      <w:bookmarkEnd w:id="70"/>
    </w:p>
    <w:tbl>
      <w:tblPr>
        <w:tblStyle w:val="CVtable2"/>
        <w:tblW w:w="5000" w:type="pct"/>
        <w:jc w:val="center"/>
        <w:tblLook w:val="04A0" w:firstRow="1" w:lastRow="0" w:firstColumn="1" w:lastColumn="0" w:noHBand="0" w:noVBand="1"/>
      </w:tblPr>
      <w:tblGrid>
        <w:gridCol w:w="1366"/>
        <w:gridCol w:w="907"/>
        <w:gridCol w:w="907"/>
        <w:gridCol w:w="907"/>
        <w:gridCol w:w="907"/>
        <w:gridCol w:w="987"/>
        <w:gridCol w:w="1407"/>
        <w:gridCol w:w="1622"/>
      </w:tblGrid>
      <w:tr w:rsidR="00266AAC" w:rsidRPr="00A92EBD" w14:paraId="338D4A12" w14:textId="0DBF7CE5" w:rsidTr="002F5E76">
        <w:trPr>
          <w:tblHeader/>
          <w:jc w:val="center"/>
        </w:trPr>
        <w:tc>
          <w:tcPr>
            <w:tcW w:w="758" w:type="pct"/>
            <w:shd w:val="clear" w:color="auto" w:fill="4F81BD"/>
            <w:vAlign w:val="center"/>
            <w:hideMark/>
          </w:tcPr>
          <w:p w14:paraId="179691DF" w14:textId="492228A4" w:rsidR="00266AAC" w:rsidRPr="00A92EBD" w:rsidRDefault="00266AAC" w:rsidP="00AE68DD">
            <w:pPr>
              <w:spacing w:before="0" w:after="0"/>
              <w:jc w:val="left"/>
              <w:rPr>
                <w:b/>
                <w:color w:val="FFFFFF"/>
                <w:sz w:val="18"/>
                <w:szCs w:val="18"/>
              </w:rPr>
            </w:pPr>
            <w:r w:rsidRPr="00A92EBD">
              <w:rPr>
                <w:b/>
                <w:color w:val="FFFFFF"/>
                <w:sz w:val="18"/>
                <w:szCs w:val="18"/>
              </w:rPr>
              <w:t>Project Components</w:t>
            </w:r>
          </w:p>
        </w:tc>
        <w:tc>
          <w:tcPr>
            <w:tcW w:w="503" w:type="pct"/>
            <w:shd w:val="clear" w:color="auto" w:fill="4F81BD"/>
            <w:vAlign w:val="center"/>
            <w:hideMark/>
          </w:tcPr>
          <w:p w14:paraId="0666DF33" w14:textId="165CA35B" w:rsidR="00266AAC" w:rsidRPr="00A92EBD" w:rsidRDefault="00266AAC" w:rsidP="00AE68DD">
            <w:pPr>
              <w:spacing w:before="0" w:after="0"/>
              <w:jc w:val="left"/>
              <w:rPr>
                <w:b/>
                <w:color w:val="FFFFFF"/>
                <w:sz w:val="18"/>
                <w:szCs w:val="18"/>
              </w:rPr>
            </w:pPr>
            <w:r w:rsidRPr="00A92EBD">
              <w:rPr>
                <w:b/>
                <w:color w:val="FFFFFF"/>
                <w:sz w:val="18"/>
                <w:szCs w:val="18"/>
              </w:rPr>
              <w:t>Total # of affected parcels</w:t>
            </w:r>
          </w:p>
        </w:tc>
        <w:tc>
          <w:tcPr>
            <w:tcW w:w="503" w:type="pct"/>
            <w:shd w:val="clear" w:color="auto" w:fill="4F81BD"/>
          </w:tcPr>
          <w:p w14:paraId="6706C794" w14:textId="1CFDBDEC" w:rsidR="00266AAC" w:rsidRPr="00A92EBD" w:rsidRDefault="00266AAC" w:rsidP="00AE68DD">
            <w:pPr>
              <w:spacing w:before="0" w:after="0"/>
              <w:jc w:val="left"/>
              <w:rPr>
                <w:b/>
                <w:color w:val="FFFFFF"/>
                <w:sz w:val="18"/>
                <w:szCs w:val="18"/>
              </w:rPr>
            </w:pPr>
            <w:r>
              <w:rPr>
                <w:b/>
                <w:color w:val="FFFFFF"/>
                <w:sz w:val="18"/>
                <w:szCs w:val="18"/>
              </w:rPr>
              <w:t>Total affected area (ha)</w:t>
            </w:r>
          </w:p>
        </w:tc>
        <w:tc>
          <w:tcPr>
            <w:tcW w:w="470" w:type="pct"/>
            <w:shd w:val="clear" w:color="auto" w:fill="4F81BD"/>
            <w:vAlign w:val="center"/>
          </w:tcPr>
          <w:p w14:paraId="444ABD27" w14:textId="6BEFBBDC" w:rsidR="00266AAC" w:rsidRPr="00A92EBD" w:rsidRDefault="00266AAC" w:rsidP="00AE68DD">
            <w:pPr>
              <w:spacing w:before="0" w:after="0"/>
              <w:jc w:val="left"/>
              <w:rPr>
                <w:b/>
                <w:color w:val="FFFFFF"/>
                <w:sz w:val="18"/>
                <w:szCs w:val="18"/>
              </w:rPr>
            </w:pPr>
            <w:r w:rsidRPr="00A92EBD">
              <w:rPr>
                <w:b/>
                <w:color w:val="FFFFFF"/>
                <w:sz w:val="18"/>
                <w:szCs w:val="18"/>
              </w:rPr>
              <w:t># of private parcels</w:t>
            </w:r>
          </w:p>
        </w:tc>
        <w:tc>
          <w:tcPr>
            <w:tcW w:w="470" w:type="pct"/>
            <w:shd w:val="clear" w:color="auto" w:fill="4F81BD"/>
            <w:vAlign w:val="center"/>
          </w:tcPr>
          <w:p w14:paraId="67A9A4D2" w14:textId="13272D71" w:rsidR="00266AAC" w:rsidRPr="00A92EBD" w:rsidRDefault="00266AAC" w:rsidP="00AE68DD">
            <w:pPr>
              <w:spacing w:before="0" w:after="0"/>
              <w:jc w:val="left"/>
              <w:rPr>
                <w:b/>
                <w:color w:val="FFFFFF"/>
                <w:sz w:val="18"/>
                <w:szCs w:val="18"/>
              </w:rPr>
            </w:pPr>
            <w:r w:rsidRPr="00A92EBD">
              <w:rPr>
                <w:b/>
                <w:color w:val="FFFFFF"/>
                <w:sz w:val="18"/>
                <w:szCs w:val="18"/>
              </w:rPr>
              <w:t># of public parcels</w:t>
            </w:r>
          </w:p>
        </w:tc>
        <w:tc>
          <w:tcPr>
            <w:tcW w:w="512" w:type="pct"/>
            <w:shd w:val="clear" w:color="auto" w:fill="4F81BD"/>
            <w:vAlign w:val="center"/>
          </w:tcPr>
          <w:p w14:paraId="6A69ACE4" w14:textId="50F96E95" w:rsidR="00266AAC" w:rsidRPr="00A92EBD" w:rsidRDefault="00266AAC" w:rsidP="00AE68DD">
            <w:pPr>
              <w:spacing w:before="0" w:after="0"/>
              <w:jc w:val="left"/>
              <w:rPr>
                <w:b/>
                <w:color w:val="FFFFFF"/>
                <w:sz w:val="18"/>
                <w:szCs w:val="18"/>
              </w:rPr>
            </w:pPr>
            <w:r w:rsidRPr="00A92EBD">
              <w:rPr>
                <w:b/>
                <w:color w:val="FFFFFF"/>
                <w:sz w:val="18"/>
                <w:szCs w:val="18"/>
              </w:rPr>
              <w:t># of state forest parcels</w:t>
            </w:r>
          </w:p>
        </w:tc>
        <w:tc>
          <w:tcPr>
            <w:tcW w:w="753" w:type="pct"/>
            <w:shd w:val="clear" w:color="auto" w:fill="4F81BD"/>
            <w:vAlign w:val="center"/>
          </w:tcPr>
          <w:p w14:paraId="6BB18188" w14:textId="34C45124" w:rsidR="00266AAC" w:rsidRPr="00A92EBD" w:rsidRDefault="00266AAC" w:rsidP="00AE68DD">
            <w:pPr>
              <w:spacing w:before="0" w:after="0"/>
              <w:jc w:val="left"/>
              <w:rPr>
                <w:b/>
                <w:color w:val="FFFFFF"/>
                <w:sz w:val="18"/>
                <w:szCs w:val="18"/>
              </w:rPr>
            </w:pPr>
            <w:r w:rsidRPr="00A92EBD">
              <w:rPr>
                <w:b/>
                <w:color w:val="FFFFFF"/>
                <w:sz w:val="18"/>
                <w:szCs w:val="18"/>
              </w:rPr>
              <w:t>Impact type</w:t>
            </w:r>
          </w:p>
        </w:tc>
        <w:tc>
          <w:tcPr>
            <w:tcW w:w="1031" w:type="pct"/>
            <w:shd w:val="clear" w:color="auto" w:fill="4F81BD"/>
            <w:vAlign w:val="center"/>
          </w:tcPr>
          <w:p w14:paraId="06271145" w14:textId="715B8C8B" w:rsidR="00266AAC" w:rsidRPr="00A92EBD" w:rsidRDefault="00266AAC" w:rsidP="00AE68DD">
            <w:pPr>
              <w:spacing w:before="0" w:after="0"/>
              <w:jc w:val="left"/>
              <w:rPr>
                <w:b/>
                <w:color w:val="FFFFFF"/>
                <w:sz w:val="18"/>
                <w:szCs w:val="18"/>
              </w:rPr>
            </w:pPr>
            <w:r w:rsidRPr="00A92EBD">
              <w:rPr>
                <w:b/>
                <w:color w:val="FFFFFF"/>
                <w:sz w:val="18"/>
                <w:szCs w:val="18"/>
              </w:rPr>
              <w:t>Land acquisition status</w:t>
            </w:r>
          </w:p>
        </w:tc>
      </w:tr>
      <w:tr w:rsidR="00266AAC" w:rsidRPr="00A92EBD" w14:paraId="6B7CFCCB" w14:textId="5549A890" w:rsidTr="002F5E76">
        <w:trPr>
          <w:jc w:val="center"/>
        </w:trPr>
        <w:tc>
          <w:tcPr>
            <w:tcW w:w="758" w:type="pct"/>
            <w:vAlign w:val="center"/>
            <w:hideMark/>
          </w:tcPr>
          <w:p w14:paraId="4E5F6443" w14:textId="6AAF026D" w:rsidR="00266AAC" w:rsidRPr="00A92EBD" w:rsidRDefault="00266AAC" w:rsidP="00AE68DD">
            <w:pPr>
              <w:spacing w:before="0" w:after="0"/>
              <w:jc w:val="left"/>
              <w:rPr>
                <w:sz w:val="18"/>
                <w:szCs w:val="18"/>
              </w:rPr>
            </w:pPr>
            <w:r w:rsidRPr="00A92EBD">
              <w:rPr>
                <w:sz w:val="18"/>
                <w:szCs w:val="18"/>
              </w:rPr>
              <w:t>Turbine platform</w:t>
            </w:r>
          </w:p>
        </w:tc>
        <w:tc>
          <w:tcPr>
            <w:tcW w:w="503" w:type="pct"/>
            <w:vAlign w:val="center"/>
            <w:hideMark/>
          </w:tcPr>
          <w:p w14:paraId="3C96425F" w14:textId="4D47A9C5" w:rsidR="00266AAC" w:rsidRPr="00A92EBD" w:rsidRDefault="00266AAC" w:rsidP="00AE68DD">
            <w:pPr>
              <w:spacing w:before="0" w:after="0"/>
              <w:jc w:val="left"/>
              <w:rPr>
                <w:sz w:val="18"/>
                <w:szCs w:val="18"/>
              </w:rPr>
            </w:pPr>
            <w:r>
              <w:rPr>
                <w:sz w:val="18"/>
                <w:szCs w:val="18"/>
              </w:rPr>
              <w:t>32</w:t>
            </w:r>
          </w:p>
        </w:tc>
        <w:tc>
          <w:tcPr>
            <w:tcW w:w="503" w:type="pct"/>
            <w:vAlign w:val="center"/>
          </w:tcPr>
          <w:p w14:paraId="180B51E2" w14:textId="19182456" w:rsidR="00266AAC" w:rsidRDefault="004F52F7" w:rsidP="00266AAC">
            <w:pPr>
              <w:spacing w:before="0" w:after="0"/>
              <w:jc w:val="left"/>
              <w:rPr>
                <w:sz w:val="18"/>
                <w:szCs w:val="18"/>
              </w:rPr>
            </w:pPr>
            <w:r>
              <w:rPr>
                <w:sz w:val="18"/>
                <w:szCs w:val="18"/>
              </w:rPr>
              <w:t>41.0</w:t>
            </w:r>
          </w:p>
        </w:tc>
        <w:tc>
          <w:tcPr>
            <w:tcW w:w="470" w:type="pct"/>
            <w:vAlign w:val="center"/>
          </w:tcPr>
          <w:p w14:paraId="5F6DE333" w14:textId="2D4DADA5" w:rsidR="00266AAC" w:rsidRPr="00A92EBD" w:rsidRDefault="00266AAC" w:rsidP="00AE68DD">
            <w:pPr>
              <w:spacing w:before="0" w:after="0"/>
              <w:jc w:val="left"/>
              <w:rPr>
                <w:sz w:val="18"/>
                <w:szCs w:val="18"/>
              </w:rPr>
            </w:pPr>
            <w:r>
              <w:rPr>
                <w:sz w:val="18"/>
                <w:szCs w:val="18"/>
              </w:rPr>
              <w:t>19</w:t>
            </w:r>
          </w:p>
        </w:tc>
        <w:tc>
          <w:tcPr>
            <w:tcW w:w="470" w:type="pct"/>
            <w:vAlign w:val="center"/>
          </w:tcPr>
          <w:p w14:paraId="59E33DAC" w14:textId="7B34AC99" w:rsidR="00266AAC" w:rsidRPr="00A92EBD" w:rsidRDefault="00266AAC" w:rsidP="00AE68DD">
            <w:pPr>
              <w:spacing w:before="0" w:after="0"/>
              <w:jc w:val="left"/>
              <w:rPr>
                <w:sz w:val="18"/>
                <w:szCs w:val="18"/>
              </w:rPr>
            </w:pPr>
            <w:r>
              <w:rPr>
                <w:sz w:val="18"/>
                <w:szCs w:val="18"/>
              </w:rPr>
              <w:t>0</w:t>
            </w:r>
          </w:p>
        </w:tc>
        <w:tc>
          <w:tcPr>
            <w:tcW w:w="512" w:type="pct"/>
            <w:vAlign w:val="center"/>
          </w:tcPr>
          <w:p w14:paraId="55D5E617" w14:textId="4EAA3238" w:rsidR="00266AAC" w:rsidRPr="00A92EBD" w:rsidRDefault="00266AAC" w:rsidP="00AE68DD">
            <w:pPr>
              <w:spacing w:before="0" w:after="0"/>
              <w:jc w:val="left"/>
              <w:rPr>
                <w:sz w:val="18"/>
                <w:szCs w:val="18"/>
              </w:rPr>
            </w:pPr>
            <w:r>
              <w:rPr>
                <w:sz w:val="18"/>
                <w:szCs w:val="18"/>
              </w:rPr>
              <w:t>13</w:t>
            </w:r>
          </w:p>
        </w:tc>
        <w:tc>
          <w:tcPr>
            <w:tcW w:w="753" w:type="pct"/>
            <w:vAlign w:val="center"/>
          </w:tcPr>
          <w:p w14:paraId="7B02A19A" w14:textId="5A1E41F9" w:rsidR="00266AAC" w:rsidRPr="00A92EBD" w:rsidRDefault="00266AAC" w:rsidP="00AE68DD">
            <w:pPr>
              <w:spacing w:before="0" w:after="0"/>
              <w:jc w:val="left"/>
              <w:rPr>
                <w:sz w:val="18"/>
                <w:szCs w:val="18"/>
              </w:rPr>
            </w:pPr>
            <w:r w:rsidRPr="00A92EBD">
              <w:rPr>
                <w:sz w:val="18"/>
                <w:szCs w:val="18"/>
              </w:rPr>
              <w:t>Permanent land acquisition and easement right</w:t>
            </w:r>
          </w:p>
        </w:tc>
        <w:tc>
          <w:tcPr>
            <w:tcW w:w="1031" w:type="pct"/>
            <w:vMerge w:val="restart"/>
            <w:vAlign w:val="center"/>
          </w:tcPr>
          <w:p w14:paraId="05D47242" w14:textId="7DB57BBB" w:rsidR="00266AAC" w:rsidRPr="00A92EBD" w:rsidRDefault="00266AAC" w:rsidP="00AE68DD">
            <w:pPr>
              <w:spacing w:before="0" w:after="0"/>
              <w:jc w:val="left"/>
              <w:rPr>
                <w:sz w:val="18"/>
                <w:szCs w:val="18"/>
              </w:rPr>
            </w:pPr>
            <w:r w:rsidRPr="00A92EBD">
              <w:rPr>
                <w:sz w:val="18"/>
                <w:szCs w:val="18"/>
              </w:rPr>
              <w:t>Mixed acquisition, use and permit procedures apply depending on ownership status. Private parcels are subject to negotiated agreements where possible, permanent expropriation and urgent expropriation where applicable. Public parcels are subject to applicable public land access procedures.</w:t>
            </w:r>
          </w:p>
        </w:tc>
      </w:tr>
      <w:tr w:rsidR="00266AAC" w:rsidRPr="00A92EBD" w14:paraId="79C7F84E" w14:textId="7A46B7D1" w:rsidTr="002F5E76">
        <w:trPr>
          <w:jc w:val="center"/>
        </w:trPr>
        <w:tc>
          <w:tcPr>
            <w:tcW w:w="758" w:type="pct"/>
            <w:vAlign w:val="center"/>
            <w:hideMark/>
          </w:tcPr>
          <w:p w14:paraId="34FAE01F" w14:textId="4E7A5D09" w:rsidR="00266AAC" w:rsidRPr="00A92EBD" w:rsidRDefault="00266AAC" w:rsidP="00AE68DD">
            <w:pPr>
              <w:spacing w:before="0" w:after="0"/>
              <w:jc w:val="left"/>
              <w:rPr>
                <w:sz w:val="18"/>
                <w:szCs w:val="18"/>
              </w:rPr>
            </w:pPr>
            <w:r w:rsidRPr="00A92EBD">
              <w:rPr>
                <w:sz w:val="18"/>
                <w:szCs w:val="18"/>
              </w:rPr>
              <w:t>Access road</w:t>
            </w:r>
          </w:p>
        </w:tc>
        <w:tc>
          <w:tcPr>
            <w:tcW w:w="503" w:type="pct"/>
            <w:vAlign w:val="center"/>
            <w:hideMark/>
          </w:tcPr>
          <w:p w14:paraId="1774E027" w14:textId="5A48654F" w:rsidR="00266AAC" w:rsidRPr="00A92EBD" w:rsidRDefault="00266AAC" w:rsidP="00AE68DD">
            <w:pPr>
              <w:spacing w:before="0" w:after="0"/>
              <w:jc w:val="left"/>
              <w:rPr>
                <w:sz w:val="18"/>
                <w:szCs w:val="18"/>
              </w:rPr>
            </w:pPr>
            <w:r>
              <w:rPr>
                <w:sz w:val="18"/>
                <w:szCs w:val="18"/>
              </w:rPr>
              <w:t>18</w:t>
            </w:r>
          </w:p>
        </w:tc>
        <w:tc>
          <w:tcPr>
            <w:tcW w:w="503" w:type="pct"/>
            <w:vAlign w:val="center"/>
          </w:tcPr>
          <w:p w14:paraId="4BDE9082" w14:textId="45155A94" w:rsidR="00266AAC" w:rsidRDefault="004F52F7" w:rsidP="00266AAC">
            <w:pPr>
              <w:spacing w:before="0" w:after="0"/>
              <w:jc w:val="left"/>
              <w:rPr>
                <w:sz w:val="18"/>
                <w:szCs w:val="18"/>
              </w:rPr>
            </w:pPr>
            <w:r>
              <w:rPr>
                <w:sz w:val="18"/>
                <w:szCs w:val="18"/>
              </w:rPr>
              <w:t>43.75</w:t>
            </w:r>
          </w:p>
        </w:tc>
        <w:tc>
          <w:tcPr>
            <w:tcW w:w="470" w:type="pct"/>
            <w:vAlign w:val="center"/>
          </w:tcPr>
          <w:p w14:paraId="1D44B468" w14:textId="243622B7" w:rsidR="00266AAC" w:rsidRPr="00A92EBD" w:rsidRDefault="00266AAC" w:rsidP="00AE68DD">
            <w:pPr>
              <w:spacing w:before="0" w:after="0"/>
              <w:jc w:val="left"/>
              <w:rPr>
                <w:sz w:val="18"/>
                <w:szCs w:val="18"/>
              </w:rPr>
            </w:pPr>
            <w:r>
              <w:rPr>
                <w:sz w:val="18"/>
                <w:szCs w:val="18"/>
              </w:rPr>
              <w:t>16</w:t>
            </w:r>
          </w:p>
        </w:tc>
        <w:tc>
          <w:tcPr>
            <w:tcW w:w="470" w:type="pct"/>
            <w:vAlign w:val="center"/>
          </w:tcPr>
          <w:p w14:paraId="725F00A2" w14:textId="2FAD57C7" w:rsidR="00266AAC" w:rsidRPr="00A92EBD" w:rsidRDefault="00266AAC" w:rsidP="00AE68DD">
            <w:pPr>
              <w:spacing w:before="0" w:after="0"/>
              <w:jc w:val="left"/>
              <w:rPr>
                <w:sz w:val="18"/>
                <w:szCs w:val="18"/>
              </w:rPr>
            </w:pPr>
            <w:r>
              <w:rPr>
                <w:sz w:val="18"/>
                <w:szCs w:val="18"/>
              </w:rPr>
              <w:t>2</w:t>
            </w:r>
          </w:p>
        </w:tc>
        <w:tc>
          <w:tcPr>
            <w:tcW w:w="512" w:type="pct"/>
            <w:vAlign w:val="center"/>
          </w:tcPr>
          <w:p w14:paraId="0AC55C68" w14:textId="085AAE4C" w:rsidR="00266AAC" w:rsidRPr="00A92EBD" w:rsidRDefault="00266AAC" w:rsidP="00AE68DD">
            <w:pPr>
              <w:spacing w:before="0" w:after="0"/>
              <w:jc w:val="left"/>
              <w:rPr>
                <w:sz w:val="18"/>
                <w:szCs w:val="18"/>
              </w:rPr>
            </w:pPr>
            <w:r>
              <w:rPr>
                <w:sz w:val="18"/>
                <w:szCs w:val="18"/>
              </w:rPr>
              <w:t>currently unclear</w:t>
            </w:r>
          </w:p>
        </w:tc>
        <w:tc>
          <w:tcPr>
            <w:tcW w:w="753" w:type="pct"/>
            <w:vAlign w:val="center"/>
          </w:tcPr>
          <w:p w14:paraId="1D5B5282" w14:textId="2636436C" w:rsidR="00266AAC" w:rsidRPr="00A92EBD" w:rsidRDefault="00266AAC" w:rsidP="00AE68DD">
            <w:pPr>
              <w:spacing w:before="0" w:after="0"/>
              <w:jc w:val="left"/>
              <w:rPr>
                <w:sz w:val="18"/>
                <w:szCs w:val="18"/>
              </w:rPr>
            </w:pPr>
            <w:r w:rsidRPr="00A92EBD">
              <w:rPr>
                <w:sz w:val="18"/>
                <w:szCs w:val="18"/>
              </w:rPr>
              <w:t>Permanent land acquisition and easement right</w:t>
            </w:r>
          </w:p>
        </w:tc>
        <w:tc>
          <w:tcPr>
            <w:tcW w:w="1031" w:type="pct"/>
            <w:vMerge/>
            <w:vAlign w:val="center"/>
          </w:tcPr>
          <w:p w14:paraId="0606B65B" w14:textId="77777777" w:rsidR="00266AAC" w:rsidRPr="00A92EBD" w:rsidRDefault="00266AAC" w:rsidP="00AE68DD">
            <w:pPr>
              <w:spacing w:before="0" w:after="0"/>
              <w:jc w:val="left"/>
              <w:rPr>
                <w:sz w:val="18"/>
                <w:szCs w:val="18"/>
              </w:rPr>
            </w:pPr>
          </w:p>
        </w:tc>
      </w:tr>
      <w:tr w:rsidR="00266AAC" w:rsidRPr="00A92EBD" w14:paraId="4730D2F9" w14:textId="77777777" w:rsidTr="002F5E76">
        <w:trPr>
          <w:jc w:val="center"/>
        </w:trPr>
        <w:tc>
          <w:tcPr>
            <w:tcW w:w="758" w:type="pct"/>
            <w:vAlign w:val="center"/>
          </w:tcPr>
          <w:p w14:paraId="23FD2D72" w14:textId="3C26D17F" w:rsidR="00266AAC" w:rsidRPr="00A92EBD" w:rsidRDefault="00266AAC" w:rsidP="00AE68DD">
            <w:pPr>
              <w:spacing w:before="0" w:after="0"/>
              <w:jc w:val="left"/>
              <w:rPr>
                <w:sz w:val="18"/>
                <w:szCs w:val="18"/>
              </w:rPr>
            </w:pPr>
            <w:r w:rsidRPr="00A92EBD">
              <w:rPr>
                <w:sz w:val="18"/>
                <w:szCs w:val="18"/>
              </w:rPr>
              <w:t>Cable routes</w:t>
            </w:r>
          </w:p>
        </w:tc>
        <w:tc>
          <w:tcPr>
            <w:tcW w:w="503" w:type="pct"/>
            <w:vAlign w:val="center"/>
          </w:tcPr>
          <w:p w14:paraId="42C53EAA" w14:textId="4E9BD18E" w:rsidR="00266AAC" w:rsidRPr="00A92EBD" w:rsidRDefault="00266AAC" w:rsidP="00AE68DD">
            <w:pPr>
              <w:spacing w:before="0" w:after="0"/>
              <w:jc w:val="left"/>
              <w:rPr>
                <w:sz w:val="18"/>
                <w:szCs w:val="18"/>
              </w:rPr>
            </w:pPr>
            <w:r>
              <w:rPr>
                <w:sz w:val="18"/>
                <w:szCs w:val="18"/>
              </w:rPr>
              <w:t>1</w:t>
            </w:r>
          </w:p>
        </w:tc>
        <w:tc>
          <w:tcPr>
            <w:tcW w:w="503" w:type="pct"/>
            <w:vAlign w:val="center"/>
          </w:tcPr>
          <w:p w14:paraId="1044ACCA" w14:textId="50625B20" w:rsidR="00266AAC" w:rsidRDefault="004A04F3" w:rsidP="00266AAC">
            <w:pPr>
              <w:spacing w:before="0" w:after="0"/>
              <w:jc w:val="left"/>
              <w:rPr>
                <w:sz w:val="18"/>
                <w:szCs w:val="18"/>
              </w:rPr>
            </w:pPr>
            <w:r>
              <w:rPr>
                <w:sz w:val="18"/>
                <w:szCs w:val="18"/>
              </w:rPr>
              <w:t>currently unclear</w:t>
            </w:r>
          </w:p>
        </w:tc>
        <w:tc>
          <w:tcPr>
            <w:tcW w:w="470" w:type="pct"/>
            <w:vAlign w:val="center"/>
          </w:tcPr>
          <w:p w14:paraId="735C52E7" w14:textId="0276526C" w:rsidR="00266AAC" w:rsidRPr="00A92EBD" w:rsidRDefault="00266AAC" w:rsidP="00AE68DD">
            <w:pPr>
              <w:spacing w:before="0" w:after="0"/>
              <w:jc w:val="left"/>
              <w:rPr>
                <w:sz w:val="18"/>
                <w:szCs w:val="18"/>
              </w:rPr>
            </w:pPr>
            <w:r>
              <w:rPr>
                <w:sz w:val="18"/>
                <w:szCs w:val="18"/>
              </w:rPr>
              <w:t>1</w:t>
            </w:r>
          </w:p>
        </w:tc>
        <w:tc>
          <w:tcPr>
            <w:tcW w:w="470" w:type="pct"/>
            <w:vAlign w:val="center"/>
          </w:tcPr>
          <w:p w14:paraId="37E552EB" w14:textId="0713D9A4" w:rsidR="00266AAC" w:rsidRPr="00A92EBD" w:rsidRDefault="00266AAC" w:rsidP="00AE68DD">
            <w:pPr>
              <w:spacing w:before="0" w:after="0"/>
              <w:jc w:val="left"/>
              <w:rPr>
                <w:sz w:val="18"/>
                <w:szCs w:val="18"/>
              </w:rPr>
            </w:pPr>
            <w:r>
              <w:rPr>
                <w:sz w:val="18"/>
                <w:szCs w:val="18"/>
              </w:rPr>
              <w:t>0</w:t>
            </w:r>
          </w:p>
        </w:tc>
        <w:tc>
          <w:tcPr>
            <w:tcW w:w="512" w:type="pct"/>
            <w:vAlign w:val="center"/>
          </w:tcPr>
          <w:p w14:paraId="64362A34" w14:textId="5C167D51" w:rsidR="00266AAC" w:rsidRPr="00A92EBD" w:rsidRDefault="00266AAC" w:rsidP="00AE68DD">
            <w:pPr>
              <w:spacing w:before="0" w:after="0"/>
              <w:jc w:val="left"/>
              <w:rPr>
                <w:sz w:val="18"/>
                <w:szCs w:val="18"/>
              </w:rPr>
            </w:pPr>
            <w:r>
              <w:rPr>
                <w:sz w:val="18"/>
                <w:szCs w:val="18"/>
              </w:rPr>
              <w:t>currently unclear</w:t>
            </w:r>
          </w:p>
        </w:tc>
        <w:tc>
          <w:tcPr>
            <w:tcW w:w="753" w:type="pct"/>
            <w:vAlign w:val="center"/>
          </w:tcPr>
          <w:p w14:paraId="73AAC388" w14:textId="31249A09" w:rsidR="00266AAC" w:rsidRPr="00A92EBD" w:rsidRDefault="00266AAC" w:rsidP="00AE68DD">
            <w:pPr>
              <w:spacing w:before="0" w:after="0"/>
              <w:jc w:val="left"/>
              <w:rPr>
                <w:sz w:val="18"/>
                <w:szCs w:val="18"/>
              </w:rPr>
            </w:pPr>
            <w:r w:rsidRPr="00A92EBD">
              <w:rPr>
                <w:sz w:val="18"/>
                <w:szCs w:val="18"/>
              </w:rPr>
              <w:t>Permanent land acquisition and easement right</w:t>
            </w:r>
          </w:p>
        </w:tc>
        <w:tc>
          <w:tcPr>
            <w:tcW w:w="1031" w:type="pct"/>
            <w:vMerge/>
            <w:vAlign w:val="center"/>
          </w:tcPr>
          <w:p w14:paraId="791C2127" w14:textId="77777777" w:rsidR="00266AAC" w:rsidRPr="00A92EBD" w:rsidRDefault="00266AAC" w:rsidP="00AE68DD">
            <w:pPr>
              <w:spacing w:before="0" w:after="0"/>
              <w:jc w:val="left"/>
              <w:rPr>
                <w:sz w:val="18"/>
                <w:szCs w:val="18"/>
              </w:rPr>
            </w:pPr>
          </w:p>
        </w:tc>
      </w:tr>
      <w:tr w:rsidR="00266AAC" w:rsidRPr="00A92EBD" w14:paraId="36132886" w14:textId="77777777" w:rsidTr="002F5E76">
        <w:trPr>
          <w:jc w:val="center"/>
        </w:trPr>
        <w:tc>
          <w:tcPr>
            <w:tcW w:w="758" w:type="pct"/>
            <w:vAlign w:val="center"/>
          </w:tcPr>
          <w:p w14:paraId="6CC9A5EB" w14:textId="0E82D0A3" w:rsidR="00266AAC" w:rsidRPr="00A92EBD" w:rsidRDefault="00266AAC" w:rsidP="00AE68DD">
            <w:pPr>
              <w:spacing w:before="0" w:after="0"/>
              <w:jc w:val="left"/>
              <w:rPr>
                <w:sz w:val="18"/>
                <w:szCs w:val="18"/>
              </w:rPr>
            </w:pPr>
            <w:r w:rsidRPr="00A92EBD">
              <w:rPr>
                <w:sz w:val="18"/>
                <w:szCs w:val="18"/>
              </w:rPr>
              <w:t>Substation area</w:t>
            </w:r>
          </w:p>
        </w:tc>
        <w:tc>
          <w:tcPr>
            <w:tcW w:w="503" w:type="pct"/>
            <w:vAlign w:val="center"/>
          </w:tcPr>
          <w:p w14:paraId="0EEF22CF" w14:textId="1EE55C31" w:rsidR="00266AAC" w:rsidRPr="00A92EBD" w:rsidRDefault="00266AAC" w:rsidP="00AE68DD">
            <w:pPr>
              <w:spacing w:before="0" w:after="0"/>
              <w:jc w:val="left"/>
              <w:rPr>
                <w:sz w:val="18"/>
                <w:szCs w:val="18"/>
              </w:rPr>
            </w:pPr>
            <w:r>
              <w:rPr>
                <w:sz w:val="18"/>
                <w:szCs w:val="18"/>
              </w:rPr>
              <w:t>1</w:t>
            </w:r>
          </w:p>
        </w:tc>
        <w:tc>
          <w:tcPr>
            <w:tcW w:w="503" w:type="pct"/>
            <w:vAlign w:val="center"/>
          </w:tcPr>
          <w:p w14:paraId="50B45D16" w14:textId="2239A0FE" w:rsidR="00266AAC" w:rsidRDefault="004A04F3" w:rsidP="00266AAC">
            <w:pPr>
              <w:spacing w:before="0" w:after="0"/>
              <w:jc w:val="left"/>
              <w:rPr>
                <w:sz w:val="18"/>
                <w:szCs w:val="18"/>
              </w:rPr>
            </w:pPr>
            <w:r>
              <w:rPr>
                <w:sz w:val="18"/>
                <w:szCs w:val="18"/>
              </w:rPr>
              <w:t>5.74</w:t>
            </w:r>
          </w:p>
        </w:tc>
        <w:tc>
          <w:tcPr>
            <w:tcW w:w="470" w:type="pct"/>
            <w:vAlign w:val="center"/>
          </w:tcPr>
          <w:p w14:paraId="1A14D574" w14:textId="373393A8" w:rsidR="00266AAC" w:rsidRPr="00A92EBD" w:rsidRDefault="00266AAC" w:rsidP="00AE68DD">
            <w:pPr>
              <w:spacing w:before="0" w:after="0"/>
              <w:jc w:val="left"/>
              <w:rPr>
                <w:sz w:val="18"/>
                <w:szCs w:val="18"/>
              </w:rPr>
            </w:pPr>
            <w:r>
              <w:rPr>
                <w:sz w:val="18"/>
                <w:szCs w:val="18"/>
              </w:rPr>
              <w:t>0</w:t>
            </w:r>
          </w:p>
        </w:tc>
        <w:tc>
          <w:tcPr>
            <w:tcW w:w="470" w:type="pct"/>
            <w:vAlign w:val="center"/>
          </w:tcPr>
          <w:p w14:paraId="2C4D92A4" w14:textId="06AA0DF3" w:rsidR="00266AAC" w:rsidRPr="00A92EBD" w:rsidRDefault="00266AAC" w:rsidP="00AE68DD">
            <w:pPr>
              <w:spacing w:before="0" w:after="0"/>
              <w:jc w:val="left"/>
              <w:rPr>
                <w:sz w:val="18"/>
                <w:szCs w:val="18"/>
              </w:rPr>
            </w:pPr>
            <w:r>
              <w:rPr>
                <w:sz w:val="18"/>
                <w:szCs w:val="18"/>
              </w:rPr>
              <w:t>0</w:t>
            </w:r>
          </w:p>
        </w:tc>
        <w:tc>
          <w:tcPr>
            <w:tcW w:w="512" w:type="pct"/>
            <w:vAlign w:val="center"/>
          </w:tcPr>
          <w:p w14:paraId="4DB013A6" w14:textId="0E2C484A" w:rsidR="00266AAC" w:rsidRPr="00A92EBD" w:rsidRDefault="00266AAC" w:rsidP="00AE68DD">
            <w:pPr>
              <w:spacing w:before="0" w:after="0"/>
              <w:jc w:val="left"/>
              <w:rPr>
                <w:sz w:val="18"/>
                <w:szCs w:val="18"/>
              </w:rPr>
            </w:pPr>
            <w:r>
              <w:rPr>
                <w:sz w:val="18"/>
                <w:szCs w:val="18"/>
              </w:rPr>
              <w:t>1</w:t>
            </w:r>
          </w:p>
        </w:tc>
        <w:tc>
          <w:tcPr>
            <w:tcW w:w="753" w:type="pct"/>
            <w:vAlign w:val="center"/>
          </w:tcPr>
          <w:p w14:paraId="36FF6CB4" w14:textId="5E9322EF" w:rsidR="00266AAC" w:rsidRPr="00A92EBD" w:rsidRDefault="00266AAC" w:rsidP="00AE68DD">
            <w:pPr>
              <w:spacing w:before="0" w:after="0"/>
              <w:jc w:val="left"/>
              <w:rPr>
                <w:sz w:val="18"/>
                <w:szCs w:val="18"/>
              </w:rPr>
            </w:pPr>
            <w:r w:rsidRPr="00A92EBD">
              <w:rPr>
                <w:sz w:val="18"/>
                <w:szCs w:val="18"/>
              </w:rPr>
              <w:t>Permanent land acquisition and easement right</w:t>
            </w:r>
          </w:p>
        </w:tc>
        <w:tc>
          <w:tcPr>
            <w:tcW w:w="1031" w:type="pct"/>
            <w:vMerge/>
            <w:vAlign w:val="center"/>
          </w:tcPr>
          <w:p w14:paraId="7FFA0808" w14:textId="77777777" w:rsidR="00266AAC" w:rsidRPr="00A92EBD" w:rsidRDefault="00266AAC" w:rsidP="00AE68DD">
            <w:pPr>
              <w:spacing w:before="0" w:after="0"/>
              <w:jc w:val="left"/>
              <w:rPr>
                <w:sz w:val="18"/>
                <w:szCs w:val="18"/>
              </w:rPr>
            </w:pPr>
          </w:p>
        </w:tc>
      </w:tr>
      <w:tr w:rsidR="004A04F3" w:rsidRPr="00A92EBD" w14:paraId="0D8552FF" w14:textId="77777777">
        <w:trPr>
          <w:jc w:val="center"/>
        </w:trPr>
        <w:tc>
          <w:tcPr>
            <w:tcW w:w="758" w:type="pct"/>
            <w:vAlign w:val="center"/>
          </w:tcPr>
          <w:p w14:paraId="0EEE67EE" w14:textId="67A7051A" w:rsidR="004A04F3" w:rsidRPr="00A92EBD" w:rsidRDefault="004A04F3" w:rsidP="004A04F3">
            <w:pPr>
              <w:spacing w:before="0" w:after="0"/>
              <w:jc w:val="left"/>
              <w:rPr>
                <w:sz w:val="18"/>
                <w:szCs w:val="18"/>
              </w:rPr>
            </w:pPr>
            <w:r>
              <w:rPr>
                <w:sz w:val="18"/>
                <w:szCs w:val="18"/>
              </w:rPr>
              <w:t>Mobilization area</w:t>
            </w:r>
          </w:p>
        </w:tc>
        <w:tc>
          <w:tcPr>
            <w:tcW w:w="503" w:type="pct"/>
            <w:vAlign w:val="center"/>
          </w:tcPr>
          <w:p w14:paraId="6B15DE5D" w14:textId="224E2470" w:rsidR="004A04F3" w:rsidRDefault="004A04F3" w:rsidP="004A04F3">
            <w:pPr>
              <w:spacing w:before="0" w:after="0"/>
              <w:jc w:val="left"/>
              <w:rPr>
                <w:sz w:val="18"/>
                <w:szCs w:val="18"/>
              </w:rPr>
            </w:pPr>
            <w:r>
              <w:rPr>
                <w:sz w:val="18"/>
                <w:szCs w:val="18"/>
              </w:rPr>
              <w:t>currently unclear</w:t>
            </w:r>
          </w:p>
        </w:tc>
        <w:tc>
          <w:tcPr>
            <w:tcW w:w="503" w:type="pct"/>
            <w:vAlign w:val="center"/>
          </w:tcPr>
          <w:p w14:paraId="41008BDF" w14:textId="20A32EFB" w:rsidR="004A04F3" w:rsidRDefault="004A04F3" w:rsidP="004A04F3">
            <w:pPr>
              <w:spacing w:before="0" w:after="0"/>
              <w:jc w:val="left"/>
              <w:rPr>
                <w:sz w:val="18"/>
                <w:szCs w:val="18"/>
              </w:rPr>
            </w:pPr>
            <w:r>
              <w:rPr>
                <w:sz w:val="18"/>
                <w:szCs w:val="18"/>
              </w:rPr>
              <w:t>2.04</w:t>
            </w:r>
          </w:p>
        </w:tc>
        <w:tc>
          <w:tcPr>
            <w:tcW w:w="470" w:type="pct"/>
          </w:tcPr>
          <w:p w14:paraId="4D02CE0A" w14:textId="73C615A6" w:rsidR="004A04F3" w:rsidRDefault="004A04F3" w:rsidP="004A04F3">
            <w:pPr>
              <w:spacing w:before="0" w:after="0"/>
              <w:jc w:val="left"/>
              <w:rPr>
                <w:sz w:val="18"/>
                <w:szCs w:val="18"/>
              </w:rPr>
            </w:pPr>
            <w:r w:rsidRPr="00E95D8C">
              <w:rPr>
                <w:sz w:val="18"/>
                <w:szCs w:val="18"/>
              </w:rPr>
              <w:t>currently unclear</w:t>
            </w:r>
          </w:p>
        </w:tc>
        <w:tc>
          <w:tcPr>
            <w:tcW w:w="470" w:type="pct"/>
          </w:tcPr>
          <w:p w14:paraId="7FA74246" w14:textId="11397094" w:rsidR="004A04F3" w:rsidRDefault="004A04F3" w:rsidP="004A04F3">
            <w:pPr>
              <w:spacing w:before="0" w:after="0"/>
              <w:jc w:val="left"/>
              <w:rPr>
                <w:sz w:val="18"/>
                <w:szCs w:val="18"/>
              </w:rPr>
            </w:pPr>
            <w:r w:rsidRPr="00E95D8C">
              <w:rPr>
                <w:sz w:val="18"/>
                <w:szCs w:val="18"/>
              </w:rPr>
              <w:t>currently unclear</w:t>
            </w:r>
          </w:p>
        </w:tc>
        <w:tc>
          <w:tcPr>
            <w:tcW w:w="512" w:type="pct"/>
          </w:tcPr>
          <w:p w14:paraId="4EA6862B" w14:textId="63A08733" w:rsidR="004A04F3" w:rsidRDefault="004A04F3" w:rsidP="004A04F3">
            <w:pPr>
              <w:spacing w:before="0" w:after="0"/>
              <w:jc w:val="left"/>
              <w:rPr>
                <w:sz w:val="18"/>
                <w:szCs w:val="18"/>
              </w:rPr>
            </w:pPr>
            <w:r w:rsidRPr="00E95D8C">
              <w:rPr>
                <w:sz w:val="18"/>
                <w:szCs w:val="18"/>
              </w:rPr>
              <w:t>currently unclear</w:t>
            </w:r>
          </w:p>
        </w:tc>
        <w:tc>
          <w:tcPr>
            <w:tcW w:w="753" w:type="pct"/>
          </w:tcPr>
          <w:p w14:paraId="6575FA82" w14:textId="206F9A87" w:rsidR="004A04F3" w:rsidRPr="00A92EBD" w:rsidRDefault="004A04F3" w:rsidP="004A04F3">
            <w:pPr>
              <w:spacing w:before="0" w:after="0"/>
              <w:jc w:val="left"/>
              <w:rPr>
                <w:sz w:val="18"/>
                <w:szCs w:val="18"/>
              </w:rPr>
            </w:pPr>
            <w:r w:rsidRPr="00E95D8C">
              <w:rPr>
                <w:sz w:val="18"/>
                <w:szCs w:val="18"/>
              </w:rPr>
              <w:t>currently unclear</w:t>
            </w:r>
          </w:p>
        </w:tc>
        <w:tc>
          <w:tcPr>
            <w:tcW w:w="1031" w:type="pct"/>
            <w:vMerge/>
            <w:vAlign w:val="center"/>
          </w:tcPr>
          <w:p w14:paraId="7A1833BA" w14:textId="77777777" w:rsidR="004A04F3" w:rsidRPr="00A92EBD" w:rsidRDefault="004A04F3" w:rsidP="004A04F3">
            <w:pPr>
              <w:spacing w:before="0" w:after="0"/>
              <w:jc w:val="left"/>
              <w:rPr>
                <w:sz w:val="18"/>
                <w:szCs w:val="18"/>
              </w:rPr>
            </w:pPr>
          </w:p>
        </w:tc>
      </w:tr>
      <w:tr w:rsidR="00266AAC" w:rsidRPr="00A92EBD" w14:paraId="0005347E" w14:textId="77777777" w:rsidTr="002F5E76">
        <w:trPr>
          <w:jc w:val="center"/>
        </w:trPr>
        <w:tc>
          <w:tcPr>
            <w:tcW w:w="758" w:type="pct"/>
            <w:vAlign w:val="center"/>
          </w:tcPr>
          <w:p w14:paraId="477A790C" w14:textId="088CC518" w:rsidR="00266AAC" w:rsidRPr="00A92EBD" w:rsidRDefault="00266AAC" w:rsidP="00AE68DD">
            <w:pPr>
              <w:spacing w:before="0" w:after="0"/>
              <w:jc w:val="left"/>
              <w:rPr>
                <w:b/>
                <w:bCs/>
                <w:sz w:val="18"/>
                <w:szCs w:val="18"/>
              </w:rPr>
            </w:pPr>
            <w:r w:rsidRPr="00A92EBD">
              <w:rPr>
                <w:b/>
                <w:bCs/>
                <w:sz w:val="18"/>
                <w:szCs w:val="18"/>
              </w:rPr>
              <w:t>Main WPP Components, unique total</w:t>
            </w:r>
          </w:p>
        </w:tc>
        <w:tc>
          <w:tcPr>
            <w:tcW w:w="503" w:type="pct"/>
            <w:vAlign w:val="center"/>
          </w:tcPr>
          <w:p w14:paraId="408290A2" w14:textId="583034E2" w:rsidR="00266AAC" w:rsidRPr="00A92EBD" w:rsidRDefault="00266AAC" w:rsidP="00AE68DD">
            <w:pPr>
              <w:spacing w:before="0" w:after="0"/>
              <w:jc w:val="left"/>
              <w:rPr>
                <w:b/>
                <w:bCs/>
                <w:sz w:val="18"/>
                <w:szCs w:val="18"/>
              </w:rPr>
            </w:pPr>
            <w:r>
              <w:rPr>
                <w:b/>
                <w:bCs/>
                <w:sz w:val="18"/>
                <w:szCs w:val="18"/>
              </w:rPr>
              <w:t>42 u</w:t>
            </w:r>
            <w:r w:rsidRPr="00A92EBD">
              <w:rPr>
                <w:b/>
                <w:bCs/>
                <w:sz w:val="18"/>
                <w:szCs w:val="18"/>
              </w:rPr>
              <w:t>nique parcels</w:t>
            </w:r>
          </w:p>
        </w:tc>
        <w:tc>
          <w:tcPr>
            <w:tcW w:w="503" w:type="pct"/>
            <w:vAlign w:val="center"/>
          </w:tcPr>
          <w:p w14:paraId="627A481A" w14:textId="59520075" w:rsidR="00266AAC" w:rsidRDefault="004A04F3" w:rsidP="00266AAC">
            <w:pPr>
              <w:spacing w:before="0" w:after="0"/>
              <w:jc w:val="left"/>
              <w:rPr>
                <w:b/>
                <w:bCs/>
                <w:sz w:val="18"/>
                <w:szCs w:val="18"/>
              </w:rPr>
            </w:pPr>
            <w:r>
              <w:rPr>
                <w:b/>
                <w:bCs/>
                <w:sz w:val="18"/>
                <w:szCs w:val="18"/>
              </w:rPr>
              <w:t>92.53</w:t>
            </w:r>
          </w:p>
        </w:tc>
        <w:tc>
          <w:tcPr>
            <w:tcW w:w="470" w:type="pct"/>
            <w:vAlign w:val="center"/>
          </w:tcPr>
          <w:p w14:paraId="6BF3776F" w14:textId="7F906B88" w:rsidR="00266AAC" w:rsidRPr="00A92EBD" w:rsidRDefault="00266AAC" w:rsidP="00AE68DD">
            <w:pPr>
              <w:spacing w:before="0" w:after="0"/>
              <w:jc w:val="left"/>
              <w:rPr>
                <w:b/>
                <w:bCs/>
                <w:sz w:val="18"/>
                <w:szCs w:val="18"/>
              </w:rPr>
            </w:pPr>
            <w:r>
              <w:rPr>
                <w:b/>
                <w:bCs/>
                <w:sz w:val="18"/>
                <w:szCs w:val="18"/>
              </w:rPr>
              <w:t>27</w:t>
            </w:r>
          </w:p>
        </w:tc>
        <w:tc>
          <w:tcPr>
            <w:tcW w:w="470" w:type="pct"/>
            <w:vAlign w:val="center"/>
          </w:tcPr>
          <w:p w14:paraId="7639BC55" w14:textId="3BEFC399" w:rsidR="00266AAC" w:rsidRPr="00A92EBD" w:rsidRDefault="00266AAC" w:rsidP="00AE68DD">
            <w:pPr>
              <w:spacing w:before="0" w:after="0"/>
              <w:jc w:val="left"/>
              <w:rPr>
                <w:b/>
                <w:bCs/>
                <w:sz w:val="18"/>
                <w:szCs w:val="18"/>
              </w:rPr>
            </w:pPr>
            <w:r>
              <w:rPr>
                <w:b/>
                <w:bCs/>
                <w:sz w:val="18"/>
                <w:szCs w:val="18"/>
              </w:rPr>
              <w:t>2</w:t>
            </w:r>
          </w:p>
        </w:tc>
        <w:tc>
          <w:tcPr>
            <w:tcW w:w="512" w:type="pct"/>
            <w:vAlign w:val="center"/>
          </w:tcPr>
          <w:p w14:paraId="1FFAEF02" w14:textId="6E628252" w:rsidR="00266AAC" w:rsidRPr="00A92EBD" w:rsidRDefault="00266AAC" w:rsidP="00AE68DD">
            <w:pPr>
              <w:spacing w:before="0" w:after="0"/>
              <w:jc w:val="left"/>
              <w:rPr>
                <w:b/>
                <w:bCs/>
                <w:sz w:val="18"/>
                <w:szCs w:val="18"/>
              </w:rPr>
            </w:pPr>
            <w:r w:rsidRPr="00A92EBD">
              <w:rPr>
                <w:b/>
                <w:bCs/>
                <w:sz w:val="18"/>
                <w:szCs w:val="18"/>
              </w:rPr>
              <w:t>1</w:t>
            </w:r>
            <w:r>
              <w:rPr>
                <w:b/>
                <w:bCs/>
                <w:sz w:val="18"/>
                <w:szCs w:val="18"/>
              </w:rPr>
              <w:t>3</w:t>
            </w:r>
            <w:r w:rsidR="00FD5CDB">
              <w:rPr>
                <w:b/>
                <w:bCs/>
                <w:sz w:val="18"/>
                <w:szCs w:val="18"/>
              </w:rPr>
              <w:t xml:space="preserve"> u</w:t>
            </w:r>
            <w:r w:rsidR="00FD5CDB" w:rsidRPr="00A92EBD">
              <w:rPr>
                <w:b/>
                <w:bCs/>
                <w:sz w:val="18"/>
                <w:szCs w:val="18"/>
              </w:rPr>
              <w:t>nique parcels</w:t>
            </w:r>
          </w:p>
        </w:tc>
        <w:tc>
          <w:tcPr>
            <w:tcW w:w="753" w:type="pct"/>
            <w:vAlign w:val="center"/>
          </w:tcPr>
          <w:p w14:paraId="78AFE961" w14:textId="730BBE05" w:rsidR="00266AAC" w:rsidRPr="00A92EBD" w:rsidRDefault="00284A72" w:rsidP="00AE68DD">
            <w:pPr>
              <w:spacing w:before="0" w:after="0"/>
              <w:jc w:val="left"/>
              <w:rPr>
                <w:b/>
                <w:bCs/>
                <w:sz w:val="18"/>
                <w:szCs w:val="18"/>
              </w:rPr>
            </w:pPr>
            <w:r w:rsidRPr="00284A72">
              <w:rPr>
                <w:b/>
                <w:bCs/>
                <w:sz w:val="18"/>
                <w:szCs w:val="18"/>
              </w:rPr>
              <w:t>Permanent land acquisition, access requirements, easement requirements, land use restrictions and forest permit requirements</w:t>
            </w:r>
          </w:p>
        </w:tc>
        <w:tc>
          <w:tcPr>
            <w:tcW w:w="1031" w:type="pct"/>
            <w:vMerge/>
            <w:vAlign w:val="center"/>
          </w:tcPr>
          <w:p w14:paraId="0F991D49" w14:textId="77777777" w:rsidR="00266AAC" w:rsidRPr="00A92EBD" w:rsidRDefault="00266AAC" w:rsidP="00AE68DD">
            <w:pPr>
              <w:spacing w:before="0" w:after="0"/>
              <w:jc w:val="left"/>
              <w:rPr>
                <w:b/>
                <w:bCs/>
                <w:sz w:val="18"/>
                <w:szCs w:val="18"/>
              </w:rPr>
            </w:pPr>
          </w:p>
        </w:tc>
      </w:tr>
      <w:tr w:rsidR="00266AAC" w:rsidRPr="00A92EBD" w14:paraId="16E13FE5" w14:textId="77777777" w:rsidTr="002F5E76">
        <w:trPr>
          <w:jc w:val="center"/>
        </w:trPr>
        <w:tc>
          <w:tcPr>
            <w:tcW w:w="758" w:type="pct"/>
            <w:vAlign w:val="center"/>
          </w:tcPr>
          <w:p w14:paraId="1BF56D48" w14:textId="0FF47F03" w:rsidR="00266AAC" w:rsidRPr="00E93D42" w:rsidRDefault="00266AAC" w:rsidP="00AE68DD">
            <w:pPr>
              <w:spacing w:before="0" w:after="0"/>
              <w:jc w:val="left"/>
              <w:rPr>
                <w:b/>
                <w:bCs/>
                <w:sz w:val="18"/>
                <w:szCs w:val="18"/>
              </w:rPr>
            </w:pPr>
            <w:r w:rsidRPr="00E93D42">
              <w:rPr>
                <w:b/>
                <w:bCs/>
                <w:sz w:val="18"/>
                <w:szCs w:val="18"/>
              </w:rPr>
              <w:lastRenderedPageBreak/>
              <w:t>ETL 14 km route</w:t>
            </w:r>
          </w:p>
        </w:tc>
        <w:tc>
          <w:tcPr>
            <w:tcW w:w="503" w:type="pct"/>
            <w:vAlign w:val="center"/>
          </w:tcPr>
          <w:p w14:paraId="316E270B" w14:textId="0076DE48" w:rsidR="00266AAC" w:rsidRPr="00E93D42" w:rsidRDefault="00266AAC" w:rsidP="00AE68DD">
            <w:pPr>
              <w:spacing w:before="0" w:after="0"/>
              <w:jc w:val="left"/>
              <w:rPr>
                <w:b/>
                <w:bCs/>
                <w:sz w:val="18"/>
                <w:szCs w:val="18"/>
              </w:rPr>
            </w:pPr>
            <w:r w:rsidRPr="00E93D42">
              <w:rPr>
                <w:b/>
                <w:bCs/>
                <w:sz w:val="18"/>
                <w:szCs w:val="18"/>
              </w:rPr>
              <w:t>37</w:t>
            </w:r>
          </w:p>
        </w:tc>
        <w:tc>
          <w:tcPr>
            <w:tcW w:w="503" w:type="pct"/>
            <w:vAlign w:val="center"/>
          </w:tcPr>
          <w:p w14:paraId="51C24329" w14:textId="44A3D7A0" w:rsidR="00266AAC" w:rsidRPr="00E93D42" w:rsidRDefault="00E93D42" w:rsidP="00266AAC">
            <w:pPr>
              <w:spacing w:before="0" w:after="0"/>
              <w:jc w:val="left"/>
              <w:rPr>
                <w:b/>
                <w:bCs/>
                <w:sz w:val="18"/>
                <w:szCs w:val="18"/>
              </w:rPr>
            </w:pPr>
            <w:r w:rsidRPr="00E93D42">
              <w:rPr>
                <w:b/>
                <w:bCs/>
                <w:sz w:val="18"/>
                <w:szCs w:val="18"/>
              </w:rPr>
              <w:t>18.64 ha</w:t>
            </w:r>
          </w:p>
        </w:tc>
        <w:tc>
          <w:tcPr>
            <w:tcW w:w="470" w:type="pct"/>
            <w:vAlign w:val="center"/>
          </w:tcPr>
          <w:p w14:paraId="4F148220" w14:textId="0DB41CD1" w:rsidR="00266AAC" w:rsidRPr="00E93D42" w:rsidRDefault="00266AAC" w:rsidP="00AE68DD">
            <w:pPr>
              <w:spacing w:before="0" w:after="0"/>
              <w:jc w:val="left"/>
              <w:rPr>
                <w:b/>
                <w:bCs/>
                <w:sz w:val="18"/>
                <w:szCs w:val="18"/>
              </w:rPr>
            </w:pPr>
            <w:r w:rsidRPr="00E93D42">
              <w:rPr>
                <w:b/>
                <w:bCs/>
                <w:sz w:val="18"/>
                <w:szCs w:val="18"/>
              </w:rPr>
              <w:t>36</w:t>
            </w:r>
          </w:p>
        </w:tc>
        <w:tc>
          <w:tcPr>
            <w:tcW w:w="470" w:type="pct"/>
            <w:vAlign w:val="center"/>
          </w:tcPr>
          <w:p w14:paraId="60D0D92B" w14:textId="5F61E134" w:rsidR="00266AAC" w:rsidRPr="00E93D42" w:rsidRDefault="00266AAC" w:rsidP="00AE68DD">
            <w:pPr>
              <w:spacing w:before="0" w:after="0"/>
              <w:jc w:val="left"/>
              <w:rPr>
                <w:b/>
                <w:bCs/>
                <w:sz w:val="18"/>
                <w:szCs w:val="18"/>
              </w:rPr>
            </w:pPr>
            <w:r w:rsidRPr="00E93D42">
              <w:rPr>
                <w:b/>
                <w:bCs/>
                <w:sz w:val="18"/>
                <w:szCs w:val="18"/>
              </w:rPr>
              <w:t>1</w:t>
            </w:r>
          </w:p>
        </w:tc>
        <w:tc>
          <w:tcPr>
            <w:tcW w:w="512" w:type="pct"/>
            <w:vAlign w:val="center"/>
          </w:tcPr>
          <w:p w14:paraId="53C0EDCF" w14:textId="65D263B7" w:rsidR="00266AAC" w:rsidRPr="00E93D42" w:rsidRDefault="00266AAC" w:rsidP="00AE68DD">
            <w:pPr>
              <w:spacing w:before="0" w:after="0"/>
              <w:jc w:val="left"/>
              <w:rPr>
                <w:b/>
                <w:bCs/>
                <w:sz w:val="18"/>
                <w:szCs w:val="18"/>
              </w:rPr>
            </w:pPr>
            <w:r w:rsidRPr="00E93D42">
              <w:rPr>
                <w:b/>
                <w:bCs/>
                <w:sz w:val="18"/>
                <w:szCs w:val="18"/>
              </w:rPr>
              <w:t>currently unclear</w:t>
            </w:r>
          </w:p>
        </w:tc>
        <w:tc>
          <w:tcPr>
            <w:tcW w:w="753" w:type="pct"/>
            <w:vAlign w:val="center"/>
          </w:tcPr>
          <w:p w14:paraId="2541886E" w14:textId="77777777" w:rsidR="00266AAC" w:rsidRPr="00E93D42" w:rsidRDefault="00266AAC" w:rsidP="00AE68DD">
            <w:pPr>
              <w:spacing w:before="0" w:after="0"/>
              <w:jc w:val="left"/>
              <w:rPr>
                <w:b/>
                <w:bCs/>
                <w:sz w:val="18"/>
                <w:szCs w:val="18"/>
              </w:rPr>
            </w:pPr>
            <w:r w:rsidRPr="00E93D42">
              <w:rPr>
                <w:b/>
                <w:bCs/>
                <w:sz w:val="18"/>
                <w:szCs w:val="18"/>
              </w:rPr>
              <w:t>Easement, tower footprint impacts, access requirements and land use restrictions</w:t>
            </w:r>
          </w:p>
          <w:p w14:paraId="472834C4" w14:textId="170CF958" w:rsidR="00266AAC" w:rsidRPr="00E93D42" w:rsidRDefault="00266AAC" w:rsidP="00AE68DD">
            <w:pPr>
              <w:spacing w:before="0" w:after="0"/>
              <w:jc w:val="left"/>
              <w:rPr>
                <w:b/>
                <w:bCs/>
                <w:sz w:val="18"/>
                <w:szCs w:val="18"/>
              </w:rPr>
            </w:pPr>
          </w:p>
        </w:tc>
        <w:tc>
          <w:tcPr>
            <w:tcW w:w="1031" w:type="pct"/>
            <w:vAlign w:val="center"/>
          </w:tcPr>
          <w:p w14:paraId="6C7D1D7D" w14:textId="56A28803" w:rsidR="00266AAC" w:rsidRPr="00E93D42" w:rsidRDefault="00266AAC" w:rsidP="00AE68DD">
            <w:pPr>
              <w:spacing w:before="0" w:after="0"/>
              <w:jc w:val="left"/>
              <w:rPr>
                <w:b/>
                <w:bCs/>
                <w:sz w:val="18"/>
                <w:szCs w:val="18"/>
              </w:rPr>
            </w:pPr>
            <w:r w:rsidRPr="00E93D42">
              <w:rPr>
                <w:b/>
                <w:bCs/>
                <w:sz w:val="18"/>
                <w:szCs w:val="18"/>
              </w:rPr>
              <w:t>TEİAŞ led land acquisition and expropriation process has not yet started. PAP identification, land use verification and entitlement confirmation will be carried out through a LARP addendum or supplementary study</w:t>
            </w:r>
          </w:p>
        </w:tc>
      </w:tr>
    </w:tbl>
    <w:p w14:paraId="63161490" w14:textId="0C132B2B" w:rsidR="00C95DD6" w:rsidRPr="00A92EBD" w:rsidRDefault="003311CD" w:rsidP="0078590E">
      <w:pPr>
        <w:rPr>
          <w:lang w:eastAsia="en-GB"/>
        </w:rPr>
      </w:pPr>
      <w:r w:rsidRPr="00A92EBD">
        <w:rPr>
          <w:lang w:eastAsia="en-GB"/>
        </w:rPr>
        <w:t>Further details on the land requirement, ownership status and acquisition or use arrangements for each Project component are provided in the following subsections, including wind turbine locations, access roads, cable routes</w:t>
      </w:r>
      <w:r w:rsidR="003F3BDC">
        <w:rPr>
          <w:lang w:eastAsia="en-GB"/>
        </w:rPr>
        <w:t>, the mobilization area</w:t>
      </w:r>
      <w:r w:rsidRPr="00A92EBD">
        <w:rPr>
          <w:lang w:eastAsia="en-GB"/>
        </w:rPr>
        <w:t xml:space="preserve"> and substation area, and the associated ETL.</w:t>
      </w:r>
    </w:p>
    <w:p w14:paraId="43714B69" w14:textId="5B0E19E2" w:rsidR="00896A7F" w:rsidRDefault="005F4F49" w:rsidP="00896A7F">
      <w:pPr>
        <w:pStyle w:val="Balk3"/>
      </w:pPr>
      <w:bookmarkStart w:id="71" w:name="_Toc238248611"/>
      <w:r w:rsidRPr="00BA7487">
        <w:t>Wind Turbine Locations</w:t>
      </w:r>
      <w:bookmarkEnd w:id="71"/>
    </w:p>
    <w:p w14:paraId="450316C0" w14:textId="3658A45A" w:rsidR="00F5589F" w:rsidRDefault="00F5589F" w:rsidP="00F5589F">
      <w:pPr>
        <w:rPr>
          <w:lang w:eastAsia="x-none"/>
        </w:rPr>
      </w:pPr>
      <w:r>
        <w:rPr>
          <w:lang w:eastAsia="x-none"/>
        </w:rPr>
        <w:t xml:space="preserve">The Balkaya WPP Project includes 49 wind turbine locations distributed within the Project area in Kırklareli Province, Vize District. The current LARP scope covers land requirements and </w:t>
      </w:r>
      <w:r w:rsidR="008C2615" w:rsidRPr="008C2615">
        <w:rPr>
          <w:lang w:eastAsia="x-none"/>
        </w:rPr>
        <w:t>land acquisition and livelihood impacts</w:t>
      </w:r>
      <w:r>
        <w:rPr>
          <w:lang w:eastAsia="x-none"/>
        </w:rPr>
        <w:t xml:space="preserve"> associated with the wind turbine locations, turbine foundations, turbine platform areas, crane pads and related working areas.</w:t>
      </w:r>
    </w:p>
    <w:p w14:paraId="06D163AE" w14:textId="5396A119" w:rsidR="00F5589F" w:rsidRDefault="00F5589F" w:rsidP="00F5589F">
      <w:pPr>
        <w:rPr>
          <w:lang w:eastAsia="x-none"/>
        </w:rPr>
      </w:pPr>
      <w:r>
        <w:rPr>
          <w:lang w:eastAsia="x-none"/>
        </w:rPr>
        <w:t>According to the ESIA Project Description, the Project will use the Nordex N163/6.X turbine model or equivalent. The turbines are planned as horizontal axis turbines with three blades, an approximate rotor diameter of 163 m, an approximate hub height of 118 m and an installed capacity of up to 7 MW per turbine. The total Project capacity is 350 MWm / 340 MWe.</w:t>
      </w:r>
    </w:p>
    <w:p w14:paraId="0160FC33" w14:textId="53A682D1" w:rsidR="008048DB" w:rsidRDefault="008048DB" w:rsidP="00F5589F">
      <w:pPr>
        <w:rPr>
          <w:lang w:eastAsia="x-none"/>
        </w:rPr>
      </w:pPr>
      <w:r w:rsidRPr="008048DB">
        <w:rPr>
          <w:lang w:eastAsia="x-none"/>
        </w:rPr>
        <w:t xml:space="preserve">According to the current Project land requirement data, turbine locations and associated platform areas affect 32 parcel records, comprising 19 private parcels and 13 state forest parcels. No public parcel is identified within the turbine-platform land requirement. Private turbine land requirements will be managed through the applicable statutory land acquisition procedures, while state forest areas will be managed through the relevant forestry permit and authorisation procedures. The administrative distribution of the 49 active turbine locations is presented in </w:t>
      </w:r>
      <w:r>
        <w:rPr>
          <w:lang w:eastAsia="x-none"/>
        </w:rPr>
        <w:fldChar w:fldCharType="begin"/>
      </w:r>
      <w:r>
        <w:rPr>
          <w:lang w:eastAsia="x-none"/>
        </w:rPr>
        <w:instrText xml:space="preserve"> REF _Ref238226508 \h </w:instrText>
      </w:r>
      <w:r>
        <w:rPr>
          <w:lang w:eastAsia="x-none"/>
        </w:rPr>
      </w:r>
      <w:r>
        <w:rPr>
          <w:lang w:eastAsia="x-none"/>
        </w:rPr>
        <w:fldChar w:fldCharType="separate"/>
      </w:r>
      <w:r w:rsidRPr="005664DD">
        <w:t xml:space="preserve">Table </w:t>
      </w:r>
      <w:r>
        <w:rPr>
          <w:noProof/>
        </w:rPr>
        <w:t>3</w:t>
      </w:r>
      <w:r>
        <w:noBreakHyphen/>
      </w:r>
      <w:r>
        <w:rPr>
          <w:noProof/>
        </w:rPr>
        <w:t>4</w:t>
      </w:r>
      <w:r>
        <w:rPr>
          <w:lang w:eastAsia="x-none"/>
        </w:rPr>
        <w:fldChar w:fldCharType="end"/>
      </w:r>
      <w:r>
        <w:rPr>
          <w:lang w:eastAsia="x-none"/>
        </w:rPr>
        <w:t>.</w:t>
      </w:r>
    </w:p>
    <w:p w14:paraId="0E72DB71" w14:textId="433AA0D1" w:rsidR="00CE308A" w:rsidRDefault="00CE308A" w:rsidP="00F5589F">
      <w:pPr>
        <w:rPr>
          <w:lang w:eastAsia="x-none"/>
        </w:rPr>
      </w:pPr>
      <w:r w:rsidRPr="00CE308A">
        <w:rPr>
          <w:lang w:eastAsia="x-none"/>
        </w:rPr>
        <w:t xml:space="preserve">The most concentrated turbine-related economic displacement cases occur at T15 in Akpınar. Parcels 101/231 and 101/232 interact directly with the T15 land requirement and are assessed separately from ordinary agricultural land acquisition because the affected functions extend </w:t>
      </w:r>
      <w:r w:rsidRPr="00CE308A">
        <w:rPr>
          <w:lang w:eastAsia="x-none"/>
        </w:rPr>
        <w:lastRenderedPageBreak/>
        <w:t xml:space="preserve">beyond land ownership alone. Parcel 101/231 contains an unfinished residential foundation and associated development investment within the affected acquisition area. Parcel 101/232 contains movable tiny house units, supporting infrastructure and commercial/development interests, together with potential third-party recognisable interests. No occupied primary dwelling requiring household relocation has been identified on either parcel; accordingly, the current classification is economic displacement rather than physical displacement. The detailed asset, remaining-land, commercial-interest and entitlement implications of these cases are assessed in Chapter </w:t>
      </w:r>
      <w:r>
        <w:rPr>
          <w:lang w:eastAsia="x-none"/>
        </w:rPr>
        <w:fldChar w:fldCharType="begin"/>
      </w:r>
      <w:r>
        <w:rPr>
          <w:lang w:eastAsia="x-none"/>
        </w:rPr>
        <w:instrText xml:space="preserve"> REF _Ref238204997 \n \h </w:instrText>
      </w:r>
      <w:r>
        <w:rPr>
          <w:lang w:eastAsia="x-none"/>
        </w:rPr>
      </w:r>
      <w:r>
        <w:rPr>
          <w:lang w:eastAsia="x-none"/>
        </w:rPr>
        <w:fldChar w:fldCharType="separate"/>
      </w:r>
      <w:r>
        <w:rPr>
          <w:lang w:eastAsia="x-none"/>
        </w:rPr>
        <w:t>6</w:t>
      </w:r>
      <w:r>
        <w:rPr>
          <w:lang w:eastAsia="x-none"/>
        </w:rPr>
        <w:fldChar w:fldCharType="end"/>
      </w:r>
      <w:r w:rsidRPr="00CE308A">
        <w:rPr>
          <w:lang w:eastAsia="x-none"/>
        </w:rPr>
        <w:t xml:space="preserve"> and will be subject to case-specific entitlement closure before the relevant affected assets or uses are removed, relocated or rendered unusable.</w:t>
      </w:r>
    </w:p>
    <w:p w14:paraId="13A5B7E7" w14:textId="5156A314" w:rsidR="007D7FBE" w:rsidRDefault="00CE308A" w:rsidP="00F5589F">
      <w:pPr>
        <w:rPr>
          <w:lang w:eastAsia="x-none"/>
        </w:rPr>
      </w:pPr>
      <w:r w:rsidRPr="00CE308A">
        <w:rPr>
          <w:lang w:eastAsia="x-none"/>
        </w:rPr>
        <w:t xml:space="preserve">For other turbine-affected private agricultural parcels, the principal land-related pathway is permanent loss of productive land and, where relevant, associated effects on crops, trees, agricultural assets, access or the usability of the remaining parcel. These impacts are assessed at PAP/user level rather than solely by reference to the cadastral area acquired, as described in Chapter </w:t>
      </w:r>
      <w:r>
        <w:rPr>
          <w:lang w:eastAsia="x-none"/>
        </w:rPr>
        <w:fldChar w:fldCharType="begin"/>
      </w:r>
      <w:r>
        <w:rPr>
          <w:lang w:eastAsia="x-none"/>
        </w:rPr>
        <w:instrText xml:space="preserve"> REF _Ref238204997 \n \h </w:instrText>
      </w:r>
      <w:r>
        <w:rPr>
          <w:lang w:eastAsia="x-none"/>
        </w:rPr>
      </w:r>
      <w:r>
        <w:rPr>
          <w:lang w:eastAsia="x-none"/>
        </w:rPr>
        <w:fldChar w:fldCharType="separate"/>
      </w:r>
      <w:r>
        <w:rPr>
          <w:lang w:eastAsia="x-none"/>
        </w:rPr>
        <w:t>6</w:t>
      </w:r>
      <w:r>
        <w:rPr>
          <w:lang w:eastAsia="x-none"/>
        </w:rPr>
        <w:fldChar w:fldCharType="end"/>
      </w:r>
      <w:r>
        <w:rPr>
          <w:lang w:eastAsia="x-none"/>
        </w:rPr>
        <w:t>.</w:t>
      </w:r>
    </w:p>
    <w:p w14:paraId="5CB08484" w14:textId="135675F5" w:rsidR="004C331F" w:rsidRPr="005664DD" w:rsidRDefault="004C331F" w:rsidP="004C331F">
      <w:pPr>
        <w:pStyle w:val="ResimYazs"/>
        <w:keepNext/>
        <w:spacing w:after="0"/>
        <w:jc w:val="center"/>
      </w:pPr>
      <w:bookmarkStart w:id="72" w:name="_Ref238226508"/>
      <w:bookmarkStart w:id="73" w:name="_Toc233382072"/>
      <w:bookmarkStart w:id="74" w:name="_Toc238249071"/>
      <w:r w:rsidRPr="005664DD">
        <w:t xml:space="preserve">Table </w:t>
      </w:r>
      <w:r w:rsidR="00407DD0">
        <w:fldChar w:fldCharType="begin"/>
      </w:r>
      <w:r w:rsidR="00407DD0">
        <w:instrText xml:space="preserve"> STYLEREF 1 \s </w:instrText>
      </w:r>
      <w:r w:rsidR="00407DD0">
        <w:fldChar w:fldCharType="separate"/>
      </w:r>
      <w:r w:rsidR="00407DD0">
        <w:rPr>
          <w:noProof/>
        </w:rPr>
        <w:t>3</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4</w:t>
      </w:r>
      <w:r w:rsidR="00407DD0">
        <w:fldChar w:fldCharType="end"/>
      </w:r>
      <w:bookmarkEnd w:id="72"/>
      <w:r w:rsidRPr="005664DD">
        <w:t xml:space="preserve">. </w:t>
      </w:r>
      <w:r w:rsidRPr="004550EA">
        <w:rPr>
          <w:b w:val="0"/>
          <w:bCs w:val="0"/>
          <w:color w:val="auto"/>
        </w:rPr>
        <w:t>Wind Turbine Locations by Settlement</w:t>
      </w:r>
      <w:bookmarkEnd w:id="73"/>
      <w:bookmarkEnd w:id="74"/>
    </w:p>
    <w:tbl>
      <w:tblPr>
        <w:tblStyle w:val="CVtable2"/>
        <w:tblW w:w="5000" w:type="pct"/>
        <w:tblLook w:val="04A0" w:firstRow="1" w:lastRow="0" w:firstColumn="1" w:lastColumn="0" w:noHBand="0" w:noVBand="1"/>
      </w:tblPr>
      <w:tblGrid>
        <w:gridCol w:w="1029"/>
        <w:gridCol w:w="1148"/>
        <w:gridCol w:w="982"/>
        <w:gridCol w:w="1346"/>
        <w:gridCol w:w="1029"/>
        <w:gridCol w:w="1148"/>
        <w:gridCol w:w="982"/>
        <w:gridCol w:w="1346"/>
      </w:tblGrid>
      <w:tr w:rsidR="004C331F" w:rsidRPr="00BA26B6" w14:paraId="5349BF0E" w14:textId="77777777">
        <w:tc>
          <w:tcPr>
            <w:tcW w:w="571" w:type="pct"/>
            <w:shd w:val="clear" w:color="auto" w:fill="4F81BD"/>
            <w:vAlign w:val="center"/>
            <w:hideMark/>
          </w:tcPr>
          <w:p w14:paraId="7AD8B2B6" w14:textId="77777777" w:rsidR="004C331F" w:rsidRPr="00BA26B6" w:rsidRDefault="004C331F">
            <w:pPr>
              <w:spacing w:before="0" w:after="0"/>
              <w:jc w:val="left"/>
              <w:rPr>
                <w:b/>
                <w:bCs/>
                <w:color w:val="FFFFFF" w:themeColor="background1"/>
                <w:sz w:val="18"/>
                <w:szCs w:val="18"/>
                <w:lang w:eastAsia="tr-TR"/>
              </w:rPr>
            </w:pPr>
            <w:r w:rsidRPr="00BA26B6">
              <w:rPr>
                <w:b/>
                <w:bCs/>
                <w:color w:val="FFFFFF" w:themeColor="background1"/>
                <w:sz w:val="18"/>
                <w:szCs w:val="18"/>
                <w:lang w:eastAsia="tr-TR"/>
              </w:rPr>
              <w:t>Turbine</w:t>
            </w:r>
          </w:p>
        </w:tc>
        <w:tc>
          <w:tcPr>
            <w:tcW w:w="637" w:type="pct"/>
            <w:shd w:val="clear" w:color="auto" w:fill="4F81BD"/>
            <w:vAlign w:val="center"/>
            <w:hideMark/>
          </w:tcPr>
          <w:p w14:paraId="664CEC7F" w14:textId="77777777" w:rsidR="004C331F" w:rsidRPr="00BA26B6" w:rsidRDefault="004C331F">
            <w:pPr>
              <w:spacing w:before="0" w:after="0"/>
              <w:jc w:val="left"/>
              <w:rPr>
                <w:b/>
                <w:bCs/>
                <w:color w:val="FFFFFF" w:themeColor="background1"/>
                <w:sz w:val="18"/>
                <w:szCs w:val="18"/>
                <w:lang w:eastAsia="tr-TR"/>
              </w:rPr>
            </w:pPr>
            <w:r>
              <w:rPr>
                <w:b/>
                <w:bCs/>
                <w:color w:val="FFFFFF" w:themeColor="background1"/>
                <w:sz w:val="18"/>
                <w:szCs w:val="18"/>
                <w:lang w:eastAsia="tr-TR"/>
              </w:rPr>
              <w:t>Province</w:t>
            </w:r>
          </w:p>
        </w:tc>
        <w:tc>
          <w:tcPr>
            <w:tcW w:w="545" w:type="pct"/>
            <w:shd w:val="clear" w:color="auto" w:fill="4F81BD"/>
            <w:vAlign w:val="center"/>
            <w:hideMark/>
          </w:tcPr>
          <w:p w14:paraId="3019B20F" w14:textId="77777777" w:rsidR="004C331F" w:rsidRPr="00BA26B6" w:rsidRDefault="004C331F">
            <w:pPr>
              <w:spacing w:before="0" w:after="0"/>
              <w:jc w:val="left"/>
              <w:rPr>
                <w:b/>
                <w:bCs/>
                <w:color w:val="FFFFFF" w:themeColor="background1"/>
                <w:sz w:val="18"/>
                <w:szCs w:val="18"/>
                <w:lang w:eastAsia="tr-TR"/>
              </w:rPr>
            </w:pPr>
            <w:r>
              <w:rPr>
                <w:b/>
                <w:bCs/>
                <w:color w:val="FFFFFF" w:themeColor="background1"/>
                <w:sz w:val="18"/>
                <w:szCs w:val="18"/>
                <w:lang w:eastAsia="tr-TR"/>
              </w:rPr>
              <w:t>District</w:t>
            </w:r>
          </w:p>
        </w:tc>
        <w:tc>
          <w:tcPr>
            <w:tcW w:w="747" w:type="pct"/>
            <w:shd w:val="clear" w:color="auto" w:fill="4F81BD"/>
            <w:vAlign w:val="center"/>
            <w:hideMark/>
          </w:tcPr>
          <w:p w14:paraId="64D0AED5" w14:textId="77777777" w:rsidR="004C331F" w:rsidRPr="00BA26B6" w:rsidRDefault="004C331F">
            <w:pPr>
              <w:spacing w:before="0" w:after="0"/>
              <w:jc w:val="left"/>
              <w:rPr>
                <w:b/>
                <w:bCs/>
                <w:color w:val="FFFFFF" w:themeColor="background1"/>
                <w:sz w:val="18"/>
                <w:szCs w:val="18"/>
                <w:lang w:eastAsia="tr-TR"/>
              </w:rPr>
            </w:pPr>
            <w:r>
              <w:rPr>
                <w:b/>
                <w:bCs/>
                <w:color w:val="FFFFFF" w:themeColor="background1"/>
                <w:sz w:val="18"/>
                <w:szCs w:val="18"/>
                <w:lang w:eastAsia="tr-TR"/>
              </w:rPr>
              <w:t>Villages</w:t>
            </w:r>
          </w:p>
        </w:tc>
        <w:tc>
          <w:tcPr>
            <w:tcW w:w="571" w:type="pct"/>
            <w:shd w:val="clear" w:color="auto" w:fill="4F81BD"/>
            <w:vAlign w:val="center"/>
          </w:tcPr>
          <w:p w14:paraId="34D002DD" w14:textId="77777777" w:rsidR="004C331F" w:rsidRPr="00BA26B6" w:rsidRDefault="004C331F">
            <w:pPr>
              <w:spacing w:before="0" w:after="0"/>
              <w:jc w:val="left"/>
              <w:rPr>
                <w:b/>
                <w:bCs/>
                <w:color w:val="FFFFFF" w:themeColor="background1"/>
                <w:sz w:val="18"/>
                <w:szCs w:val="18"/>
                <w:lang w:eastAsia="tr-TR"/>
              </w:rPr>
            </w:pPr>
            <w:r w:rsidRPr="00BA26B6">
              <w:rPr>
                <w:b/>
                <w:bCs/>
                <w:color w:val="FFFFFF" w:themeColor="background1"/>
                <w:sz w:val="18"/>
                <w:szCs w:val="18"/>
                <w:lang w:eastAsia="tr-TR"/>
              </w:rPr>
              <w:t>Turbine</w:t>
            </w:r>
          </w:p>
        </w:tc>
        <w:tc>
          <w:tcPr>
            <w:tcW w:w="637" w:type="pct"/>
            <w:shd w:val="clear" w:color="auto" w:fill="4F81BD"/>
            <w:vAlign w:val="center"/>
          </w:tcPr>
          <w:p w14:paraId="2B0A97D3" w14:textId="77777777" w:rsidR="004C331F" w:rsidRPr="00BA26B6" w:rsidRDefault="004C331F">
            <w:pPr>
              <w:spacing w:before="0" w:after="0"/>
              <w:jc w:val="left"/>
              <w:rPr>
                <w:b/>
                <w:bCs/>
                <w:color w:val="FFFFFF" w:themeColor="background1"/>
                <w:sz w:val="18"/>
                <w:szCs w:val="18"/>
                <w:lang w:eastAsia="tr-TR"/>
              </w:rPr>
            </w:pPr>
            <w:r w:rsidRPr="00BA26B6">
              <w:rPr>
                <w:b/>
                <w:bCs/>
                <w:color w:val="FFFFFF" w:themeColor="background1"/>
                <w:sz w:val="18"/>
                <w:szCs w:val="18"/>
                <w:lang w:eastAsia="tr-TR"/>
              </w:rPr>
              <w:t>Province</w:t>
            </w:r>
          </w:p>
        </w:tc>
        <w:tc>
          <w:tcPr>
            <w:tcW w:w="545" w:type="pct"/>
            <w:shd w:val="clear" w:color="auto" w:fill="4F81BD"/>
            <w:vAlign w:val="center"/>
          </w:tcPr>
          <w:p w14:paraId="506F54B1" w14:textId="77777777" w:rsidR="004C331F" w:rsidRPr="00BA26B6" w:rsidRDefault="004C331F">
            <w:pPr>
              <w:spacing w:before="0" w:after="0"/>
              <w:jc w:val="left"/>
              <w:rPr>
                <w:b/>
                <w:bCs/>
                <w:color w:val="FFFFFF" w:themeColor="background1"/>
                <w:sz w:val="18"/>
                <w:szCs w:val="18"/>
                <w:lang w:eastAsia="tr-TR"/>
              </w:rPr>
            </w:pPr>
            <w:r w:rsidRPr="00BA26B6">
              <w:rPr>
                <w:b/>
                <w:bCs/>
                <w:color w:val="FFFFFF" w:themeColor="background1"/>
                <w:sz w:val="18"/>
                <w:szCs w:val="18"/>
                <w:lang w:eastAsia="tr-TR"/>
              </w:rPr>
              <w:t>District</w:t>
            </w:r>
          </w:p>
        </w:tc>
        <w:tc>
          <w:tcPr>
            <w:tcW w:w="747" w:type="pct"/>
            <w:shd w:val="clear" w:color="auto" w:fill="4F81BD"/>
          </w:tcPr>
          <w:p w14:paraId="5A10D860" w14:textId="77777777" w:rsidR="004C331F" w:rsidRPr="00BA26B6" w:rsidRDefault="004C331F">
            <w:pPr>
              <w:spacing w:before="0" w:after="0"/>
              <w:jc w:val="left"/>
              <w:rPr>
                <w:b/>
                <w:bCs/>
                <w:color w:val="FFFFFF" w:themeColor="background1"/>
                <w:sz w:val="18"/>
                <w:szCs w:val="18"/>
                <w:lang w:eastAsia="tr-TR"/>
              </w:rPr>
            </w:pPr>
            <w:r w:rsidRPr="00BA26B6">
              <w:rPr>
                <w:b/>
                <w:bCs/>
                <w:color w:val="FFFFFF" w:themeColor="background1"/>
                <w:sz w:val="18"/>
                <w:szCs w:val="18"/>
                <w:lang w:eastAsia="tr-TR"/>
              </w:rPr>
              <w:t>Villages</w:t>
            </w:r>
          </w:p>
        </w:tc>
      </w:tr>
      <w:tr w:rsidR="00660252" w:rsidRPr="00BA26B6" w14:paraId="02AD03C0" w14:textId="77777777">
        <w:tc>
          <w:tcPr>
            <w:tcW w:w="571" w:type="pct"/>
            <w:vAlign w:val="center"/>
            <w:hideMark/>
          </w:tcPr>
          <w:p w14:paraId="4F33504E"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T1</w:t>
            </w:r>
          </w:p>
        </w:tc>
        <w:tc>
          <w:tcPr>
            <w:tcW w:w="637" w:type="pct"/>
            <w:vAlign w:val="center"/>
            <w:hideMark/>
          </w:tcPr>
          <w:p w14:paraId="7E9CA077"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59C4F728"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744A922B" w14:textId="77777777"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6BD67740" w14:textId="402C5714" w:rsidR="00660252" w:rsidRPr="00D207CF" w:rsidRDefault="00660252" w:rsidP="00660252">
            <w:pPr>
              <w:spacing w:before="0" w:after="0"/>
              <w:jc w:val="left"/>
              <w:rPr>
                <w:b/>
                <w:bCs/>
                <w:sz w:val="18"/>
                <w:szCs w:val="18"/>
                <w:lang w:eastAsia="tr-TR"/>
              </w:rPr>
            </w:pPr>
            <w:r w:rsidRPr="00D207CF">
              <w:rPr>
                <w:b/>
                <w:bCs/>
                <w:sz w:val="18"/>
                <w:szCs w:val="18"/>
              </w:rPr>
              <w:t>T27</w:t>
            </w:r>
          </w:p>
        </w:tc>
        <w:tc>
          <w:tcPr>
            <w:tcW w:w="637" w:type="pct"/>
            <w:vAlign w:val="center"/>
          </w:tcPr>
          <w:p w14:paraId="1DA9C75E" w14:textId="52561E81"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15521108" w14:textId="5B69DA6D"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08641602" w14:textId="5F1590F3"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522CDEAA" w14:textId="77777777">
        <w:tc>
          <w:tcPr>
            <w:tcW w:w="571" w:type="pct"/>
            <w:vAlign w:val="center"/>
            <w:hideMark/>
          </w:tcPr>
          <w:p w14:paraId="427598FE"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T2</w:t>
            </w:r>
          </w:p>
        </w:tc>
        <w:tc>
          <w:tcPr>
            <w:tcW w:w="637" w:type="pct"/>
            <w:vAlign w:val="center"/>
            <w:hideMark/>
          </w:tcPr>
          <w:p w14:paraId="347B239D"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7312189F"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18477CC2" w14:textId="77777777"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0989CEA9" w14:textId="4FC8AF02" w:rsidR="00660252" w:rsidRPr="00D207CF" w:rsidRDefault="00660252" w:rsidP="00660252">
            <w:pPr>
              <w:spacing w:before="0" w:after="0"/>
              <w:jc w:val="left"/>
              <w:rPr>
                <w:b/>
                <w:bCs/>
                <w:sz w:val="18"/>
                <w:szCs w:val="18"/>
                <w:lang w:eastAsia="tr-TR"/>
              </w:rPr>
            </w:pPr>
            <w:r w:rsidRPr="00D207CF">
              <w:rPr>
                <w:b/>
                <w:bCs/>
                <w:sz w:val="18"/>
                <w:szCs w:val="18"/>
              </w:rPr>
              <w:t>T28</w:t>
            </w:r>
          </w:p>
        </w:tc>
        <w:tc>
          <w:tcPr>
            <w:tcW w:w="637" w:type="pct"/>
            <w:vAlign w:val="center"/>
          </w:tcPr>
          <w:p w14:paraId="06C9D502" w14:textId="437108E8"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07FD5644" w14:textId="69AA59C1"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1CE32C72" w14:textId="4FB1A18F"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77089B8B" w14:textId="77777777">
        <w:tc>
          <w:tcPr>
            <w:tcW w:w="571" w:type="pct"/>
            <w:vAlign w:val="center"/>
            <w:hideMark/>
          </w:tcPr>
          <w:p w14:paraId="1E670404"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T3</w:t>
            </w:r>
          </w:p>
        </w:tc>
        <w:tc>
          <w:tcPr>
            <w:tcW w:w="637" w:type="pct"/>
            <w:vAlign w:val="center"/>
            <w:hideMark/>
          </w:tcPr>
          <w:p w14:paraId="7111C246"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5156F9CE"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10BA2FC7" w14:textId="77777777"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51C793E6" w14:textId="64DBCFC4" w:rsidR="00660252" w:rsidRPr="00D207CF" w:rsidRDefault="00660252" w:rsidP="00660252">
            <w:pPr>
              <w:spacing w:before="0" w:after="0"/>
              <w:jc w:val="left"/>
              <w:rPr>
                <w:b/>
                <w:bCs/>
                <w:sz w:val="18"/>
                <w:szCs w:val="18"/>
                <w:lang w:eastAsia="tr-TR"/>
              </w:rPr>
            </w:pPr>
            <w:r w:rsidRPr="00D207CF">
              <w:rPr>
                <w:b/>
                <w:bCs/>
                <w:sz w:val="18"/>
                <w:szCs w:val="18"/>
              </w:rPr>
              <w:t>T29</w:t>
            </w:r>
          </w:p>
        </w:tc>
        <w:tc>
          <w:tcPr>
            <w:tcW w:w="637" w:type="pct"/>
            <w:vAlign w:val="center"/>
          </w:tcPr>
          <w:p w14:paraId="7081B7A4" w14:textId="2920DE3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3B6F0DA8" w14:textId="2DDAF17A"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2E6BC245" w14:textId="04CD3167"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3B76D792" w14:textId="77777777">
        <w:tc>
          <w:tcPr>
            <w:tcW w:w="571" w:type="pct"/>
            <w:vAlign w:val="center"/>
            <w:hideMark/>
          </w:tcPr>
          <w:p w14:paraId="20441278"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T4</w:t>
            </w:r>
          </w:p>
        </w:tc>
        <w:tc>
          <w:tcPr>
            <w:tcW w:w="637" w:type="pct"/>
            <w:vAlign w:val="center"/>
            <w:hideMark/>
          </w:tcPr>
          <w:p w14:paraId="6E853984"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07FC7870"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7BA52159" w14:textId="77777777"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08FD4A2C" w14:textId="732930F2" w:rsidR="00660252" w:rsidRPr="00D207CF" w:rsidRDefault="00660252" w:rsidP="00660252">
            <w:pPr>
              <w:spacing w:before="0" w:after="0"/>
              <w:jc w:val="left"/>
              <w:rPr>
                <w:b/>
                <w:bCs/>
                <w:sz w:val="18"/>
                <w:szCs w:val="18"/>
                <w:lang w:eastAsia="tr-TR"/>
              </w:rPr>
            </w:pPr>
            <w:r w:rsidRPr="00D207CF">
              <w:rPr>
                <w:b/>
                <w:bCs/>
                <w:sz w:val="18"/>
                <w:szCs w:val="18"/>
              </w:rPr>
              <w:t>T30</w:t>
            </w:r>
          </w:p>
        </w:tc>
        <w:tc>
          <w:tcPr>
            <w:tcW w:w="637" w:type="pct"/>
            <w:vAlign w:val="center"/>
          </w:tcPr>
          <w:p w14:paraId="781330C1" w14:textId="6F4BBADA"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134253DA" w14:textId="4EFC907E"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72978FDC" w14:textId="1868DC6C"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3D79239D" w14:textId="77777777">
        <w:tc>
          <w:tcPr>
            <w:tcW w:w="571" w:type="pct"/>
            <w:vAlign w:val="center"/>
            <w:hideMark/>
          </w:tcPr>
          <w:p w14:paraId="5938BE33"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T5</w:t>
            </w:r>
          </w:p>
        </w:tc>
        <w:tc>
          <w:tcPr>
            <w:tcW w:w="637" w:type="pct"/>
            <w:vAlign w:val="center"/>
            <w:hideMark/>
          </w:tcPr>
          <w:p w14:paraId="70E59346"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324FE216"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3DA130FF"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6BE179A8" w14:textId="78CD3872" w:rsidR="00660252" w:rsidRPr="00D207CF" w:rsidRDefault="00660252" w:rsidP="00660252">
            <w:pPr>
              <w:spacing w:before="0" w:after="0"/>
              <w:jc w:val="left"/>
              <w:rPr>
                <w:b/>
                <w:bCs/>
                <w:sz w:val="18"/>
                <w:szCs w:val="18"/>
                <w:lang w:eastAsia="tr-TR"/>
              </w:rPr>
            </w:pPr>
            <w:r w:rsidRPr="00D207CF">
              <w:rPr>
                <w:b/>
                <w:bCs/>
                <w:sz w:val="18"/>
                <w:szCs w:val="18"/>
              </w:rPr>
              <w:t>T31</w:t>
            </w:r>
          </w:p>
        </w:tc>
        <w:tc>
          <w:tcPr>
            <w:tcW w:w="637" w:type="pct"/>
            <w:vAlign w:val="center"/>
          </w:tcPr>
          <w:p w14:paraId="440505C3" w14:textId="112D26C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0FBADAB1" w14:textId="62C1CEB6"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0E646B68" w14:textId="3F7FBF97"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0C5D6796" w14:textId="77777777">
        <w:tc>
          <w:tcPr>
            <w:tcW w:w="571" w:type="pct"/>
            <w:vAlign w:val="center"/>
            <w:hideMark/>
          </w:tcPr>
          <w:p w14:paraId="6B5805AA"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T6</w:t>
            </w:r>
          </w:p>
        </w:tc>
        <w:tc>
          <w:tcPr>
            <w:tcW w:w="637" w:type="pct"/>
            <w:vAlign w:val="center"/>
            <w:hideMark/>
          </w:tcPr>
          <w:p w14:paraId="2ADE3D7A"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2AE92865"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4DBF7193"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4474E7CC" w14:textId="6537E133" w:rsidR="00660252" w:rsidRPr="00D207CF" w:rsidRDefault="00660252" w:rsidP="00660252">
            <w:pPr>
              <w:spacing w:before="0" w:after="0"/>
              <w:jc w:val="left"/>
              <w:rPr>
                <w:b/>
                <w:bCs/>
                <w:sz w:val="18"/>
                <w:szCs w:val="18"/>
                <w:lang w:eastAsia="tr-TR"/>
              </w:rPr>
            </w:pPr>
            <w:r w:rsidRPr="00D207CF">
              <w:rPr>
                <w:b/>
                <w:bCs/>
                <w:sz w:val="18"/>
                <w:szCs w:val="18"/>
              </w:rPr>
              <w:t>T32</w:t>
            </w:r>
          </w:p>
        </w:tc>
        <w:tc>
          <w:tcPr>
            <w:tcW w:w="637" w:type="pct"/>
            <w:vAlign w:val="center"/>
          </w:tcPr>
          <w:p w14:paraId="53ED5D51" w14:textId="17F4F78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5421CEF5" w14:textId="4C10A581"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300D6160" w14:textId="5CF63263"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1071E04A" w14:textId="77777777">
        <w:tc>
          <w:tcPr>
            <w:tcW w:w="571" w:type="pct"/>
            <w:vAlign w:val="center"/>
            <w:hideMark/>
          </w:tcPr>
          <w:p w14:paraId="765B9272"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T7</w:t>
            </w:r>
          </w:p>
        </w:tc>
        <w:tc>
          <w:tcPr>
            <w:tcW w:w="637" w:type="pct"/>
            <w:vAlign w:val="center"/>
            <w:hideMark/>
          </w:tcPr>
          <w:p w14:paraId="320E1F05"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62C8C32E"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4AF496AC"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244531F5" w14:textId="1E6B8583" w:rsidR="00660252" w:rsidRPr="00D207CF" w:rsidRDefault="00660252" w:rsidP="00660252">
            <w:pPr>
              <w:spacing w:before="0" w:after="0"/>
              <w:jc w:val="left"/>
              <w:rPr>
                <w:b/>
                <w:bCs/>
                <w:sz w:val="18"/>
                <w:szCs w:val="18"/>
                <w:lang w:eastAsia="tr-TR"/>
              </w:rPr>
            </w:pPr>
            <w:r w:rsidRPr="00D207CF">
              <w:rPr>
                <w:b/>
                <w:bCs/>
                <w:sz w:val="18"/>
                <w:szCs w:val="18"/>
              </w:rPr>
              <w:t>T33</w:t>
            </w:r>
          </w:p>
        </w:tc>
        <w:tc>
          <w:tcPr>
            <w:tcW w:w="637" w:type="pct"/>
            <w:vAlign w:val="center"/>
          </w:tcPr>
          <w:p w14:paraId="0D9A45F2" w14:textId="40FD2C5D"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727A0265" w14:textId="3460811F"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4DBAC058" w14:textId="2748231E"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644E2587" w14:textId="77777777">
        <w:tc>
          <w:tcPr>
            <w:tcW w:w="571" w:type="pct"/>
            <w:vAlign w:val="center"/>
            <w:hideMark/>
          </w:tcPr>
          <w:p w14:paraId="7BB63512"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T8</w:t>
            </w:r>
          </w:p>
        </w:tc>
        <w:tc>
          <w:tcPr>
            <w:tcW w:w="637" w:type="pct"/>
            <w:vAlign w:val="center"/>
            <w:hideMark/>
          </w:tcPr>
          <w:p w14:paraId="181EEA9A"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751AE18C"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234B9C44"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26B69F77" w14:textId="39F517DA" w:rsidR="00660252" w:rsidRPr="00D207CF" w:rsidRDefault="00660252" w:rsidP="00660252">
            <w:pPr>
              <w:spacing w:before="0" w:after="0"/>
              <w:jc w:val="left"/>
              <w:rPr>
                <w:b/>
                <w:bCs/>
                <w:sz w:val="18"/>
                <w:szCs w:val="18"/>
                <w:lang w:eastAsia="tr-TR"/>
              </w:rPr>
            </w:pPr>
            <w:r w:rsidRPr="00D207CF">
              <w:rPr>
                <w:b/>
                <w:bCs/>
                <w:sz w:val="18"/>
                <w:szCs w:val="18"/>
              </w:rPr>
              <w:t>T34</w:t>
            </w:r>
          </w:p>
        </w:tc>
        <w:tc>
          <w:tcPr>
            <w:tcW w:w="637" w:type="pct"/>
            <w:vAlign w:val="center"/>
          </w:tcPr>
          <w:p w14:paraId="47106C00" w14:textId="5566F17B"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5C0C18AF" w14:textId="76EE4759"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571BE5DD" w14:textId="20E6174B"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1A75B2E4" w14:textId="77777777">
        <w:tc>
          <w:tcPr>
            <w:tcW w:w="571" w:type="pct"/>
            <w:vAlign w:val="center"/>
            <w:hideMark/>
          </w:tcPr>
          <w:p w14:paraId="25028882"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T9</w:t>
            </w:r>
          </w:p>
        </w:tc>
        <w:tc>
          <w:tcPr>
            <w:tcW w:w="637" w:type="pct"/>
            <w:vAlign w:val="center"/>
            <w:hideMark/>
          </w:tcPr>
          <w:p w14:paraId="6D3B9C3F"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22E5FF7F"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6C87601C" w14:textId="77777777" w:rsidR="00660252" w:rsidRPr="00BA26B6" w:rsidRDefault="00660252" w:rsidP="00660252">
            <w:pPr>
              <w:spacing w:before="0" w:after="0"/>
              <w:jc w:val="left"/>
              <w:rPr>
                <w:sz w:val="18"/>
                <w:szCs w:val="18"/>
                <w:lang w:eastAsia="tr-TR"/>
              </w:rPr>
            </w:pPr>
            <w:r>
              <w:rPr>
                <w:sz w:val="18"/>
                <w:szCs w:val="18"/>
                <w:lang w:eastAsia="tr-TR"/>
              </w:rPr>
              <w:t>Balkaya</w:t>
            </w:r>
          </w:p>
        </w:tc>
        <w:tc>
          <w:tcPr>
            <w:tcW w:w="571" w:type="pct"/>
          </w:tcPr>
          <w:p w14:paraId="207EFC1F" w14:textId="61CC73F3" w:rsidR="00660252" w:rsidRPr="00D207CF" w:rsidRDefault="00660252" w:rsidP="00660252">
            <w:pPr>
              <w:spacing w:before="0" w:after="0"/>
              <w:jc w:val="left"/>
              <w:rPr>
                <w:b/>
                <w:bCs/>
                <w:sz w:val="18"/>
                <w:szCs w:val="18"/>
                <w:lang w:eastAsia="tr-TR"/>
              </w:rPr>
            </w:pPr>
            <w:r w:rsidRPr="00D207CF">
              <w:rPr>
                <w:b/>
                <w:bCs/>
                <w:sz w:val="18"/>
                <w:szCs w:val="18"/>
              </w:rPr>
              <w:t>T35</w:t>
            </w:r>
          </w:p>
        </w:tc>
        <w:tc>
          <w:tcPr>
            <w:tcW w:w="637" w:type="pct"/>
            <w:vAlign w:val="center"/>
          </w:tcPr>
          <w:p w14:paraId="429B051B" w14:textId="5498E2C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501FC076" w14:textId="28C9C722"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6D275F08" w14:textId="0EA177B9"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1F4DD81C" w14:textId="77777777">
        <w:tc>
          <w:tcPr>
            <w:tcW w:w="571" w:type="pct"/>
            <w:vAlign w:val="center"/>
            <w:hideMark/>
          </w:tcPr>
          <w:p w14:paraId="305C8768"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T10</w:t>
            </w:r>
          </w:p>
        </w:tc>
        <w:tc>
          <w:tcPr>
            <w:tcW w:w="637" w:type="pct"/>
            <w:vAlign w:val="center"/>
            <w:hideMark/>
          </w:tcPr>
          <w:p w14:paraId="68C36B8F"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2C02316E"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6B2F12B0" w14:textId="77777777" w:rsidR="00660252" w:rsidRPr="00BA26B6" w:rsidRDefault="00660252" w:rsidP="00660252">
            <w:pPr>
              <w:spacing w:before="0" w:after="0"/>
              <w:jc w:val="left"/>
              <w:rPr>
                <w:sz w:val="18"/>
                <w:szCs w:val="18"/>
                <w:lang w:eastAsia="tr-TR"/>
              </w:rPr>
            </w:pPr>
            <w:r>
              <w:rPr>
                <w:sz w:val="18"/>
                <w:szCs w:val="18"/>
                <w:lang w:eastAsia="tr-TR"/>
              </w:rPr>
              <w:t>Balkaya</w:t>
            </w:r>
          </w:p>
        </w:tc>
        <w:tc>
          <w:tcPr>
            <w:tcW w:w="571" w:type="pct"/>
          </w:tcPr>
          <w:p w14:paraId="07ECDFF4" w14:textId="73127B28" w:rsidR="00660252" w:rsidRPr="00D207CF" w:rsidRDefault="00660252" w:rsidP="00660252">
            <w:pPr>
              <w:spacing w:before="0" w:after="0"/>
              <w:jc w:val="left"/>
              <w:rPr>
                <w:b/>
                <w:bCs/>
                <w:sz w:val="18"/>
                <w:szCs w:val="18"/>
                <w:lang w:eastAsia="tr-TR"/>
              </w:rPr>
            </w:pPr>
            <w:r w:rsidRPr="00D207CF">
              <w:rPr>
                <w:b/>
                <w:bCs/>
                <w:sz w:val="18"/>
                <w:szCs w:val="18"/>
              </w:rPr>
              <w:t>T36</w:t>
            </w:r>
          </w:p>
        </w:tc>
        <w:tc>
          <w:tcPr>
            <w:tcW w:w="637" w:type="pct"/>
            <w:vAlign w:val="center"/>
          </w:tcPr>
          <w:p w14:paraId="25584A6A" w14:textId="067C526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472B95E1" w14:textId="201831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6E21BC9D" w14:textId="1D8C1C0E"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4F4B5675" w14:textId="77777777">
        <w:tc>
          <w:tcPr>
            <w:tcW w:w="571" w:type="pct"/>
            <w:vAlign w:val="center"/>
            <w:hideMark/>
          </w:tcPr>
          <w:p w14:paraId="0868746E"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T11</w:t>
            </w:r>
          </w:p>
        </w:tc>
        <w:tc>
          <w:tcPr>
            <w:tcW w:w="637" w:type="pct"/>
            <w:vAlign w:val="center"/>
            <w:hideMark/>
          </w:tcPr>
          <w:p w14:paraId="2A4753AA"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0D6160FA"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6BD1FD7B"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71F64D65" w14:textId="2BCB8337" w:rsidR="00660252" w:rsidRPr="00D207CF" w:rsidRDefault="00660252" w:rsidP="00660252">
            <w:pPr>
              <w:spacing w:before="0" w:after="0"/>
              <w:jc w:val="left"/>
              <w:rPr>
                <w:b/>
                <w:bCs/>
                <w:sz w:val="18"/>
                <w:szCs w:val="18"/>
                <w:lang w:eastAsia="tr-TR"/>
              </w:rPr>
            </w:pPr>
            <w:r w:rsidRPr="00D207CF">
              <w:rPr>
                <w:b/>
                <w:bCs/>
                <w:sz w:val="18"/>
                <w:szCs w:val="18"/>
              </w:rPr>
              <w:t>T37</w:t>
            </w:r>
          </w:p>
        </w:tc>
        <w:tc>
          <w:tcPr>
            <w:tcW w:w="637" w:type="pct"/>
            <w:vAlign w:val="center"/>
          </w:tcPr>
          <w:p w14:paraId="11040352" w14:textId="71537062"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62001C5B" w14:textId="3247EC1A"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394CB869" w14:textId="123EA816"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7FE8E319" w14:textId="77777777">
        <w:tc>
          <w:tcPr>
            <w:tcW w:w="571" w:type="pct"/>
            <w:vAlign w:val="center"/>
            <w:hideMark/>
          </w:tcPr>
          <w:p w14:paraId="184096D4" w14:textId="77777777" w:rsidR="00660252" w:rsidRPr="00BA26B6" w:rsidRDefault="00660252" w:rsidP="00660252">
            <w:pPr>
              <w:spacing w:before="0" w:after="0"/>
              <w:jc w:val="left"/>
              <w:rPr>
                <w:b/>
                <w:bCs/>
                <w:sz w:val="18"/>
                <w:szCs w:val="18"/>
                <w:lang w:eastAsia="tr-TR"/>
              </w:rPr>
            </w:pPr>
            <w:r w:rsidRPr="00BA26B6">
              <w:rPr>
                <w:b/>
                <w:bCs/>
                <w:sz w:val="18"/>
                <w:szCs w:val="18"/>
                <w:lang w:eastAsia="tr-TR"/>
              </w:rPr>
              <w:t>T12</w:t>
            </w:r>
          </w:p>
        </w:tc>
        <w:tc>
          <w:tcPr>
            <w:tcW w:w="637" w:type="pct"/>
            <w:vAlign w:val="center"/>
            <w:hideMark/>
          </w:tcPr>
          <w:p w14:paraId="00E71212" w14:textId="7777777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3BACE1DB" w14:textId="777777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72615391" w14:textId="7777777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1ACFD225" w14:textId="3D053823" w:rsidR="00660252" w:rsidRPr="00D207CF" w:rsidRDefault="00660252" w:rsidP="00660252">
            <w:pPr>
              <w:spacing w:before="0" w:after="0"/>
              <w:jc w:val="left"/>
              <w:rPr>
                <w:b/>
                <w:bCs/>
                <w:sz w:val="18"/>
                <w:szCs w:val="18"/>
                <w:lang w:eastAsia="tr-TR"/>
              </w:rPr>
            </w:pPr>
            <w:r w:rsidRPr="00D207CF">
              <w:rPr>
                <w:b/>
                <w:bCs/>
                <w:sz w:val="18"/>
                <w:szCs w:val="18"/>
              </w:rPr>
              <w:t>T38</w:t>
            </w:r>
          </w:p>
        </w:tc>
        <w:tc>
          <w:tcPr>
            <w:tcW w:w="637" w:type="pct"/>
            <w:vAlign w:val="center"/>
          </w:tcPr>
          <w:p w14:paraId="31BDA1A5" w14:textId="2B067126"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52EF065D" w14:textId="075C4202"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36D40C4E" w14:textId="004D7F2D"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030C5E15" w14:textId="77777777">
        <w:tc>
          <w:tcPr>
            <w:tcW w:w="571" w:type="pct"/>
            <w:vAlign w:val="center"/>
            <w:hideMark/>
          </w:tcPr>
          <w:p w14:paraId="245D4353" w14:textId="40AD2B9C" w:rsidR="00660252" w:rsidRPr="00A856FC" w:rsidRDefault="00660252" w:rsidP="00660252">
            <w:pPr>
              <w:spacing w:before="0" w:after="0"/>
              <w:jc w:val="left"/>
              <w:rPr>
                <w:b/>
                <w:bCs/>
                <w:i/>
                <w:iCs/>
                <w:sz w:val="18"/>
                <w:szCs w:val="18"/>
                <w:lang w:eastAsia="tr-TR"/>
              </w:rPr>
            </w:pPr>
            <w:r w:rsidRPr="00BA26B6">
              <w:rPr>
                <w:b/>
                <w:bCs/>
                <w:sz w:val="18"/>
                <w:szCs w:val="18"/>
                <w:lang w:eastAsia="tr-TR"/>
              </w:rPr>
              <w:t>T14</w:t>
            </w:r>
          </w:p>
        </w:tc>
        <w:tc>
          <w:tcPr>
            <w:tcW w:w="637" w:type="pct"/>
            <w:vAlign w:val="center"/>
            <w:hideMark/>
          </w:tcPr>
          <w:p w14:paraId="28EC89C4" w14:textId="0DBAE6D8" w:rsidR="00660252" w:rsidRPr="00A856FC" w:rsidRDefault="00660252" w:rsidP="00660252">
            <w:pPr>
              <w:spacing w:before="0" w:after="0"/>
              <w:jc w:val="left"/>
              <w:rPr>
                <w:b/>
                <w:bCs/>
                <w:i/>
                <w:iCs/>
                <w:sz w:val="18"/>
                <w:szCs w:val="18"/>
                <w:lang w:eastAsia="tr-TR"/>
              </w:rPr>
            </w:pPr>
            <w:r>
              <w:rPr>
                <w:sz w:val="18"/>
                <w:szCs w:val="18"/>
                <w:lang w:eastAsia="tr-TR"/>
              </w:rPr>
              <w:t>Kırklareli</w:t>
            </w:r>
          </w:p>
        </w:tc>
        <w:tc>
          <w:tcPr>
            <w:tcW w:w="545" w:type="pct"/>
            <w:vAlign w:val="center"/>
            <w:hideMark/>
          </w:tcPr>
          <w:p w14:paraId="156DEA0A" w14:textId="07864565" w:rsidR="00660252" w:rsidRPr="00A856FC" w:rsidRDefault="00660252" w:rsidP="00660252">
            <w:pPr>
              <w:spacing w:before="0" w:after="0"/>
              <w:jc w:val="left"/>
              <w:rPr>
                <w:b/>
                <w:bCs/>
                <w:i/>
                <w:iCs/>
                <w:sz w:val="18"/>
                <w:szCs w:val="18"/>
                <w:lang w:eastAsia="tr-TR"/>
              </w:rPr>
            </w:pPr>
            <w:r>
              <w:rPr>
                <w:sz w:val="18"/>
                <w:szCs w:val="18"/>
                <w:lang w:eastAsia="tr-TR"/>
              </w:rPr>
              <w:t>Vize</w:t>
            </w:r>
          </w:p>
        </w:tc>
        <w:tc>
          <w:tcPr>
            <w:tcW w:w="747" w:type="pct"/>
            <w:vAlign w:val="center"/>
            <w:hideMark/>
          </w:tcPr>
          <w:p w14:paraId="34B84033" w14:textId="18266741" w:rsidR="00660252" w:rsidRPr="00A856FC" w:rsidRDefault="00660252" w:rsidP="00660252">
            <w:pPr>
              <w:spacing w:before="0" w:after="0"/>
              <w:jc w:val="left"/>
              <w:rPr>
                <w:b/>
                <w:bCs/>
                <w:i/>
                <w:iCs/>
                <w:sz w:val="18"/>
                <w:szCs w:val="18"/>
                <w:lang w:eastAsia="tr-TR"/>
              </w:rPr>
            </w:pPr>
            <w:r>
              <w:rPr>
                <w:sz w:val="18"/>
                <w:szCs w:val="18"/>
                <w:lang w:eastAsia="tr-TR"/>
              </w:rPr>
              <w:t>Akpınar</w:t>
            </w:r>
          </w:p>
        </w:tc>
        <w:tc>
          <w:tcPr>
            <w:tcW w:w="571" w:type="pct"/>
          </w:tcPr>
          <w:p w14:paraId="1B83B1B5" w14:textId="09CEE69F" w:rsidR="00660252" w:rsidRPr="00D207CF" w:rsidRDefault="00660252" w:rsidP="00660252">
            <w:pPr>
              <w:spacing w:before="0" w:after="0"/>
              <w:jc w:val="left"/>
              <w:rPr>
                <w:b/>
                <w:bCs/>
                <w:sz w:val="18"/>
                <w:szCs w:val="18"/>
                <w:lang w:eastAsia="tr-TR"/>
              </w:rPr>
            </w:pPr>
            <w:r w:rsidRPr="00D207CF">
              <w:rPr>
                <w:b/>
                <w:bCs/>
                <w:sz w:val="18"/>
                <w:szCs w:val="18"/>
              </w:rPr>
              <w:t>T39</w:t>
            </w:r>
          </w:p>
        </w:tc>
        <w:tc>
          <w:tcPr>
            <w:tcW w:w="637" w:type="pct"/>
            <w:vAlign w:val="center"/>
          </w:tcPr>
          <w:p w14:paraId="264523AE" w14:textId="70831862"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45768328" w14:textId="13B28B70"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6E92712B" w14:textId="5186915C"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7D880D68" w14:textId="77777777">
        <w:tc>
          <w:tcPr>
            <w:tcW w:w="571" w:type="pct"/>
            <w:vAlign w:val="center"/>
            <w:hideMark/>
          </w:tcPr>
          <w:p w14:paraId="0C820EFE" w14:textId="7453E04E" w:rsidR="00660252" w:rsidRPr="00BA26B6" w:rsidRDefault="00660252" w:rsidP="00660252">
            <w:pPr>
              <w:spacing w:before="0" w:after="0"/>
              <w:jc w:val="left"/>
              <w:rPr>
                <w:b/>
                <w:bCs/>
                <w:sz w:val="18"/>
                <w:szCs w:val="18"/>
                <w:lang w:eastAsia="tr-TR"/>
              </w:rPr>
            </w:pPr>
            <w:r w:rsidRPr="00BA26B6">
              <w:rPr>
                <w:b/>
                <w:bCs/>
                <w:sz w:val="18"/>
                <w:szCs w:val="18"/>
                <w:lang w:eastAsia="tr-TR"/>
              </w:rPr>
              <w:t>T15</w:t>
            </w:r>
          </w:p>
        </w:tc>
        <w:tc>
          <w:tcPr>
            <w:tcW w:w="637" w:type="pct"/>
            <w:vAlign w:val="center"/>
            <w:hideMark/>
          </w:tcPr>
          <w:p w14:paraId="7485E510" w14:textId="7BB71B0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4FB18FE3" w14:textId="6B34DEB4"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69E9D68C" w14:textId="3BA31796"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4AD8A5F4" w14:textId="758ACAE7" w:rsidR="00660252" w:rsidRPr="00D207CF" w:rsidRDefault="00660252" w:rsidP="00660252">
            <w:pPr>
              <w:spacing w:before="0" w:after="0"/>
              <w:jc w:val="left"/>
              <w:rPr>
                <w:b/>
                <w:bCs/>
                <w:sz w:val="18"/>
                <w:szCs w:val="18"/>
                <w:lang w:eastAsia="tr-TR"/>
              </w:rPr>
            </w:pPr>
            <w:r w:rsidRPr="00D207CF">
              <w:rPr>
                <w:b/>
                <w:bCs/>
                <w:sz w:val="18"/>
                <w:szCs w:val="18"/>
              </w:rPr>
              <w:t>T40</w:t>
            </w:r>
          </w:p>
        </w:tc>
        <w:tc>
          <w:tcPr>
            <w:tcW w:w="637" w:type="pct"/>
            <w:vAlign w:val="center"/>
          </w:tcPr>
          <w:p w14:paraId="74636D76" w14:textId="00FB58E5"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256B3052" w14:textId="74F1C8F8"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1C29755C" w14:textId="78FFFFDF" w:rsidR="00660252" w:rsidRPr="00BA26B6" w:rsidRDefault="00660252" w:rsidP="00660252">
            <w:pPr>
              <w:spacing w:before="0" w:after="0"/>
              <w:jc w:val="left"/>
              <w:rPr>
                <w:sz w:val="18"/>
                <w:szCs w:val="18"/>
                <w:lang w:eastAsia="tr-TR"/>
              </w:rPr>
            </w:pPr>
            <w:r>
              <w:rPr>
                <w:sz w:val="18"/>
                <w:szCs w:val="18"/>
                <w:lang w:eastAsia="tr-TR"/>
              </w:rPr>
              <w:t>Evrenli</w:t>
            </w:r>
          </w:p>
        </w:tc>
      </w:tr>
      <w:tr w:rsidR="00660252" w:rsidRPr="00BA26B6" w14:paraId="7BB84B33" w14:textId="77777777">
        <w:tc>
          <w:tcPr>
            <w:tcW w:w="571" w:type="pct"/>
            <w:vAlign w:val="center"/>
            <w:hideMark/>
          </w:tcPr>
          <w:p w14:paraId="67773774" w14:textId="1AC5322A" w:rsidR="00660252" w:rsidRPr="00BA26B6" w:rsidRDefault="00660252" w:rsidP="00660252">
            <w:pPr>
              <w:spacing w:before="0" w:after="0"/>
              <w:jc w:val="left"/>
              <w:rPr>
                <w:b/>
                <w:bCs/>
                <w:sz w:val="18"/>
                <w:szCs w:val="18"/>
                <w:lang w:eastAsia="tr-TR"/>
              </w:rPr>
            </w:pPr>
            <w:r w:rsidRPr="00BA26B6">
              <w:rPr>
                <w:b/>
                <w:bCs/>
                <w:sz w:val="18"/>
                <w:szCs w:val="18"/>
                <w:lang w:eastAsia="tr-TR"/>
              </w:rPr>
              <w:t>T16</w:t>
            </w:r>
          </w:p>
        </w:tc>
        <w:tc>
          <w:tcPr>
            <w:tcW w:w="637" w:type="pct"/>
            <w:vAlign w:val="center"/>
            <w:hideMark/>
          </w:tcPr>
          <w:p w14:paraId="639753E6" w14:textId="2CB23843"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3F7A9AF0" w14:textId="49381CC4"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5D96B0BE" w14:textId="0B056F23"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790754C4" w14:textId="1DCBC01D" w:rsidR="00660252" w:rsidRPr="00D207CF" w:rsidRDefault="00660252" w:rsidP="00660252">
            <w:pPr>
              <w:spacing w:before="0" w:after="0"/>
              <w:jc w:val="left"/>
              <w:rPr>
                <w:b/>
                <w:bCs/>
                <w:sz w:val="18"/>
                <w:szCs w:val="18"/>
                <w:lang w:eastAsia="tr-TR"/>
              </w:rPr>
            </w:pPr>
            <w:r w:rsidRPr="00D207CF">
              <w:rPr>
                <w:b/>
                <w:bCs/>
                <w:sz w:val="18"/>
                <w:szCs w:val="18"/>
              </w:rPr>
              <w:t>T41</w:t>
            </w:r>
          </w:p>
        </w:tc>
        <w:tc>
          <w:tcPr>
            <w:tcW w:w="637" w:type="pct"/>
            <w:vAlign w:val="center"/>
          </w:tcPr>
          <w:p w14:paraId="294BEB0D" w14:textId="0A3BFB34"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60851156" w14:textId="14C70861"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6BF6F23F" w14:textId="3C1344C2"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18DCB4D8" w14:textId="77777777">
        <w:tc>
          <w:tcPr>
            <w:tcW w:w="571" w:type="pct"/>
            <w:vAlign w:val="center"/>
            <w:hideMark/>
          </w:tcPr>
          <w:p w14:paraId="6829EE84" w14:textId="17CD22AE" w:rsidR="00660252" w:rsidRPr="00BA26B6" w:rsidRDefault="00660252" w:rsidP="00660252">
            <w:pPr>
              <w:spacing w:before="0" w:after="0"/>
              <w:jc w:val="left"/>
              <w:rPr>
                <w:b/>
                <w:bCs/>
                <w:sz w:val="18"/>
                <w:szCs w:val="18"/>
                <w:lang w:eastAsia="tr-TR"/>
              </w:rPr>
            </w:pPr>
            <w:r w:rsidRPr="00BA26B6">
              <w:rPr>
                <w:b/>
                <w:bCs/>
                <w:sz w:val="18"/>
                <w:szCs w:val="18"/>
                <w:lang w:eastAsia="tr-TR"/>
              </w:rPr>
              <w:t>T17</w:t>
            </w:r>
          </w:p>
        </w:tc>
        <w:tc>
          <w:tcPr>
            <w:tcW w:w="637" w:type="pct"/>
            <w:vAlign w:val="center"/>
            <w:hideMark/>
          </w:tcPr>
          <w:p w14:paraId="2BB03C0F" w14:textId="3B1282DE"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22FCD9D4" w14:textId="5B5B162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593D4D57" w14:textId="1BFD4347" w:rsidR="00660252" w:rsidRPr="00BA26B6" w:rsidRDefault="00660252" w:rsidP="00660252">
            <w:pPr>
              <w:spacing w:before="0" w:after="0"/>
              <w:jc w:val="left"/>
              <w:rPr>
                <w:sz w:val="18"/>
                <w:szCs w:val="18"/>
                <w:lang w:eastAsia="tr-TR"/>
              </w:rPr>
            </w:pPr>
            <w:r>
              <w:rPr>
                <w:sz w:val="18"/>
                <w:szCs w:val="18"/>
                <w:lang w:eastAsia="tr-TR"/>
              </w:rPr>
              <w:t>Akpınar</w:t>
            </w:r>
          </w:p>
        </w:tc>
        <w:tc>
          <w:tcPr>
            <w:tcW w:w="571" w:type="pct"/>
          </w:tcPr>
          <w:p w14:paraId="1FCCECB5" w14:textId="5450E258" w:rsidR="00660252" w:rsidRPr="00D207CF" w:rsidRDefault="00660252" w:rsidP="00660252">
            <w:pPr>
              <w:spacing w:before="0" w:after="0"/>
              <w:jc w:val="left"/>
              <w:rPr>
                <w:b/>
                <w:bCs/>
                <w:sz w:val="18"/>
                <w:szCs w:val="18"/>
                <w:lang w:eastAsia="tr-TR"/>
              </w:rPr>
            </w:pPr>
            <w:r w:rsidRPr="00D207CF">
              <w:rPr>
                <w:b/>
                <w:bCs/>
                <w:sz w:val="18"/>
                <w:szCs w:val="18"/>
              </w:rPr>
              <w:t>T42</w:t>
            </w:r>
          </w:p>
        </w:tc>
        <w:tc>
          <w:tcPr>
            <w:tcW w:w="637" w:type="pct"/>
            <w:vAlign w:val="center"/>
          </w:tcPr>
          <w:p w14:paraId="13A19706" w14:textId="5BB11295"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392B8EA8" w14:textId="57D2C16D"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570C95D3" w14:textId="572C44E6"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68F14DAB" w14:textId="77777777">
        <w:tc>
          <w:tcPr>
            <w:tcW w:w="571" w:type="pct"/>
            <w:vAlign w:val="center"/>
            <w:hideMark/>
          </w:tcPr>
          <w:p w14:paraId="6612793D" w14:textId="5F1C2D13" w:rsidR="00660252" w:rsidRPr="00BA26B6" w:rsidRDefault="00660252" w:rsidP="00660252">
            <w:pPr>
              <w:spacing w:before="0" w:after="0"/>
              <w:jc w:val="left"/>
              <w:rPr>
                <w:b/>
                <w:bCs/>
                <w:sz w:val="18"/>
                <w:szCs w:val="18"/>
                <w:lang w:eastAsia="tr-TR"/>
              </w:rPr>
            </w:pPr>
            <w:r w:rsidRPr="00BA26B6">
              <w:rPr>
                <w:b/>
                <w:bCs/>
                <w:sz w:val="18"/>
                <w:szCs w:val="18"/>
                <w:lang w:eastAsia="tr-TR"/>
              </w:rPr>
              <w:t>T18</w:t>
            </w:r>
          </w:p>
        </w:tc>
        <w:tc>
          <w:tcPr>
            <w:tcW w:w="637" w:type="pct"/>
            <w:vAlign w:val="center"/>
            <w:hideMark/>
          </w:tcPr>
          <w:p w14:paraId="6DC210E5" w14:textId="55DFD8CF"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490F0512" w14:textId="568452F5"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60426252" w14:textId="239B268A"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6DC2DB5F" w14:textId="60138529" w:rsidR="00660252" w:rsidRPr="00D207CF" w:rsidRDefault="00660252" w:rsidP="00660252">
            <w:pPr>
              <w:spacing w:before="0" w:after="0"/>
              <w:jc w:val="left"/>
              <w:rPr>
                <w:b/>
                <w:bCs/>
                <w:sz w:val="18"/>
                <w:szCs w:val="18"/>
                <w:lang w:eastAsia="tr-TR"/>
              </w:rPr>
            </w:pPr>
            <w:r w:rsidRPr="00D207CF">
              <w:rPr>
                <w:b/>
                <w:bCs/>
                <w:sz w:val="18"/>
                <w:szCs w:val="18"/>
              </w:rPr>
              <w:t>T43</w:t>
            </w:r>
          </w:p>
        </w:tc>
        <w:tc>
          <w:tcPr>
            <w:tcW w:w="637" w:type="pct"/>
            <w:vAlign w:val="center"/>
          </w:tcPr>
          <w:p w14:paraId="6766C7D1" w14:textId="57A9410F"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6D0C83F3" w14:textId="79A03336"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142EF81E" w14:textId="60E5FBB1"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7270C6E6" w14:textId="77777777">
        <w:tc>
          <w:tcPr>
            <w:tcW w:w="571" w:type="pct"/>
            <w:vAlign w:val="center"/>
            <w:hideMark/>
          </w:tcPr>
          <w:p w14:paraId="0C3D90DC" w14:textId="48381AED" w:rsidR="00660252" w:rsidRPr="00BA26B6" w:rsidRDefault="00660252" w:rsidP="00660252">
            <w:pPr>
              <w:spacing w:before="0" w:after="0"/>
              <w:jc w:val="left"/>
              <w:rPr>
                <w:b/>
                <w:bCs/>
                <w:sz w:val="18"/>
                <w:szCs w:val="18"/>
                <w:lang w:eastAsia="tr-TR"/>
              </w:rPr>
            </w:pPr>
            <w:r w:rsidRPr="00BA26B6">
              <w:rPr>
                <w:b/>
                <w:bCs/>
                <w:sz w:val="18"/>
                <w:szCs w:val="18"/>
                <w:lang w:eastAsia="tr-TR"/>
              </w:rPr>
              <w:t>T19</w:t>
            </w:r>
          </w:p>
        </w:tc>
        <w:tc>
          <w:tcPr>
            <w:tcW w:w="637" w:type="pct"/>
            <w:vAlign w:val="center"/>
            <w:hideMark/>
          </w:tcPr>
          <w:p w14:paraId="30EB0570" w14:textId="2D64CC28"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433C7866" w14:textId="7D0651BC"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01E3AB50" w14:textId="5984C80E"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162FCFC4" w14:textId="77AEA526" w:rsidR="00660252" w:rsidRPr="00D207CF" w:rsidRDefault="00660252" w:rsidP="00660252">
            <w:pPr>
              <w:spacing w:before="0" w:after="0"/>
              <w:jc w:val="left"/>
              <w:rPr>
                <w:b/>
                <w:bCs/>
                <w:sz w:val="18"/>
                <w:szCs w:val="18"/>
                <w:lang w:eastAsia="tr-TR"/>
              </w:rPr>
            </w:pPr>
            <w:r w:rsidRPr="00D207CF">
              <w:rPr>
                <w:b/>
                <w:bCs/>
                <w:sz w:val="18"/>
                <w:szCs w:val="18"/>
              </w:rPr>
              <w:t>T44</w:t>
            </w:r>
          </w:p>
        </w:tc>
        <w:tc>
          <w:tcPr>
            <w:tcW w:w="637" w:type="pct"/>
            <w:vAlign w:val="center"/>
          </w:tcPr>
          <w:p w14:paraId="4342526B" w14:textId="37D8B0A2"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6260B6E6" w14:textId="1BE6B0F4"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33558234" w14:textId="580D474E"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555DDDE6" w14:textId="77777777">
        <w:tc>
          <w:tcPr>
            <w:tcW w:w="571" w:type="pct"/>
            <w:vAlign w:val="center"/>
            <w:hideMark/>
          </w:tcPr>
          <w:p w14:paraId="6B8B66BB" w14:textId="31AF798B" w:rsidR="00660252" w:rsidRPr="00BA26B6" w:rsidRDefault="00660252" w:rsidP="00660252">
            <w:pPr>
              <w:spacing w:before="0" w:after="0"/>
              <w:jc w:val="left"/>
              <w:rPr>
                <w:b/>
                <w:bCs/>
                <w:sz w:val="18"/>
                <w:szCs w:val="18"/>
                <w:lang w:eastAsia="tr-TR"/>
              </w:rPr>
            </w:pPr>
            <w:r w:rsidRPr="00BA26B6">
              <w:rPr>
                <w:b/>
                <w:bCs/>
                <w:sz w:val="18"/>
                <w:szCs w:val="18"/>
                <w:lang w:eastAsia="tr-TR"/>
              </w:rPr>
              <w:t>T20</w:t>
            </w:r>
          </w:p>
        </w:tc>
        <w:tc>
          <w:tcPr>
            <w:tcW w:w="637" w:type="pct"/>
            <w:vAlign w:val="center"/>
            <w:hideMark/>
          </w:tcPr>
          <w:p w14:paraId="5DF0F377" w14:textId="4D41E088"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7FB90CD8" w14:textId="53172E1F"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792EBAE5" w14:textId="389F5364"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10C4C9EC" w14:textId="02905729" w:rsidR="00660252" w:rsidRPr="00D207CF" w:rsidRDefault="00660252" w:rsidP="00660252">
            <w:pPr>
              <w:spacing w:before="0" w:after="0"/>
              <w:jc w:val="left"/>
              <w:rPr>
                <w:b/>
                <w:bCs/>
                <w:sz w:val="18"/>
                <w:szCs w:val="18"/>
                <w:lang w:eastAsia="tr-TR"/>
              </w:rPr>
            </w:pPr>
            <w:r w:rsidRPr="00D207CF">
              <w:rPr>
                <w:b/>
                <w:bCs/>
                <w:sz w:val="18"/>
                <w:szCs w:val="18"/>
              </w:rPr>
              <w:t>T45</w:t>
            </w:r>
          </w:p>
        </w:tc>
        <w:tc>
          <w:tcPr>
            <w:tcW w:w="637" w:type="pct"/>
            <w:vAlign w:val="center"/>
          </w:tcPr>
          <w:p w14:paraId="68831768" w14:textId="36B8B609"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0825E539" w14:textId="2978791F"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30D77986" w14:textId="5068A42B"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22225CD6" w14:textId="77777777">
        <w:tc>
          <w:tcPr>
            <w:tcW w:w="571" w:type="pct"/>
            <w:vAlign w:val="center"/>
            <w:hideMark/>
          </w:tcPr>
          <w:p w14:paraId="0D16A0B1" w14:textId="15568EB2" w:rsidR="00660252" w:rsidRPr="00BA26B6" w:rsidRDefault="00660252" w:rsidP="00660252">
            <w:pPr>
              <w:spacing w:before="0" w:after="0"/>
              <w:jc w:val="left"/>
              <w:rPr>
                <w:b/>
                <w:bCs/>
                <w:sz w:val="18"/>
                <w:szCs w:val="18"/>
                <w:lang w:eastAsia="tr-TR"/>
              </w:rPr>
            </w:pPr>
            <w:r w:rsidRPr="00BA26B6">
              <w:rPr>
                <w:b/>
                <w:bCs/>
                <w:sz w:val="18"/>
                <w:szCs w:val="18"/>
                <w:lang w:eastAsia="tr-TR"/>
              </w:rPr>
              <w:t>T21</w:t>
            </w:r>
          </w:p>
        </w:tc>
        <w:tc>
          <w:tcPr>
            <w:tcW w:w="637" w:type="pct"/>
            <w:vAlign w:val="center"/>
            <w:hideMark/>
          </w:tcPr>
          <w:p w14:paraId="381F5B80" w14:textId="6DA76F80"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260615FE" w14:textId="436064C6"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5286789B" w14:textId="7807F346"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0BCDA927" w14:textId="106AE1EB" w:rsidR="00660252" w:rsidRPr="00D207CF" w:rsidRDefault="00660252" w:rsidP="00660252">
            <w:pPr>
              <w:spacing w:before="0" w:after="0"/>
              <w:jc w:val="left"/>
              <w:rPr>
                <w:b/>
                <w:bCs/>
                <w:sz w:val="18"/>
                <w:szCs w:val="18"/>
                <w:lang w:eastAsia="tr-TR"/>
              </w:rPr>
            </w:pPr>
            <w:r w:rsidRPr="00D207CF">
              <w:rPr>
                <w:b/>
                <w:bCs/>
                <w:sz w:val="18"/>
                <w:szCs w:val="18"/>
              </w:rPr>
              <w:t>T46</w:t>
            </w:r>
          </w:p>
        </w:tc>
        <w:tc>
          <w:tcPr>
            <w:tcW w:w="637" w:type="pct"/>
            <w:vAlign w:val="center"/>
          </w:tcPr>
          <w:p w14:paraId="6BDF04A6" w14:textId="43AF3DA0"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65C23915" w14:textId="752B70EB"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6714C04E" w14:textId="43E98C2B"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34C669EF" w14:textId="77777777">
        <w:tc>
          <w:tcPr>
            <w:tcW w:w="571" w:type="pct"/>
            <w:vAlign w:val="center"/>
            <w:hideMark/>
          </w:tcPr>
          <w:p w14:paraId="1B5031D2" w14:textId="5A58DBBB" w:rsidR="00660252" w:rsidRPr="00BA26B6" w:rsidRDefault="00660252" w:rsidP="00660252">
            <w:pPr>
              <w:spacing w:before="0" w:after="0"/>
              <w:jc w:val="left"/>
              <w:rPr>
                <w:b/>
                <w:bCs/>
                <w:sz w:val="18"/>
                <w:szCs w:val="18"/>
                <w:lang w:eastAsia="tr-TR"/>
              </w:rPr>
            </w:pPr>
            <w:r w:rsidRPr="00BA26B6">
              <w:rPr>
                <w:b/>
                <w:bCs/>
                <w:sz w:val="18"/>
                <w:szCs w:val="18"/>
                <w:lang w:eastAsia="tr-TR"/>
              </w:rPr>
              <w:t>T22</w:t>
            </w:r>
          </w:p>
        </w:tc>
        <w:tc>
          <w:tcPr>
            <w:tcW w:w="637" w:type="pct"/>
            <w:vAlign w:val="center"/>
            <w:hideMark/>
          </w:tcPr>
          <w:p w14:paraId="6E9401FA" w14:textId="7A2B811B"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3F1CD8F8" w14:textId="3F46E277"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50BC7364" w14:textId="21DC29CE"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68A3A03D" w14:textId="000396CB" w:rsidR="00660252" w:rsidRPr="00D207CF" w:rsidRDefault="00660252" w:rsidP="00660252">
            <w:pPr>
              <w:spacing w:before="0" w:after="0"/>
              <w:jc w:val="left"/>
              <w:rPr>
                <w:b/>
                <w:bCs/>
                <w:sz w:val="18"/>
                <w:szCs w:val="18"/>
                <w:lang w:eastAsia="tr-TR"/>
              </w:rPr>
            </w:pPr>
            <w:r w:rsidRPr="00D207CF">
              <w:rPr>
                <w:b/>
                <w:bCs/>
                <w:sz w:val="18"/>
                <w:szCs w:val="18"/>
              </w:rPr>
              <w:t>T47</w:t>
            </w:r>
          </w:p>
        </w:tc>
        <w:tc>
          <w:tcPr>
            <w:tcW w:w="637" w:type="pct"/>
            <w:vAlign w:val="center"/>
          </w:tcPr>
          <w:p w14:paraId="684726FD" w14:textId="74D6CF22"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0CAFA828" w14:textId="640410C4"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49D2BDC1" w14:textId="358834E9"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00DFF83E" w14:textId="77777777">
        <w:tc>
          <w:tcPr>
            <w:tcW w:w="571" w:type="pct"/>
            <w:vAlign w:val="center"/>
            <w:hideMark/>
          </w:tcPr>
          <w:p w14:paraId="3ADAC0FA" w14:textId="291045DB" w:rsidR="00660252" w:rsidRPr="00BA26B6" w:rsidRDefault="00660252" w:rsidP="00660252">
            <w:pPr>
              <w:spacing w:before="0" w:after="0"/>
              <w:jc w:val="left"/>
              <w:rPr>
                <w:b/>
                <w:bCs/>
                <w:sz w:val="18"/>
                <w:szCs w:val="18"/>
                <w:lang w:eastAsia="tr-TR"/>
              </w:rPr>
            </w:pPr>
            <w:r w:rsidRPr="00BA26B6">
              <w:rPr>
                <w:b/>
                <w:bCs/>
                <w:sz w:val="18"/>
                <w:szCs w:val="18"/>
                <w:lang w:eastAsia="tr-TR"/>
              </w:rPr>
              <w:t>T23</w:t>
            </w:r>
          </w:p>
        </w:tc>
        <w:tc>
          <w:tcPr>
            <w:tcW w:w="637" w:type="pct"/>
            <w:vAlign w:val="center"/>
            <w:hideMark/>
          </w:tcPr>
          <w:p w14:paraId="752A17C6" w14:textId="7C73763E"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6ADF08C7" w14:textId="3F56C114"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0960B242" w14:textId="0E6FD4D5"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5DA33A1C" w14:textId="7245CCFA" w:rsidR="00660252" w:rsidRPr="00D207CF" w:rsidRDefault="00660252" w:rsidP="00660252">
            <w:pPr>
              <w:spacing w:before="0" w:after="0"/>
              <w:jc w:val="left"/>
              <w:rPr>
                <w:b/>
                <w:bCs/>
                <w:sz w:val="18"/>
                <w:szCs w:val="18"/>
                <w:lang w:eastAsia="tr-TR"/>
              </w:rPr>
            </w:pPr>
            <w:r w:rsidRPr="00D207CF">
              <w:rPr>
                <w:b/>
                <w:bCs/>
                <w:sz w:val="18"/>
                <w:szCs w:val="18"/>
              </w:rPr>
              <w:t>T48</w:t>
            </w:r>
          </w:p>
        </w:tc>
        <w:tc>
          <w:tcPr>
            <w:tcW w:w="637" w:type="pct"/>
            <w:vAlign w:val="center"/>
          </w:tcPr>
          <w:p w14:paraId="59F91D7C" w14:textId="6F2E16A6"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44ED0BAB" w14:textId="4E852188"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54E56EFE" w14:textId="72E5C508" w:rsidR="00660252" w:rsidRPr="00BA26B6" w:rsidRDefault="00660252" w:rsidP="00660252">
            <w:pPr>
              <w:spacing w:before="0" w:after="0"/>
              <w:jc w:val="left"/>
              <w:rPr>
                <w:sz w:val="18"/>
                <w:szCs w:val="18"/>
                <w:lang w:eastAsia="tr-TR"/>
              </w:rPr>
            </w:pPr>
            <w:r>
              <w:rPr>
                <w:sz w:val="18"/>
                <w:szCs w:val="18"/>
                <w:lang w:eastAsia="tr-TR"/>
              </w:rPr>
              <w:t>Çakıllı</w:t>
            </w:r>
          </w:p>
        </w:tc>
      </w:tr>
      <w:tr w:rsidR="00660252" w:rsidRPr="00BA26B6" w14:paraId="544115F4" w14:textId="77777777">
        <w:tc>
          <w:tcPr>
            <w:tcW w:w="571" w:type="pct"/>
            <w:vAlign w:val="center"/>
            <w:hideMark/>
          </w:tcPr>
          <w:p w14:paraId="2B432091" w14:textId="2B6D7A21" w:rsidR="00660252" w:rsidRPr="00BA26B6" w:rsidRDefault="00660252" w:rsidP="00660252">
            <w:pPr>
              <w:spacing w:before="0" w:after="0"/>
              <w:jc w:val="left"/>
              <w:rPr>
                <w:b/>
                <w:bCs/>
                <w:sz w:val="18"/>
                <w:szCs w:val="18"/>
                <w:lang w:eastAsia="tr-TR"/>
              </w:rPr>
            </w:pPr>
            <w:r w:rsidRPr="00BA26B6">
              <w:rPr>
                <w:b/>
                <w:bCs/>
                <w:sz w:val="18"/>
                <w:szCs w:val="18"/>
                <w:lang w:eastAsia="tr-TR"/>
              </w:rPr>
              <w:t>T24</w:t>
            </w:r>
          </w:p>
        </w:tc>
        <w:tc>
          <w:tcPr>
            <w:tcW w:w="637" w:type="pct"/>
            <w:vAlign w:val="center"/>
            <w:hideMark/>
          </w:tcPr>
          <w:p w14:paraId="49451D70" w14:textId="036DC67D"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7B8730F5" w14:textId="178873EA"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0C6E124E" w14:textId="1797DA57"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75C0F201" w14:textId="5CDB2C68" w:rsidR="00660252" w:rsidRPr="00D207CF" w:rsidRDefault="00660252" w:rsidP="00660252">
            <w:pPr>
              <w:spacing w:before="0" w:after="0"/>
              <w:jc w:val="left"/>
              <w:rPr>
                <w:b/>
                <w:bCs/>
                <w:sz w:val="18"/>
                <w:szCs w:val="18"/>
                <w:lang w:eastAsia="tr-TR"/>
              </w:rPr>
            </w:pPr>
            <w:r w:rsidRPr="00D207CF">
              <w:rPr>
                <w:b/>
                <w:bCs/>
                <w:sz w:val="18"/>
                <w:szCs w:val="18"/>
              </w:rPr>
              <w:t>T49</w:t>
            </w:r>
          </w:p>
        </w:tc>
        <w:tc>
          <w:tcPr>
            <w:tcW w:w="637" w:type="pct"/>
            <w:vAlign w:val="center"/>
          </w:tcPr>
          <w:p w14:paraId="06110EFF" w14:textId="38EBFFC7"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tcPr>
          <w:p w14:paraId="5778FF36" w14:textId="7D5AD500"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tcPr>
          <w:p w14:paraId="57E3ABC2" w14:textId="4542C3E9" w:rsidR="00660252" w:rsidRPr="00BA26B6" w:rsidRDefault="00660252" w:rsidP="00660252">
            <w:pPr>
              <w:spacing w:before="0" w:after="0"/>
              <w:jc w:val="left"/>
              <w:rPr>
                <w:sz w:val="18"/>
                <w:szCs w:val="18"/>
                <w:lang w:eastAsia="tr-TR"/>
              </w:rPr>
            </w:pPr>
            <w:r>
              <w:rPr>
                <w:sz w:val="18"/>
                <w:szCs w:val="18"/>
                <w:lang w:eastAsia="tr-TR"/>
              </w:rPr>
              <w:t>Çakıllı</w:t>
            </w:r>
          </w:p>
        </w:tc>
      </w:tr>
      <w:tr w:rsidR="006A3F65" w:rsidRPr="00BA26B6" w14:paraId="56C51E7A" w14:textId="77777777">
        <w:tc>
          <w:tcPr>
            <w:tcW w:w="571" w:type="pct"/>
            <w:vAlign w:val="center"/>
            <w:hideMark/>
          </w:tcPr>
          <w:p w14:paraId="5FF421BB" w14:textId="10B766DE" w:rsidR="006A3F65" w:rsidRPr="00BA26B6" w:rsidRDefault="006A3F65" w:rsidP="006A3F65">
            <w:pPr>
              <w:spacing w:before="0" w:after="0"/>
              <w:jc w:val="left"/>
              <w:rPr>
                <w:b/>
                <w:bCs/>
                <w:sz w:val="18"/>
                <w:szCs w:val="18"/>
                <w:lang w:eastAsia="tr-TR"/>
              </w:rPr>
            </w:pPr>
            <w:r w:rsidRPr="00BA26B6">
              <w:rPr>
                <w:b/>
                <w:bCs/>
                <w:sz w:val="18"/>
                <w:szCs w:val="18"/>
                <w:lang w:eastAsia="tr-TR"/>
              </w:rPr>
              <w:t>T25</w:t>
            </w:r>
          </w:p>
        </w:tc>
        <w:tc>
          <w:tcPr>
            <w:tcW w:w="637" w:type="pct"/>
            <w:vAlign w:val="center"/>
            <w:hideMark/>
          </w:tcPr>
          <w:p w14:paraId="33BEF8F2" w14:textId="71122691" w:rsidR="006A3F65" w:rsidRPr="00BA26B6" w:rsidRDefault="006A3F65" w:rsidP="006A3F65">
            <w:pPr>
              <w:spacing w:before="0" w:after="0"/>
              <w:jc w:val="left"/>
              <w:rPr>
                <w:sz w:val="18"/>
                <w:szCs w:val="18"/>
                <w:lang w:eastAsia="tr-TR"/>
              </w:rPr>
            </w:pPr>
            <w:r>
              <w:rPr>
                <w:sz w:val="18"/>
                <w:szCs w:val="18"/>
                <w:lang w:eastAsia="tr-TR"/>
              </w:rPr>
              <w:t>Kırklareli</w:t>
            </w:r>
          </w:p>
        </w:tc>
        <w:tc>
          <w:tcPr>
            <w:tcW w:w="545" w:type="pct"/>
            <w:vAlign w:val="center"/>
            <w:hideMark/>
          </w:tcPr>
          <w:p w14:paraId="406138FA" w14:textId="22B953E3" w:rsidR="006A3F65" w:rsidRPr="00BA26B6" w:rsidRDefault="006A3F65" w:rsidP="006A3F65">
            <w:pPr>
              <w:spacing w:before="0" w:after="0"/>
              <w:jc w:val="left"/>
              <w:rPr>
                <w:sz w:val="18"/>
                <w:szCs w:val="18"/>
                <w:lang w:eastAsia="tr-TR"/>
              </w:rPr>
            </w:pPr>
            <w:r>
              <w:rPr>
                <w:sz w:val="18"/>
                <w:szCs w:val="18"/>
                <w:lang w:eastAsia="tr-TR"/>
              </w:rPr>
              <w:t>Vize</w:t>
            </w:r>
          </w:p>
        </w:tc>
        <w:tc>
          <w:tcPr>
            <w:tcW w:w="747" w:type="pct"/>
            <w:vAlign w:val="center"/>
            <w:hideMark/>
          </w:tcPr>
          <w:p w14:paraId="6CD39939" w14:textId="7163C3F2" w:rsidR="006A3F65" w:rsidRPr="00BA26B6" w:rsidRDefault="006A3F65" w:rsidP="006A3F65">
            <w:pPr>
              <w:spacing w:before="0" w:after="0"/>
              <w:jc w:val="left"/>
              <w:rPr>
                <w:sz w:val="18"/>
                <w:szCs w:val="18"/>
                <w:lang w:eastAsia="tr-TR"/>
              </w:rPr>
            </w:pPr>
            <w:r>
              <w:rPr>
                <w:sz w:val="18"/>
                <w:szCs w:val="18"/>
                <w:lang w:eastAsia="tr-TR"/>
              </w:rPr>
              <w:t>Evrenli</w:t>
            </w:r>
          </w:p>
        </w:tc>
        <w:tc>
          <w:tcPr>
            <w:tcW w:w="571" w:type="pct"/>
          </w:tcPr>
          <w:p w14:paraId="0CAA07B6" w14:textId="3BA8CD92" w:rsidR="006A3F65" w:rsidRPr="00D207CF" w:rsidRDefault="006A3F65" w:rsidP="006A3F65">
            <w:pPr>
              <w:spacing w:before="0" w:after="0"/>
              <w:jc w:val="left"/>
              <w:rPr>
                <w:b/>
                <w:bCs/>
                <w:sz w:val="18"/>
                <w:szCs w:val="18"/>
                <w:lang w:eastAsia="tr-TR"/>
              </w:rPr>
            </w:pPr>
            <w:r>
              <w:rPr>
                <w:b/>
                <w:bCs/>
                <w:sz w:val="18"/>
                <w:szCs w:val="18"/>
                <w:lang w:eastAsia="tr-TR"/>
              </w:rPr>
              <w:t>T50</w:t>
            </w:r>
          </w:p>
        </w:tc>
        <w:tc>
          <w:tcPr>
            <w:tcW w:w="637" w:type="pct"/>
            <w:vAlign w:val="center"/>
          </w:tcPr>
          <w:p w14:paraId="71F68916" w14:textId="689A5087" w:rsidR="006A3F65" w:rsidRPr="00BA26B6" w:rsidRDefault="006A3F65" w:rsidP="006A3F65">
            <w:pPr>
              <w:spacing w:before="0" w:after="0"/>
              <w:jc w:val="left"/>
              <w:rPr>
                <w:sz w:val="18"/>
                <w:szCs w:val="18"/>
                <w:lang w:eastAsia="tr-TR"/>
              </w:rPr>
            </w:pPr>
            <w:r>
              <w:rPr>
                <w:sz w:val="18"/>
                <w:szCs w:val="18"/>
                <w:lang w:eastAsia="tr-TR"/>
              </w:rPr>
              <w:t>Kırklareli</w:t>
            </w:r>
          </w:p>
        </w:tc>
        <w:tc>
          <w:tcPr>
            <w:tcW w:w="545" w:type="pct"/>
            <w:vAlign w:val="center"/>
          </w:tcPr>
          <w:p w14:paraId="19F60522" w14:textId="03104BD9" w:rsidR="006A3F65" w:rsidRPr="00BA26B6" w:rsidRDefault="006A3F65" w:rsidP="006A3F65">
            <w:pPr>
              <w:spacing w:before="0" w:after="0"/>
              <w:jc w:val="left"/>
              <w:rPr>
                <w:sz w:val="18"/>
                <w:szCs w:val="18"/>
                <w:lang w:eastAsia="tr-TR"/>
              </w:rPr>
            </w:pPr>
            <w:r>
              <w:rPr>
                <w:sz w:val="18"/>
                <w:szCs w:val="18"/>
                <w:lang w:eastAsia="tr-TR"/>
              </w:rPr>
              <w:t>Vize</w:t>
            </w:r>
          </w:p>
        </w:tc>
        <w:tc>
          <w:tcPr>
            <w:tcW w:w="747" w:type="pct"/>
            <w:vAlign w:val="center"/>
          </w:tcPr>
          <w:p w14:paraId="0E2FB1D0" w14:textId="233A8087" w:rsidR="006A3F65" w:rsidRPr="00BA26B6" w:rsidRDefault="006A3F65" w:rsidP="006A3F65">
            <w:pPr>
              <w:spacing w:before="0" w:after="0"/>
              <w:jc w:val="left"/>
              <w:rPr>
                <w:sz w:val="18"/>
                <w:szCs w:val="18"/>
                <w:lang w:eastAsia="tr-TR"/>
              </w:rPr>
            </w:pPr>
            <w:r>
              <w:rPr>
                <w:sz w:val="18"/>
                <w:szCs w:val="18"/>
                <w:lang w:eastAsia="tr-TR"/>
              </w:rPr>
              <w:t>Evrenli</w:t>
            </w:r>
          </w:p>
        </w:tc>
      </w:tr>
      <w:tr w:rsidR="00660252" w:rsidRPr="00BA26B6" w14:paraId="5E9561C2" w14:textId="77777777">
        <w:tc>
          <w:tcPr>
            <w:tcW w:w="571" w:type="pct"/>
            <w:hideMark/>
          </w:tcPr>
          <w:p w14:paraId="632F04B6" w14:textId="54E82C8A" w:rsidR="00660252" w:rsidRPr="00BA26B6" w:rsidRDefault="00660252" w:rsidP="00660252">
            <w:pPr>
              <w:spacing w:before="0" w:after="0"/>
              <w:jc w:val="left"/>
              <w:rPr>
                <w:b/>
                <w:bCs/>
                <w:sz w:val="18"/>
                <w:szCs w:val="18"/>
                <w:lang w:eastAsia="tr-TR"/>
              </w:rPr>
            </w:pPr>
            <w:r w:rsidRPr="00D207CF">
              <w:rPr>
                <w:b/>
                <w:bCs/>
                <w:sz w:val="18"/>
                <w:szCs w:val="18"/>
              </w:rPr>
              <w:t>T26</w:t>
            </w:r>
          </w:p>
        </w:tc>
        <w:tc>
          <w:tcPr>
            <w:tcW w:w="637" w:type="pct"/>
            <w:vAlign w:val="center"/>
            <w:hideMark/>
          </w:tcPr>
          <w:p w14:paraId="1DD4A485" w14:textId="5A5B54A8" w:rsidR="00660252" w:rsidRPr="00BA26B6" w:rsidRDefault="00660252" w:rsidP="00660252">
            <w:pPr>
              <w:spacing w:before="0" w:after="0"/>
              <w:jc w:val="left"/>
              <w:rPr>
                <w:sz w:val="18"/>
                <w:szCs w:val="18"/>
                <w:lang w:eastAsia="tr-TR"/>
              </w:rPr>
            </w:pPr>
            <w:r>
              <w:rPr>
                <w:sz w:val="18"/>
                <w:szCs w:val="18"/>
                <w:lang w:eastAsia="tr-TR"/>
              </w:rPr>
              <w:t>Kırklareli</w:t>
            </w:r>
          </w:p>
        </w:tc>
        <w:tc>
          <w:tcPr>
            <w:tcW w:w="545" w:type="pct"/>
            <w:vAlign w:val="center"/>
            <w:hideMark/>
          </w:tcPr>
          <w:p w14:paraId="01B83319" w14:textId="2B9AB0A5" w:rsidR="00660252" w:rsidRPr="00BA26B6" w:rsidRDefault="00660252" w:rsidP="00660252">
            <w:pPr>
              <w:spacing w:before="0" w:after="0"/>
              <w:jc w:val="left"/>
              <w:rPr>
                <w:sz w:val="18"/>
                <w:szCs w:val="18"/>
                <w:lang w:eastAsia="tr-TR"/>
              </w:rPr>
            </w:pPr>
            <w:r>
              <w:rPr>
                <w:sz w:val="18"/>
                <w:szCs w:val="18"/>
                <w:lang w:eastAsia="tr-TR"/>
              </w:rPr>
              <w:t>Vize</w:t>
            </w:r>
          </w:p>
        </w:tc>
        <w:tc>
          <w:tcPr>
            <w:tcW w:w="747" w:type="pct"/>
            <w:vAlign w:val="center"/>
            <w:hideMark/>
          </w:tcPr>
          <w:p w14:paraId="128D0314" w14:textId="4A9771E2" w:rsidR="00660252" w:rsidRPr="00BA26B6" w:rsidRDefault="00660252" w:rsidP="00660252">
            <w:pPr>
              <w:spacing w:before="0" w:after="0"/>
              <w:jc w:val="left"/>
              <w:rPr>
                <w:sz w:val="18"/>
                <w:szCs w:val="18"/>
                <w:lang w:eastAsia="tr-TR"/>
              </w:rPr>
            </w:pPr>
            <w:r>
              <w:rPr>
                <w:sz w:val="18"/>
                <w:szCs w:val="18"/>
                <w:lang w:eastAsia="tr-TR"/>
              </w:rPr>
              <w:t>Evrenli</w:t>
            </w:r>
          </w:p>
        </w:tc>
        <w:tc>
          <w:tcPr>
            <w:tcW w:w="571" w:type="pct"/>
          </w:tcPr>
          <w:p w14:paraId="46BBC433" w14:textId="61469D1B" w:rsidR="00660252" w:rsidRPr="00BA26B6" w:rsidRDefault="00660252" w:rsidP="00660252">
            <w:pPr>
              <w:spacing w:before="0" w:after="0"/>
              <w:jc w:val="left"/>
              <w:rPr>
                <w:b/>
                <w:bCs/>
                <w:sz w:val="18"/>
                <w:szCs w:val="18"/>
                <w:lang w:eastAsia="tr-TR"/>
              </w:rPr>
            </w:pPr>
          </w:p>
        </w:tc>
        <w:tc>
          <w:tcPr>
            <w:tcW w:w="637" w:type="pct"/>
            <w:vAlign w:val="center"/>
          </w:tcPr>
          <w:p w14:paraId="2C62B045" w14:textId="77777777" w:rsidR="00660252" w:rsidRPr="00BA26B6" w:rsidRDefault="00660252" w:rsidP="00660252">
            <w:pPr>
              <w:spacing w:before="0" w:after="0"/>
              <w:jc w:val="left"/>
              <w:rPr>
                <w:sz w:val="18"/>
                <w:szCs w:val="18"/>
                <w:lang w:eastAsia="tr-TR"/>
              </w:rPr>
            </w:pPr>
          </w:p>
        </w:tc>
        <w:tc>
          <w:tcPr>
            <w:tcW w:w="545" w:type="pct"/>
            <w:vAlign w:val="center"/>
          </w:tcPr>
          <w:p w14:paraId="61111571" w14:textId="77777777" w:rsidR="00660252" w:rsidRPr="00BA26B6" w:rsidRDefault="00660252" w:rsidP="00660252">
            <w:pPr>
              <w:spacing w:before="0" w:after="0"/>
              <w:jc w:val="left"/>
              <w:rPr>
                <w:sz w:val="18"/>
                <w:szCs w:val="18"/>
                <w:lang w:eastAsia="tr-TR"/>
              </w:rPr>
            </w:pPr>
          </w:p>
        </w:tc>
        <w:tc>
          <w:tcPr>
            <w:tcW w:w="747" w:type="pct"/>
            <w:vAlign w:val="center"/>
          </w:tcPr>
          <w:p w14:paraId="677069BD" w14:textId="77777777" w:rsidR="00660252" w:rsidRPr="00BA26B6" w:rsidRDefault="00660252" w:rsidP="00660252">
            <w:pPr>
              <w:spacing w:before="0" w:after="0"/>
              <w:jc w:val="left"/>
              <w:rPr>
                <w:sz w:val="18"/>
                <w:szCs w:val="18"/>
                <w:lang w:eastAsia="tr-TR"/>
              </w:rPr>
            </w:pPr>
          </w:p>
        </w:tc>
      </w:tr>
    </w:tbl>
    <w:p w14:paraId="27C4C5B5" w14:textId="0E09AAFB" w:rsidR="00E3073D" w:rsidRPr="00B80D1F" w:rsidRDefault="00B80D1F" w:rsidP="00B80D1F">
      <w:pPr>
        <w:spacing w:before="0"/>
        <w:rPr>
          <w:b/>
          <w:bCs/>
          <w:i/>
          <w:iCs/>
          <w:sz w:val="14"/>
          <w:szCs w:val="16"/>
        </w:rPr>
      </w:pPr>
      <w:r w:rsidRPr="00B80D1F">
        <w:rPr>
          <w:b/>
          <w:bCs/>
          <w:i/>
          <w:iCs/>
          <w:sz w:val="14"/>
          <w:szCs w:val="16"/>
        </w:rPr>
        <w:t>Note: Turbine T13 was removed from the final Project layout following stakeholder engagement activities and is therefore not included as an active turbine location in the current LARP scope. Accordingly, the current Project layout includes a total of 49 wind turbines.</w:t>
      </w:r>
    </w:p>
    <w:p w14:paraId="2C50D0BD" w14:textId="7FD19EC4" w:rsidR="00BE6FA4" w:rsidRDefault="00BE6FA4" w:rsidP="00BE6FA4">
      <w:pPr>
        <w:pStyle w:val="Balk3"/>
      </w:pPr>
      <w:bookmarkStart w:id="75" w:name="_Toc238248612"/>
      <w:r w:rsidRPr="00494D5E">
        <w:lastRenderedPageBreak/>
        <w:t>Access Roads</w:t>
      </w:r>
      <w:bookmarkEnd w:id="75"/>
    </w:p>
    <w:p w14:paraId="7DF588E5" w14:textId="5656A5B6" w:rsidR="00494D5E" w:rsidRDefault="00494D5E" w:rsidP="00494D5E">
      <w:pPr>
        <w:rPr>
          <w:lang w:eastAsia="x-none"/>
        </w:rPr>
      </w:pPr>
      <w:r>
        <w:rPr>
          <w:lang w:eastAsia="x-none"/>
        </w:rPr>
        <w:t>Access roads are required to provide access to turbine locations, the switchyard/substation area, underground cable routes and other Project infrastructure during construction, operation and maintenance. For the Balkaya WPP Project, access road requirements include the use of existing local and agricultural access routes, improvement or widening of existing roads where required, and construction of internal access roads to reach Project components. According to the current Project land requirement data, access road requirements affect 18 parcel records, consisting of 16 private parcels and 2 public Treasury parcels located in Kavacık. Private parcels affected by access road requirements are subject to</w:t>
      </w:r>
      <w:r w:rsidR="00AC7DDE">
        <w:rPr>
          <w:lang w:eastAsia="x-none"/>
        </w:rPr>
        <w:t xml:space="preserve"> the applicable</w:t>
      </w:r>
      <w:r>
        <w:rPr>
          <w:lang w:eastAsia="x-none"/>
        </w:rPr>
        <w:t xml:space="preserve"> land acquisition procedures, while the affected Treasury parcels will be accessed through Treasury lease arrangements. State forest land required for access roads will be managed through the relevant forest permit and authorization procedures in coordination with the competent forestry authorities.</w:t>
      </w:r>
    </w:p>
    <w:p w14:paraId="254A1427" w14:textId="7413C13D" w:rsidR="00494D5E" w:rsidRDefault="00494D5E" w:rsidP="00494D5E">
      <w:pPr>
        <w:rPr>
          <w:lang w:eastAsia="x-none"/>
        </w:rPr>
      </w:pPr>
      <w:r>
        <w:rPr>
          <w:lang w:eastAsia="x-none"/>
        </w:rPr>
        <w:t xml:space="preserve">Access road works may result in permanent land acquisition, access restrictions, impacts on crops, trees or auxiliary assets, and temporary disruption to local road use, depending on the ownership status, land use and final road design. </w:t>
      </w:r>
      <w:r w:rsidR="009723B4" w:rsidRPr="009723B4">
        <w:rPr>
          <w:lang w:eastAsia="x-none"/>
        </w:rPr>
        <w:t>The livelihood effect of an access road is therefore not limited to the road footprint itself. Where road construction or operation changes access to the remaining agricultural area, divides a productive parcel, interferes with irrigation or drainage, affects agricultural machinery movement or damages livelihood-supporting assets, these effects will be assessed separately from the underlying land acquisition.</w:t>
      </w:r>
      <w:r w:rsidR="009723B4">
        <w:rPr>
          <w:lang w:eastAsia="x-none"/>
        </w:rPr>
        <w:t xml:space="preserve"> </w:t>
      </w:r>
      <w:r>
        <w:rPr>
          <w:lang w:eastAsia="x-none"/>
        </w:rPr>
        <w:t>Any verified user, informal user, asset owner, forest resource user, grazing user, beekeep</w:t>
      </w:r>
      <w:r w:rsidR="009723B4">
        <w:rPr>
          <w:lang w:eastAsia="x-none"/>
        </w:rPr>
        <w:t>er</w:t>
      </w:r>
      <w:r>
        <w:rPr>
          <w:lang w:eastAsia="x-none"/>
        </w:rPr>
        <w:t xml:space="preserve"> or </w:t>
      </w:r>
      <w:r w:rsidR="00CF3ABF">
        <w:rPr>
          <w:lang w:eastAsia="x-none"/>
        </w:rPr>
        <w:t xml:space="preserve">other person with a verified </w:t>
      </w:r>
      <w:r>
        <w:rPr>
          <w:lang w:eastAsia="x-none"/>
        </w:rPr>
        <w:t>livelihood activity linked to affected access road areas will be assessed under the relevant entitlement and livelihood restoration measures defined in this LARP.</w:t>
      </w:r>
    </w:p>
    <w:p w14:paraId="0821C0E3" w14:textId="1260DC26" w:rsidR="00BB3D06" w:rsidRPr="00494D5E" w:rsidRDefault="00BB3D06" w:rsidP="00494D5E">
      <w:pPr>
        <w:rPr>
          <w:lang w:eastAsia="x-none"/>
        </w:rPr>
      </w:pPr>
      <w:r w:rsidRPr="00BB3D06">
        <w:rPr>
          <w:lang w:eastAsia="x-none"/>
        </w:rPr>
        <w:t>The current parcel and census/asset evidence provides the basis for assessment of the identified access-road impacts. Additional verification will be undertaken where the final construction footprint differs from the currently recorded alignment or where an affected user, asset, access arrangement or livelihood function has not yet been confirmed. In particular, the potential agricultural user of the affected public parcel in Kavacık will remain subject to verification and will not be assumed to have no livelihood interest solely because the user has not yet been identified. Construction-related effects outside the permanent road footprint will be recorded and addressed separately under the construction-damage and livelihood-restoration provisions of this LARP.</w:t>
      </w:r>
    </w:p>
    <w:p w14:paraId="560ED09D" w14:textId="0582A601" w:rsidR="006F5F05" w:rsidRPr="00501377" w:rsidRDefault="00226D28" w:rsidP="006F5F05">
      <w:pPr>
        <w:pStyle w:val="Balk3"/>
      </w:pPr>
      <w:bookmarkStart w:id="76" w:name="_Ref238221302"/>
      <w:bookmarkStart w:id="77" w:name="_Toc238248613"/>
      <w:r w:rsidRPr="00501377">
        <w:t>Electrical Collection System and On-site Switchyard</w:t>
      </w:r>
      <w:bookmarkEnd w:id="76"/>
      <w:bookmarkEnd w:id="77"/>
    </w:p>
    <w:p w14:paraId="41FC45DC" w14:textId="3B71D0EC" w:rsidR="00501377" w:rsidRDefault="00501377" w:rsidP="00501377">
      <w:pPr>
        <w:rPr>
          <w:lang w:eastAsia="x-none"/>
        </w:rPr>
      </w:pPr>
      <w:r>
        <w:rPr>
          <w:lang w:eastAsia="x-none"/>
        </w:rPr>
        <w:t xml:space="preserve">The Project’s electrical collection system includes underground cable routes, the Balkaya RES Transformer Centre and the switchyard required to collect, transform and transmit the electricity generated by the wind turbines before connection to the national grid. The turbines will be connected to the Balkaya RES Transformer Centre through medium voltage underground cabling within the main WPP footprint. The transformer centre and switchyard will provide voltage transformation, switching, protection, control and grid synchronisation </w:t>
      </w:r>
      <w:r>
        <w:rPr>
          <w:lang w:eastAsia="x-none"/>
        </w:rPr>
        <w:lastRenderedPageBreak/>
        <w:t>functions required for the integration of the electricity generated by the Project into the national transmission system.</w:t>
      </w:r>
    </w:p>
    <w:p w14:paraId="0E9C675F" w14:textId="34E93FB7" w:rsidR="00DC513B" w:rsidRDefault="00501377" w:rsidP="00C438D7">
      <w:pPr>
        <w:rPr>
          <w:lang w:eastAsia="x-none"/>
        </w:rPr>
      </w:pPr>
      <w:r>
        <w:rPr>
          <w:lang w:eastAsia="x-none"/>
        </w:rPr>
        <w:t>According to the current Project land requirement data, underground cable routes affect 1 private parcel. The switchyard area is identified in the ESIA Project footprint as a separate Project component with an indicative area of 5.74 ha. The current LARP land requirement table identifies the switchyard area as affecting state forest land, which will be managed through the relevant forest permit and authorization procedures in coordination with the competent forestry authorities.</w:t>
      </w:r>
    </w:p>
    <w:p w14:paraId="009E7AAD" w14:textId="5D8B6889" w:rsidR="00DC513B" w:rsidRDefault="00DC513B" w:rsidP="00C438D7">
      <w:pPr>
        <w:rPr>
          <w:lang w:eastAsia="x-none"/>
        </w:rPr>
      </w:pPr>
      <w:r w:rsidRPr="00DC513B">
        <w:rPr>
          <w:lang w:eastAsia="x-none"/>
        </w:rPr>
        <w:t>The current parcel and census/asset evidence provides the basis for assessment of the identified access-road impacts. Additional verification will be undertaken where the final construction footprint differs from the currently recorded alignment or where an affected user, asset, access arrangement or livelihood function has not yet been confirmed. In particular, the potential agricultural user of the affected public parcel in Kavacık will remain subject to verification and will not be assumed to have no livelihood interest solely because the user has not yet been identified. Construction-related effects outside the permanent road footprint will be recorded and addressed separately under the construction-damage and livelihood-restoration provisions of this LARP.</w:t>
      </w:r>
    </w:p>
    <w:p w14:paraId="24641883" w14:textId="31934E2C" w:rsidR="00295C1B" w:rsidRDefault="00501377" w:rsidP="00C438D7">
      <w:pPr>
        <w:rPr>
          <w:lang w:eastAsia="x-none"/>
        </w:rPr>
      </w:pPr>
      <w:r>
        <w:rPr>
          <w:lang w:eastAsia="x-none"/>
        </w:rPr>
        <w:t xml:space="preserve">The ETL connection to the national grid is addressed separately </w:t>
      </w:r>
      <w:r w:rsidR="00C438D7" w:rsidRPr="00501377">
        <w:rPr>
          <w:lang w:eastAsia="x-none"/>
        </w:rPr>
        <w:t xml:space="preserve">in Section </w:t>
      </w:r>
      <w:r w:rsidR="00C438D7" w:rsidRPr="00501377">
        <w:rPr>
          <w:lang w:eastAsia="x-none"/>
        </w:rPr>
        <w:fldChar w:fldCharType="begin"/>
      </w:r>
      <w:r w:rsidR="00C438D7" w:rsidRPr="00501377">
        <w:rPr>
          <w:lang w:eastAsia="x-none"/>
        </w:rPr>
        <w:instrText xml:space="preserve"> REF _Ref233023100 \n \h </w:instrText>
      </w:r>
      <w:r w:rsidR="004D59B0" w:rsidRPr="00501377">
        <w:rPr>
          <w:lang w:eastAsia="x-none"/>
        </w:rPr>
        <w:instrText xml:space="preserve"> \* MERGEFORMAT </w:instrText>
      </w:r>
      <w:r w:rsidR="00C438D7" w:rsidRPr="00501377">
        <w:rPr>
          <w:lang w:eastAsia="x-none"/>
        </w:rPr>
      </w:r>
      <w:r w:rsidR="00C438D7" w:rsidRPr="00501377">
        <w:rPr>
          <w:lang w:eastAsia="x-none"/>
        </w:rPr>
        <w:fldChar w:fldCharType="separate"/>
      </w:r>
      <w:r w:rsidR="00C133C3">
        <w:rPr>
          <w:lang w:eastAsia="x-none"/>
        </w:rPr>
        <w:t>3.2.5</w:t>
      </w:r>
      <w:r w:rsidR="00C438D7" w:rsidRPr="00501377">
        <w:rPr>
          <w:lang w:eastAsia="x-none"/>
        </w:rPr>
        <w:fldChar w:fldCharType="end"/>
      </w:r>
      <w:r w:rsidR="00C438D7" w:rsidRPr="00501377">
        <w:rPr>
          <w:lang w:eastAsia="x-none"/>
        </w:rPr>
        <w:t xml:space="preserve">, as </w:t>
      </w:r>
      <w:r w:rsidR="00DC513B" w:rsidRPr="00DC513B">
        <w:rPr>
          <w:lang w:eastAsia="x-none"/>
        </w:rPr>
        <w:t>statutory ETL acquisition, easement establishment, valuation and compensation fall under TEİAŞ authority.</w:t>
      </w:r>
    </w:p>
    <w:p w14:paraId="719B8D0E" w14:textId="175162E4" w:rsidR="00C133C3" w:rsidRDefault="00C133C3" w:rsidP="00C133C3">
      <w:pPr>
        <w:pStyle w:val="Balk3"/>
      </w:pPr>
      <w:bookmarkStart w:id="78" w:name="_Toc238248614"/>
      <w:r>
        <w:t>Mobilization Area</w:t>
      </w:r>
      <w:bookmarkEnd w:id="78"/>
    </w:p>
    <w:p w14:paraId="6BBBC3C8" w14:textId="7255DAE1" w:rsidR="00C133C3" w:rsidRDefault="00C133C3" w:rsidP="00C133C3">
      <w:pPr>
        <w:rPr>
          <w:lang w:eastAsia="x-none"/>
        </w:rPr>
      </w:pPr>
      <w:r>
        <w:rPr>
          <w:lang w:eastAsia="x-none"/>
        </w:rPr>
        <w:t xml:space="preserve">The Balkaya WPP Project will require a mobilization area to support construction activities. The mobilization area will be used for temporary construction support facilities, including site offices, storage areas, laydown areas, parking areas, internal circulation and other auxiliary functions required during the construction period. </w:t>
      </w:r>
      <w:r w:rsidR="007B405D" w:rsidRPr="007B405D">
        <w:rPr>
          <w:lang w:eastAsia="x-none"/>
        </w:rPr>
        <w:t>The mobilization area is identified as a separate Project footprint item with an indicative area of 2.04 ha.</w:t>
      </w:r>
    </w:p>
    <w:p w14:paraId="739ACB43" w14:textId="7B2AAFD8" w:rsidR="00C133C3" w:rsidRPr="00C133C3" w:rsidRDefault="00C133C3" w:rsidP="00C133C3">
      <w:pPr>
        <w:rPr>
          <w:lang w:eastAsia="x-none"/>
        </w:rPr>
      </w:pPr>
      <w:r>
        <w:rPr>
          <w:lang w:eastAsia="x-none"/>
        </w:rPr>
        <w:t xml:space="preserve">According to the currently available information, the mobilization area may be located on Evrenli parcel 196/2; however, this will be confirmed through the final Project layout, cadastral records and updated Project land requirement data before land entry. The mobilization area is expected to create a temporary land use requirement during construction. Parcel ownership, land access mechanism, user status and any asset or livelihood implications linked to this area will therefore be verified before implementation. </w:t>
      </w:r>
      <w:r w:rsidR="00B235D0" w:rsidRPr="00B235D0">
        <w:rPr>
          <w:lang w:eastAsia="x-none"/>
        </w:rPr>
        <w:t xml:space="preserve">If Evrenli parcel 196/2, or any alternative parcel subsequently confirmed for this purpose, contains productive agricultural use, crops, trees, agricultural or livelihood-supporting assets, access arrangements or other recognisable use interests, these conditions will be recorded before occupation of the area. Temporary use will not be treated as having no economic-displacement consequence solely because the land is expected to be reinstated after construction. Where temporary occupation interrupts agricultural production or other livelihood use, the applicable compensation and livelihood-restoration measures will be determined according to the duration and extent of disruption, </w:t>
      </w:r>
      <w:r w:rsidR="00B235D0" w:rsidRPr="00B235D0">
        <w:rPr>
          <w:lang w:eastAsia="x-none"/>
        </w:rPr>
        <w:lastRenderedPageBreak/>
        <w:t>the affected productive function and the condition in which the land is returned. Temporarily occupied land will be reinstated to an appropriate condition for its pre-Project productive use unless an alternative arrangement is agreed and is consistent with the applicable LARP requirements.</w:t>
      </w:r>
    </w:p>
    <w:p w14:paraId="49AFF546" w14:textId="5362A35D" w:rsidR="00B71C83" w:rsidRDefault="00D21D7B" w:rsidP="00B71C83">
      <w:pPr>
        <w:pStyle w:val="Balk3"/>
      </w:pPr>
      <w:bookmarkStart w:id="79" w:name="_Ref233023100"/>
      <w:bookmarkStart w:id="80" w:name="_Toc238248615"/>
      <w:r w:rsidRPr="00B71C83">
        <w:t>Energy Transmission Line</w:t>
      </w:r>
      <w:bookmarkEnd w:id="79"/>
      <w:r w:rsidR="00C438D7" w:rsidRPr="00B71C83">
        <w:t xml:space="preserve"> (ETL)</w:t>
      </w:r>
      <w:bookmarkEnd w:id="80"/>
    </w:p>
    <w:p w14:paraId="7A94F46F" w14:textId="21AA7994" w:rsidR="00B71C83" w:rsidRDefault="00B71C83" w:rsidP="00B71C83">
      <w:pPr>
        <w:rPr>
          <w:lang w:eastAsia="x-none"/>
        </w:rPr>
      </w:pPr>
      <w:r>
        <w:rPr>
          <w:lang w:eastAsia="x-none"/>
        </w:rPr>
        <w:t>In addition to the main WPP components, the Balkaya WPP Project requires an associated Energy Transmission Line (ETL) to connect the electricity generated by the Project to the national grid. In Türkiye,</w:t>
      </w:r>
      <w:r w:rsidR="00AD41FB">
        <w:rPr>
          <w:lang w:eastAsia="x-none"/>
        </w:rPr>
        <w:t xml:space="preserve"> </w:t>
      </w:r>
      <w:r w:rsidR="00AD41FB" w:rsidRPr="00AD41FB">
        <w:rPr>
          <w:lang w:eastAsia="x-none"/>
        </w:rPr>
        <w:t>statutory land acquisition, expropriation, establishment of easement rights, official valuation and statutory compensation for electricity transmission infrastructure fall under TEİAŞ authority. Enerjisa Üretim does not administer these statutory procedures. The associated ETL is nevertheless included within the current LARP assessment as an associated Project component, and Enerjisa Üretim will implement and monitor the supplementary measures falling within its responsibility or control that are required to achieve outcomes consistent with IFC PS5 and EBRD ESR5.</w:t>
      </w:r>
      <w:r>
        <w:rPr>
          <w:lang w:eastAsia="x-none"/>
        </w:rPr>
        <w:t xml:space="preserve"> For the Balkaya WPP Project, the associated ETL route is approximately 14 km in length. Based on the current ETL parcel list, 37 parcel records are identified, consisting of 36 private agricultural field parcel records and one public or institutional transformer centre record. These records are located in Evrenli, Akpınar, Okçular, Devlet and Düzova cadastral units.</w:t>
      </w:r>
    </w:p>
    <w:p w14:paraId="22823793" w14:textId="53525DD0" w:rsidR="00AD41FB" w:rsidRDefault="00AD41FB" w:rsidP="00AD41FB">
      <w:pPr>
        <w:rPr>
          <w:lang w:eastAsia="x-none"/>
        </w:rPr>
      </w:pPr>
      <w:r>
        <w:rPr>
          <w:lang w:eastAsia="x-none"/>
        </w:rPr>
        <w:t>Supplementary owner/user fieldwork for the associated ETL was undertaken in August 2026. A total of 42 affected owners/users were targeted and information was obtained for 27 cases, comprising 19 face-to-face interviews and eight telephone interviews. Fifteen owner/user cases remain subject to follow-up verification. These outstanding cases are retained within the LARP verification process and are not assumed to have no affected use, asset or livelihood relationship solely because an interview has not yet been completed.</w:t>
      </w:r>
    </w:p>
    <w:p w14:paraId="67BB0B4C" w14:textId="1259C26B" w:rsidR="00AD41FB" w:rsidRDefault="00AD41FB" w:rsidP="00AD41FB">
      <w:pPr>
        <w:rPr>
          <w:lang w:eastAsia="x-none"/>
        </w:rPr>
      </w:pPr>
      <w:r>
        <w:rPr>
          <w:lang w:eastAsia="x-none"/>
        </w:rPr>
        <w:t>The current parcel information and supplementary field evidence are sufficient to identify the principal ETL land and livelihood impact mechanisms within this LARP. These comprise permanent land take at pole/tower footprints, long-term easement restrictions affecting land use, potential effects on the continued cultivation and usability of agricultural parcels, and temporary construction impacts associated with working areas, access, vehicle movement, crop or soil disturbance and damage to agricultural or livelihood-supporting assets. Permanent pole/tower acquisition, easement restrictions and construction-related impacts are therefore distinguished in the impact assessment rather than being treated as a single land-acquisition effect.</w:t>
      </w:r>
    </w:p>
    <w:p w14:paraId="4D3C33B0" w14:textId="5CE68A91" w:rsidR="00AD41FB" w:rsidRDefault="00AD41FB" w:rsidP="00AD41FB">
      <w:pPr>
        <w:rPr>
          <w:lang w:eastAsia="x-none"/>
        </w:rPr>
      </w:pPr>
      <w:r>
        <w:rPr>
          <w:lang w:eastAsia="x-none"/>
        </w:rPr>
        <w:t xml:space="preserve">The statutory TEİAŞ process remains a separate outstanding information stream. Final acquisition and easement areas, official valuation, statutory compensation, payment/deposit and other parcel-level records generated through the TEİAŞ process are not routinely available to Enerjisa Üretim and will be reconciled with the LARP parcel, PAP/user, asset and livelihood records as they become available through TEİAŞ, PAPs, legal proceedings or other credible sources. The absence of these records at the time of LARP preparation does not </w:t>
      </w:r>
      <w:r>
        <w:rPr>
          <w:lang w:eastAsia="x-none"/>
        </w:rPr>
        <w:lastRenderedPageBreak/>
        <w:t>defer the ETL impact assessment as a whole. Instead, it represents a defined verification and entitlement-closure requirement.</w:t>
      </w:r>
    </w:p>
    <w:p w14:paraId="6B9DBD0D" w14:textId="0E9635C1" w:rsidR="00AD41FB" w:rsidRDefault="00AD41FB" w:rsidP="00AD41FB">
      <w:pPr>
        <w:rPr>
          <w:lang w:eastAsia="x-none"/>
        </w:rPr>
      </w:pPr>
      <w:r>
        <w:rPr>
          <w:lang w:eastAsia="x-none"/>
        </w:rPr>
        <w:t>Akpınar and Evrenli are affected by both the main WPP and the associated ETL. Where the same PAP, user or household is affected through both components, the impacts will be reviewed together at PAP/PAH level to avoid both double counting and underestimation of cumulative livelihood effects. The ETL fieldwork also covers Okçular, Devlet and Düzova, including owner/user evidence obtained through the supplementary field study. Any remaining owner/user, asset, land-use, compensation or livelihood-restoration gap identified through follow-up verification, stakeholder engagement, the Project GM or reconciliation with statutory records will be addressed through the applicable provisions of this LARP.</w:t>
      </w:r>
    </w:p>
    <w:p w14:paraId="10D4B576" w14:textId="2069AD8B" w:rsidR="0002073A" w:rsidRPr="00893099" w:rsidRDefault="00AD41FB" w:rsidP="00AD41FB">
      <w:pPr>
        <w:rPr>
          <w:lang w:eastAsia="x-none"/>
        </w:rPr>
      </w:pPr>
      <w:r>
        <w:rPr>
          <w:lang w:eastAsia="x-none"/>
        </w:rPr>
        <w:t>Temporary construction damage or livelihood disruption along the ETL will not be regarded as compensated solely because statutory pole/tower acquisition or easement compensation has been provided for the same parcel. Verified crop, soil, asset or access damage attributable to Project construction will be recorded and addressed separately through the applicable compensation, repair, reinstatement, grievance and livelihood-restoration arrangements.</w:t>
      </w:r>
    </w:p>
    <w:p w14:paraId="7493F1D5" w14:textId="7C24763A" w:rsidR="00CA3A37" w:rsidRDefault="00635F91" w:rsidP="00B4020E">
      <w:pPr>
        <w:pStyle w:val="Balk1"/>
      </w:pPr>
      <w:bookmarkStart w:id="81" w:name="_Toc238248616"/>
      <w:r>
        <w:t>INFORMATION SOURCES AND</w:t>
      </w:r>
      <w:r w:rsidR="005A1230" w:rsidRPr="00893099">
        <w:t xml:space="preserve"> METHODOLOGY</w:t>
      </w:r>
      <w:bookmarkEnd w:id="81"/>
    </w:p>
    <w:p w14:paraId="24869FCE" w14:textId="7AF01CB2" w:rsidR="00851F11" w:rsidRDefault="00F319B5" w:rsidP="00851F11">
      <w:r w:rsidRPr="00F319B5">
        <w:t>The subsections below describe the information sources, field studies and verification methods used to prepare the LARP and assess Project-related land acquisition and livelihood impacts.</w:t>
      </w:r>
    </w:p>
    <w:p w14:paraId="72AB9B88" w14:textId="65152845" w:rsidR="00B370D7" w:rsidRPr="008B49C1" w:rsidRDefault="00B370D7" w:rsidP="00B370D7">
      <w:pPr>
        <w:pStyle w:val="Balk2"/>
      </w:pPr>
      <w:bookmarkStart w:id="82" w:name="_Ref238140474"/>
      <w:bookmarkStart w:id="83" w:name="_Toc238248617"/>
      <w:r>
        <w:t xml:space="preserve">Data Collection </w:t>
      </w:r>
      <w:r w:rsidR="00ED0A21">
        <w:t xml:space="preserve">Process </w:t>
      </w:r>
      <w:r>
        <w:t>and</w:t>
      </w:r>
      <w:r w:rsidR="00ED0A21">
        <w:t xml:space="preserve"> Assessment Approach</w:t>
      </w:r>
      <w:bookmarkEnd w:id="82"/>
      <w:bookmarkEnd w:id="83"/>
    </w:p>
    <w:p w14:paraId="34656F09" w14:textId="5981DF05" w:rsidR="009622E3" w:rsidRDefault="009622E3" w:rsidP="009622E3">
      <w:pPr>
        <w:rPr>
          <w:lang w:eastAsia="en-GB"/>
        </w:rPr>
      </w:pPr>
      <w:r>
        <w:rPr>
          <w:lang w:eastAsia="en-GB"/>
        </w:rPr>
        <w:t>The LARP was prepared using information from the Project ESIA, dedicated LARP field studies, supplementary ETL fieldwork, targeted qualitative consultations, field observations and available Project, cadastral and land acquisition records. The methodology was designed to support the identification of PAPs and land users, affected assets and livelihood activities, economic displacement impacts, vulnerability and eligibility in line with IFC PS5 and EBRD ESR5. The ESIA provided the broader socioeconomic and livelihood baseline for the WPP and ETL settlements, while the LARP studies focused specifically on impacts arising from permanent land acquisition, easement rights, temporary land use, access restrictions and changes in access to public, common and natural resources.</w:t>
      </w:r>
    </w:p>
    <w:p w14:paraId="5F211759" w14:textId="25415871" w:rsidR="009622E3" w:rsidRDefault="009622E3" w:rsidP="009622E3">
      <w:pPr>
        <w:rPr>
          <w:lang w:eastAsia="en-GB"/>
        </w:rPr>
      </w:pPr>
      <w:r>
        <w:rPr>
          <w:lang w:eastAsia="en-GB"/>
        </w:rPr>
        <w:t>The assessment followed three complementary stages: (i) desktop review and preparation, (ii) field studies and stakeholder consultations, and (iii) data analysis and validation. Project layouts, parcel and ownership information, land acquisition records and ESIA findings were reviewed to identify affected areas, potentially affected persons and issues requiring field verification. Field studies were then used to verify actual land use, affected assets, livelihood dependency, resource use and vulnerability. Information from different sources was cross-checked to support the impact assessment, eligibility determination and livelihood restoration planning required under IFC PS5 and EBRD ESR5.</w:t>
      </w:r>
    </w:p>
    <w:p w14:paraId="1F7BDF59" w14:textId="6A2210F4" w:rsidR="009622E3" w:rsidRDefault="009622E3" w:rsidP="009622E3">
      <w:pPr>
        <w:rPr>
          <w:lang w:eastAsia="en-GB"/>
        </w:rPr>
      </w:pPr>
      <w:r>
        <w:rPr>
          <w:lang w:eastAsia="en-GB"/>
        </w:rPr>
        <w:lastRenderedPageBreak/>
        <w:t>Dedicated LARP fieldwork for the main WPP was undertaken on 24 and 25 April 2026 and included household surveys, direct PAP consultations, community-level interviews, parcel and asset verification, field observations and follow-up telephone interviews. Supplementary ETL fieldwork was undertaken on 7 and 8 August 2026 to assess affected landowners and users, land use, assets and livelihood activities associated with the ETL within the same LARP.</w:t>
      </w:r>
    </w:p>
    <w:p w14:paraId="06D9046A" w14:textId="2CBAEECE" w:rsidR="009622E3" w:rsidRDefault="009622E3" w:rsidP="009622E3">
      <w:pPr>
        <w:rPr>
          <w:lang w:eastAsia="en-GB"/>
        </w:rPr>
      </w:pPr>
      <w:r>
        <w:rPr>
          <w:lang w:eastAsia="en-GB"/>
        </w:rPr>
        <w:t>The field studies were supplemented by qualitative engagement, including the focus group discussion undertaken in Balkaya Village and individual or household-level consultations relevant to women, beekeepers and forest or other natural-resource users. Relevant ESIA and LARP survey information was also used to identify resource-dependent livelihood activities and guide follow-up engagement. Findings were cross-checked using direct PAP and user evidence, field observations, Project and cadastral records, ESIA information and community-level consultations. Mukhtar information was used primarily for settlement context, user identification and verification rather than as a substitute for direct PAP, user or documentary evidence.</w:t>
      </w:r>
    </w:p>
    <w:p w14:paraId="062DD11C" w14:textId="2145533B" w:rsidR="009622E3" w:rsidRDefault="003F5050" w:rsidP="00951BA6">
      <w:pPr>
        <w:pStyle w:val="Balk3"/>
      </w:pPr>
      <w:bookmarkStart w:id="84" w:name="_Ref238139104"/>
      <w:bookmarkStart w:id="85" w:name="_Toc238248618"/>
      <w:r>
        <w:t>Desktop Studies and Preparatory Work</w:t>
      </w:r>
      <w:bookmarkEnd w:id="84"/>
      <w:bookmarkEnd w:id="85"/>
    </w:p>
    <w:p w14:paraId="2694AFF5" w14:textId="07EF2E85" w:rsidR="003F5050" w:rsidRDefault="003F5050" w:rsidP="003F5050">
      <w:pPr>
        <w:rPr>
          <w:lang w:eastAsia="en-GB"/>
        </w:rPr>
      </w:pPr>
      <w:r>
        <w:rPr>
          <w:lang w:eastAsia="en-GB"/>
        </w:rPr>
        <w:t>Prior to fieldwork, available Project and land acquisition information was reviewed to define the assessment scope, identify affected settlements and parcels, and determine the issues requiring field verification. The preparatory review included Project layouts, affected parcel lists, cadastral and ownership information, available land acquisition records and other relevant Project documentation.</w:t>
      </w:r>
    </w:p>
    <w:p w14:paraId="45FB4737" w14:textId="7BD6F51F" w:rsidR="003F5050" w:rsidRDefault="003F5050" w:rsidP="00216F17">
      <w:pPr>
        <w:rPr>
          <w:lang w:eastAsia="en-GB"/>
        </w:rPr>
      </w:pPr>
      <w:r>
        <w:rPr>
          <w:lang w:eastAsia="en-GB"/>
        </w:rPr>
        <w:t>Structured field research tools were prepared to ensure consistent collection of the information required for the LARP in line with IFC PS5 and EBRD ESR5. These included:</w:t>
      </w:r>
    </w:p>
    <w:p w14:paraId="7193AC00" w14:textId="72B210F0" w:rsidR="009042E1" w:rsidRDefault="009042E1" w:rsidP="009042E1">
      <w:pPr>
        <w:pStyle w:val="ListeParagraf"/>
        <w:numPr>
          <w:ilvl w:val="0"/>
          <w:numId w:val="57"/>
        </w:numPr>
        <w:rPr>
          <w:lang w:eastAsia="en-GB"/>
        </w:rPr>
      </w:pPr>
      <w:r>
        <w:rPr>
          <w:lang w:eastAsia="en-GB"/>
        </w:rPr>
        <w:t>Household level survey form</w:t>
      </w:r>
    </w:p>
    <w:p w14:paraId="61E43DD8" w14:textId="68C1E09E" w:rsidR="009042E1" w:rsidRDefault="009042E1" w:rsidP="009042E1">
      <w:pPr>
        <w:pStyle w:val="ListeParagraf"/>
        <w:numPr>
          <w:ilvl w:val="0"/>
          <w:numId w:val="57"/>
        </w:numPr>
        <w:rPr>
          <w:lang w:eastAsia="en-GB"/>
        </w:rPr>
      </w:pPr>
      <w:r>
        <w:rPr>
          <w:lang w:eastAsia="en-GB"/>
        </w:rPr>
        <w:t>Community level survey/mukhtar interview form</w:t>
      </w:r>
    </w:p>
    <w:p w14:paraId="29CD3372" w14:textId="0E2C33D4" w:rsidR="003F5050" w:rsidRDefault="009042E1" w:rsidP="009042E1">
      <w:pPr>
        <w:pStyle w:val="ListeParagraf"/>
        <w:numPr>
          <w:ilvl w:val="0"/>
          <w:numId w:val="57"/>
        </w:numPr>
        <w:rPr>
          <w:lang w:eastAsia="en-GB"/>
        </w:rPr>
      </w:pPr>
      <w:r>
        <w:rPr>
          <w:lang w:eastAsia="en-GB"/>
        </w:rPr>
        <w:t>Focus Group Discussion guides and qualitative interview tools for targeted engagement and verification of livelihood, vulnerability and natural-resource-use issues, including women, beekeepers and forest or other natural-resource users, where applicable</w:t>
      </w:r>
    </w:p>
    <w:p w14:paraId="11DBFE99" w14:textId="3FE8540B" w:rsidR="009042E1" w:rsidRDefault="009042E1" w:rsidP="00951BA6">
      <w:pPr>
        <w:rPr>
          <w:lang w:eastAsia="en-GB"/>
        </w:rPr>
      </w:pPr>
      <w:r>
        <w:rPr>
          <w:lang w:eastAsia="en-GB"/>
        </w:rPr>
        <w:t>Mukhtars were consulted during field preparation as key local informants on settlement conditions, land use and community resource use. Their knowledge was used to support the initial identification of actual land users, informal or seasonal use and livelihood activities that might not be evident from cadastral records. Information obtained through these consultations was subsequently verified, where applicable, through direct PAP and user engagement, field observations and available Project and land records.</w:t>
      </w:r>
    </w:p>
    <w:p w14:paraId="34888C37" w14:textId="1D398FF7" w:rsidR="009042E1" w:rsidRDefault="009042E1" w:rsidP="00951BA6">
      <w:pPr>
        <w:rPr>
          <w:lang w:eastAsia="en-GB"/>
        </w:rPr>
      </w:pPr>
      <w:r>
        <w:rPr>
          <w:lang w:eastAsia="en-GB"/>
        </w:rPr>
        <w:t>Field preparation also included briefing the survey team on the survey instruments, confidentiality, interview ethics and gender sensitive engagement; organising settlement visits and access arrangements; and coordinating with local authorities and mukhtars before field deployment.</w:t>
      </w:r>
    </w:p>
    <w:p w14:paraId="0FC20C67" w14:textId="7577EB33" w:rsidR="009042E1" w:rsidRDefault="009042E1" w:rsidP="009042E1">
      <w:pPr>
        <w:rPr>
          <w:lang w:eastAsia="en-GB"/>
        </w:rPr>
      </w:pPr>
      <w:r>
        <w:rPr>
          <w:lang w:eastAsia="en-GB"/>
        </w:rPr>
        <w:lastRenderedPageBreak/>
        <w:t>Potential interviewees and resource users were identified using a combination of parcel and ownership information, local knowledge and observations of land use within the Project area. This approach supported the inclusion of persons whose connection to affected land or resources could not be identified solely through formal ownership records, including actual and informal land users and persons engaged in agriculture, livestock, beekeeping or use of forest and other natural resources.</w:t>
      </w:r>
    </w:p>
    <w:p w14:paraId="5813DA7C" w14:textId="0D88C8C1" w:rsidR="009042E1" w:rsidRPr="009042E1" w:rsidRDefault="009042E1" w:rsidP="00951BA6">
      <w:pPr>
        <w:pStyle w:val="Balk3"/>
      </w:pPr>
      <w:bookmarkStart w:id="86" w:name="_Toc238248619"/>
      <w:r>
        <w:t>Field Study</w:t>
      </w:r>
      <w:bookmarkEnd w:id="86"/>
    </w:p>
    <w:p w14:paraId="73431403" w14:textId="40BAED23" w:rsidR="00B64AD0" w:rsidRDefault="00B64AD0" w:rsidP="00B64AD0">
      <w:pPr>
        <w:rPr>
          <w:lang w:eastAsia="en-GB"/>
        </w:rPr>
      </w:pPr>
      <w:r>
        <w:rPr>
          <w:lang w:eastAsia="en-GB"/>
        </w:rPr>
        <w:t>The field assessment built on the broader socioeconomic and livelihood data collected through the Project ESIA and was supplemented by dedicated LARP field studies to assess land acquisition, economic displacement and livelihood impacts in greater detail. Fieldwork covered settlements affected by both the main WPP and the associated ETL and was designed to obtain direct information from PAPs, land users and other relevant stakeholders.</w:t>
      </w:r>
    </w:p>
    <w:p w14:paraId="5B2E9B73" w14:textId="17BE6608" w:rsidR="00B64AD0" w:rsidRDefault="00B64AD0" w:rsidP="00B64AD0">
      <w:pPr>
        <w:rPr>
          <w:lang w:eastAsia="en-GB"/>
        </w:rPr>
      </w:pPr>
      <w:r>
        <w:rPr>
          <w:lang w:eastAsia="en-GB"/>
        </w:rPr>
        <w:t>For the main WPP, dedicated LARP fieldwork was undertaken on 24 and 25 April 2026. For the associated ETL, social baseline surveys had already been undertaken in settlements within the Project social Area of Influence as part of the ESIA, providing information on local socioeconomic conditions, livelihoods and natural-resource use. As more detailed parcel, ownership and land requirement information became available, supplementary ETL fieldwork was undertaken on 7 and 8 August 2026 to engage affected landowners and actual users and to verify parcel-specific land use, affected assets and livelihood impacts. The ESIA and LARP field studies were therefore complementary: the ESIA established the broader social baseline, while the subsequent LARP studies focused on persons and impacts directly linked to the Project land requirement.</w:t>
      </w:r>
    </w:p>
    <w:p w14:paraId="11FA4A47" w14:textId="1BEEEAD2" w:rsidR="00B64AD0" w:rsidRDefault="00B64AD0" w:rsidP="00B64AD0">
      <w:pPr>
        <w:rPr>
          <w:lang w:eastAsia="en-GB"/>
        </w:rPr>
      </w:pPr>
      <w:r>
        <w:rPr>
          <w:lang w:eastAsia="en-GB"/>
        </w:rPr>
        <w:t>The field programme combined different methods according to the type of information required, including:</w:t>
      </w:r>
    </w:p>
    <w:p w14:paraId="098FF07A" w14:textId="7EBECC02" w:rsidR="00B64AD0" w:rsidRDefault="00B64AD0" w:rsidP="00951BA6">
      <w:pPr>
        <w:pStyle w:val="ListeParagraf"/>
        <w:numPr>
          <w:ilvl w:val="0"/>
          <w:numId w:val="58"/>
        </w:numPr>
        <w:rPr>
          <w:lang w:eastAsia="en-GB"/>
        </w:rPr>
      </w:pPr>
      <w:r>
        <w:rPr>
          <w:lang w:eastAsia="en-GB"/>
        </w:rPr>
        <w:t>household-level surveys and direct PAP/user interviews,</w:t>
      </w:r>
    </w:p>
    <w:p w14:paraId="6720E8EA" w14:textId="7D94F778" w:rsidR="00B64AD0" w:rsidRDefault="00B64AD0" w:rsidP="00951BA6">
      <w:pPr>
        <w:pStyle w:val="ListeParagraf"/>
        <w:numPr>
          <w:ilvl w:val="0"/>
          <w:numId w:val="58"/>
        </w:numPr>
        <w:rPr>
          <w:lang w:eastAsia="en-GB"/>
        </w:rPr>
      </w:pPr>
      <w:r>
        <w:rPr>
          <w:lang w:eastAsia="en-GB"/>
        </w:rPr>
        <w:t>community-level interviews with mukhtars and other local informants,</w:t>
      </w:r>
    </w:p>
    <w:p w14:paraId="74944653" w14:textId="21D366D4" w:rsidR="00B64AD0" w:rsidRDefault="00B64AD0" w:rsidP="00951BA6">
      <w:pPr>
        <w:pStyle w:val="ListeParagraf"/>
        <w:numPr>
          <w:ilvl w:val="0"/>
          <w:numId w:val="58"/>
        </w:numPr>
        <w:rPr>
          <w:lang w:eastAsia="en-GB"/>
        </w:rPr>
      </w:pPr>
      <w:r>
        <w:rPr>
          <w:lang w:eastAsia="en-GB"/>
        </w:rPr>
        <w:t>follow-up telephone interviews where direct contact could not be established during field visits,</w:t>
      </w:r>
    </w:p>
    <w:p w14:paraId="742539F9" w14:textId="3E979E34" w:rsidR="00B64AD0" w:rsidRDefault="00B64AD0" w:rsidP="00951BA6">
      <w:pPr>
        <w:pStyle w:val="ListeParagraf"/>
        <w:numPr>
          <w:ilvl w:val="0"/>
          <w:numId w:val="58"/>
        </w:numPr>
        <w:rPr>
          <w:lang w:eastAsia="en-GB"/>
        </w:rPr>
      </w:pPr>
      <w:r>
        <w:rPr>
          <w:lang w:eastAsia="en-GB"/>
        </w:rPr>
        <w:t>parcel and asset verification and direct field observations, and</w:t>
      </w:r>
    </w:p>
    <w:p w14:paraId="452241BE" w14:textId="6FFEDEEE" w:rsidR="00B64AD0" w:rsidRDefault="00B64AD0" w:rsidP="00951BA6">
      <w:pPr>
        <w:pStyle w:val="ListeParagraf"/>
        <w:numPr>
          <w:ilvl w:val="0"/>
          <w:numId w:val="58"/>
        </w:numPr>
        <w:rPr>
          <w:lang w:eastAsia="en-GB"/>
        </w:rPr>
      </w:pPr>
      <w:r>
        <w:rPr>
          <w:lang w:eastAsia="en-GB"/>
        </w:rPr>
        <w:t>focus group discussions and qualitative engagement relevant to women, beekeepers and forest or other natural resource users.</w:t>
      </w:r>
    </w:p>
    <w:p w14:paraId="29EE9D9A" w14:textId="51FD7268" w:rsidR="00B64AD0" w:rsidRDefault="00B64AD0" w:rsidP="00B64AD0">
      <w:pPr>
        <w:rPr>
          <w:lang w:eastAsia="en-GB"/>
        </w:rPr>
      </w:pPr>
      <w:r>
        <w:rPr>
          <w:lang w:eastAsia="en-GB"/>
        </w:rPr>
        <w:t xml:space="preserve">The combination of household, community-level and qualitative methods was used to capture both individual impacts and livelihood or resource-use issues that may not be fully reflected in cadastral or other formal records. Particular attention was given to actual and informal land use, livelihood dependency, vulnerability and use of public, common and natural resources. The field evidence was subsequently cross-checked with the documentary and Project information described in Section </w:t>
      </w:r>
      <w:r w:rsidR="001E2E9A">
        <w:rPr>
          <w:lang w:eastAsia="en-GB"/>
        </w:rPr>
        <w:fldChar w:fldCharType="begin"/>
      </w:r>
      <w:r w:rsidR="001E2E9A">
        <w:rPr>
          <w:lang w:eastAsia="en-GB"/>
        </w:rPr>
        <w:instrText xml:space="preserve"> REF _Ref238139104 \n \h </w:instrText>
      </w:r>
      <w:r w:rsidR="001E2E9A">
        <w:rPr>
          <w:lang w:eastAsia="en-GB"/>
        </w:rPr>
      </w:r>
      <w:r w:rsidR="001E2E9A">
        <w:rPr>
          <w:lang w:eastAsia="en-GB"/>
        </w:rPr>
        <w:fldChar w:fldCharType="separate"/>
      </w:r>
      <w:r w:rsidR="001E2E9A">
        <w:rPr>
          <w:lang w:eastAsia="en-GB"/>
        </w:rPr>
        <w:t>4.1.1</w:t>
      </w:r>
      <w:r w:rsidR="001E2E9A">
        <w:rPr>
          <w:lang w:eastAsia="en-GB"/>
        </w:rPr>
        <w:fldChar w:fldCharType="end"/>
      </w:r>
      <w:r w:rsidR="001E2E9A">
        <w:rPr>
          <w:lang w:eastAsia="en-GB"/>
        </w:rPr>
        <w:t xml:space="preserve">  </w:t>
      </w:r>
      <w:r>
        <w:rPr>
          <w:lang w:eastAsia="en-GB"/>
        </w:rPr>
        <w:t>to support the identification of affected persons and the assessment of economic displacement and livelihood impacts in line with IFC PS5 and EBRD ESR5.</w:t>
      </w:r>
    </w:p>
    <w:p w14:paraId="67BB3B10" w14:textId="4220D4EB" w:rsidR="00A15464" w:rsidRDefault="00B64AD0" w:rsidP="00B64AD0">
      <w:pPr>
        <w:rPr>
          <w:lang w:eastAsia="en-GB"/>
        </w:rPr>
      </w:pPr>
      <w:r>
        <w:rPr>
          <w:lang w:eastAsia="en-GB"/>
        </w:rPr>
        <w:lastRenderedPageBreak/>
        <w:t>The household/PAP user and community-level survey approaches are described in the following subsections, together with the additional qualitative methods used to strengthen the assessment of livelihood and vulnerability issues.</w:t>
      </w:r>
    </w:p>
    <w:p w14:paraId="38D005F4" w14:textId="3C57496C" w:rsidR="001E2E9A" w:rsidRDefault="001E2E9A" w:rsidP="001E2E9A">
      <w:pPr>
        <w:pStyle w:val="Balk4"/>
        <w:rPr>
          <w:lang w:eastAsia="en-GB"/>
        </w:rPr>
      </w:pPr>
      <w:r>
        <w:rPr>
          <w:lang w:eastAsia="en-GB"/>
        </w:rPr>
        <w:t>Household Level Survey</w:t>
      </w:r>
    </w:p>
    <w:p w14:paraId="1D84C04E" w14:textId="252DAAD6" w:rsidR="000F20CE" w:rsidRDefault="000F20CE" w:rsidP="000F20CE">
      <w:pPr>
        <w:rPr>
          <w:lang w:eastAsia="en-GB"/>
        </w:rPr>
      </w:pPr>
      <w:r>
        <w:rPr>
          <w:lang w:eastAsia="en-GB"/>
        </w:rPr>
        <w:t>Household level surveys and direct PAP/user interviews were undertaken to establish the socioeconomic baseline of affected households and assess land use, livelihood dependency and potential economic displacement impacts associated with Project land acquisition and construction activities.</w:t>
      </w:r>
    </w:p>
    <w:p w14:paraId="00AC14A0" w14:textId="03601692" w:rsidR="000F20CE" w:rsidRDefault="000F20CE" w:rsidP="000F20CE">
      <w:pPr>
        <w:rPr>
          <w:lang w:eastAsia="en-GB"/>
        </w:rPr>
      </w:pPr>
      <w:r>
        <w:rPr>
          <w:lang w:eastAsia="en-GB"/>
        </w:rPr>
        <w:t>Potentially affected households and users were identified by combining cadastral and parcel information with community-level consultations and field observations. The assessment considered registered landowners as well as actual land users and persons undertaking agricultural, livestock or other livelihood activities that could be affected by permanent land acquisition, temporary land use, access restrictions or other Project impacts. Where the registered owner was not the actual user, efforts were made to identify and engage the user separately in line with IFC PS5 and EBRD ESR5.</w:t>
      </w:r>
    </w:p>
    <w:p w14:paraId="649FFD83" w14:textId="42DEDB2D" w:rsidR="000F20CE" w:rsidRDefault="000F20CE" w:rsidP="00951BA6">
      <w:pPr>
        <w:pStyle w:val="ListeParagraf"/>
        <w:numPr>
          <w:ilvl w:val="0"/>
          <w:numId w:val="59"/>
        </w:numPr>
        <w:rPr>
          <w:lang w:eastAsia="en-GB"/>
        </w:rPr>
      </w:pPr>
      <w:r w:rsidRPr="00951BA6">
        <w:rPr>
          <w:b/>
          <w:bCs/>
          <w:lang w:eastAsia="en-GB"/>
        </w:rPr>
        <w:t>Main WPP:</w:t>
      </w:r>
      <w:r>
        <w:rPr>
          <w:lang w:eastAsia="en-GB"/>
        </w:rPr>
        <w:t xml:space="preserve"> A census approach was applied to identified PAPs and land users. A total of 22 household surveys were completed, including 6 follow-up telephone surveys where PAPs could not be reached during the initial field visits.</w:t>
      </w:r>
    </w:p>
    <w:p w14:paraId="3E1D6DC9" w14:textId="3FFE2311" w:rsidR="001E2E9A" w:rsidRDefault="000F20CE" w:rsidP="007B48D7">
      <w:pPr>
        <w:pStyle w:val="ListeParagraf"/>
        <w:numPr>
          <w:ilvl w:val="0"/>
          <w:numId w:val="59"/>
        </w:numPr>
        <w:rPr>
          <w:lang w:eastAsia="en-GB"/>
        </w:rPr>
      </w:pPr>
      <w:r w:rsidRPr="00951BA6">
        <w:rPr>
          <w:b/>
          <w:bCs/>
          <w:lang w:eastAsia="en-GB"/>
        </w:rPr>
        <w:t>Associated</w:t>
      </w:r>
      <w:r w:rsidR="00593576">
        <w:rPr>
          <w:b/>
          <w:bCs/>
          <w:lang w:eastAsia="en-GB"/>
        </w:rPr>
        <w:t xml:space="preserve"> 14 km</w:t>
      </w:r>
      <w:r w:rsidRPr="00951BA6">
        <w:rPr>
          <w:b/>
          <w:bCs/>
          <w:lang w:eastAsia="en-GB"/>
        </w:rPr>
        <w:t xml:space="preserve"> ETL:</w:t>
      </w:r>
      <w:r>
        <w:rPr>
          <w:lang w:eastAsia="en-GB"/>
        </w:rPr>
        <w:t xml:space="preserve"> </w:t>
      </w:r>
      <w:r w:rsidR="00D54B9F" w:rsidRPr="00D54B9F">
        <w:rPr>
          <w:lang w:eastAsia="en-GB"/>
        </w:rPr>
        <w:t>Household-level engagement focused on owners and/or actual users of private parcels subject to permanent acquisition at tower locations along the ETL extending through Evrenli, Akpınar, Okçular, Devlet and Düzova. A total of 42 owner/user interviews were targeted and 27 were completed, comprising 19 face-to-face and 8 telephone interviews. The remaining 15 cases could not be interviewed despite field and telephone contact attempts and remain subject to follow-up verification</w:t>
      </w:r>
      <w:r>
        <w:rPr>
          <w:lang w:eastAsia="en-GB"/>
        </w:rPr>
        <w:t>.</w:t>
      </w:r>
    </w:p>
    <w:p w14:paraId="1B263589" w14:textId="77777777" w:rsidR="00AA483F" w:rsidRDefault="00AA483F" w:rsidP="00AA483F">
      <w:pPr>
        <w:rPr>
          <w:lang w:eastAsia="en-GB"/>
        </w:rPr>
      </w:pPr>
      <w:r>
        <w:rPr>
          <w:lang w:eastAsia="en-GB"/>
        </w:rPr>
        <w:t>The surveys and interviews covered:</w:t>
      </w:r>
    </w:p>
    <w:p w14:paraId="5DA41240" w14:textId="7B6DFAFE" w:rsidR="00AA483F" w:rsidRDefault="00AA483F" w:rsidP="00951BA6">
      <w:pPr>
        <w:pStyle w:val="ListeParagraf"/>
        <w:numPr>
          <w:ilvl w:val="0"/>
          <w:numId w:val="60"/>
        </w:numPr>
        <w:rPr>
          <w:lang w:eastAsia="en-GB"/>
        </w:rPr>
      </w:pPr>
      <w:r>
        <w:rPr>
          <w:lang w:eastAsia="en-GB"/>
        </w:rPr>
        <w:t>land ownership, tenure and actual use,household characteristics and livelihood sources,</w:t>
      </w:r>
    </w:p>
    <w:p w14:paraId="5C0B13AC" w14:textId="5E96E02E" w:rsidR="00AA483F" w:rsidRDefault="00AA483F" w:rsidP="00951BA6">
      <w:pPr>
        <w:pStyle w:val="ListeParagraf"/>
        <w:numPr>
          <w:ilvl w:val="0"/>
          <w:numId w:val="60"/>
        </w:numPr>
        <w:rPr>
          <w:lang w:eastAsia="en-GB"/>
        </w:rPr>
      </w:pPr>
      <w:r>
        <w:rPr>
          <w:lang w:eastAsia="en-GB"/>
        </w:rPr>
        <w:t>agriculture, livestock and other land-dependent activities,</w:t>
      </w:r>
    </w:p>
    <w:p w14:paraId="55A269E8" w14:textId="09CE7971" w:rsidR="00AA483F" w:rsidRDefault="00AA483F" w:rsidP="00951BA6">
      <w:pPr>
        <w:pStyle w:val="ListeParagraf"/>
        <w:numPr>
          <w:ilvl w:val="0"/>
          <w:numId w:val="60"/>
        </w:numPr>
        <w:rPr>
          <w:lang w:eastAsia="en-GB"/>
        </w:rPr>
      </w:pPr>
      <w:r>
        <w:rPr>
          <w:lang w:eastAsia="en-GB"/>
        </w:rPr>
        <w:t>affected crops, trees, structures and other assets,</w:t>
      </w:r>
    </w:p>
    <w:p w14:paraId="07C44EF9" w14:textId="6F5E6782" w:rsidR="00AA483F" w:rsidRDefault="00AA483F" w:rsidP="00951BA6">
      <w:pPr>
        <w:pStyle w:val="ListeParagraf"/>
        <w:numPr>
          <w:ilvl w:val="0"/>
          <w:numId w:val="60"/>
        </w:numPr>
        <w:rPr>
          <w:lang w:eastAsia="en-GB"/>
        </w:rPr>
      </w:pPr>
      <w:r>
        <w:rPr>
          <w:lang w:eastAsia="en-GB"/>
        </w:rPr>
        <w:t>livelihood dependency and use of public, common and natural resources,</w:t>
      </w:r>
    </w:p>
    <w:p w14:paraId="20A4C196" w14:textId="5AC91D8C" w:rsidR="00AA483F" w:rsidRDefault="00AA483F" w:rsidP="00951BA6">
      <w:pPr>
        <w:pStyle w:val="ListeParagraf"/>
        <w:numPr>
          <w:ilvl w:val="0"/>
          <w:numId w:val="60"/>
        </w:numPr>
        <w:rPr>
          <w:lang w:eastAsia="en-GB"/>
        </w:rPr>
      </w:pPr>
      <w:r>
        <w:rPr>
          <w:lang w:eastAsia="en-GB"/>
        </w:rPr>
        <w:t>vulnerability and specific support needs, and</w:t>
      </w:r>
    </w:p>
    <w:p w14:paraId="6A3D747F" w14:textId="235A8B6D" w:rsidR="00AA483F" w:rsidRDefault="00AA483F" w:rsidP="00AA483F">
      <w:pPr>
        <w:pStyle w:val="ListeParagraf"/>
        <w:numPr>
          <w:ilvl w:val="0"/>
          <w:numId w:val="60"/>
        </w:numPr>
        <w:rPr>
          <w:lang w:eastAsia="en-GB"/>
        </w:rPr>
      </w:pPr>
      <w:r>
        <w:rPr>
          <w:lang w:eastAsia="en-GB"/>
        </w:rPr>
        <w:t>perceived Project impacts, compensation and livelihood restoration expectations.</w:t>
      </w:r>
    </w:p>
    <w:p w14:paraId="20443BAB" w14:textId="3E41FC10" w:rsidR="00AA483F" w:rsidRDefault="00AA483F" w:rsidP="00AA483F">
      <w:pPr>
        <w:pStyle w:val="Balk4"/>
        <w:rPr>
          <w:lang w:eastAsia="en-GB"/>
        </w:rPr>
      </w:pPr>
      <w:r>
        <w:rPr>
          <w:lang w:eastAsia="en-GB"/>
        </w:rPr>
        <w:t>Community Level Survey</w:t>
      </w:r>
    </w:p>
    <w:p w14:paraId="45B6C54D" w14:textId="0AD904F5" w:rsidR="00AD03C3" w:rsidRDefault="00AD03C3" w:rsidP="00AD03C3">
      <w:pPr>
        <w:rPr>
          <w:lang w:eastAsia="en-GB"/>
        </w:rPr>
      </w:pPr>
      <w:r>
        <w:rPr>
          <w:lang w:eastAsia="en-GB"/>
        </w:rPr>
        <w:t>Community level surveys were conducted with mukhtars across the Project-affected WPP and ETL settlements to complement household level information and provide settlement level context on livelihoods, land and resource use, vulnerability and potential Project impacts.</w:t>
      </w:r>
    </w:p>
    <w:p w14:paraId="381907D5" w14:textId="02D39D00" w:rsidR="00AD03C3" w:rsidRDefault="00AD03C3" w:rsidP="00AD03C3">
      <w:pPr>
        <w:rPr>
          <w:lang w:eastAsia="en-GB"/>
        </w:rPr>
      </w:pPr>
      <w:r>
        <w:rPr>
          <w:lang w:eastAsia="en-GB"/>
        </w:rPr>
        <w:lastRenderedPageBreak/>
        <w:t>Community level surveys covered:</w:t>
      </w:r>
    </w:p>
    <w:p w14:paraId="334E3BC3" w14:textId="419BA986" w:rsidR="00AD03C3" w:rsidRDefault="00AD03C3" w:rsidP="00951BA6">
      <w:pPr>
        <w:pStyle w:val="ListeParagraf"/>
        <w:numPr>
          <w:ilvl w:val="0"/>
          <w:numId w:val="61"/>
        </w:numPr>
        <w:rPr>
          <w:lang w:eastAsia="en-GB"/>
        </w:rPr>
      </w:pPr>
      <w:r w:rsidRPr="00951BA6">
        <w:rPr>
          <w:b/>
          <w:bCs/>
          <w:lang w:eastAsia="en-GB"/>
        </w:rPr>
        <w:t>Main WPP:</w:t>
      </w:r>
      <w:r>
        <w:rPr>
          <w:lang w:eastAsia="en-GB"/>
        </w:rPr>
        <w:t xml:space="preserve"> Akpınar, Evrenli, Çakıllı/Hürriyet, Edirköy, Kavacık, Balkaya and Kömürköy.</w:t>
      </w:r>
    </w:p>
    <w:p w14:paraId="3F270557" w14:textId="68399FA5" w:rsidR="00AD03C3" w:rsidRDefault="00AD03C3" w:rsidP="00951BA6">
      <w:pPr>
        <w:pStyle w:val="ListeParagraf"/>
        <w:numPr>
          <w:ilvl w:val="0"/>
          <w:numId w:val="61"/>
        </w:numPr>
        <w:rPr>
          <w:lang w:eastAsia="en-GB"/>
        </w:rPr>
      </w:pPr>
      <w:r w:rsidRPr="00951BA6">
        <w:rPr>
          <w:b/>
          <w:bCs/>
          <w:lang w:eastAsia="en-GB"/>
        </w:rPr>
        <w:t xml:space="preserve">Associated </w:t>
      </w:r>
      <w:r w:rsidR="00D54B9F" w:rsidRPr="00951BA6">
        <w:rPr>
          <w:b/>
          <w:bCs/>
          <w:lang w:eastAsia="en-GB"/>
        </w:rPr>
        <w:t xml:space="preserve">14 km </w:t>
      </w:r>
      <w:r w:rsidRPr="00951BA6">
        <w:rPr>
          <w:b/>
          <w:bCs/>
          <w:lang w:eastAsia="en-GB"/>
        </w:rPr>
        <w:t>ETL:</w:t>
      </w:r>
      <w:r>
        <w:rPr>
          <w:lang w:eastAsia="en-GB"/>
        </w:rPr>
        <w:t xml:space="preserve"> </w:t>
      </w:r>
      <w:r w:rsidR="00900843" w:rsidRPr="00900843">
        <w:rPr>
          <w:lang w:eastAsia="en-GB"/>
        </w:rPr>
        <w:t>Evrenli, Akpınar, Okçular, Devlet and Düzova</w:t>
      </w:r>
    </w:p>
    <w:p w14:paraId="0DC77F45" w14:textId="77777777" w:rsidR="00477640" w:rsidRDefault="00477640" w:rsidP="00AD03C3">
      <w:pPr>
        <w:rPr>
          <w:lang w:eastAsia="en-GB"/>
        </w:rPr>
      </w:pPr>
      <w:r w:rsidRPr="00477640">
        <w:rPr>
          <w:lang w:eastAsia="en-GB"/>
        </w:rPr>
        <w:t>For the ETL settlements, community-level surveys were undertaken during the April 2026 social baseline fieldwork and were supplemented during the August 2026 LARP fieldwork where further information or verification was required. The supplementary engagement particularly strengthened the assessment of actual and informal land use, forest and natural-resource use and other livelihood activities relevant to land acquisition and economic displacement.</w:t>
      </w:r>
    </w:p>
    <w:p w14:paraId="4E8545F5" w14:textId="2C211FA3" w:rsidR="00AA483F" w:rsidRDefault="00AD03C3" w:rsidP="00AD03C3">
      <w:pPr>
        <w:rPr>
          <w:lang w:eastAsia="en-GB"/>
        </w:rPr>
      </w:pPr>
      <w:r>
        <w:rPr>
          <w:lang w:eastAsia="en-GB"/>
        </w:rPr>
        <w:t>The interviews covered settlement characteristics, main livelihood activities, agricultural and livestock practices, use of public, pasture, forest and other common resources, known informal or seasonal users, vulnerable groups, perceived Project impacts and community information needs. Information provided by mukhtars was used to support the identification of PAPs and resource users, provide local context and cross-check household, field and documentary information. It was not used as the sole basis for determining individual eligibility or entitlements.</w:t>
      </w:r>
    </w:p>
    <w:p w14:paraId="79085506" w14:textId="77777777" w:rsidR="00127A2E" w:rsidRDefault="00127A2E" w:rsidP="00127A2E">
      <w:pPr>
        <w:pStyle w:val="Balk4"/>
      </w:pPr>
      <w:r w:rsidRPr="00084E5E">
        <w:t>Focus Group Discussions and Targeted Qualitative Interviews</w:t>
      </w:r>
    </w:p>
    <w:p w14:paraId="43FD8CE0" w14:textId="398FFF9E" w:rsidR="0024161D" w:rsidRDefault="0024161D" w:rsidP="0024161D">
      <w:pPr>
        <w:rPr>
          <w:lang w:eastAsia="en-GB"/>
        </w:rPr>
      </w:pPr>
      <w:r>
        <w:rPr>
          <w:lang w:eastAsia="en-GB"/>
        </w:rPr>
        <w:t>Focus group discussions and targeted qualitative interviews were undertaken to complement the household and community level surveys and obtain more detailed information on livelihood activities, resource use and vulnerability that may not be fully captured through standard survey methods.</w:t>
      </w:r>
    </w:p>
    <w:p w14:paraId="651A9C76" w14:textId="43EB7B8B" w:rsidR="0024161D" w:rsidRDefault="0024161D" w:rsidP="0024161D">
      <w:pPr>
        <w:rPr>
          <w:lang w:eastAsia="en-GB"/>
        </w:rPr>
      </w:pPr>
      <w:r>
        <w:rPr>
          <w:lang w:eastAsia="en-GB"/>
        </w:rPr>
        <w:t>The targeted qualitative and complementary engagement included:</w:t>
      </w:r>
    </w:p>
    <w:p w14:paraId="6B5434D5" w14:textId="57E4638C" w:rsidR="0024161D" w:rsidRDefault="0024161D" w:rsidP="00951BA6">
      <w:pPr>
        <w:pStyle w:val="ListeParagraf"/>
        <w:numPr>
          <w:ilvl w:val="0"/>
          <w:numId w:val="62"/>
        </w:numPr>
        <w:rPr>
          <w:lang w:eastAsia="en-GB"/>
        </w:rPr>
      </w:pPr>
      <w:r>
        <w:rPr>
          <w:lang w:eastAsia="en-GB"/>
        </w:rPr>
        <w:t>Community consultation: a focus group discussion was conducted in Balkaya Village on 25 April 2026 with 7 male participants. The discussion explored access to Project information, perceived social and environmental impacts, potential changes in land values and land ownership patterns, local economic development, community identity and expectations regarding future stakeholder engagement. Participants particularly emphasised the need for clear, regular and accessible Project information and raised concerns regarding external demand for land, pressure on local infrastructure and potential changes to the existing village structure and social identity.</w:t>
      </w:r>
    </w:p>
    <w:p w14:paraId="187BCC70" w14:textId="2F1413DA" w:rsidR="0024161D" w:rsidRDefault="0024161D" w:rsidP="00951BA6">
      <w:pPr>
        <w:pStyle w:val="ListeParagraf"/>
        <w:numPr>
          <w:ilvl w:val="0"/>
          <w:numId w:val="62"/>
        </w:numPr>
        <w:rPr>
          <w:lang w:eastAsia="en-GB"/>
        </w:rPr>
      </w:pPr>
      <w:r>
        <w:rPr>
          <w:lang w:eastAsia="en-GB"/>
        </w:rPr>
        <w:t xml:space="preserve">Beekeeping and forest use: relevant livelihood and resource users were identified through the household and community-level surveys and available ESIA social information. Two surveyed PAHs in Evrenli reported beehive ownership, with 25 beehives recorded in total, and one of these households reported beekeeping as a supplementary income-generating activity. Forest-resource use was also reported by 10 of the 21 surveyed PAHs providing valid responses on this issue, including fuelwood, mushroom and medicinal plant collection, with the reported use </w:t>
      </w:r>
      <w:r>
        <w:rPr>
          <w:lang w:eastAsia="en-GB"/>
        </w:rPr>
        <w:lastRenderedPageBreak/>
        <w:t>concentrated particularly in Akpınar and Evrenli. These findings were used to identify resource-use patterns, livelihood dependency and issues requiring further parcel- or area-specific verification.</w:t>
      </w:r>
    </w:p>
    <w:p w14:paraId="0254F2E4" w14:textId="6E4009E3" w:rsidR="0024161D" w:rsidRDefault="0024161D" w:rsidP="00951BA6">
      <w:pPr>
        <w:pStyle w:val="ListeParagraf"/>
        <w:numPr>
          <w:ilvl w:val="0"/>
          <w:numId w:val="62"/>
        </w:numPr>
        <w:rPr>
          <w:lang w:eastAsia="en-GB"/>
        </w:rPr>
      </w:pPr>
      <w:r>
        <w:rPr>
          <w:lang w:eastAsia="en-GB"/>
        </w:rPr>
        <w:t>Women and vulnerable persons: available ESIA and LARP social information was reviewed to identify women’s participation, livelihood roles and potential vulnerability issues. As a separate women-only focus group discussion was not undertaken as part of the dedicated LARP fieldwork, any additional information required on women’s access to Project information, participation in household and livelihood decisions or specific support needs will be obtained through targeted engagement during LARP implementation.</w:t>
      </w:r>
    </w:p>
    <w:p w14:paraId="068C6B40" w14:textId="39A4FA6D" w:rsidR="0024161D" w:rsidRDefault="0024161D" w:rsidP="0024161D">
      <w:pPr>
        <w:rPr>
          <w:lang w:eastAsia="en-GB"/>
        </w:rPr>
      </w:pPr>
      <w:r>
        <w:rPr>
          <w:lang w:eastAsia="en-GB"/>
        </w:rPr>
        <w:t>These consultations and survey-based findings were supplemented by individual engagement with relevant livelihood and resource users during the field studies where further information or verification was required. Findings were considered together with household survey, community level survey, field observations and relevant ESIA information in assessing economic displacement, vulnerability and livelihood restoration needs.</w:t>
      </w:r>
    </w:p>
    <w:p w14:paraId="11B58AE6" w14:textId="5184426B" w:rsidR="00127A2E" w:rsidRDefault="0024161D" w:rsidP="0024161D">
      <w:pPr>
        <w:rPr>
          <w:lang w:eastAsia="en-GB"/>
        </w:rPr>
      </w:pPr>
      <w:r>
        <w:rPr>
          <w:lang w:eastAsia="en-GB"/>
        </w:rPr>
        <w:t xml:space="preserve">The LARP-specific field studies and consultations undertaken to support the land acquisition and livelihood assessment are summarised in </w:t>
      </w:r>
      <w:r w:rsidR="00753D24">
        <w:rPr>
          <w:lang w:eastAsia="en-GB"/>
        </w:rPr>
        <w:fldChar w:fldCharType="begin"/>
      </w:r>
      <w:r w:rsidR="00753D24">
        <w:rPr>
          <w:lang w:eastAsia="en-GB"/>
        </w:rPr>
        <w:instrText xml:space="preserve"> REF _Ref238140339 \h </w:instrText>
      </w:r>
      <w:r w:rsidR="00753D24">
        <w:rPr>
          <w:lang w:eastAsia="en-GB"/>
        </w:rPr>
      </w:r>
      <w:r w:rsidR="00753D24">
        <w:rPr>
          <w:lang w:eastAsia="en-GB"/>
        </w:rPr>
        <w:fldChar w:fldCharType="separate"/>
      </w:r>
      <w:r w:rsidR="00753D24">
        <w:t xml:space="preserve">Table </w:t>
      </w:r>
      <w:r w:rsidR="00753D24">
        <w:rPr>
          <w:noProof/>
        </w:rPr>
        <w:t>4</w:t>
      </w:r>
      <w:r w:rsidR="00753D24">
        <w:noBreakHyphen/>
      </w:r>
      <w:r w:rsidR="00753D24">
        <w:rPr>
          <w:noProof/>
        </w:rPr>
        <w:t>1</w:t>
      </w:r>
      <w:r w:rsidR="00753D24">
        <w:rPr>
          <w:lang w:eastAsia="en-GB"/>
        </w:rPr>
        <w:fldChar w:fldCharType="end"/>
      </w:r>
      <w:r w:rsidR="00753D24">
        <w:rPr>
          <w:lang w:eastAsia="en-GB"/>
        </w:rPr>
        <w:t>.</w:t>
      </w:r>
    </w:p>
    <w:p w14:paraId="6D514BAF" w14:textId="15C263C2" w:rsidR="00F06F66" w:rsidRDefault="00F06F66" w:rsidP="00F06F66">
      <w:pPr>
        <w:pStyle w:val="ResimYazs"/>
        <w:keepNext/>
        <w:spacing w:after="0"/>
        <w:jc w:val="center"/>
      </w:pPr>
      <w:bookmarkStart w:id="87" w:name="_Ref238140339"/>
      <w:bookmarkStart w:id="88" w:name="_Ref237593854"/>
      <w:bookmarkStart w:id="89" w:name="_Toc238249072"/>
      <w:r>
        <w:t xml:space="preserve">Table </w:t>
      </w:r>
      <w:r w:rsidR="00407DD0">
        <w:fldChar w:fldCharType="begin"/>
      </w:r>
      <w:r w:rsidR="00407DD0">
        <w:instrText xml:space="preserve"> STYLEREF 1 \s </w:instrText>
      </w:r>
      <w:r w:rsidR="00407DD0">
        <w:fldChar w:fldCharType="separate"/>
      </w:r>
      <w:r w:rsidR="00407DD0">
        <w:rPr>
          <w:noProof/>
        </w:rPr>
        <w:t>4</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bookmarkEnd w:id="87"/>
      <w:bookmarkEnd w:id="88"/>
      <w:r>
        <w:t xml:space="preserve">. </w:t>
      </w:r>
      <w:r w:rsidRPr="00F83C21">
        <w:rPr>
          <w:b w:val="0"/>
          <w:bCs w:val="0"/>
          <w:color w:val="auto"/>
        </w:rPr>
        <w:t>LARP Field Studies and Consultations</w:t>
      </w:r>
      <w:bookmarkEnd w:id="89"/>
    </w:p>
    <w:tbl>
      <w:tblPr>
        <w:tblStyle w:val="CVtable2"/>
        <w:tblW w:w="5000" w:type="pct"/>
        <w:tblLook w:val="04A0" w:firstRow="1" w:lastRow="0" w:firstColumn="1" w:lastColumn="0" w:noHBand="0" w:noVBand="1"/>
      </w:tblPr>
      <w:tblGrid>
        <w:gridCol w:w="3307"/>
        <w:gridCol w:w="5703"/>
      </w:tblGrid>
      <w:tr w:rsidR="00F06F66" w:rsidRPr="0035219E" w14:paraId="45D49BCA" w14:textId="77777777" w:rsidTr="00801900">
        <w:tc>
          <w:tcPr>
            <w:tcW w:w="1835" w:type="pct"/>
            <w:shd w:val="clear" w:color="auto" w:fill="4F81BD"/>
            <w:vAlign w:val="center"/>
            <w:hideMark/>
          </w:tcPr>
          <w:p w14:paraId="62D15D80" w14:textId="77777777" w:rsidR="00F06F66" w:rsidRPr="0035219E" w:rsidRDefault="00F06F66" w:rsidP="00801900">
            <w:pPr>
              <w:spacing w:before="0" w:after="0"/>
              <w:jc w:val="left"/>
              <w:rPr>
                <w:b/>
                <w:bCs/>
                <w:color w:val="FFFFFF" w:themeColor="background1"/>
                <w:sz w:val="20"/>
                <w:szCs w:val="20"/>
                <w:lang w:eastAsia="tr-TR"/>
              </w:rPr>
            </w:pPr>
            <w:r w:rsidRPr="0035219E">
              <w:rPr>
                <w:b/>
                <w:bCs/>
                <w:color w:val="FFFFFF" w:themeColor="background1"/>
                <w:sz w:val="20"/>
                <w:szCs w:val="20"/>
                <w:lang w:eastAsia="tr-TR"/>
              </w:rPr>
              <w:t>Method</w:t>
            </w:r>
          </w:p>
        </w:tc>
        <w:tc>
          <w:tcPr>
            <w:tcW w:w="3165" w:type="pct"/>
            <w:shd w:val="clear" w:color="auto" w:fill="4F81BD"/>
            <w:vAlign w:val="center"/>
            <w:hideMark/>
          </w:tcPr>
          <w:p w14:paraId="14FCEB1E" w14:textId="77777777" w:rsidR="00F06F66" w:rsidRPr="0035219E" w:rsidRDefault="00F06F66" w:rsidP="00801900">
            <w:pPr>
              <w:spacing w:before="0" w:after="0"/>
              <w:jc w:val="left"/>
              <w:rPr>
                <w:b/>
                <w:bCs/>
                <w:color w:val="FFFFFF" w:themeColor="background1"/>
                <w:sz w:val="20"/>
                <w:szCs w:val="20"/>
                <w:lang w:eastAsia="tr-TR"/>
              </w:rPr>
            </w:pPr>
            <w:r w:rsidRPr="0035219E">
              <w:rPr>
                <w:b/>
                <w:bCs/>
                <w:color w:val="FFFFFF" w:themeColor="background1"/>
                <w:sz w:val="20"/>
                <w:szCs w:val="20"/>
                <w:lang w:eastAsia="tr-TR"/>
              </w:rPr>
              <w:t>Coverage/Implementation</w:t>
            </w:r>
          </w:p>
        </w:tc>
      </w:tr>
      <w:tr w:rsidR="00F06F66" w:rsidRPr="0035219E" w14:paraId="61769EA8" w14:textId="77777777" w:rsidTr="00801900">
        <w:tc>
          <w:tcPr>
            <w:tcW w:w="1835" w:type="pct"/>
            <w:vAlign w:val="center"/>
            <w:hideMark/>
          </w:tcPr>
          <w:p w14:paraId="08696F93" w14:textId="77777777" w:rsidR="00F06F66" w:rsidRPr="0035219E" w:rsidRDefault="00F06F66" w:rsidP="00801900">
            <w:pPr>
              <w:spacing w:before="0" w:after="0"/>
              <w:jc w:val="left"/>
              <w:rPr>
                <w:sz w:val="20"/>
                <w:szCs w:val="20"/>
                <w:lang w:eastAsia="tr-TR"/>
              </w:rPr>
            </w:pPr>
            <w:r w:rsidRPr="0035219E">
              <w:rPr>
                <w:sz w:val="20"/>
                <w:szCs w:val="20"/>
                <w:lang w:eastAsia="tr-TR"/>
              </w:rPr>
              <w:t>Main WPP household surveys and PAP/user interviews</w:t>
            </w:r>
          </w:p>
        </w:tc>
        <w:tc>
          <w:tcPr>
            <w:tcW w:w="3165" w:type="pct"/>
            <w:vAlign w:val="center"/>
            <w:hideMark/>
          </w:tcPr>
          <w:p w14:paraId="4FEA100D" w14:textId="5781472A" w:rsidR="00F06F66" w:rsidRPr="0035219E" w:rsidRDefault="00F06F66" w:rsidP="00801900">
            <w:pPr>
              <w:spacing w:before="0" w:after="0"/>
              <w:jc w:val="left"/>
              <w:rPr>
                <w:sz w:val="20"/>
                <w:szCs w:val="20"/>
                <w:lang w:eastAsia="tr-TR"/>
              </w:rPr>
            </w:pPr>
            <w:r w:rsidRPr="00F06F66">
              <w:rPr>
                <w:sz w:val="20"/>
                <w:szCs w:val="20"/>
                <w:lang w:eastAsia="tr-TR"/>
              </w:rPr>
              <w:t>22 household surveys, including 6 follow-up telephone interviews</w:t>
            </w:r>
          </w:p>
        </w:tc>
      </w:tr>
      <w:tr w:rsidR="00F06F66" w:rsidRPr="0035219E" w14:paraId="0ED79018" w14:textId="77777777" w:rsidTr="00801900">
        <w:tc>
          <w:tcPr>
            <w:tcW w:w="1835" w:type="pct"/>
            <w:vAlign w:val="center"/>
            <w:hideMark/>
          </w:tcPr>
          <w:p w14:paraId="1EB18E5E" w14:textId="77777777" w:rsidR="00F06F66" w:rsidRPr="0035219E" w:rsidRDefault="00F06F66" w:rsidP="00801900">
            <w:pPr>
              <w:spacing w:before="0" w:after="0"/>
              <w:jc w:val="left"/>
              <w:rPr>
                <w:sz w:val="20"/>
                <w:szCs w:val="20"/>
                <w:lang w:eastAsia="tr-TR"/>
              </w:rPr>
            </w:pPr>
            <w:r w:rsidRPr="0035219E">
              <w:rPr>
                <w:sz w:val="20"/>
                <w:szCs w:val="20"/>
                <w:lang w:eastAsia="tr-TR"/>
              </w:rPr>
              <w:t>ETL owner/user interviews</w:t>
            </w:r>
          </w:p>
        </w:tc>
        <w:tc>
          <w:tcPr>
            <w:tcW w:w="3165" w:type="pct"/>
            <w:vAlign w:val="center"/>
            <w:hideMark/>
          </w:tcPr>
          <w:p w14:paraId="1CAF5EE1" w14:textId="590C56F2" w:rsidR="00F06F66" w:rsidRPr="0035219E" w:rsidRDefault="00B241BF" w:rsidP="00801900">
            <w:pPr>
              <w:spacing w:before="0" w:after="0"/>
              <w:jc w:val="left"/>
              <w:rPr>
                <w:sz w:val="20"/>
                <w:szCs w:val="20"/>
                <w:lang w:eastAsia="tr-TR"/>
              </w:rPr>
            </w:pPr>
            <w:r w:rsidRPr="00B241BF">
              <w:rPr>
                <w:sz w:val="20"/>
                <w:szCs w:val="20"/>
                <w:lang w:eastAsia="tr-TR"/>
              </w:rPr>
              <w:t>27 interviews along the approximately 14 km ETL extending through Evrenli, Akpınar, Okçular, Devlet and Düzova, comprising 19 face-to-face and 8 telephone interviews</w:t>
            </w:r>
          </w:p>
        </w:tc>
      </w:tr>
      <w:tr w:rsidR="00F06F66" w:rsidRPr="0035219E" w14:paraId="1CB256C9" w14:textId="77777777" w:rsidTr="00801900">
        <w:tc>
          <w:tcPr>
            <w:tcW w:w="1835" w:type="pct"/>
            <w:vAlign w:val="center"/>
            <w:hideMark/>
          </w:tcPr>
          <w:p w14:paraId="7EBF9E97" w14:textId="77777777" w:rsidR="00F06F66" w:rsidRPr="0035219E" w:rsidRDefault="00F06F66" w:rsidP="00801900">
            <w:pPr>
              <w:spacing w:before="0" w:after="0"/>
              <w:jc w:val="left"/>
              <w:rPr>
                <w:sz w:val="20"/>
                <w:szCs w:val="20"/>
                <w:lang w:eastAsia="tr-TR"/>
              </w:rPr>
            </w:pPr>
            <w:r w:rsidRPr="0035219E">
              <w:rPr>
                <w:sz w:val="20"/>
                <w:szCs w:val="20"/>
                <w:lang w:eastAsia="tr-TR"/>
              </w:rPr>
              <w:t>Community-level interviews</w:t>
            </w:r>
          </w:p>
        </w:tc>
        <w:tc>
          <w:tcPr>
            <w:tcW w:w="3165" w:type="pct"/>
            <w:vAlign w:val="center"/>
            <w:hideMark/>
          </w:tcPr>
          <w:p w14:paraId="1833F7B3" w14:textId="67CC8641" w:rsidR="00F06F66" w:rsidRPr="0035219E" w:rsidRDefault="00E973E7" w:rsidP="00801900">
            <w:pPr>
              <w:spacing w:before="0" w:after="0"/>
              <w:jc w:val="left"/>
              <w:rPr>
                <w:sz w:val="20"/>
                <w:szCs w:val="20"/>
                <w:lang w:eastAsia="tr-TR"/>
              </w:rPr>
            </w:pPr>
            <w:r w:rsidRPr="00E973E7">
              <w:rPr>
                <w:sz w:val="20"/>
                <w:szCs w:val="20"/>
                <w:lang w:eastAsia="tr-TR"/>
              </w:rPr>
              <w:t>Mukhtar surveys covering the 7 main WPP settlements, complemented by available ESIA/community-level information for settlements affected by the 14 km ETL</w:t>
            </w:r>
          </w:p>
        </w:tc>
      </w:tr>
      <w:tr w:rsidR="00F06F66" w:rsidRPr="0035219E" w14:paraId="4CB857DC" w14:textId="77777777" w:rsidTr="00801900">
        <w:tc>
          <w:tcPr>
            <w:tcW w:w="1835" w:type="pct"/>
            <w:vAlign w:val="center"/>
            <w:hideMark/>
          </w:tcPr>
          <w:p w14:paraId="2945A850" w14:textId="0AC1DD13" w:rsidR="00F06F66" w:rsidRPr="0035219E" w:rsidRDefault="00753D24" w:rsidP="00801900">
            <w:pPr>
              <w:spacing w:before="0" w:after="0"/>
              <w:jc w:val="left"/>
              <w:rPr>
                <w:sz w:val="20"/>
                <w:szCs w:val="20"/>
                <w:lang w:eastAsia="tr-TR"/>
              </w:rPr>
            </w:pPr>
            <w:r w:rsidRPr="00753D24">
              <w:rPr>
                <w:sz w:val="20"/>
                <w:szCs w:val="20"/>
                <w:lang w:eastAsia="tr-TR"/>
              </w:rPr>
              <w:t>Beekeeping and forest-use engagement</w:t>
            </w:r>
          </w:p>
        </w:tc>
        <w:tc>
          <w:tcPr>
            <w:tcW w:w="3165" w:type="pct"/>
            <w:vAlign w:val="center"/>
            <w:hideMark/>
          </w:tcPr>
          <w:p w14:paraId="7056CB0B" w14:textId="7ACC6CFC" w:rsidR="00F06F66" w:rsidRPr="0035219E" w:rsidRDefault="00E973E7" w:rsidP="00801900">
            <w:pPr>
              <w:spacing w:before="0" w:after="0"/>
              <w:jc w:val="left"/>
              <w:rPr>
                <w:sz w:val="20"/>
                <w:szCs w:val="20"/>
                <w:lang w:eastAsia="tr-TR"/>
              </w:rPr>
            </w:pPr>
            <w:r>
              <w:rPr>
                <w:sz w:val="20"/>
                <w:szCs w:val="20"/>
                <w:lang w:eastAsia="tr-TR"/>
              </w:rPr>
              <w:t>Balkaya Village, 7 participants</w:t>
            </w:r>
          </w:p>
        </w:tc>
      </w:tr>
      <w:tr w:rsidR="00F06F66" w:rsidRPr="0035219E" w14:paraId="5516B365" w14:textId="77777777" w:rsidTr="00801900">
        <w:tc>
          <w:tcPr>
            <w:tcW w:w="1835" w:type="pct"/>
            <w:vAlign w:val="center"/>
            <w:hideMark/>
          </w:tcPr>
          <w:p w14:paraId="570F7E4B" w14:textId="77777777" w:rsidR="00F06F66" w:rsidRPr="0035219E" w:rsidRDefault="00F06F66" w:rsidP="00801900">
            <w:pPr>
              <w:spacing w:before="0" w:after="0"/>
              <w:jc w:val="left"/>
              <w:rPr>
                <w:sz w:val="20"/>
                <w:szCs w:val="20"/>
                <w:lang w:eastAsia="tr-TR"/>
              </w:rPr>
            </w:pPr>
            <w:r w:rsidRPr="0035219E">
              <w:rPr>
                <w:sz w:val="20"/>
                <w:szCs w:val="20"/>
                <w:lang w:eastAsia="tr-TR"/>
              </w:rPr>
              <w:t>Targeted qualitative interviews</w:t>
            </w:r>
          </w:p>
        </w:tc>
        <w:tc>
          <w:tcPr>
            <w:tcW w:w="3165" w:type="pct"/>
            <w:vAlign w:val="center"/>
            <w:hideMark/>
          </w:tcPr>
          <w:p w14:paraId="086CE841" w14:textId="66BB617B" w:rsidR="00F06F66" w:rsidRPr="0035219E" w:rsidRDefault="00753D24" w:rsidP="00801900">
            <w:pPr>
              <w:spacing w:before="0" w:after="0"/>
              <w:jc w:val="left"/>
              <w:rPr>
                <w:sz w:val="20"/>
                <w:szCs w:val="20"/>
                <w:lang w:eastAsia="tr-TR"/>
              </w:rPr>
            </w:pPr>
            <w:r w:rsidRPr="00753D24">
              <w:rPr>
                <w:sz w:val="20"/>
                <w:szCs w:val="20"/>
                <w:lang w:eastAsia="tr-TR"/>
              </w:rPr>
              <w:t>Additional individual PAP/user, livelihood and resource-use engagement undertaken during the field studies and to be continued where further verification is required</w:t>
            </w:r>
          </w:p>
        </w:tc>
      </w:tr>
    </w:tbl>
    <w:p w14:paraId="51E7912F" w14:textId="77777777" w:rsidR="0024161D" w:rsidRDefault="0024161D" w:rsidP="0024161D">
      <w:pPr>
        <w:rPr>
          <w:lang w:eastAsia="en-GB"/>
        </w:rPr>
      </w:pPr>
    </w:p>
    <w:p w14:paraId="224456DF" w14:textId="5D79C592" w:rsidR="009E5EF5" w:rsidRPr="00893099" w:rsidRDefault="009E5EF5" w:rsidP="009E5EF5">
      <w:pPr>
        <w:pStyle w:val="Balk2"/>
      </w:pPr>
      <w:bookmarkStart w:id="90" w:name="_Toc238248620"/>
      <w:bookmarkStart w:id="91" w:name="_Toc233704934"/>
      <w:r>
        <w:t>Census, Asset Inventory and Verification Framework</w:t>
      </w:r>
      <w:bookmarkEnd w:id="90"/>
      <w:bookmarkEnd w:id="91"/>
    </w:p>
    <w:p w14:paraId="52EE98D2" w14:textId="1DF7ADB2" w:rsidR="0024161D" w:rsidRDefault="009E5EF5" w:rsidP="0024161D">
      <w:pPr>
        <w:rPr>
          <w:lang w:eastAsia="en-GB"/>
        </w:rPr>
      </w:pPr>
      <w:r w:rsidRPr="009E5EF5">
        <w:rPr>
          <w:lang w:eastAsia="en-GB"/>
        </w:rPr>
        <w:t>A parcel level census and asset inventory was prepared to establish the link between the Project land requirement, affected parcels, PAPs and actual land users, affected assets and livelihood activities. The census was developed using available cadastral, ownership and land acquisition information and was progressively verified through the household surveys, direct PAP and user consultations, field observations and other information sources described in Section</w:t>
      </w:r>
      <w:r w:rsidR="00ED0A21">
        <w:rPr>
          <w:lang w:eastAsia="en-GB"/>
        </w:rPr>
        <w:t xml:space="preserve"> </w:t>
      </w:r>
      <w:r w:rsidR="00ED0A21">
        <w:rPr>
          <w:lang w:eastAsia="en-GB"/>
        </w:rPr>
        <w:fldChar w:fldCharType="begin"/>
      </w:r>
      <w:r w:rsidR="00ED0A21">
        <w:rPr>
          <w:lang w:eastAsia="en-GB"/>
        </w:rPr>
        <w:instrText xml:space="preserve"> REF _Ref238140474 \n \h </w:instrText>
      </w:r>
      <w:r w:rsidR="00ED0A21">
        <w:rPr>
          <w:lang w:eastAsia="en-GB"/>
        </w:rPr>
      </w:r>
      <w:r w:rsidR="00ED0A21">
        <w:rPr>
          <w:lang w:eastAsia="en-GB"/>
        </w:rPr>
        <w:fldChar w:fldCharType="separate"/>
      </w:r>
      <w:r w:rsidR="00ED0A21">
        <w:rPr>
          <w:lang w:eastAsia="en-GB"/>
        </w:rPr>
        <w:t>4.1</w:t>
      </w:r>
      <w:r w:rsidR="00ED0A21">
        <w:rPr>
          <w:lang w:eastAsia="en-GB"/>
        </w:rPr>
        <w:fldChar w:fldCharType="end"/>
      </w:r>
      <w:r w:rsidR="00ED0A21">
        <w:rPr>
          <w:lang w:eastAsia="en-GB"/>
        </w:rPr>
        <w:t>.</w:t>
      </w:r>
      <w:r>
        <w:rPr>
          <w:lang w:eastAsia="en-GB"/>
        </w:rPr>
        <w:t xml:space="preserve"> </w:t>
      </w:r>
      <w:r w:rsidRPr="009E5EF5">
        <w:rPr>
          <w:lang w:eastAsia="en-GB"/>
        </w:rPr>
        <w:t xml:space="preserve">The same verification approach is applied to the associated 14 km ETL extending </w:t>
      </w:r>
      <w:r w:rsidRPr="009E5EF5">
        <w:rPr>
          <w:lang w:eastAsia="en-GB"/>
        </w:rPr>
        <w:lastRenderedPageBreak/>
        <w:t>through Evrenli, Akpınar, Okçular, Devlet and Düzova, taking account of the different information available for permanent tower-footprint acquisition and easement impacts.</w:t>
      </w:r>
    </w:p>
    <w:p w14:paraId="1D54EFB2" w14:textId="136BB1E9" w:rsidR="0024161D" w:rsidRDefault="00AF699B" w:rsidP="0024161D">
      <w:pPr>
        <w:rPr>
          <w:lang w:eastAsia="en-GB"/>
        </w:rPr>
      </w:pPr>
      <w:r w:rsidRPr="00AF699B">
        <w:rPr>
          <w:lang w:eastAsia="en-GB"/>
        </w:rPr>
        <w:t>The census covers legal landowners and shareholders as well as identified actual land users, tenants, informal users and users of public, common, pasture and forest land. Registered ownership is therefore not used as the sole basis for identifying PAPs or determining eligibility. Where the registered owner and actual user differ, the user is recorded separately so that land use, livelihood dependency and applicable entitlements can be assessed in line with IFC PS5 and EBRD ESR5. The parcel level records bring together, where applicable, information on ownership and use, affected area and impact type, PAP or user status, land and resource use, livelihood activities, crops, trees, structures and other productive or fixed assets, vulnerability and compensation or entitlement status. This allows the affected parcel or resource, the PAP or user, the identified impact and the corresponding entitlement or livelihood restoration measure to be traced through the LARP.</w:t>
      </w:r>
    </w:p>
    <w:p w14:paraId="1ADFF800" w14:textId="3E0CB41E" w:rsidR="00D30BFD" w:rsidRDefault="00D30BFD" w:rsidP="00D30BFD">
      <w:pPr>
        <w:rPr>
          <w:lang w:eastAsia="en-GB"/>
        </w:rPr>
      </w:pPr>
      <w:r>
        <w:rPr>
          <w:lang w:eastAsia="en-GB"/>
        </w:rPr>
        <w:t>Information is verified using the most appropriate available sources for the type of impact concerned. Observable land use and assets are cross-checked through field observations, PAP or user information and available valuation, Project and land acquisition records. Information requiring direct confirmation, including actual user arrangements, informal or seasonal use, livelihood dependency and vulnerability, is not treated as absent where direct verification has not been possible. Instead, such cases remain subject to further verification during LARP implementation.</w:t>
      </w:r>
    </w:p>
    <w:p w14:paraId="1D39C76F" w14:textId="77777777" w:rsidR="00D30BFD" w:rsidRDefault="00D30BFD" w:rsidP="00D30BFD">
      <w:pPr>
        <w:rPr>
          <w:lang w:eastAsia="en-GB"/>
        </w:rPr>
      </w:pPr>
      <w:r>
        <w:rPr>
          <w:lang w:eastAsia="en-GB"/>
        </w:rPr>
        <w:t>For the associated ETL, 42 owner/user interviews were targeted and 27 interviews were completed during the supplementary August 2026 fieldwork, comprising 19 face-to-face and 8 telephone interviews. In the remaining 15 cases, direct interviews could not be completed despite field and telephone contact attempts. The corresponding parcels and potentially affected persons remain within the census and verification framework and will not be treated as unaffected or ineligible solely because direct engagement has not yet been achieved.</w:t>
      </w:r>
    </w:p>
    <w:p w14:paraId="4CA49FFA" w14:textId="77777777" w:rsidR="00D30BFD" w:rsidRDefault="00D30BFD" w:rsidP="00D30BFD">
      <w:pPr>
        <w:rPr>
          <w:lang w:eastAsia="en-GB"/>
        </w:rPr>
      </w:pPr>
    </w:p>
    <w:p w14:paraId="31FC5992" w14:textId="629A0B91" w:rsidR="0024161D" w:rsidRDefault="00D30BFD" w:rsidP="00D30BFD">
      <w:pPr>
        <w:rPr>
          <w:lang w:eastAsia="en-GB"/>
        </w:rPr>
      </w:pPr>
      <w:r>
        <w:rPr>
          <w:lang w:eastAsia="en-GB"/>
        </w:rPr>
        <w:t>For ETL parcels where land access or construction occurred before the August 2026 fieldwork, the assessment also considers available evidence of pre-entry land use, assets and livelihood activities, including PAP or user information, land access and payment records, construction records, photographs and other available Project documentation. Where this process confirms an additional eligible PAP, user, asset or livelihood impact, the relevant census, asset, eligibility and entitlement records will be updated and any outstanding measure will be addressed in accordance with this LARP and applicable IFC PS5 and EBRD ESR5 requirements.</w:t>
      </w:r>
    </w:p>
    <w:p w14:paraId="4721A7D5" w14:textId="56905231" w:rsidR="0024161D" w:rsidRPr="00AA483F" w:rsidRDefault="00D30BFD" w:rsidP="0024161D">
      <w:pPr>
        <w:rPr>
          <w:lang w:eastAsia="en-GB"/>
        </w:rPr>
      </w:pPr>
      <w:r w:rsidRPr="00D30BFD">
        <w:rPr>
          <w:lang w:eastAsia="en-GB"/>
        </w:rPr>
        <w:t xml:space="preserve">Accordingly, the census and asset inventory will be maintained as implementation records rather than treated as static datasets. Information obtained through outstanding verification, official land acquisition records, grievances or monitoring will be incorporated into the relevant </w:t>
      </w:r>
      <w:r w:rsidRPr="00D30BFD">
        <w:rPr>
          <w:lang w:eastAsia="en-GB"/>
        </w:rPr>
        <w:lastRenderedPageBreak/>
        <w:t>records and, where it affects eligibility, compensation, assistance or livelihood restoration, reflected in the corresponding entitlement and monitoring arrangements.</w:t>
      </w:r>
    </w:p>
    <w:p w14:paraId="56489BCC" w14:textId="3B3F7377" w:rsidR="009E4622" w:rsidRPr="00893099" w:rsidRDefault="009E4622" w:rsidP="009E4622">
      <w:pPr>
        <w:pStyle w:val="Balk2"/>
      </w:pPr>
      <w:bookmarkStart w:id="92" w:name="_Toc238248621"/>
      <w:bookmarkStart w:id="93" w:name="_Toc238248622"/>
      <w:bookmarkStart w:id="94" w:name="_Toc238248623"/>
      <w:bookmarkStart w:id="95" w:name="_Toc238248624"/>
      <w:bookmarkStart w:id="96" w:name="_Toc238248625"/>
      <w:bookmarkStart w:id="97" w:name="_Toc238248626"/>
      <w:bookmarkStart w:id="98" w:name="_Toc238248627"/>
      <w:bookmarkStart w:id="99" w:name="_Toc238248628"/>
      <w:bookmarkStart w:id="100" w:name="_Toc238248629"/>
      <w:bookmarkStart w:id="101" w:name="_Toc238248630"/>
      <w:bookmarkStart w:id="102" w:name="_Toc238248631"/>
      <w:bookmarkStart w:id="103" w:name="_Toc238248632"/>
      <w:bookmarkStart w:id="104" w:name="_Toc238248633"/>
      <w:bookmarkStart w:id="105" w:name="_Toc238248634"/>
      <w:bookmarkStart w:id="106" w:name="_Toc238248635"/>
      <w:bookmarkStart w:id="107" w:name="_Toc238248636"/>
      <w:bookmarkStart w:id="108" w:name="_Toc238248637"/>
      <w:bookmarkStart w:id="109" w:name="_Toc238248638"/>
      <w:bookmarkStart w:id="110" w:name="_Toc238248639"/>
      <w:bookmarkStart w:id="111" w:name="_Toc238248640"/>
      <w:bookmarkStart w:id="112" w:name="_Toc238248641"/>
      <w:bookmarkStart w:id="113" w:name="_Toc238248642"/>
      <w:bookmarkStart w:id="114" w:name="_Toc238248643"/>
      <w:bookmarkStart w:id="115" w:name="_Toc238248644"/>
      <w:bookmarkStart w:id="116" w:name="_Toc238248645"/>
      <w:bookmarkStart w:id="117" w:name="_Toc238248646"/>
      <w:bookmarkStart w:id="118" w:name="_Toc238248647"/>
      <w:bookmarkStart w:id="119" w:name="_Toc238248648"/>
      <w:bookmarkStart w:id="120" w:name="_Toc238248649"/>
      <w:bookmarkStart w:id="121" w:name="_Toc238248650"/>
      <w:bookmarkStart w:id="122" w:name="_Toc238248651"/>
      <w:bookmarkStart w:id="123" w:name="_Toc238248652"/>
      <w:bookmarkStart w:id="124" w:name="_Toc238248653"/>
      <w:bookmarkStart w:id="125" w:name="_Toc238248654"/>
      <w:bookmarkStart w:id="126" w:name="_Toc238248655"/>
      <w:bookmarkStart w:id="127" w:name="_Toc238248656"/>
      <w:bookmarkStart w:id="128" w:name="_Toc238248657"/>
      <w:bookmarkStart w:id="129" w:name="_Toc238248658"/>
      <w:bookmarkStart w:id="130" w:name="_Toc238248659"/>
      <w:bookmarkStart w:id="131" w:name="_Toc238248660"/>
      <w:bookmarkStart w:id="132" w:name="_Toc238248661"/>
      <w:bookmarkStart w:id="133" w:name="_Toc238248662"/>
      <w:bookmarkStart w:id="134" w:name="_Toc238248663"/>
      <w:bookmarkStart w:id="135" w:name="_Toc238248664"/>
      <w:bookmarkStart w:id="136" w:name="_Toc238248665"/>
      <w:bookmarkStart w:id="137" w:name="_Toc238248666"/>
      <w:bookmarkStart w:id="138" w:name="_Toc238248667"/>
      <w:bookmarkStart w:id="139" w:name="_Toc238248668"/>
      <w:bookmarkStart w:id="140" w:name="_Toc238248669"/>
      <w:bookmarkStart w:id="141" w:name="_Toc238248670"/>
      <w:bookmarkStart w:id="142" w:name="_Toc238248671"/>
      <w:bookmarkStart w:id="143" w:name="_Toc238248672"/>
      <w:bookmarkStart w:id="144" w:name="_Toc238248673"/>
      <w:bookmarkStart w:id="145" w:name="_Toc238248674"/>
      <w:bookmarkStart w:id="146" w:name="_Toc238248675"/>
      <w:bookmarkStart w:id="147" w:name="_Toc238248676"/>
      <w:bookmarkStart w:id="148" w:name="_Toc238248677"/>
      <w:bookmarkStart w:id="149" w:name="_Toc238248678"/>
      <w:bookmarkStart w:id="150" w:name="_Toc238248679"/>
      <w:bookmarkStart w:id="151" w:name="_Toc238248680"/>
      <w:bookmarkStart w:id="152" w:name="_Toc238248681"/>
      <w:bookmarkStart w:id="153" w:name="_Toc238248682"/>
      <w:bookmarkStart w:id="154" w:name="_Toc238248683"/>
      <w:bookmarkStart w:id="155" w:name="_Toc238248684"/>
      <w:bookmarkStart w:id="156" w:name="_Toc238248685"/>
      <w:bookmarkStart w:id="157" w:name="_Toc238248686"/>
      <w:bookmarkStart w:id="158" w:name="_Toc238248687"/>
      <w:bookmarkStart w:id="159" w:name="_Toc238248688"/>
      <w:bookmarkStart w:id="160" w:name="_Toc238248689"/>
      <w:bookmarkStart w:id="161" w:name="_Toc238248690"/>
      <w:bookmarkStart w:id="162" w:name="_Toc238248691"/>
      <w:bookmarkStart w:id="163" w:name="_Toc238248692"/>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893099">
        <w:t>Limitations</w:t>
      </w:r>
      <w:bookmarkEnd w:id="163"/>
    </w:p>
    <w:p w14:paraId="6CC9725D" w14:textId="77777777" w:rsidR="004B1E04" w:rsidRDefault="004B1E04" w:rsidP="00C903F4">
      <w:pPr>
        <w:rPr>
          <w:lang w:eastAsia="en-GB"/>
        </w:rPr>
      </w:pPr>
      <w:r w:rsidRPr="004B1E04">
        <w:rPr>
          <w:lang w:eastAsia="en-GB"/>
        </w:rPr>
        <w:t>Despite the structured data collection and verification approach applied to the LARP, several constraints affected the availability or timing of some parcel, PAP and livelihood information. These limitations are described below together with the measures used to reduce their effect on the assessment and the arrangements for addressing any remaining information gaps during LARP implementation.</w:t>
      </w:r>
    </w:p>
    <w:p w14:paraId="76DFF7EB" w14:textId="28802F5A" w:rsidR="00A47E06" w:rsidRDefault="009A783B" w:rsidP="00A47E06">
      <w:pPr>
        <w:rPr>
          <w:lang w:eastAsia="en-GB"/>
        </w:rPr>
      </w:pPr>
      <w:r w:rsidRPr="00893099">
        <w:rPr>
          <w:b/>
          <w:bCs/>
          <w:lang w:eastAsia="en-GB"/>
        </w:rPr>
        <w:t>Availability of PAPs</w:t>
      </w:r>
      <w:r w:rsidR="004B1E04">
        <w:rPr>
          <w:b/>
          <w:bCs/>
          <w:lang w:eastAsia="en-GB"/>
        </w:rPr>
        <w:t xml:space="preserve"> and Land Users</w:t>
      </w:r>
      <w:r w:rsidRPr="00893099">
        <w:rPr>
          <w:b/>
          <w:bCs/>
          <w:lang w:eastAsia="en-GB"/>
        </w:rPr>
        <w:t>:</w:t>
      </w:r>
      <w:r w:rsidRPr="00893099">
        <w:rPr>
          <w:lang w:eastAsia="en-GB"/>
        </w:rPr>
        <w:t xml:space="preserve"> </w:t>
      </w:r>
      <w:r w:rsidR="00A47E06">
        <w:rPr>
          <w:lang w:eastAsia="en-GB"/>
        </w:rPr>
        <w:t>Direct engagement was achieved with the majority of identified PAPs and land users through face-to-face and telephone interviews. Where interviews could not be completed, the main constraints included the absence of available contact details, unanswered telephone calls despite repeated attempts and cases where the relevant owner or user could not be identified or reached through the information available from mukhtars and local residents.</w:t>
      </w:r>
      <w:r w:rsidR="002969DF">
        <w:rPr>
          <w:lang w:eastAsia="en-GB"/>
        </w:rPr>
        <w:t xml:space="preserve"> </w:t>
      </w:r>
      <w:r w:rsidR="00A47E06">
        <w:rPr>
          <w:lang w:eastAsia="en-GB"/>
        </w:rPr>
        <w:t>For the associated 14 km ETL, a total of 42 owner/user interviews were targeted. Of these, 27 interviews were completed, including 19 face-to-face and 8 telephone interviews. In the remaining 15 cases, interviews could not be completed despite field and telephone outreach attempts.</w:t>
      </w:r>
    </w:p>
    <w:p w14:paraId="17D95F0A" w14:textId="277CA262" w:rsidR="00FF395F" w:rsidRDefault="00A47E06" w:rsidP="00A47E06">
      <w:pPr>
        <w:rPr>
          <w:lang w:eastAsia="en-GB"/>
        </w:rPr>
      </w:pPr>
      <w:r>
        <w:rPr>
          <w:lang w:eastAsia="en-GB"/>
        </w:rPr>
        <w:t>Field teams attempted contact during the field visits and subsequently used available telephone and local contact information to improve coverage. Where direct participation was not possible, the assessment was supported by parcel and ownership information, field observations, community-level surveys, Project and land acquisition records and relevant ESIA findings. These sources were cross-checked to retain the affected parcels and potentially affected persons within the assessment and to identify cases requiring further verification.</w:t>
      </w:r>
      <w:r w:rsidR="002969DF">
        <w:rPr>
          <w:lang w:eastAsia="en-GB"/>
        </w:rPr>
        <w:t xml:space="preserve"> </w:t>
      </w:r>
      <w:r>
        <w:rPr>
          <w:lang w:eastAsia="en-GB"/>
        </w:rPr>
        <w:t>These constraints did not result in uncontacted PAPs or users being treated as unaffected or ineligible. Outstanding user, livelihood, asset or vulnerability information will remain open for verification through subsequent engagement, updated contact information, grievances and implementation monitoring, and any confirmed impact will be reflected in the relevant eligibility, entitlement and livelihood restoration records.</w:t>
      </w:r>
    </w:p>
    <w:p w14:paraId="776DE101" w14:textId="3AB26865" w:rsidR="004A13A3" w:rsidRPr="004A13A3" w:rsidRDefault="004A13A3" w:rsidP="004A13A3">
      <w:pPr>
        <w:rPr>
          <w:lang w:eastAsia="en-GB"/>
        </w:rPr>
      </w:pPr>
      <w:r w:rsidRPr="004A13A3">
        <w:rPr>
          <w:b/>
          <w:bCs/>
          <w:lang w:eastAsia="en-GB"/>
        </w:rPr>
        <w:t>Institutional Arrangements for ETL Land Acquisition:</w:t>
      </w:r>
      <w:r>
        <w:rPr>
          <w:b/>
          <w:bCs/>
          <w:lang w:eastAsia="en-GB"/>
        </w:rPr>
        <w:t xml:space="preserve"> </w:t>
      </w:r>
      <w:r w:rsidR="00334A6A" w:rsidRPr="00334A6A">
        <w:rPr>
          <w:lang w:eastAsia="en-GB"/>
        </w:rPr>
        <w:t xml:space="preserve">The associated 14 km ETL constitutes an associated facility of the Project. While the Project Company is responsible for the construction of the ETL and its subsequent transfer to TEİAŞ, the statutory land acquisition, expropriation and easement procedures are undertaken under the responsibility of TEİAŞ. These procedures, including the preparation and verification of the asset inventory, identification of affected parcels and assets, valuation and payment of statutory compensation, and any related court proceedings, are not managed or controlled by Enerjisa Üretim. The Project Company therefore does not have direct control over the statutory process or routine access to all cadastral, parcel-level, asset inventory and statutory land acquisition records generated or held through this process. TEİAŞ has no obligation or commitment to provide Enerjisa Üretim with case-specific information or documentation relating to the TEİAŞ-led land acquisition and expropriation processes, and such information is not routinely shared with </w:t>
      </w:r>
      <w:r w:rsidR="00334A6A" w:rsidRPr="00334A6A">
        <w:rPr>
          <w:lang w:eastAsia="en-GB"/>
        </w:rPr>
        <w:lastRenderedPageBreak/>
        <w:t>project companies. Obtaining this information therefore depends on coordination with TEİAŞ and other relevant authorities, and the timing and completeness of the information available to the Project cannot always be determined in advance.</w:t>
      </w:r>
    </w:p>
    <w:p w14:paraId="22457DB0" w14:textId="23B093B7" w:rsidR="004A13A3" w:rsidRPr="004A13A3" w:rsidRDefault="004A13A3" w:rsidP="004A13A3">
      <w:pPr>
        <w:rPr>
          <w:lang w:eastAsia="en-GB"/>
        </w:rPr>
      </w:pPr>
      <w:r w:rsidRPr="004A13A3">
        <w:rPr>
          <w:lang w:eastAsia="en-GB"/>
        </w:rPr>
        <w:t>This created limitations in the timing of parcel-level verification and in the availability of official acquisition, valuation and compensation information during preparation of the LARP. As relevant information became available, it was progressively incorporated into the assessment. The 14 km ETL extending through Evrenli, Akpınar, Okçular, Devlet and Düzova was nevertheless assessed using the available Project parcel and technical information, ESIA social baseline information, community-level information, field observations and the supplementary August 2026 engagement with affected owners and users.</w:t>
      </w:r>
    </w:p>
    <w:p w14:paraId="549279D5" w14:textId="10EC9270" w:rsidR="00472BF8" w:rsidRDefault="00D244E1" w:rsidP="00472BF8">
      <w:pPr>
        <w:rPr>
          <w:lang w:eastAsia="en-GB"/>
        </w:rPr>
      </w:pPr>
      <w:r w:rsidRPr="00893099">
        <w:rPr>
          <w:b/>
          <w:bCs/>
          <w:lang w:eastAsia="en-GB"/>
        </w:rPr>
        <w:t xml:space="preserve">Verification of </w:t>
      </w:r>
      <w:r w:rsidR="000C72C0">
        <w:rPr>
          <w:b/>
          <w:bCs/>
          <w:lang w:eastAsia="en-GB"/>
        </w:rPr>
        <w:t>A</w:t>
      </w:r>
      <w:r w:rsidRPr="00893099">
        <w:rPr>
          <w:b/>
          <w:bCs/>
          <w:lang w:eastAsia="en-GB"/>
        </w:rPr>
        <w:t xml:space="preserve">ffected </w:t>
      </w:r>
      <w:r w:rsidR="000C72C0">
        <w:rPr>
          <w:b/>
          <w:bCs/>
          <w:lang w:eastAsia="en-GB"/>
        </w:rPr>
        <w:t>A</w:t>
      </w:r>
      <w:r w:rsidRPr="00893099">
        <w:rPr>
          <w:b/>
          <w:bCs/>
          <w:lang w:eastAsia="en-GB"/>
        </w:rPr>
        <w:t>ssets:</w:t>
      </w:r>
      <w:r w:rsidRPr="00893099">
        <w:rPr>
          <w:lang w:eastAsia="en-GB"/>
        </w:rPr>
        <w:t xml:space="preserve"> </w:t>
      </w:r>
      <w:r w:rsidR="00472BF8">
        <w:rPr>
          <w:lang w:eastAsia="en-GB"/>
        </w:rPr>
        <w:t>Information on affected assets has been compiled through the census and asset inventory, PAP statements, mukhtar information, field observations, available land acquisition and valuation records, court expert reports and available payment or deposit records. Certain affected parcels nevertheless include structures, improvements or third-party interests requiring more detailed case-specific verification. This is particularly relevant to Akpınar parcels 101/231 and 101/232.</w:t>
      </w:r>
    </w:p>
    <w:p w14:paraId="749E7D77" w14:textId="522F70B7" w:rsidR="00472BF8" w:rsidRDefault="00472BF8" w:rsidP="00472BF8">
      <w:pPr>
        <w:rPr>
          <w:lang w:eastAsia="en-GB"/>
        </w:rPr>
      </w:pPr>
      <w:r>
        <w:rPr>
          <w:lang w:eastAsia="en-GB"/>
        </w:rPr>
        <w:t>For these parcels, available PAP information, field observations, photographs, valuation and land acquisition records, court and payment information where available, and direct consultation will be cross-checked to confirm current asset status, asset chronology, use, ownership or user interests, remaining-land usability and applicable entitlements. The presence of a foundation, unfinished structure, tiny house or other structure will not in itself be treated as evidence of physical displacement. Physical displacement will be identified only where actual residential occupation or loss of a dwelling used as a residence is verified. Where an affected structure, improvement or interest has commercial, development or other economic value rather than residential use, the impact will be assessed as economic displacement and/or loss of an affected asset in accordance with this LARP.</w:t>
      </w:r>
    </w:p>
    <w:p w14:paraId="27D80395" w14:textId="0DB4FA97" w:rsidR="006C2511" w:rsidRDefault="00472BF8" w:rsidP="00472BF8">
      <w:pPr>
        <w:rPr>
          <w:lang w:eastAsia="en-GB"/>
        </w:rPr>
      </w:pPr>
      <w:r>
        <w:rPr>
          <w:lang w:eastAsia="en-GB"/>
        </w:rPr>
        <w:t>Outstanding information will remain within the LARP verification process rather than resulting in the relevant PAP, user or interest being treated as absent. Any confirmed asset, economic displacement impact, remaining-land issue or corresponding entitlement will be incorporated into the census, asset inventory and entitlement records.</w:t>
      </w:r>
    </w:p>
    <w:p w14:paraId="5565B68F" w14:textId="391A058E" w:rsidR="000C72C0" w:rsidRDefault="00472BF8" w:rsidP="000C72C0">
      <w:pPr>
        <w:rPr>
          <w:lang w:eastAsia="en-GB"/>
        </w:rPr>
      </w:pPr>
      <w:r w:rsidRPr="000C72C0">
        <w:rPr>
          <w:b/>
          <w:bCs/>
          <w:lang w:eastAsia="en-GB"/>
        </w:rPr>
        <w:t>Forest and Natural Resource Use:</w:t>
      </w:r>
      <w:r>
        <w:rPr>
          <w:lang w:eastAsia="en-GB"/>
        </w:rPr>
        <w:t xml:space="preserve"> </w:t>
      </w:r>
      <w:r w:rsidR="000C72C0">
        <w:rPr>
          <w:lang w:eastAsia="en-GB"/>
        </w:rPr>
        <w:t>Forest and natural-resource use can be difficult to assess through standard parcel and household methods alone. Some affected forest areas are remote, steep or densely vegetated, which can limit direct physical access and observation, while activities such as grazing, beekeeping and collection or use of forest resources may also be seasonal or mobile and are not necessarily reflected in cadastral or ownership records. These characteristics can make the direct linkage between individual users, livelihood activities and specific affected areas less straightforward.</w:t>
      </w:r>
    </w:p>
    <w:p w14:paraId="7CF815D1" w14:textId="54BA20E8" w:rsidR="000C72C0" w:rsidRDefault="000C72C0" w:rsidP="000C72C0">
      <w:pPr>
        <w:rPr>
          <w:lang w:eastAsia="en-GB"/>
        </w:rPr>
      </w:pPr>
      <w:r>
        <w:rPr>
          <w:lang w:eastAsia="en-GB"/>
        </w:rPr>
        <w:t xml:space="preserve">To address this limitation, the assessment combined household and PAP/user interviews with available ESIA social data, community-level surveys, information obtained from identified </w:t>
      </w:r>
      <w:r>
        <w:rPr>
          <w:lang w:eastAsia="en-GB"/>
        </w:rPr>
        <w:lastRenderedPageBreak/>
        <w:t>beekeepers and forest or natural-resource users and field observations. The household survey identified forest-resource use among 10 of the 21 PAHs providing valid responses on this issue, with fuelwood, mushroom and medicinal plant collection reported particularly in Akpınar and Evrenli. Two surveyed PAHs in Evrenli also reported beehive ownership, with 25 beehives in total, and one household reported beekeeping as a supplementary income-generating activity. These complementary sources were used to understand resource-use patterns and livelihood dependency and to cross-check information obtained through individual methods.</w:t>
      </w:r>
    </w:p>
    <w:p w14:paraId="5A3B0E5A" w14:textId="5469ED0F" w:rsidR="00472BF8" w:rsidRPr="00893099" w:rsidRDefault="000C72C0" w:rsidP="000C72C0">
      <w:pPr>
        <w:rPr>
          <w:lang w:eastAsia="en-GB"/>
        </w:rPr>
      </w:pPr>
      <w:r>
        <w:rPr>
          <w:lang w:eastAsia="en-GB"/>
        </w:rPr>
        <w:t>These findings relate to surrounding forest and natural-resource use and do not by themselves demonstrate that the reported activities occur within the specific state forest parcels affected by the Project footprint. Where further confirmation of an individual user, resource-use activity or its linkage to an affected area is required, the case will remain within the LARP verification process rather than being treated as an absence of use or impact, and any confirmed impacts and livelihood dependencies will be reflected in the applicable entitlements and livelihood restoration measures.</w:t>
      </w:r>
    </w:p>
    <w:p w14:paraId="4FE6A9A6" w14:textId="3791C362" w:rsidR="00356002" w:rsidRDefault="00FC5379" w:rsidP="00356002">
      <w:pPr>
        <w:rPr>
          <w:lang w:eastAsia="en-GB"/>
        </w:rPr>
      </w:pPr>
      <w:r w:rsidRPr="00893099">
        <w:rPr>
          <w:b/>
          <w:bCs/>
          <w:lang w:eastAsia="en-GB"/>
        </w:rPr>
        <w:t xml:space="preserve">Participation of </w:t>
      </w:r>
      <w:r w:rsidR="00356002">
        <w:rPr>
          <w:b/>
          <w:bCs/>
          <w:lang w:eastAsia="en-GB"/>
        </w:rPr>
        <w:t>W</w:t>
      </w:r>
      <w:r w:rsidRPr="00893099">
        <w:rPr>
          <w:b/>
          <w:bCs/>
          <w:lang w:eastAsia="en-GB"/>
        </w:rPr>
        <w:t>omen</w:t>
      </w:r>
      <w:r w:rsidR="00356002">
        <w:rPr>
          <w:b/>
          <w:bCs/>
          <w:lang w:eastAsia="en-GB"/>
        </w:rPr>
        <w:t xml:space="preserve"> and Vulnerable PAPs</w:t>
      </w:r>
      <w:r w:rsidRPr="00893099">
        <w:rPr>
          <w:b/>
          <w:bCs/>
          <w:lang w:eastAsia="en-GB"/>
        </w:rPr>
        <w:t>:</w:t>
      </w:r>
      <w:r w:rsidRPr="00893099">
        <w:rPr>
          <w:lang w:eastAsia="en-GB"/>
        </w:rPr>
        <w:t xml:space="preserve"> </w:t>
      </w:r>
      <w:r w:rsidR="00356002">
        <w:rPr>
          <w:lang w:eastAsia="en-GB"/>
        </w:rPr>
        <w:t>Women’s participation in standard household and land acquisition surveys may be more limited where affected land is formally owned or represented by male household members and where discussions on land, compensation and agricultural decision-making are primarily conducted through those representatives. This can reduce the visibility of women’s livelihood roles, access to Project information, participation in household decisions and specific support needs within conventional parcel and household survey methods. The community focus group discussion conducted in Balkaya Village also comprised male participants and therefore does not substitute for direct engagement with women. Available ESIA and LARP social information has been considered in assessing relevant gender and vulnerability issues.</w:t>
      </w:r>
    </w:p>
    <w:p w14:paraId="4FEC4D79" w14:textId="5F071D7E" w:rsidR="00FC5379" w:rsidRPr="00893099" w:rsidRDefault="00356002" w:rsidP="00356002">
      <w:pPr>
        <w:rPr>
          <w:lang w:eastAsia="en-GB"/>
        </w:rPr>
      </w:pPr>
      <w:r>
        <w:rPr>
          <w:lang w:eastAsia="en-GB"/>
        </w:rPr>
        <w:t>During LARP implementation, participation will continue to be strengthened through targeted or separate consultations with women and vulnerable PAPs, appropriate facilitation and additional telephone or household-level outreach where needed, and clear and accessible information on eligib</w:t>
      </w:r>
      <w:r w:rsidRPr="00AA26BE">
        <w:rPr>
          <w:lang w:eastAsia="en-GB"/>
        </w:rPr>
        <w:t>ility, entitlements, livelihood restoration measures and grievance channels. Participation and access to support will also be monitored so that barriers to engagement or unequal access to Project measures can be identified and addressed.</w:t>
      </w:r>
    </w:p>
    <w:p w14:paraId="0FC17EE1" w14:textId="012296D6" w:rsidR="00280D6C" w:rsidRDefault="009D01DE" w:rsidP="00B4020E">
      <w:pPr>
        <w:pStyle w:val="Balk1"/>
      </w:pPr>
      <w:bookmarkStart w:id="164" w:name="_Ref232785243"/>
      <w:bookmarkStart w:id="165" w:name="_Ref232802980"/>
      <w:bookmarkStart w:id="166" w:name="_Toc238248693"/>
      <w:r w:rsidRPr="00893099">
        <w:t>AFFECTED SETTLEMENTS, HOUSEHOL</w:t>
      </w:r>
      <w:r w:rsidR="00CC7B71" w:rsidRPr="00893099">
        <w:t>DS</w:t>
      </w:r>
      <w:r w:rsidR="004870C7" w:rsidRPr="00893099">
        <w:t>, LANDS,</w:t>
      </w:r>
      <w:r w:rsidR="002D0C74">
        <w:t xml:space="preserve"> </w:t>
      </w:r>
      <w:r w:rsidR="004870C7" w:rsidRPr="00893099">
        <w:t>LIVELIHOODS</w:t>
      </w:r>
      <w:bookmarkEnd w:id="164"/>
      <w:bookmarkEnd w:id="165"/>
      <w:r w:rsidR="002D0C74">
        <w:t>: baselıne analysıs</w:t>
      </w:r>
      <w:bookmarkEnd w:id="166"/>
    </w:p>
    <w:p w14:paraId="35E5C0A3" w14:textId="3B2936B8" w:rsidR="000D1618" w:rsidRDefault="00B619F4" w:rsidP="000D1618">
      <w:pPr>
        <w:rPr>
          <w:lang w:eastAsia="en-GB"/>
        </w:rPr>
      </w:pPr>
      <w:r w:rsidRPr="00B619F4">
        <w:rPr>
          <w:lang w:eastAsia="en-GB"/>
        </w:rPr>
        <w:t>This chapter presents the socio-economic and livelihood baseline of the settlements, households and land users affected by the Balkaya WPP Project, including the main WPP footprint and the associated approximately 14 km ETL. It describes the wider livelihood context of the Project-affected settlements, the characteristics of directly affected households and land users, and the land, productive assets and natural resources on which local livelihoods depend.</w:t>
      </w:r>
    </w:p>
    <w:p w14:paraId="14032145" w14:textId="753D53E5" w:rsidR="000A4745" w:rsidRDefault="000A4745" w:rsidP="000D1618">
      <w:pPr>
        <w:rPr>
          <w:lang w:eastAsia="en-GB"/>
        </w:rPr>
      </w:pPr>
      <w:r w:rsidRPr="000A4745">
        <w:rPr>
          <w:lang w:eastAsia="en-GB"/>
        </w:rPr>
        <w:lastRenderedPageBreak/>
        <w:t>The baseline draws on complementary sources of information collected at different levels of the Project Area of Influence. Settlement-level socio-economic information is available through the ESIA surveys, community-level interviews, qualitative engagement and secondary data. Directly affected household and land-user information is drawn from the LARP census and household surveys undertaken for the main WPP footprint and from the supplementary owner/user interviews and parcel-level verification undertaken for the associated 14 km ETL extending through Evrenli, Akpınar, Okçular, Devlet and Düzova. These evidence sources are considered according to their respective scope and are not treated as a single statistical survey population.</w:t>
      </w:r>
    </w:p>
    <w:p w14:paraId="7FCC61AB" w14:textId="0D9D1112" w:rsidR="00F778CE" w:rsidRDefault="00F778CE" w:rsidP="000D1618">
      <w:pPr>
        <w:rPr>
          <w:lang w:eastAsia="en-GB"/>
        </w:rPr>
      </w:pPr>
      <w:r w:rsidRPr="00F778CE">
        <w:rPr>
          <w:lang w:eastAsia="en-GB"/>
        </w:rPr>
        <w:t>For Balkaya and Kömürköy, the main WPP land requirement is associated with state forest parcels. The absence of parcel-specific household surveys in these settlements does not prevent assessment of their wider socio-economic and livelihood context; however, it limits direct attribution of seasonal, mobile or natural-resource use to specific affected forest areas where an individual user could not be identified during the dedicated LARP fieldwork. Settlement-level findings and relevant ESIA and LARP social information are therefore included in the baseline, while any outstanding linkage between an individual user, resource-use activity and the specific affected forest areas will remain subject to verification during LARP implementation.</w:t>
      </w:r>
    </w:p>
    <w:p w14:paraId="01CB5766" w14:textId="6B9FF80F" w:rsidR="005B630A" w:rsidRDefault="005B630A" w:rsidP="005B630A">
      <w:pPr>
        <w:rPr>
          <w:lang w:eastAsia="en-GB"/>
        </w:rPr>
      </w:pPr>
      <w:r>
        <w:rPr>
          <w:lang w:eastAsia="en-GB"/>
        </w:rPr>
        <w:t>The assessment also considers livelihood activities that may not be fully reflected in formal ownership or cadastral records. These include informal use of public land, grazing and common pasture use, forest and natural-resource use, beekeeping and seasonal or mobile resource use. Information from household and user interviews, targeted qualitative engagement, field observations, parcel and asset records, ESIA social information and community-level surveys is considered together to identify these livelihood relationships and to avoid relying on formal land ownership or community-level information alone.</w:t>
      </w:r>
    </w:p>
    <w:p w14:paraId="39B6AA0D" w14:textId="1661B715" w:rsidR="000D1618" w:rsidRDefault="005B630A" w:rsidP="000D1618">
      <w:pPr>
        <w:rPr>
          <w:lang w:eastAsia="en-GB"/>
        </w:rPr>
      </w:pPr>
      <w:r>
        <w:rPr>
          <w:lang w:eastAsia="en-GB"/>
        </w:rPr>
        <w:t xml:space="preserve">The findings presented in this chapter establish the baseline for the livelihood impact assessment. Reported concerns and expectations of PAPs and communities are distinguished from the Project’s assessment of actual and potential economic displacement. The nature, scale, duration and significance of livelihood impacts associated with the main WPP footprint and the associated 14 km ETL are assessed in Chapter </w:t>
      </w:r>
      <w:r>
        <w:rPr>
          <w:lang w:eastAsia="en-GB"/>
        </w:rPr>
        <w:fldChar w:fldCharType="begin"/>
      </w:r>
      <w:r>
        <w:rPr>
          <w:lang w:eastAsia="en-GB"/>
        </w:rPr>
        <w:instrText xml:space="preserve"> REF _Ref232878524 \n \h </w:instrText>
      </w:r>
      <w:r>
        <w:rPr>
          <w:lang w:eastAsia="en-GB"/>
        </w:rPr>
      </w:r>
      <w:r>
        <w:rPr>
          <w:lang w:eastAsia="en-GB"/>
        </w:rPr>
        <w:fldChar w:fldCharType="separate"/>
      </w:r>
      <w:r>
        <w:rPr>
          <w:lang w:eastAsia="en-GB"/>
        </w:rPr>
        <w:t>6</w:t>
      </w:r>
      <w:r>
        <w:rPr>
          <w:lang w:eastAsia="en-GB"/>
        </w:rPr>
        <w:fldChar w:fldCharType="end"/>
      </w:r>
      <w:r>
        <w:rPr>
          <w:lang w:eastAsia="en-GB"/>
        </w:rPr>
        <w:t>, drawing on the evidence presented below.</w:t>
      </w:r>
    </w:p>
    <w:p w14:paraId="79EE47FA" w14:textId="3DB95587" w:rsidR="009C4E46" w:rsidRPr="00893099" w:rsidRDefault="009B6DDA" w:rsidP="009C4E46">
      <w:pPr>
        <w:pStyle w:val="Balk2"/>
      </w:pPr>
      <w:bookmarkStart w:id="167" w:name="_Toc238248694"/>
      <w:r>
        <w:t>Project Affected Settlements and Livelihood Context</w:t>
      </w:r>
      <w:bookmarkEnd w:id="167"/>
    </w:p>
    <w:p w14:paraId="6CBCF4D8" w14:textId="0A12FF07" w:rsidR="00086208" w:rsidRDefault="009B6DDA" w:rsidP="00086208">
      <w:pPr>
        <w:pStyle w:val="Balk3"/>
      </w:pPr>
      <w:bookmarkStart w:id="168" w:name="_Ref238145955"/>
      <w:bookmarkStart w:id="169" w:name="_Toc238248695"/>
      <w:bookmarkStart w:id="170" w:name="_Ref232513656"/>
      <w:r>
        <w:t>Settlements and Demographic Context</w:t>
      </w:r>
      <w:bookmarkEnd w:id="168"/>
      <w:bookmarkEnd w:id="169"/>
      <w:bookmarkEnd w:id="170"/>
    </w:p>
    <w:p w14:paraId="1E35C7CD" w14:textId="6F35132F" w:rsidR="007D2806" w:rsidRDefault="007D2806" w:rsidP="007D2806">
      <w:pPr>
        <w:rPr>
          <w:lang w:eastAsia="x-none"/>
        </w:rPr>
      </w:pPr>
      <w:r w:rsidRPr="007D2806">
        <w:rPr>
          <w:lang w:eastAsia="x-none"/>
        </w:rPr>
        <w:t>This section provides a brief demographic overview of the settlements affected by the main WPP footprint and the associated approximately 14 km ETL. Official resident population figures are drawn from TurkStat data reported in the Project ESIA, while the 2026 community surveys provide complementary information on permanent household numbers, seasonal population and recent population trends. Detailed demographic characteristics of the wider Project Area of Influence are presented in the ESIA.</w:t>
      </w:r>
    </w:p>
    <w:p w14:paraId="5C7A76E1" w14:textId="3AFED70B" w:rsidR="004C71E8" w:rsidRPr="00045DB1" w:rsidRDefault="00045DB1" w:rsidP="00D45609">
      <w:pPr>
        <w:rPr>
          <w:szCs w:val="22"/>
          <w:lang w:eastAsia="x-none"/>
        </w:rPr>
      </w:pPr>
      <w:r w:rsidRPr="00045DB1">
        <w:rPr>
          <w:lang w:eastAsia="x-none"/>
        </w:rPr>
        <w:lastRenderedPageBreak/>
        <w:t>The Project area is predominantly rural and comprises settlements of varying size and seasonal character.</w:t>
      </w:r>
      <w:r>
        <w:rPr>
          <w:lang w:eastAsia="x-none"/>
        </w:rPr>
        <w:t xml:space="preserve"> </w:t>
      </w:r>
      <w:r w:rsidR="00D45609">
        <w:rPr>
          <w:lang w:eastAsia="x-none"/>
        </w:rPr>
        <w:fldChar w:fldCharType="begin"/>
      </w:r>
      <w:r w:rsidR="00D45609">
        <w:rPr>
          <w:lang w:eastAsia="x-none"/>
        </w:rPr>
        <w:instrText xml:space="preserve"> REF _Ref238143992 \h </w:instrText>
      </w:r>
      <w:r w:rsidR="00D45609">
        <w:rPr>
          <w:lang w:eastAsia="x-none"/>
        </w:rPr>
      </w:r>
      <w:r w:rsidR="00D45609">
        <w:rPr>
          <w:lang w:eastAsia="x-none"/>
        </w:rPr>
        <w:fldChar w:fldCharType="separate"/>
      </w:r>
      <w:r w:rsidR="00D45609">
        <w:t xml:space="preserve">Table </w:t>
      </w:r>
      <w:r w:rsidR="00D45609">
        <w:rPr>
          <w:noProof/>
        </w:rPr>
        <w:t>5</w:t>
      </w:r>
      <w:r w:rsidR="00D45609">
        <w:noBreakHyphen/>
      </w:r>
      <w:r w:rsidR="00D45609">
        <w:rPr>
          <w:noProof/>
        </w:rPr>
        <w:t>1</w:t>
      </w:r>
      <w:r w:rsidR="00D45609">
        <w:rPr>
          <w:lang w:eastAsia="x-none"/>
        </w:rPr>
        <w:fldChar w:fldCharType="end"/>
      </w:r>
      <w:r w:rsidR="00D45609">
        <w:rPr>
          <w:lang w:eastAsia="x-none"/>
        </w:rPr>
        <w:t xml:space="preserve"> </w:t>
      </w:r>
      <w:r>
        <w:t>presents the official resident population together with indicative community survey information. The two sources serve different purposes: official population data represent the registered resident population, while community surveys capture local dynamics that are not fully reflected in official residence records, particularly seasonal population changes and longer-term migration trends. Akpınar and Evrenli are affected by both the main WPP footprint and the associated ETL, while Okçular, Devlet and Düzova are included in the LARP settlement context because they are crossed by the associated ETL.</w:t>
      </w:r>
    </w:p>
    <w:p w14:paraId="5218D51D" w14:textId="64207714" w:rsidR="009263EA" w:rsidRDefault="009263EA" w:rsidP="009263EA">
      <w:pPr>
        <w:pStyle w:val="ResimYazs"/>
        <w:keepNext/>
        <w:spacing w:after="0"/>
        <w:jc w:val="center"/>
      </w:pPr>
      <w:bookmarkStart w:id="171" w:name="_Ref238143992"/>
      <w:bookmarkStart w:id="172" w:name="_Toc238249073"/>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bookmarkEnd w:id="171"/>
      <w:r>
        <w:t xml:space="preserve"> </w:t>
      </w:r>
      <w:r w:rsidRPr="009263EA">
        <w:rPr>
          <w:b w:val="0"/>
          <w:bCs w:val="0"/>
          <w:color w:val="auto"/>
        </w:rPr>
        <w:t>Demographic Profile of Project Affected Settlements (PASs)</w:t>
      </w:r>
      <w:bookmarkEnd w:id="172"/>
    </w:p>
    <w:tbl>
      <w:tblPr>
        <w:tblStyle w:val="CVtable2"/>
        <w:tblW w:w="0" w:type="auto"/>
        <w:tblLook w:val="04A0" w:firstRow="1" w:lastRow="0" w:firstColumn="1" w:lastColumn="0" w:noHBand="0" w:noVBand="1"/>
      </w:tblPr>
      <w:tblGrid>
        <w:gridCol w:w="1397"/>
        <w:gridCol w:w="1550"/>
        <w:gridCol w:w="1595"/>
        <w:gridCol w:w="1471"/>
        <w:gridCol w:w="1558"/>
        <w:gridCol w:w="1439"/>
      </w:tblGrid>
      <w:tr w:rsidR="009263EA" w:rsidRPr="0012568F" w14:paraId="08A2DB80" w14:textId="77777777" w:rsidTr="00801900">
        <w:tc>
          <w:tcPr>
            <w:tcW w:w="0" w:type="auto"/>
            <w:shd w:val="clear" w:color="auto" w:fill="4F81BD"/>
            <w:vAlign w:val="center"/>
            <w:hideMark/>
          </w:tcPr>
          <w:p w14:paraId="1DB4AA14"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Settlement</w:t>
            </w:r>
          </w:p>
        </w:tc>
        <w:tc>
          <w:tcPr>
            <w:tcW w:w="0" w:type="auto"/>
            <w:shd w:val="clear" w:color="auto" w:fill="4F81BD"/>
            <w:vAlign w:val="center"/>
            <w:hideMark/>
          </w:tcPr>
          <w:p w14:paraId="36ED945D"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Project Component(s)</w:t>
            </w:r>
          </w:p>
        </w:tc>
        <w:tc>
          <w:tcPr>
            <w:tcW w:w="0" w:type="auto"/>
            <w:shd w:val="clear" w:color="auto" w:fill="4F81BD"/>
            <w:vAlign w:val="center"/>
            <w:hideMark/>
          </w:tcPr>
          <w:p w14:paraId="5361781E"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Official Resident Population</w:t>
            </w:r>
            <w:r>
              <w:rPr>
                <w:b/>
                <w:bCs/>
                <w:color w:val="FFFFFF" w:themeColor="background1"/>
                <w:sz w:val="18"/>
                <w:szCs w:val="18"/>
                <w:lang w:val="en-GB" w:eastAsia="tr-TR"/>
              </w:rPr>
              <w:t xml:space="preserve"> </w:t>
            </w:r>
            <w:r w:rsidRPr="006D5EE8">
              <w:rPr>
                <w:b/>
                <w:bCs/>
                <w:color w:val="FFFFFF" w:themeColor="background1"/>
                <w:sz w:val="18"/>
                <w:szCs w:val="18"/>
                <w:lang w:val="en-GB" w:eastAsia="tr-TR"/>
              </w:rPr>
              <w:t>(ADNKS, 2025)</w:t>
            </w:r>
          </w:p>
        </w:tc>
        <w:tc>
          <w:tcPr>
            <w:tcW w:w="0" w:type="auto"/>
            <w:shd w:val="clear" w:color="auto" w:fill="4F81BD"/>
            <w:vAlign w:val="center"/>
            <w:hideMark/>
          </w:tcPr>
          <w:p w14:paraId="5D4A09E9"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Permanent Households</w:t>
            </w:r>
            <w:r>
              <w:rPr>
                <w:rStyle w:val="DipnotBavurusu"/>
                <w:b/>
                <w:bCs/>
                <w:color w:val="FFFFFF" w:themeColor="background1"/>
                <w:sz w:val="18"/>
                <w:szCs w:val="18"/>
                <w:lang w:val="en-GB" w:eastAsia="tr-TR"/>
              </w:rPr>
              <w:footnoteReference w:id="2"/>
            </w:r>
          </w:p>
        </w:tc>
        <w:tc>
          <w:tcPr>
            <w:tcW w:w="0" w:type="auto"/>
            <w:shd w:val="clear" w:color="auto" w:fill="4F81BD"/>
            <w:vAlign w:val="center"/>
            <w:hideMark/>
          </w:tcPr>
          <w:p w14:paraId="7C6B28E0"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Reported Seasonal Population**</w:t>
            </w:r>
          </w:p>
        </w:tc>
        <w:tc>
          <w:tcPr>
            <w:tcW w:w="0" w:type="auto"/>
            <w:shd w:val="clear" w:color="auto" w:fill="4F81BD"/>
            <w:vAlign w:val="center"/>
            <w:hideMark/>
          </w:tcPr>
          <w:p w14:paraId="360C1588" w14:textId="77777777" w:rsidR="009263EA" w:rsidRPr="0012568F" w:rsidRDefault="009263EA" w:rsidP="00801900">
            <w:pPr>
              <w:spacing w:before="0" w:after="0"/>
              <w:jc w:val="left"/>
              <w:rPr>
                <w:b/>
                <w:bCs/>
                <w:color w:val="FFFFFF" w:themeColor="background1"/>
                <w:sz w:val="18"/>
                <w:szCs w:val="18"/>
                <w:lang w:val="en-GB" w:eastAsia="tr-TR"/>
              </w:rPr>
            </w:pPr>
            <w:r w:rsidRPr="0012568F">
              <w:rPr>
                <w:b/>
                <w:bCs/>
                <w:color w:val="FFFFFF" w:themeColor="background1"/>
                <w:sz w:val="18"/>
                <w:szCs w:val="18"/>
                <w:lang w:val="en-GB" w:eastAsia="tr-TR"/>
              </w:rPr>
              <w:t>Population Trend – Last 5 Years</w:t>
            </w:r>
          </w:p>
        </w:tc>
      </w:tr>
      <w:tr w:rsidR="009263EA" w:rsidRPr="0012568F" w14:paraId="1FC7D12E" w14:textId="77777777" w:rsidTr="00801900">
        <w:tc>
          <w:tcPr>
            <w:tcW w:w="0" w:type="auto"/>
            <w:vAlign w:val="center"/>
            <w:hideMark/>
          </w:tcPr>
          <w:p w14:paraId="6ACB6FD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Akpınar</w:t>
            </w:r>
          </w:p>
        </w:tc>
        <w:tc>
          <w:tcPr>
            <w:tcW w:w="0" w:type="auto"/>
            <w:vAlign w:val="center"/>
            <w:hideMark/>
          </w:tcPr>
          <w:p w14:paraId="198EDA6F"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 + 14 km ETL</w:t>
            </w:r>
          </w:p>
        </w:tc>
        <w:tc>
          <w:tcPr>
            <w:tcW w:w="0" w:type="auto"/>
            <w:vAlign w:val="center"/>
            <w:hideMark/>
          </w:tcPr>
          <w:p w14:paraId="185E9EE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355</w:t>
            </w:r>
          </w:p>
        </w:tc>
        <w:tc>
          <w:tcPr>
            <w:tcW w:w="0" w:type="auto"/>
            <w:vAlign w:val="center"/>
            <w:hideMark/>
          </w:tcPr>
          <w:p w14:paraId="0101ED5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166</w:t>
            </w:r>
          </w:p>
        </w:tc>
        <w:tc>
          <w:tcPr>
            <w:tcW w:w="0" w:type="auto"/>
            <w:vAlign w:val="center"/>
            <w:hideMark/>
          </w:tcPr>
          <w:p w14:paraId="41F9EC28"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350</w:t>
            </w:r>
          </w:p>
        </w:tc>
        <w:tc>
          <w:tcPr>
            <w:tcW w:w="0" w:type="auto"/>
            <w:vAlign w:val="center"/>
            <w:hideMark/>
          </w:tcPr>
          <w:p w14:paraId="2BE5890F"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Increased</w:t>
            </w:r>
          </w:p>
        </w:tc>
      </w:tr>
      <w:tr w:rsidR="009263EA" w:rsidRPr="0012568F" w14:paraId="52370A15" w14:textId="77777777" w:rsidTr="00801900">
        <w:tc>
          <w:tcPr>
            <w:tcW w:w="0" w:type="auto"/>
            <w:vAlign w:val="center"/>
            <w:hideMark/>
          </w:tcPr>
          <w:p w14:paraId="4FB08530"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Evrenli</w:t>
            </w:r>
          </w:p>
        </w:tc>
        <w:tc>
          <w:tcPr>
            <w:tcW w:w="0" w:type="auto"/>
            <w:vAlign w:val="center"/>
            <w:hideMark/>
          </w:tcPr>
          <w:p w14:paraId="41F2541C"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 + 14 km ETL</w:t>
            </w:r>
          </w:p>
        </w:tc>
        <w:tc>
          <w:tcPr>
            <w:tcW w:w="0" w:type="auto"/>
            <w:vAlign w:val="center"/>
            <w:hideMark/>
          </w:tcPr>
          <w:p w14:paraId="08918F9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811</w:t>
            </w:r>
          </w:p>
        </w:tc>
        <w:tc>
          <w:tcPr>
            <w:tcW w:w="0" w:type="auto"/>
            <w:vAlign w:val="center"/>
            <w:hideMark/>
          </w:tcPr>
          <w:p w14:paraId="533D558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450</w:t>
            </w:r>
          </w:p>
        </w:tc>
        <w:tc>
          <w:tcPr>
            <w:tcW w:w="0" w:type="auto"/>
            <w:vAlign w:val="center"/>
            <w:hideMark/>
          </w:tcPr>
          <w:p w14:paraId="73075AE2"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400</w:t>
            </w:r>
          </w:p>
        </w:tc>
        <w:tc>
          <w:tcPr>
            <w:tcW w:w="0" w:type="auto"/>
            <w:vAlign w:val="center"/>
            <w:hideMark/>
          </w:tcPr>
          <w:p w14:paraId="7C368270"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Decreased</w:t>
            </w:r>
          </w:p>
        </w:tc>
      </w:tr>
      <w:tr w:rsidR="009263EA" w:rsidRPr="0012568F" w14:paraId="2C99AF16" w14:textId="77777777" w:rsidTr="00801900">
        <w:tc>
          <w:tcPr>
            <w:tcW w:w="0" w:type="auto"/>
            <w:vAlign w:val="center"/>
            <w:hideMark/>
          </w:tcPr>
          <w:p w14:paraId="248AAA2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Çakıllı/Hürriyet</w:t>
            </w:r>
          </w:p>
        </w:tc>
        <w:tc>
          <w:tcPr>
            <w:tcW w:w="0" w:type="auto"/>
            <w:vAlign w:val="center"/>
            <w:hideMark/>
          </w:tcPr>
          <w:p w14:paraId="76AEBB43"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w:t>
            </w:r>
          </w:p>
        </w:tc>
        <w:tc>
          <w:tcPr>
            <w:tcW w:w="0" w:type="auto"/>
            <w:vAlign w:val="center"/>
            <w:hideMark/>
          </w:tcPr>
          <w:p w14:paraId="2852E76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529</w:t>
            </w:r>
          </w:p>
        </w:tc>
        <w:tc>
          <w:tcPr>
            <w:tcW w:w="0" w:type="auto"/>
            <w:vAlign w:val="center"/>
            <w:hideMark/>
          </w:tcPr>
          <w:p w14:paraId="0F847A8B"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150</w:t>
            </w:r>
          </w:p>
        </w:tc>
        <w:tc>
          <w:tcPr>
            <w:tcW w:w="0" w:type="auto"/>
            <w:vAlign w:val="center"/>
            <w:hideMark/>
          </w:tcPr>
          <w:p w14:paraId="685DE057"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20</w:t>
            </w:r>
          </w:p>
        </w:tc>
        <w:tc>
          <w:tcPr>
            <w:tcW w:w="0" w:type="auto"/>
            <w:vAlign w:val="center"/>
            <w:hideMark/>
          </w:tcPr>
          <w:p w14:paraId="74744C22"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Decreased</w:t>
            </w:r>
          </w:p>
        </w:tc>
      </w:tr>
      <w:tr w:rsidR="009263EA" w:rsidRPr="0012568F" w14:paraId="04F4FFFB" w14:textId="77777777" w:rsidTr="00801900">
        <w:tc>
          <w:tcPr>
            <w:tcW w:w="0" w:type="auto"/>
            <w:vAlign w:val="center"/>
            <w:hideMark/>
          </w:tcPr>
          <w:p w14:paraId="1EDEA6DA"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Edirköy</w:t>
            </w:r>
          </w:p>
        </w:tc>
        <w:tc>
          <w:tcPr>
            <w:tcW w:w="0" w:type="auto"/>
            <w:vAlign w:val="center"/>
            <w:hideMark/>
          </w:tcPr>
          <w:p w14:paraId="5EB3B416"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w:t>
            </w:r>
          </w:p>
        </w:tc>
        <w:tc>
          <w:tcPr>
            <w:tcW w:w="0" w:type="auto"/>
            <w:vAlign w:val="center"/>
            <w:hideMark/>
          </w:tcPr>
          <w:p w14:paraId="2F10A75B"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345</w:t>
            </w:r>
          </w:p>
        </w:tc>
        <w:tc>
          <w:tcPr>
            <w:tcW w:w="0" w:type="auto"/>
            <w:vAlign w:val="center"/>
            <w:hideMark/>
          </w:tcPr>
          <w:p w14:paraId="2CF10F1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60</w:t>
            </w:r>
          </w:p>
        </w:tc>
        <w:tc>
          <w:tcPr>
            <w:tcW w:w="0" w:type="auto"/>
            <w:vAlign w:val="center"/>
            <w:hideMark/>
          </w:tcPr>
          <w:p w14:paraId="36DCFF0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200</w:t>
            </w:r>
          </w:p>
        </w:tc>
        <w:tc>
          <w:tcPr>
            <w:tcW w:w="0" w:type="auto"/>
            <w:vAlign w:val="center"/>
            <w:hideMark/>
          </w:tcPr>
          <w:p w14:paraId="5730C4A6"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Decreased</w:t>
            </w:r>
          </w:p>
        </w:tc>
      </w:tr>
      <w:tr w:rsidR="009263EA" w:rsidRPr="0012568F" w14:paraId="2630858C" w14:textId="77777777" w:rsidTr="00801900">
        <w:tc>
          <w:tcPr>
            <w:tcW w:w="0" w:type="auto"/>
            <w:vAlign w:val="center"/>
            <w:hideMark/>
          </w:tcPr>
          <w:p w14:paraId="460CF455"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Kavacık</w:t>
            </w:r>
          </w:p>
        </w:tc>
        <w:tc>
          <w:tcPr>
            <w:tcW w:w="0" w:type="auto"/>
            <w:vAlign w:val="center"/>
            <w:hideMark/>
          </w:tcPr>
          <w:p w14:paraId="7A064AE6"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w:t>
            </w:r>
          </w:p>
        </w:tc>
        <w:tc>
          <w:tcPr>
            <w:tcW w:w="0" w:type="auto"/>
            <w:vAlign w:val="center"/>
            <w:hideMark/>
          </w:tcPr>
          <w:p w14:paraId="5E745A94"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232</w:t>
            </w:r>
          </w:p>
        </w:tc>
        <w:tc>
          <w:tcPr>
            <w:tcW w:w="0" w:type="auto"/>
            <w:vAlign w:val="center"/>
            <w:hideMark/>
          </w:tcPr>
          <w:p w14:paraId="30C3D7E0"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110</w:t>
            </w:r>
          </w:p>
        </w:tc>
        <w:tc>
          <w:tcPr>
            <w:tcW w:w="0" w:type="auto"/>
            <w:vAlign w:val="center"/>
            <w:hideMark/>
          </w:tcPr>
          <w:p w14:paraId="643D8CBB"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40</w:t>
            </w:r>
          </w:p>
        </w:tc>
        <w:tc>
          <w:tcPr>
            <w:tcW w:w="0" w:type="auto"/>
            <w:vAlign w:val="center"/>
            <w:hideMark/>
          </w:tcPr>
          <w:p w14:paraId="284CD267"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No change</w:t>
            </w:r>
          </w:p>
        </w:tc>
      </w:tr>
      <w:tr w:rsidR="009263EA" w:rsidRPr="0012568F" w14:paraId="4299FF67" w14:textId="77777777" w:rsidTr="00801900">
        <w:tc>
          <w:tcPr>
            <w:tcW w:w="0" w:type="auto"/>
            <w:vAlign w:val="center"/>
            <w:hideMark/>
          </w:tcPr>
          <w:p w14:paraId="2E80145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Balkaya</w:t>
            </w:r>
          </w:p>
        </w:tc>
        <w:tc>
          <w:tcPr>
            <w:tcW w:w="0" w:type="auto"/>
            <w:vAlign w:val="center"/>
            <w:hideMark/>
          </w:tcPr>
          <w:p w14:paraId="029833B5"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w:t>
            </w:r>
          </w:p>
        </w:tc>
        <w:tc>
          <w:tcPr>
            <w:tcW w:w="0" w:type="auto"/>
            <w:vAlign w:val="center"/>
            <w:hideMark/>
          </w:tcPr>
          <w:p w14:paraId="240456C9"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306</w:t>
            </w:r>
          </w:p>
        </w:tc>
        <w:tc>
          <w:tcPr>
            <w:tcW w:w="0" w:type="auto"/>
            <w:vAlign w:val="center"/>
            <w:hideMark/>
          </w:tcPr>
          <w:p w14:paraId="5582210E"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165</w:t>
            </w:r>
          </w:p>
        </w:tc>
        <w:tc>
          <w:tcPr>
            <w:tcW w:w="0" w:type="auto"/>
            <w:vAlign w:val="center"/>
            <w:hideMark/>
          </w:tcPr>
          <w:p w14:paraId="7C3B043A"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700</w:t>
            </w:r>
          </w:p>
        </w:tc>
        <w:tc>
          <w:tcPr>
            <w:tcW w:w="0" w:type="auto"/>
            <w:vAlign w:val="center"/>
            <w:hideMark/>
          </w:tcPr>
          <w:p w14:paraId="7F1E25B8"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No change</w:t>
            </w:r>
          </w:p>
        </w:tc>
      </w:tr>
      <w:tr w:rsidR="009263EA" w:rsidRPr="0012568F" w14:paraId="73A7E93E" w14:textId="77777777" w:rsidTr="00801900">
        <w:tc>
          <w:tcPr>
            <w:tcW w:w="0" w:type="auto"/>
            <w:vAlign w:val="center"/>
            <w:hideMark/>
          </w:tcPr>
          <w:p w14:paraId="28E7DA20"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Kömürköy</w:t>
            </w:r>
          </w:p>
        </w:tc>
        <w:tc>
          <w:tcPr>
            <w:tcW w:w="0" w:type="auto"/>
            <w:vAlign w:val="center"/>
            <w:hideMark/>
          </w:tcPr>
          <w:p w14:paraId="61A7D0F2"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Main WPP</w:t>
            </w:r>
          </w:p>
        </w:tc>
        <w:tc>
          <w:tcPr>
            <w:tcW w:w="0" w:type="auto"/>
            <w:vAlign w:val="center"/>
            <w:hideMark/>
          </w:tcPr>
          <w:p w14:paraId="7E07AD26"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514</w:t>
            </w:r>
          </w:p>
        </w:tc>
        <w:tc>
          <w:tcPr>
            <w:tcW w:w="0" w:type="auto"/>
            <w:vAlign w:val="center"/>
            <w:hideMark/>
          </w:tcPr>
          <w:p w14:paraId="078A97D3"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230</w:t>
            </w:r>
          </w:p>
        </w:tc>
        <w:tc>
          <w:tcPr>
            <w:tcW w:w="0" w:type="auto"/>
            <w:vAlign w:val="center"/>
            <w:hideMark/>
          </w:tcPr>
          <w:p w14:paraId="6AEF276E"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1,200</w:t>
            </w:r>
          </w:p>
        </w:tc>
        <w:tc>
          <w:tcPr>
            <w:tcW w:w="0" w:type="auto"/>
            <w:vAlign w:val="center"/>
            <w:hideMark/>
          </w:tcPr>
          <w:p w14:paraId="73C8A67C"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Increased</w:t>
            </w:r>
          </w:p>
        </w:tc>
      </w:tr>
      <w:tr w:rsidR="009263EA" w:rsidRPr="0012568F" w14:paraId="3E379E91" w14:textId="77777777" w:rsidTr="00801900">
        <w:tc>
          <w:tcPr>
            <w:tcW w:w="0" w:type="auto"/>
            <w:vAlign w:val="center"/>
            <w:hideMark/>
          </w:tcPr>
          <w:p w14:paraId="0BABD5A7"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Okçular</w:t>
            </w:r>
          </w:p>
        </w:tc>
        <w:tc>
          <w:tcPr>
            <w:tcW w:w="0" w:type="auto"/>
            <w:vAlign w:val="center"/>
            <w:hideMark/>
          </w:tcPr>
          <w:p w14:paraId="5A303152"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14 km ETL</w:t>
            </w:r>
          </w:p>
        </w:tc>
        <w:tc>
          <w:tcPr>
            <w:tcW w:w="0" w:type="auto"/>
            <w:vAlign w:val="center"/>
            <w:hideMark/>
          </w:tcPr>
          <w:p w14:paraId="05E105D6"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305</w:t>
            </w:r>
          </w:p>
        </w:tc>
        <w:tc>
          <w:tcPr>
            <w:tcW w:w="0" w:type="auto"/>
            <w:vAlign w:val="center"/>
            <w:hideMark/>
          </w:tcPr>
          <w:p w14:paraId="24A99D90"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1A0E6758"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359F602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r>
      <w:tr w:rsidR="009263EA" w:rsidRPr="0012568F" w14:paraId="1AB12DE0" w14:textId="77777777" w:rsidTr="00801900">
        <w:tc>
          <w:tcPr>
            <w:tcW w:w="0" w:type="auto"/>
            <w:vAlign w:val="center"/>
            <w:hideMark/>
          </w:tcPr>
          <w:p w14:paraId="76CAEC93"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Devlet</w:t>
            </w:r>
          </w:p>
        </w:tc>
        <w:tc>
          <w:tcPr>
            <w:tcW w:w="0" w:type="auto"/>
            <w:vAlign w:val="center"/>
            <w:hideMark/>
          </w:tcPr>
          <w:p w14:paraId="61E2C3AE"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14 km ETL</w:t>
            </w:r>
          </w:p>
        </w:tc>
        <w:tc>
          <w:tcPr>
            <w:tcW w:w="0" w:type="auto"/>
            <w:vAlign w:val="center"/>
            <w:hideMark/>
          </w:tcPr>
          <w:p w14:paraId="5379C2DA"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0134FA78"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687975D4"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16AA349D"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r>
      <w:tr w:rsidR="009263EA" w:rsidRPr="0012568F" w14:paraId="0AEF9464" w14:textId="77777777" w:rsidTr="00801900">
        <w:tc>
          <w:tcPr>
            <w:tcW w:w="0" w:type="auto"/>
            <w:vAlign w:val="center"/>
            <w:hideMark/>
          </w:tcPr>
          <w:p w14:paraId="1A399EC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Düzova</w:t>
            </w:r>
          </w:p>
        </w:tc>
        <w:tc>
          <w:tcPr>
            <w:tcW w:w="0" w:type="auto"/>
            <w:vAlign w:val="center"/>
            <w:hideMark/>
          </w:tcPr>
          <w:p w14:paraId="2F8C0451"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14 km ETL</w:t>
            </w:r>
          </w:p>
        </w:tc>
        <w:tc>
          <w:tcPr>
            <w:tcW w:w="0" w:type="auto"/>
            <w:vAlign w:val="center"/>
            <w:hideMark/>
          </w:tcPr>
          <w:p w14:paraId="298E65BA"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275</w:t>
            </w:r>
          </w:p>
        </w:tc>
        <w:tc>
          <w:tcPr>
            <w:tcW w:w="0" w:type="auto"/>
            <w:vAlign w:val="center"/>
            <w:hideMark/>
          </w:tcPr>
          <w:p w14:paraId="56E1634A"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1FAAFC1B"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c>
          <w:tcPr>
            <w:tcW w:w="0" w:type="auto"/>
            <w:vAlign w:val="center"/>
            <w:hideMark/>
          </w:tcPr>
          <w:p w14:paraId="7D9652B3" w14:textId="77777777" w:rsidR="009263EA" w:rsidRPr="0012568F" w:rsidRDefault="009263EA" w:rsidP="00801900">
            <w:pPr>
              <w:spacing w:before="0" w:after="0"/>
              <w:jc w:val="left"/>
              <w:rPr>
                <w:sz w:val="18"/>
                <w:szCs w:val="18"/>
                <w:lang w:val="en-GB" w:eastAsia="tr-TR"/>
              </w:rPr>
            </w:pPr>
            <w:r w:rsidRPr="0012568F">
              <w:rPr>
                <w:sz w:val="18"/>
                <w:szCs w:val="18"/>
                <w:lang w:val="en-GB" w:eastAsia="tr-TR"/>
              </w:rPr>
              <w:t>–</w:t>
            </w:r>
          </w:p>
        </w:tc>
      </w:tr>
    </w:tbl>
    <w:p w14:paraId="4E46409D" w14:textId="0672B742" w:rsidR="00BE6173" w:rsidRPr="00951BA6" w:rsidRDefault="00BE6173" w:rsidP="00951BA6">
      <w:pPr>
        <w:keepNext/>
        <w:spacing w:before="0" w:after="0"/>
        <w:rPr>
          <w:rFonts w:cs="Arial"/>
          <w:i/>
          <w:iCs/>
          <w:sz w:val="16"/>
          <w:szCs w:val="16"/>
          <w:lang w:eastAsia="x-none"/>
        </w:rPr>
      </w:pPr>
      <w:r w:rsidRPr="00951BA6">
        <w:rPr>
          <w:rFonts w:cs="Arial"/>
          <w:i/>
          <w:iCs/>
          <w:sz w:val="16"/>
          <w:szCs w:val="16"/>
          <w:lang w:eastAsia="x-none"/>
        </w:rPr>
        <w:t xml:space="preserve">Source: TurkStat ADNKS, 2025; </w:t>
      </w:r>
      <w:r>
        <w:rPr>
          <w:rFonts w:cs="Arial"/>
          <w:i/>
          <w:iCs/>
          <w:sz w:val="16"/>
          <w:szCs w:val="16"/>
          <w:lang w:eastAsia="x-none"/>
        </w:rPr>
        <w:t>Balkaya</w:t>
      </w:r>
      <w:r w:rsidRPr="00951BA6">
        <w:rPr>
          <w:rFonts w:cs="Arial"/>
          <w:i/>
          <w:iCs/>
          <w:sz w:val="16"/>
          <w:szCs w:val="16"/>
          <w:lang w:eastAsia="x-none"/>
        </w:rPr>
        <w:t xml:space="preserve"> WPP Project Community Surveys, 2026.</w:t>
      </w:r>
    </w:p>
    <w:p w14:paraId="37B62CCA" w14:textId="2F2601D9" w:rsidR="00BB050E" w:rsidRPr="00BB050E" w:rsidRDefault="00BB050E" w:rsidP="00BB050E">
      <w:pPr>
        <w:keepNext/>
        <w:rPr>
          <w:szCs w:val="22"/>
          <w:lang w:eastAsia="x-none"/>
        </w:rPr>
      </w:pPr>
      <w:r w:rsidRPr="00BB050E">
        <w:rPr>
          <w:szCs w:val="22"/>
          <w:lang w:eastAsia="x-none"/>
        </w:rPr>
        <w:t>Community findings show that official resident population figures do not fully represent the number of people present in some settlements during particular periods of the year. Seasonal variation is especially pronounced in Balkaya and Kömürköy, where the reported seasonal population exceeds the permanent population. At the same time, several settlements report longer-term population decline associated with movement towards urban centres for employment, living conditions and the education of younger household members. Population decline was reported in Evrenli, Çakıllı/Hürriyet and Edirköy, while population growth was reported in Akpınar and Kömürköy. In Akpınar, this was associated with in-migration and new businesses in the wider area, while in Kömürköy it was linked to in-migration from outside the settlement. No significant change was reported in Kavacık and Balkaya.</w:t>
      </w:r>
    </w:p>
    <w:p w14:paraId="6E13867A" w14:textId="1379153C" w:rsidR="00AC38B4" w:rsidRDefault="00BB050E" w:rsidP="00BB050E">
      <w:pPr>
        <w:keepNext/>
        <w:rPr>
          <w:szCs w:val="22"/>
          <w:lang w:eastAsia="x-none"/>
        </w:rPr>
      </w:pPr>
      <w:r w:rsidRPr="00BB050E">
        <w:rPr>
          <w:szCs w:val="22"/>
          <w:lang w:eastAsia="x-none"/>
        </w:rPr>
        <w:t>The wider ESIA field data provide a broader demographic picture across the settlements within the Project AoI, including settlements associated with both the WPP and transmission infrastructure. Across the settlements covered by the ESIA social surveys, the recorded permanent population is 11,730 persons. The working-age population aged 19</w:t>
      </w:r>
      <w:r>
        <w:rPr>
          <w:szCs w:val="22"/>
          <w:lang w:eastAsia="x-none"/>
        </w:rPr>
        <w:t>-</w:t>
      </w:r>
      <w:r w:rsidRPr="00BB050E">
        <w:rPr>
          <w:szCs w:val="22"/>
          <w:lang w:eastAsia="x-none"/>
        </w:rPr>
        <w:t xml:space="preserve">65 represents </w:t>
      </w:r>
      <w:r w:rsidRPr="00BB050E">
        <w:rPr>
          <w:szCs w:val="22"/>
          <w:lang w:eastAsia="x-none"/>
        </w:rPr>
        <w:lastRenderedPageBreak/>
        <w:t>approximately 69.1% of the recorded population, while persons aged 65 and above account for 17.4% and children and young people aged 0</w:t>
      </w:r>
      <w:r>
        <w:rPr>
          <w:szCs w:val="22"/>
          <w:lang w:eastAsia="x-none"/>
        </w:rPr>
        <w:t>-</w:t>
      </w:r>
      <w:r w:rsidRPr="00BB050E">
        <w:rPr>
          <w:szCs w:val="22"/>
          <w:lang w:eastAsia="x-none"/>
        </w:rPr>
        <w:t>18 account for 13.5%. Although the working-age population remains predominant, the share of older residents is significant and the ESIA findings identify out-migration, limited local employment opportunities and ageing rural structures as relevant demographic trends in settlements experiencing population decline.</w:t>
      </w:r>
    </w:p>
    <w:p w14:paraId="158C2316" w14:textId="5B7EDD20" w:rsidR="00C05468" w:rsidRPr="00C05468" w:rsidRDefault="00C05468" w:rsidP="00C05468">
      <w:pPr>
        <w:keepNext/>
        <w:rPr>
          <w:szCs w:val="22"/>
          <w:lang w:eastAsia="x-none"/>
        </w:rPr>
      </w:pPr>
      <w:r w:rsidRPr="00C05468">
        <w:rPr>
          <w:szCs w:val="22"/>
          <w:lang w:eastAsia="x-none"/>
        </w:rPr>
        <w:t>Education levels reported through the community surveys are similarly concentrated at primary and secondary school levels. Primary school graduates account for 40.9% of the population for whom education information is available and secondary school graduates for 39.1%, compared with 14.1% high school graduates and 3.3% university graduates. Illiterate adults account for 0.5%, while adults who have not attended formal schooling but are literate account for 0.3%. The relatively limited share of higher education graduates is consistent with the wider rural context in which younger residents may leave settlements for education and employment opportunities. One school-age child not attending school was reported in Evrenli through the community survey; this was identified as an individual case rather than a broader pattern across the Project-affected settlements.</w:t>
      </w:r>
    </w:p>
    <w:p w14:paraId="6B024D0C" w14:textId="3C2ACA66" w:rsidR="00BB050E" w:rsidRDefault="00C05468" w:rsidP="00C05468">
      <w:pPr>
        <w:keepNext/>
        <w:rPr>
          <w:szCs w:val="22"/>
          <w:lang w:eastAsia="x-none"/>
        </w:rPr>
      </w:pPr>
      <w:r w:rsidRPr="00C05468">
        <w:rPr>
          <w:szCs w:val="22"/>
          <w:lang w:eastAsia="x-none"/>
        </w:rPr>
        <w:t>From a LARP perspective, these demographic characteristics are relevant to the accessibility and timing of engagement and to the capacity of affected households to adapt to livelihood disruption. In particular, older PAPs, persons with limited literacy or formal education, and households with limited working-age labour may require more direct and accessible communication and closer consideration during livelihood restoration and vulnerability screening. Household-specific demographic characteristics, social participation and vulnerability are assessed in the subsequent sections of this chapter.</w:t>
      </w:r>
    </w:p>
    <w:p w14:paraId="3E1D9A05" w14:textId="273A823A" w:rsidR="00BB050E" w:rsidRDefault="00360689" w:rsidP="00C05468">
      <w:pPr>
        <w:pStyle w:val="Balk3"/>
      </w:pPr>
      <w:bookmarkStart w:id="173" w:name="_Toc238248696"/>
      <w:r>
        <w:t>Local Economy and Livelihood Patterns</w:t>
      </w:r>
      <w:bookmarkEnd w:id="173"/>
    </w:p>
    <w:p w14:paraId="68FF7124" w14:textId="0FA19B04" w:rsidR="00D37E01" w:rsidRDefault="00D37E01" w:rsidP="00D37E01">
      <w:pPr>
        <w:rPr>
          <w:lang w:eastAsia="x-none"/>
        </w:rPr>
      </w:pPr>
      <w:r w:rsidRPr="00D37E01">
        <w:rPr>
          <w:lang w:eastAsia="x-none"/>
        </w:rPr>
        <w:t>Livelihoods across the Project affected settlements are predominantly rural and land dependent. Agriculture, particularly crop production, represents the principal livelihood activity across most settlements affected by the main WPP and the associated 14 km ETL. Livestock farming is also widely practised and is closely integrated with crop production across the Project area. Within the main WPP settlements, agriculture is reported as the primary livelihood source in Akpınar, Evrenli, Çakıllı/Hürriyet, Edirköy, Kavacık and Kömürköy. Balkaya differs from this wider pattern, with pension income reported as the primary livelihood source and agriculture and livestock farming providing supplementary livelihood sources. The supplementary ETL fieldwork similarly confirms a predominantly agricultural livelihood context along the ETL corridor. In Düzova, agriculture is the main livelihood source, while livestock farming and pension income are also important components of the local household economy.</w:t>
      </w:r>
    </w:p>
    <w:p w14:paraId="671FEF5B" w14:textId="18A21DF9" w:rsidR="00D37E01" w:rsidRDefault="00773616" w:rsidP="00D37E01">
      <w:pPr>
        <w:rPr>
          <w:lang w:eastAsia="x-none"/>
        </w:rPr>
      </w:pPr>
      <w:r w:rsidRPr="00773616">
        <w:rPr>
          <w:lang w:eastAsia="x-none"/>
        </w:rPr>
        <w:t xml:space="preserve">Crop production shows a relatively consistent field-crop pattern throughout the Project area. Wheat and sunflower are the most widespread crops, while canola, barley, silage maize, grain maize and oats are cultivated more selectively. Within the main WPP settlements, wheat is reported in all seven settlements and sunflower in all except Akpınar. Canola is cultivated in Akpınar, Evrenli, Çakıllı/Hürriyet and Kömürköy; silage maize in Evrenli, Kavacık, Balkaya and Kömürköy; barley in Akpınar and Balkaya; and grain maize in Kömürköy. Available social </w:t>
      </w:r>
      <w:r w:rsidRPr="00773616">
        <w:rPr>
          <w:lang w:eastAsia="x-none"/>
        </w:rPr>
        <w:lastRenderedPageBreak/>
        <w:t>baseline information for the ETL settlements also records wheat, sunflower and canola in Okçular and wheat, barley, canola, sunflower and oats in Devlet. In Düzova, wheat and sunflower were reported as the main crops during the supplementary ETL fieldwork.</w:t>
      </w:r>
    </w:p>
    <w:p w14:paraId="4ED6476B" w14:textId="6F0DBDAB" w:rsidR="00D37E01" w:rsidRDefault="00773616" w:rsidP="00D37E01">
      <w:pPr>
        <w:rPr>
          <w:lang w:eastAsia="x-none"/>
        </w:rPr>
      </w:pPr>
      <w:r w:rsidRPr="00773616">
        <w:rPr>
          <w:lang w:eastAsia="x-none"/>
        </w:rPr>
        <w:t>Agricultural production is closely linked with livestock activities, including through the production of feed crops such as barley, silage maize and grain maize. This interdependence is relevant to the livelihood baseline because productive agricultural land may support household livelihoods both directly through crop production and indirectly through fodder production, grazing and the maintenance of livestock activities.</w:t>
      </w:r>
    </w:p>
    <w:p w14:paraId="7234F695" w14:textId="22E83085" w:rsidR="00D37E01" w:rsidRDefault="00773616" w:rsidP="00D37E01">
      <w:pPr>
        <w:rPr>
          <w:lang w:eastAsia="x-none"/>
        </w:rPr>
      </w:pPr>
      <w:r w:rsidRPr="00773616">
        <w:rPr>
          <w:lang w:eastAsia="x-none"/>
        </w:rPr>
        <w:t xml:space="preserve">Livelihoods are further diversified through a range of supplementary income sources. Pension income is widespread and is consistent with the demographic profile described in Section </w:t>
      </w:r>
      <w:r>
        <w:rPr>
          <w:lang w:eastAsia="x-none"/>
        </w:rPr>
        <w:fldChar w:fldCharType="begin"/>
      </w:r>
      <w:r>
        <w:rPr>
          <w:lang w:eastAsia="x-none"/>
        </w:rPr>
        <w:instrText xml:space="preserve"> REF _Ref238145955 \n \h </w:instrText>
      </w:r>
      <w:r>
        <w:rPr>
          <w:lang w:eastAsia="x-none"/>
        </w:rPr>
      </w:r>
      <w:r>
        <w:rPr>
          <w:lang w:eastAsia="x-none"/>
        </w:rPr>
        <w:fldChar w:fldCharType="separate"/>
      </w:r>
      <w:r>
        <w:rPr>
          <w:lang w:eastAsia="x-none"/>
        </w:rPr>
        <w:t>5.1.1</w:t>
      </w:r>
      <w:r>
        <w:rPr>
          <w:lang w:eastAsia="x-none"/>
        </w:rPr>
        <w:fldChar w:fldCharType="end"/>
      </w:r>
      <w:r>
        <w:rPr>
          <w:lang w:eastAsia="x-none"/>
        </w:rPr>
        <w:t xml:space="preserve">. </w:t>
      </w:r>
      <w:r w:rsidRPr="00773616">
        <w:rPr>
          <w:lang w:eastAsia="x-none"/>
        </w:rPr>
        <w:t>Beekeeping and forestry or forest-resource use are reported in a number of settlements, while wage and salaried employment, business and self-employment, daily or casual labour, construction and agricultural wage labour and social assistance occur more locally. These activities provide varying degrees of household income diversification; however, the overall livelihood structure remains strongly associated with agriculture, livestock farming and access to productive land and local natural resources.</w:t>
      </w:r>
    </w:p>
    <w:p w14:paraId="0B274878" w14:textId="627CF8DF" w:rsidR="00D37E01" w:rsidRDefault="00B3712A" w:rsidP="00D37E01">
      <w:pPr>
        <w:rPr>
          <w:lang w:eastAsia="x-none"/>
        </w:rPr>
      </w:pPr>
      <w:r w:rsidRPr="00B3712A">
        <w:rPr>
          <w:lang w:eastAsia="x-none"/>
        </w:rPr>
        <w:t xml:space="preserve">The settlement-level findings presented in </w:t>
      </w:r>
      <w:r w:rsidR="00044834">
        <w:rPr>
          <w:lang w:eastAsia="x-none"/>
        </w:rPr>
        <w:fldChar w:fldCharType="begin"/>
      </w:r>
      <w:r w:rsidR="00044834">
        <w:rPr>
          <w:lang w:eastAsia="x-none"/>
        </w:rPr>
        <w:instrText xml:space="preserve"> REF _Ref238146272 \h </w:instrText>
      </w:r>
      <w:r w:rsidR="00044834">
        <w:rPr>
          <w:lang w:eastAsia="x-none"/>
        </w:rPr>
      </w:r>
      <w:r w:rsidR="00044834">
        <w:rPr>
          <w:lang w:eastAsia="x-none"/>
        </w:rPr>
        <w:fldChar w:fldCharType="separate"/>
      </w:r>
      <w:r w:rsidR="00044834">
        <w:t xml:space="preserve">Table </w:t>
      </w:r>
      <w:r w:rsidR="00044834">
        <w:rPr>
          <w:noProof/>
        </w:rPr>
        <w:t>5</w:t>
      </w:r>
      <w:r w:rsidR="00044834">
        <w:noBreakHyphen/>
      </w:r>
      <w:r w:rsidR="00044834">
        <w:rPr>
          <w:noProof/>
        </w:rPr>
        <w:t>2</w:t>
      </w:r>
      <w:r w:rsidR="00044834">
        <w:rPr>
          <w:lang w:eastAsia="x-none"/>
        </w:rPr>
        <w:fldChar w:fldCharType="end"/>
      </w:r>
      <w:r w:rsidR="00044834">
        <w:rPr>
          <w:lang w:eastAsia="x-none"/>
        </w:rPr>
        <w:t xml:space="preserve"> </w:t>
      </w:r>
      <w:r w:rsidRPr="00B3712A">
        <w:rPr>
          <w:lang w:eastAsia="x-none"/>
        </w:rPr>
        <w:t>provide the wider livelihood context for the LARP and should not be interpreted as determining the livelihood dependency of individual PAPs or as demonstrating that every livelihood activity reported within a settlement is affected by the Project. The actual use of affected land and resources, household livelihood dependency and the characteristics of directly affected owners and users are examined in Sections 5.2 and 5.3. The nature, scale and significance of Project impacts on these livelihood activities are subsequently assessed in Chapter 6.</w:t>
      </w:r>
    </w:p>
    <w:p w14:paraId="00D18F66" w14:textId="5C2050E5" w:rsidR="00044834" w:rsidRDefault="00044834" w:rsidP="00044834">
      <w:pPr>
        <w:pStyle w:val="ResimYazs"/>
        <w:keepNext/>
        <w:spacing w:after="0"/>
        <w:jc w:val="center"/>
      </w:pPr>
      <w:bookmarkStart w:id="174" w:name="_Ref238146272"/>
      <w:bookmarkStart w:id="175" w:name="_Toc238249074"/>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w:t>
      </w:r>
      <w:r w:rsidR="00407DD0">
        <w:fldChar w:fldCharType="end"/>
      </w:r>
      <w:bookmarkEnd w:id="174"/>
      <w:r>
        <w:t xml:space="preserve">. </w:t>
      </w:r>
      <w:r w:rsidRPr="00044834">
        <w:rPr>
          <w:b w:val="0"/>
          <w:bCs w:val="0"/>
          <w:color w:val="auto"/>
        </w:rPr>
        <w:t>Livelihood Characteristics of the PASs</w:t>
      </w:r>
      <w:bookmarkEnd w:id="175"/>
    </w:p>
    <w:tbl>
      <w:tblPr>
        <w:tblStyle w:val="CVtable2"/>
        <w:tblW w:w="0" w:type="auto"/>
        <w:tblLook w:val="04A0" w:firstRow="1" w:lastRow="0" w:firstColumn="1" w:lastColumn="0" w:noHBand="0" w:noVBand="1"/>
      </w:tblPr>
      <w:tblGrid>
        <w:gridCol w:w="1487"/>
        <w:gridCol w:w="1625"/>
        <w:gridCol w:w="1574"/>
        <w:gridCol w:w="2392"/>
        <w:gridCol w:w="1932"/>
      </w:tblGrid>
      <w:tr w:rsidR="00044834" w:rsidRPr="006D284C" w14:paraId="3BFE94E5" w14:textId="77777777" w:rsidTr="00801900">
        <w:tc>
          <w:tcPr>
            <w:tcW w:w="0" w:type="auto"/>
            <w:shd w:val="clear" w:color="auto" w:fill="4F81BD"/>
            <w:vAlign w:val="center"/>
            <w:hideMark/>
          </w:tcPr>
          <w:p w14:paraId="0276F35B" w14:textId="77777777" w:rsidR="00044834" w:rsidRPr="006D284C" w:rsidRDefault="00044834" w:rsidP="00801900">
            <w:pPr>
              <w:spacing w:before="0" w:after="0"/>
              <w:jc w:val="left"/>
              <w:rPr>
                <w:b/>
                <w:bCs/>
                <w:color w:val="FFFFFF" w:themeColor="background1"/>
                <w:sz w:val="18"/>
                <w:szCs w:val="18"/>
                <w:lang w:val="en-GB" w:eastAsia="x-none"/>
              </w:rPr>
            </w:pPr>
            <w:r w:rsidRPr="006D284C">
              <w:rPr>
                <w:b/>
                <w:bCs/>
                <w:color w:val="FFFFFF" w:themeColor="background1"/>
                <w:sz w:val="18"/>
                <w:szCs w:val="18"/>
                <w:lang w:val="en-GB" w:eastAsia="x-none"/>
              </w:rPr>
              <w:t>Settlements</w:t>
            </w:r>
          </w:p>
        </w:tc>
        <w:tc>
          <w:tcPr>
            <w:tcW w:w="0" w:type="auto"/>
            <w:shd w:val="clear" w:color="auto" w:fill="4F81BD"/>
            <w:vAlign w:val="center"/>
            <w:hideMark/>
          </w:tcPr>
          <w:p w14:paraId="28629F7C" w14:textId="77777777" w:rsidR="00044834" w:rsidRPr="006D284C" w:rsidRDefault="00044834" w:rsidP="00801900">
            <w:pPr>
              <w:spacing w:before="0" w:after="0"/>
              <w:jc w:val="left"/>
              <w:rPr>
                <w:b/>
                <w:bCs/>
                <w:color w:val="FFFFFF" w:themeColor="background1"/>
                <w:sz w:val="18"/>
                <w:szCs w:val="18"/>
                <w:lang w:val="en-GB" w:eastAsia="x-none"/>
              </w:rPr>
            </w:pPr>
            <w:r w:rsidRPr="006D284C">
              <w:rPr>
                <w:b/>
                <w:bCs/>
                <w:color w:val="FFFFFF" w:themeColor="background1"/>
                <w:sz w:val="18"/>
                <w:szCs w:val="18"/>
                <w:lang w:val="en-GB" w:eastAsia="x-none"/>
              </w:rPr>
              <w:t>Project Component(s)</w:t>
            </w:r>
          </w:p>
        </w:tc>
        <w:tc>
          <w:tcPr>
            <w:tcW w:w="0" w:type="auto"/>
            <w:shd w:val="clear" w:color="auto" w:fill="4F81BD"/>
            <w:vAlign w:val="center"/>
            <w:hideMark/>
          </w:tcPr>
          <w:p w14:paraId="6A8D2A93" w14:textId="77777777" w:rsidR="00044834" w:rsidRPr="006D284C" w:rsidRDefault="00044834" w:rsidP="00801900">
            <w:pPr>
              <w:spacing w:before="0" w:after="0"/>
              <w:jc w:val="left"/>
              <w:rPr>
                <w:b/>
                <w:bCs/>
                <w:color w:val="FFFFFF" w:themeColor="background1"/>
                <w:sz w:val="18"/>
                <w:szCs w:val="18"/>
                <w:lang w:val="en-GB" w:eastAsia="x-none"/>
              </w:rPr>
            </w:pPr>
            <w:r w:rsidRPr="006D284C">
              <w:rPr>
                <w:b/>
                <w:bCs/>
                <w:color w:val="FFFFFF" w:themeColor="background1"/>
                <w:sz w:val="18"/>
                <w:szCs w:val="18"/>
                <w:lang w:val="en-GB" w:eastAsia="x-none"/>
              </w:rPr>
              <w:t>Main Livelihood Source</w:t>
            </w:r>
          </w:p>
        </w:tc>
        <w:tc>
          <w:tcPr>
            <w:tcW w:w="0" w:type="auto"/>
            <w:shd w:val="clear" w:color="auto" w:fill="4F81BD"/>
            <w:vAlign w:val="center"/>
            <w:hideMark/>
          </w:tcPr>
          <w:p w14:paraId="44A748BE" w14:textId="77777777" w:rsidR="00044834" w:rsidRPr="006D284C" w:rsidRDefault="00044834" w:rsidP="00801900">
            <w:pPr>
              <w:spacing w:before="0" w:after="0"/>
              <w:jc w:val="left"/>
              <w:rPr>
                <w:b/>
                <w:bCs/>
                <w:color w:val="FFFFFF" w:themeColor="background1"/>
                <w:sz w:val="18"/>
                <w:szCs w:val="18"/>
                <w:lang w:val="en-GB" w:eastAsia="x-none"/>
              </w:rPr>
            </w:pPr>
            <w:r w:rsidRPr="006D284C">
              <w:rPr>
                <w:b/>
                <w:bCs/>
                <w:color w:val="FFFFFF" w:themeColor="background1"/>
                <w:sz w:val="18"/>
                <w:szCs w:val="18"/>
                <w:lang w:val="en-GB" w:eastAsia="x-none"/>
              </w:rPr>
              <w:t>Other Livelihood Sources</w:t>
            </w:r>
          </w:p>
        </w:tc>
        <w:tc>
          <w:tcPr>
            <w:tcW w:w="0" w:type="auto"/>
            <w:shd w:val="clear" w:color="auto" w:fill="4F81BD"/>
            <w:vAlign w:val="center"/>
            <w:hideMark/>
          </w:tcPr>
          <w:p w14:paraId="609E826E" w14:textId="77777777" w:rsidR="00044834" w:rsidRPr="006D284C" w:rsidRDefault="00044834" w:rsidP="00801900">
            <w:pPr>
              <w:spacing w:before="0" w:after="0"/>
              <w:jc w:val="left"/>
              <w:rPr>
                <w:b/>
                <w:bCs/>
                <w:color w:val="FFFFFF" w:themeColor="background1"/>
                <w:sz w:val="18"/>
                <w:szCs w:val="18"/>
                <w:lang w:val="en-GB" w:eastAsia="x-none"/>
              </w:rPr>
            </w:pPr>
            <w:r w:rsidRPr="006D284C">
              <w:rPr>
                <w:b/>
                <w:bCs/>
                <w:color w:val="FFFFFF" w:themeColor="background1"/>
                <w:sz w:val="18"/>
                <w:szCs w:val="18"/>
                <w:lang w:val="en-GB" w:eastAsia="x-none"/>
              </w:rPr>
              <w:t>Main Crops</w:t>
            </w:r>
          </w:p>
        </w:tc>
      </w:tr>
      <w:tr w:rsidR="00044834" w:rsidRPr="006D284C" w14:paraId="1F89ADC5" w14:textId="77777777" w:rsidTr="00801900">
        <w:tc>
          <w:tcPr>
            <w:tcW w:w="0" w:type="auto"/>
            <w:vAlign w:val="center"/>
            <w:hideMark/>
          </w:tcPr>
          <w:p w14:paraId="30A2F45A"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Akpınar</w:t>
            </w:r>
          </w:p>
        </w:tc>
        <w:tc>
          <w:tcPr>
            <w:tcW w:w="0" w:type="auto"/>
            <w:vAlign w:val="center"/>
            <w:hideMark/>
          </w:tcPr>
          <w:p w14:paraId="7684EE65"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 + 14 km ETL</w:t>
            </w:r>
          </w:p>
        </w:tc>
        <w:tc>
          <w:tcPr>
            <w:tcW w:w="0" w:type="auto"/>
            <w:vAlign w:val="center"/>
            <w:hideMark/>
          </w:tcPr>
          <w:p w14:paraId="64BA8064"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61DC6527"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forestry; beekeeping</w:t>
            </w:r>
          </w:p>
        </w:tc>
        <w:tc>
          <w:tcPr>
            <w:tcW w:w="0" w:type="auto"/>
            <w:vAlign w:val="center"/>
            <w:hideMark/>
          </w:tcPr>
          <w:p w14:paraId="5F21676D"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barley; canola</w:t>
            </w:r>
          </w:p>
        </w:tc>
      </w:tr>
      <w:tr w:rsidR="00044834" w:rsidRPr="006D284C" w14:paraId="18241550" w14:textId="77777777" w:rsidTr="00801900">
        <w:tc>
          <w:tcPr>
            <w:tcW w:w="0" w:type="auto"/>
            <w:vAlign w:val="center"/>
            <w:hideMark/>
          </w:tcPr>
          <w:p w14:paraId="7FDC2AFD"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Evrenli</w:t>
            </w:r>
          </w:p>
        </w:tc>
        <w:tc>
          <w:tcPr>
            <w:tcW w:w="0" w:type="auto"/>
            <w:vAlign w:val="center"/>
            <w:hideMark/>
          </w:tcPr>
          <w:p w14:paraId="3C6A369A"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 + 14 km ETL</w:t>
            </w:r>
          </w:p>
        </w:tc>
        <w:tc>
          <w:tcPr>
            <w:tcW w:w="0" w:type="auto"/>
            <w:vAlign w:val="center"/>
            <w:hideMark/>
          </w:tcPr>
          <w:p w14:paraId="51BD942D"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70EA6134"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 forestry; beekeeping</w:t>
            </w:r>
          </w:p>
        </w:tc>
        <w:tc>
          <w:tcPr>
            <w:tcW w:w="0" w:type="auto"/>
            <w:vAlign w:val="center"/>
            <w:hideMark/>
          </w:tcPr>
          <w:p w14:paraId="6AA00671"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canola; silage maize</w:t>
            </w:r>
          </w:p>
        </w:tc>
      </w:tr>
      <w:tr w:rsidR="00044834" w:rsidRPr="006D284C" w14:paraId="674C2338" w14:textId="77777777" w:rsidTr="00801900">
        <w:tc>
          <w:tcPr>
            <w:tcW w:w="0" w:type="auto"/>
            <w:vAlign w:val="center"/>
            <w:hideMark/>
          </w:tcPr>
          <w:p w14:paraId="3B5265FF"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Çakıllı/Hürriyet</w:t>
            </w:r>
          </w:p>
        </w:tc>
        <w:tc>
          <w:tcPr>
            <w:tcW w:w="0" w:type="auto"/>
            <w:vAlign w:val="center"/>
            <w:hideMark/>
          </w:tcPr>
          <w:p w14:paraId="631FA97F"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w:t>
            </w:r>
          </w:p>
        </w:tc>
        <w:tc>
          <w:tcPr>
            <w:tcW w:w="0" w:type="auto"/>
            <w:vAlign w:val="center"/>
            <w:hideMark/>
          </w:tcPr>
          <w:p w14:paraId="50B66060"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7F9C2AA6"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w:t>
            </w:r>
          </w:p>
        </w:tc>
        <w:tc>
          <w:tcPr>
            <w:tcW w:w="0" w:type="auto"/>
            <w:vAlign w:val="center"/>
            <w:hideMark/>
          </w:tcPr>
          <w:p w14:paraId="251D121A"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canola</w:t>
            </w:r>
          </w:p>
        </w:tc>
      </w:tr>
      <w:tr w:rsidR="00044834" w:rsidRPr="006D284C" w14:paraId="42DD821D" w14:textId="77777777" w:rsidTr="00801900">
        <w:tc>
          <w:tcPr>
            <w:tcW w:w="0" w:type="auto"/>
            <w:vAlign w:val="center"/>
            <w:hideMark/>
          </w:tcPr>
          <w:p w14:paraId="6EF008E3"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Edirköy</w:t>
            </w:r>
          </w:p>
        </w:tc>
        <w:tc>
          <w:tcPr>
            <w:tcW w:w="0" w:type="auto"/>
            <w:vAlign w:val="center"/>
            <w:hideMark/>
          </w:tcPr>
          <w:p w14:paraId="0991DBBD"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w:t>
            </w:r>
          </w:p>
        </w:tc>
        <w:tc>
          <w:tcPr>
            <w:tcW w:w="0" w:type="auto"/>
            <w:vAlign w:val="center"/>
            <w:hideMark/>
          </w:tcPr>
          <w:p w14:paraId="3BA78B19"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259002B8"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w:t>
            </w:r>
          </w:p>
        </w:tc>
        <w:tc>
          <w:tcPr>
            <w:tcW w:w="0" w:type="auto"/>
            <w:vAlign w:val="center"/>
            <w:hideMark/>
          </w:tcPr>
          <w:p w14:paraId="20C50F02"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w:t>
            </w:r>
          </w:p>
        </w:tc>
      </w:tr>
      <w:tr w:rsidR="00044834" w:rsidRPr="006D284C" w14:paraId="1832E710" w14:textId="77777777" w:rsidTr="00801900">
        <w:tc>
          <w:tcPr>
            <w:tcW w:w="0" w:type="auto"/>
            <w:vAlign w:val="center"/>
            <w:hideMark/>
          </w:tcPr>
          <w:p w14:paraId="46D569D4"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Kavacık</w:t>
            </w:r>
          </w:p>
        </w:tc>
        <w:tc>
          <w:tcPr>
            <w:tcW w:w="0" w:type="auto"/>
            <w:vAlign w:val="center"/>
            <w:hideMark/>
          </w:tcPr>
          <w:p w14:paraId="0449B4F3"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w:t>
            </w:r>
          </w:p>
        </w:tc>
        <w:tc>
          <w:tcPr>
            <w:tcW w:w="0" w:type="auto"/>
            <w:vAlign w:val="center"/>
            <w:hideMark/>
          </w:tcPr>
          <w:p w14:paraId="1AAF73F8"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5800B294"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 beekeeping</w:t>
            </w:r>
          </w:p>
        </w:tc>
        <w:tc>
          <w:tcPr>
            <w:tcW w:w="0" w:type="auto"/>
            <w:vAlign w:val="center"/>
            <w:hideMark/>
          </w:tcPr>
          <w:p w14:paraId="2DCFCE87"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silage maize</w:t>
            </w:r>
          </w:p>
        </w:tc>
      </w:tr>
      <w:tr w:rsidR="00044834" w:rsidRPr="006D284C" w14:paraId="0883F0D9" w14:textId="77777777" w:rsidTr="00801900">
        <w:tc>
          <w:tcPr>
            <w:tcW w:w="0" w:type="auto"/>
            <w:vAlign w:val="center"/>
            <w:hideMark/>
          </w:tcPr>
          <w:p w14:paraId="73D7185E"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Balkaya</w:t>
            </w:r>
          </w:p>
        </w:tc>
        <w:tc>
          <w:tcPr>
            <w:tcW w:w="0" w:type="auto"/>
            <w:vAlign w:val="center"/>
            <w:hideMark/>
          </w:tcPr>
          <w:p w14:paraId="1DCEB9E6"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w:t>
            </w:r>
          </w:p>
        </w:tc>
        <w:tc>
          <w:tcPr>
            <w:tcW w:w="0" w:type="auto"/>
            <w:vAlign w:val="center"/>
            <w:hideMark/>
          </w:tcPr>
          <w:p w14:paraId="1EBE67D3"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Pension income</w:t>
            </w:r>
          </w:p>
        </w:tc>
        <w:tc>
          <w:tcPr>
            <w:tcW w:w="0" w:type="auto"/>
            <w:vAlign w:val="center"/>
            <w:hideMark/>
          </w:tcPr>
          <w:p w14:paraId="09A1D722"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livestock farming; forestry; beekeeping</w:t>
            </w:r>
          </w:p>
        </w:tc>
        <w:tc>
          <w:tcPr>
            <w:tcW w:w="0" w:type="auto"/>
            <w:vAlign w:val="center"/>
            <w:hideMark/>
          </w:tcPr>
          <w:p w14:paraId="20C6DFC9"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barley; silage maize</w:t>
            </w:r>
          </w:p>
        </w:tc>
      </w:tr>
      <w:tr w:rsidR="00044834" w:rsidRPr="006D284C" w14:paraId="39BB0A07" w14:textId="77777777" w:rsidTr="00801900">
        <w:tc>
          <w:tcPr>
            <w:tcW w:w="0" w:type="auto"/>
            <w:vAlign w:val="center"/>
            <w:hideMark/>
          </w:tcPr>
          <w:p w14:paraId="48BB6B9B"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Kömürköy</w:t>
            </w:r>
          </w:p>
        </w:tc>
        <w:tc>
          <w:tcPr>
            <w:tcW w:w="0" w:type="auto"/>
            <w:vAlign w:val="center"/>
            <w:hideMark/>
          </w:tcPr>
          <w:p w14:paraId="591BEAAE"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Main WPP</w:t>
            </w:r>
          </w:p>
        </w:tc>
        <w:tc>
          <w:tcPr>
            <w:tcW w:w="0" w:type="auto"/>
            <w:vAlign w:val="center"/>
            <w:hideMark/>
          </w:tcPr>
          <w:p w14:paraId="1F06F918"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698EC610"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 beekeeping</w:t>
            </w:r>
          </w:p>
        </w:tc>
        <w:tc>
          <w:tcPr>
            <w:tcW w:w="0" w:type="auto"/>
            <w:vAlign w:val="center"/>
            <w:hideMark/>
          </w:tcPr>
          <w:p w14:paraId="2551446F"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canola; silage maize; grain maize</w:t>
            </w:r>
          </w:p>
        </w:tc>
      </w:tr>
      <w:tr w:rsidR="00044834" w:rsidRPr="006D284C" w14:paraId="2BCCCDCE" w14:textId="77777777" w:rsidTr="00801900">
        <w:tc>
          <w:tcPr>
            <w:tcW w:w="0" w:type="auto"/>
            <w:vAlign w:val="center"/>
            <w:hideMark/>
          </w:tcPr>
          <w:p w14:paraId="577C6EC1"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lastRenderedPageBreak/>
              <w:t>Okçular</w:t>
            </w:r>
          </w:p>
        </w:tc>
        <w:tc>
          <w:tcPr>
            <w:tcW w:w="0" w:type="auto"/>
            <w:vAlign w:val="center"/>
            <w:hideMark/>
          </w:tcPr>
          <w:p w14:paraId="5BB1D580"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14 km ETL</w:t>
            </w:r>
          </w:p>
        </w:tc>
        <w:tc>
          <w:tcPr>
            <w:tcW w:w="0" w:type="auto"/>
            <w:vAlign w:val="center"/>
            <w:hideMark/>
          </w:tcPr>
          <w:p w14:paraId="50588536"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and livestock farming</w:t>
            </w:r>
          </w:p>
        </w:tc>
        <w:tc>
          <w:tcPr>
            <w:tcW w:w="0" w:type="auto"/>
            <w:vAlign w:val="center"/>
            <w:hideMark/>
          </w:tcPr>
          <w:p w14:paraId="6EFB502A"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Pension and other supplementary household income sources</w:t>
            </w:r>
          </w:p>
        </w:tc>
        <w:tc>
          <w:tcPr>
            <w:tcW w:w="0" w:type="auto"/>
            <w:vAlign w:val="center"/>
            <w:hideMark/>
          </w:tcPr>
          <w:p w14:paraId="3A3F5C83"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canola</w:t>
            </w:r>
          </w:p>
        </w:tc>
      </w:tr>
      <w:tr w:rsidR="00044834" w:rsidRPr="006D284C" w14:paraId="56DF0768" w14:textId="77777777" w:rsidTr="00801900">
        <w:tc>
          <w:tcPr>
            <w:tcW w:w="0" w:type="auto"/>
            <w:vAlign w:val="center"/>
            <w:hideMark/>
          </w:tcPr>
          <w:p w14:paraId="6B0024DC"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Devlet</w:t>
            </w:r>
          </w:p>
        </w:tc>
        <w:tc>
          <w:tcPr>
            <w:tcW w:w="0" w:type="auto"/>
            <w:vAlign w:val="center"/>
            <w:hideMark/>
          </w:tcPr>
          <w:p w14:paraId="7F9301A1"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14 km ETL</w:t>
            </w:r>
          </w:p>
        </w:tc>
        <w:tc>
          <w:tcPr>
            <w:tcW w:w="0" w:type="auto"/>
            <w:vAlign w:val="center"/>
            <w:hideMark/>
          </w:tcPr>
          <w:p w14:paraId="45B28B7A"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and livestock farming</w:t>
            </w:r>
          </w:p>
        </w:tc>
        <w:tc>
          <w:tcPr>
            <w:tcW w:w="0" w:type="auto"/>
            <w:vAlign w:val="center"/>
            <w:hideMark/>
          </w:tcPr>
          <w:p w14:paraId="6D9DA940"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Pension and other supplementary household income sources</w:t>
            </w:r>
          </w:p>
        </w:tc>
        <w:tc>
          <w:tcPr>
            <w:tcW w:w="0" w:type="auto"/>
            <w:vAlign w:val="center"/>
            <w:hideMark/>
          </w:tcPr>
          <w:p w14:paraId="5472E599"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 barley; canola; oats</w:t>
            </w:r>
          </w:p>
        </w:tc>
      </w:tr>
      <w:tr w:rsidR="00044834" w:rsidRPr="006D284C" w14:paraId="19C329B0" w14:textId="77777777" w:rsidTr="00801900">
        <w:tc>
          <w:tcPr>
            <w:tcW w:w="0" w:type="auto"/>
            <w:vAlign w:val="center"/>
            <w:hideMark/>
          </w:tcPr>
          <w:p w14:paraId="452BFF0B" w14:textId="77777777" w:rsidR="00044834" w:rsidRPr="006D284C" w:rsidRDefault="00044834" w:rsidP="00801900">
            <w:pPr>
              <w:spacing w:before="0" w:after="0"/>
              <w:jc w:val="left"/>
              <w:rPr>
                <w:sz w:val="18"/>
                <w:szCs w:val="18"/>
                <w:lang w:val="en-GB" w:eastAsia="x-none"/>
              </w:rPr>
            </w:pPr>
            <w:r w:rsidRPr="006D284C">
              <w:rPr>
                <w:b/>
                <w:bCs/>
                <w:sz w:val="18"/>
                <w:szCs w:val="18"/>
                <w:lang w:val="en-GB" w:eastAsia="x-none"/>
              </w:rPr>
              <w:t>Düzova</w:t>
            </w:r>
          </w:p>
        </w:tc>
        <w:tc>
          <w:tcPr>
            <w:tcW w:w="0" w:type="auto"/>
            <w:vAlign w:val="center"/>
            <w:hideMark/>
          </w:tcPr>
          <w:p w14:paraId="43E40FCE"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14 km ETL</w:t>
            </w:r>
          </w:p>
        </w:tc>
        <w:tc>
          <w:tcPr>
            <w:tcW w:w="0" w:type="auto"/>
            <w:vAlign w:val="center"/>
            <w:hideMark/>
          </w:tcPr>
          <w:p w14:paraId="1F3F1E44"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Agriculture (crop production)</w:t>
            </w:r>
          </w:p>
        </w:tc>
        <w:tc>
          <w:tcPr>
            <w:tcW w:w="0" w:type="auto"/>
            <w:vAlign w:val="center"/>
            <w:hideMark/>
          </w:tcPr>
          <w:p w14:paraId="5378D4AB"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Livestock farming; pension income</w:t>
            </w:r>
          </w:p>
        </w:tc>
        <w:tc>
          <w:tcPr>
            <w:tcW w:w="0" w:type="auto"/>
            <w:vAlign w:val="center"/>
            <w:hideMark/>
          </w:tcPr>
          <w:p w14:paraId="5D838647" w14:textId="77777777" w:rsidR="00044834" w:rsidRPr="006D284C" w:rsidRDefault="00044834" w:rsidP="00801900">
            <w:pPr>
              <w:spacing w:before="0" w:after="0"/>
              <w:jc w:val="left"/>
              <w:rPr>
                <w:sz w:val="18"/>
                <w:szCs w:val="18"/>
                <w:lang w:val="en-GB" w:eastAsia="x-none"/>
              </w:rPr>
            </w:pPr>
            <w:r w:rsidRPr="006D284C">
              <w:rPr>
                <w:sz w:val="18"/>
                <w:szCs w:val="18"/>
                <w:lang w:val="en-GB" w:eastAsia="x-none"/>
              </w:rPr>
              <w:t>Wheat; sunflower</w:t>
            </w:r>
          </w:p>
        </w:tc>
      </w:tr>
    </w:tbl>
    <w:p w14:paraId="25991289" w14:textId="54F54548" w:rsidR="00EF121D" w:rsidRPr="00930561" w:rsidRDefault="00EF121D" w:rsidP="00EF121D">
      <w:pPr>
        <w:keepNext/>
        <w:spacing w:before="0"/>
        <w:rPr>
          <w:i/>
          <w:iCs/>
          <w:sz w:val="16"/>
          <w:szCs w:val="18"/>
          <w:lang w:eastAsia="x-none"/>
        </w:rPr>
      </w:pPr>
      <w:r w:rsidRPr="00930561">
        <w:rPr>
          <w:i/>
          <w:iCs/>
          <w:sz w:val="16"/>
          <w:szCs w:val="18"/>
          <w:lang w:eastAsia="x-none"/>
        </w:rPr>
        <w:t xml:space="preserve">Source: </w:t>
      </w:r>
      <w:r>
        <w:rPr>
          <w:i/>
          <w:iCs/>
          <w:sz w:val="16"/>
          <w:szCs w:val="18"/>
          <w:lang w:eastAsia="x-none"/>
        </w:rPr>
        <w:t>Balkaya</w:t>
      </w:r>
      <w:r w:rsidRPr="00930561">
        <w:rPr>
          <w:i/>
          <w:iCs/>
          <w:sz w:val="16"/>
          <w:szCs w:val="18"/>
          <w:lang w:eastAsia="x-none"/>
        </w:rPr>
        <w:t xml:space="preserve"> WPP Field Study – April</w:t>
      </w:r>
      <w:r>
        <w:rPr>
          <w:i/>
          <w:iCs/>
          <w:sz w:val="16"/>
          <w:szCs w:val="18"/>
          <w:lang w:eastAsia="x-none"/>
        </w:rPr>
        <w:t>, August</w:t>
      </w:r>
      <w:r w:rsidRPr="00930561">
        <w:rPr>
          <w:i/>
          <w:iCs/>
          <w:sz w:val="16"/>
          <w:szCs w:val="18"/>
          <w:lang w:eastAsia="x-none"/>
        </w:rPr>
        <w:t xml:space="preserve"> 2026</w:t>
      </w:r>
    </w:p>
    <w:p w14:paraId="1A6043AE" w14:textId="77777777" w:rsidR="00981545" w:rsidRDefault="00981545" w:rsidP="00981545">
      <w:pPr>
        <w:pStyle w:val="Balk2"/>
      </w:pPr>
      <w:bookmarkStart w:id="176" w:name="_Toc238248697"/>
      <w:bookmarkStart w:id="177" w:name="_Toc238248698"/>
      <w:bookmarkStart w:id="178" w:name="_Toc238248699"/>
      <w:bookmarkStart w:id="179" w:name="_Toc238248720"/>
      <w:bookmarkStart w:id="180" w:name="_Toc238248721"/>
      <w:bookmarkStart w:id="181" w:name="_Toc238248722"/>
      <w:bookmarkStart w:id="182" w:name="_Toc238248723"/>
      <w:bookmarkStart w:id="183" w:name="_Toc238248724"/>
      <w:bookmarkStart w:id="184" w:name="_Toc238248765"/>
      <w:bookmarkStart w:id="185" w:name="_Toc238248766"/>
      <w:bookmarkStart w:id="186" w:name="_Toc238248767"/>
      <w:bookmarkStart w:id="187" w:name="_Toc238248808"/>
      <w:bookmarkStart w:id="188" w:name="_Toc238248809"/>
      <w:bookmarkEnd w:id="176"/>
      <w:bookmarkEnd w:id="177"/>
      <w:bookmarkEnd w:id="178"/>
      <w:bookmarkEnd w:id="179"/>
      <w:bookmarkEnd w:id="180"/>
      <w:bookmarkEnd w:id="181"/>
      <w:bookmarkEnd w:id="182"/>
      <w:bookmarkEnd w:id="183"/>
      <w:bookmarkEnd w:id="184"/>
      <w:bookmarkEnd w:id="185"/>
      <w:bookmarkEnd w:id="186"/>
      <w:bookmarkEnd w:id="187"/>
      <w:r w:rsidRPr="00451212">
        <w:t>Affected Households and Land Users</w:t>
      </w:r>
      <w:bookmarkEnd w:id="188"/>
    </w:p>
    <w:p w14:paraId="74ABAC26" w14:textId="32AF8354" w:rsidR="005E11D5" w:rsidRPr="00893099" w:rsidRDefault="005E11D5" w:rsidP="00951BA6">
      <w:pPr>
        <w:pStyle w:val="Balk3"/>
      </w:pPr>
      <w:bookmarkStart w:id="189" w:name="_Toc238248810"/>
      <w:bookmarkStart w:id="190" w:name="_Toc238248811"/>
      <w:bookmarkEnd w:id="189"/>
      <w:r>
        <w:t>Household and Land User Profile</w:t>
      </w:r>
      <w:bookmarkEnd w:id="190"/>
    </w:p>
    <w:p w14:paraId="5335116A" w14:textId="77777777" w:rsidR="00DE5E4E" w:rsidRDefault="00DE5E4E" w:rsidP="00DE5E4E">
      <w:bookmarkStart w:id="191" w:name="_Ref233035750"/>
      <w:r>
        <w:t>The household and land user assessment draws on separate but complementary datasets for the main WPP footprint and the associated 14 km ETL. For the main WPP, the parcel-linked household survey dataset comprises 22 PAHs in Akpınar, Evrenli, Çakıllı/Hürriyet and Edirköy, representing a total surveyed household population of 71 persons. This dataset is complemented by census, parcel and user information for other main WPP land requirements, including the two affected public parcels in Kavacık and the state forest areas in Akpınar, Evrenli, Çakıllı/Hürriyet, Kavacık, Balkaya and Kömürköy.</w:t>
      </w:r>
    </w:p>
    <w:p w14:paraId="68C754B6" w14:textId="4B6F15E5" w:rsidR="00DE5E4E" w:rsidRDefault="00DE5E4E" w:rsidP="00DE5E4E">
      <w:r>
        <w:t>For the associated 14 km ETL, supplementary owner/user interviews were undertaken in August 2026 across Evrenli, Akpınar, Okçular, Devlet and Düzova. A total of 42 affected owners/users were included in the interview target and 27 interviews were completed, comprising 19 face-to-face and 8 telephone interviews. The remaining 15 cases could not be interviewed despite field and telephone outreach attempts and remain subject to follow-up verification. Survey coverage focused primarily on owners and actual users associated with parcels affected by permanent tower footprints, where direct and permanent land loss occurs, while easement-related land use and livelihood information was also recorded where relevant to the same affected parcels or users. ETL household and land-user evidence is integrated throughout this chapter under the relevant livelihood and resource-use topics, while findings for the main WPP and ETL are presented separately where their survey populations and impact mechanisms differ.</w:t>
      </w:r>
    </w:p>
    <w:p w14:paraId="40BA3F37" w14:textId="3F79E2DE" w:rsidR="005E11D5" w:rsidRDefault="00DE5E4E" w:rsidP="00DA6177">
      <w:pPr>
        <w:rPr>
          <w:lang w:eastAsia="x-none"/>
        </w:rPr>
      </w:pPr>
      <w:r>
        <w:t>Unless otherwise stated, main WPP household and parcel findings in this subsection draw on the April 2026 LARP census and household surveys, while ETL household findings draw on the supplementary August 2026 owner/user interviews and associated parcel records. Settlement-level context is derived separately from the ESIA and community surveys. The two household datasets are therefore complementary but are not combined into a single statistical survey population.</w:t>
      </w:r>
      <w:bookmarkEnd w:id="191"/>
    </w:p>
    <w:p w14:paraId="155F259D" w14:textId="13AA4297" w:rsidR="00CF5D3A" w:rsidRDefault="00CF5D3A" w:rsidP="00DA6177">
      <w:pPr>
        <w:rPr>
          <w:lang w:eastAsia="x-none"/>
        </w:rPr>
      </w:pPr>
      <w:r w:rsidRPr="00CF5D3A">
        <w:rPr>
          <w:lang w:eastAsia="x-none"/>
        </w:rPr>
        <w:t xml:space="preserve">For the main WPP footprint, census and asset inventory activities were undertaken to identify affected owners and actual land users and to establish the household and livelihood characteristics relevant to land acquisition. The survey sought to reach the right holder or actual user associated with each affected private or individually used public parcel, with priority given to the person directly using the land where ownership and use differed. Where the same </w:t>
      </w:r>
      <w:r w:rsidRPr="00CF5D3A">
        <w:rPr>
          <w:lang w:eastAsia="x-none"/>
        </w:rPr>
        <w:lastRenderedPageBreak/>
        <w:t>household or user was associated with more than one affected parcel, household information was recorded once to avoid double counting, while the relevant parcel relationships were retained in the census and asset inventory.</w:t>
      </w:r>
    </w:p>
    <w:p w14:paraId="41E9C986" w14:textId="24EF18C9" w:rsidR="00DA6177" w:rsidRPr="00DA6177" w:rsidRDefault="00DF3372" w:rsidP="00DA6177">
      <w:pPr>
        <w:rPr>
          <w:lang w:eastAsia="x-none"/>
        </w:rPr>
      </w:pPr>
      <w:r w:rsidRPr="00DF3372">
        <w:rPr>
          <w:lang w:eastAsia="x-none"/>
        </w:rPr>
        <w:t>For the main WPP, the census and asset inventory covers 29 affected private and public parcels, comprising 27 private parcels and two public parcels. Their ownership and actual use status is presented in Table 5-3. The additional 13 state forest parcels within the main WPP land requirement are recorded separately because they are subject to forestry permitting and their relevance to household and natural-resource use is assessed under Section 5.3.4</w:t>
      </w:r>
      <w:r w:rsidR="00DA6177">
        <w:rPr>
          <w:lang w:eastAsia="x-none"/>
        </w:rPr>
        <w:t>.</w:t>
      </w:r>
    </w:p>
    <w:p w14:paraId="30793113" w14:textId="617F67B7" w:rsidR="00E4280A" w:rsidRPr="00893099" w:rsidRDefault="00E4280A" w:rsidP="009B1870">
      <w:pPr>
        <w:keepNext/>
        <w:spacing w:before="60" w:after="0" w:line="240" w:lineRule="auto"/>
        <w:jc w:val="center"/>
        <w:rPr>
          <w:b/>
          <w:bCs/>
          <w:color w:val="4F81BD"/>
          <w:sz w:val="20"/>
          <w:szCs w:val="20"/>
        </w:rPr>
      </w:pPr>
      <w:bookmarkStart w:id="192" w:name="_Ref232082019"/>
      <w:bookmarkStart w:id="193" w:name="_Toc238249075"/>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3</w:t>
      </w:r>
      <w:r w:rsidR="00407DD0">
        <w:rPr>
          <w:b/>
          <w:bCs/>
          <w:color w:val="4F81BD"/>
          <w:sz w:val="20"/>
          <w:szCs w:val="20"/>
        </w:rPr>
        <w:fldChar w:fldCharType="end"/>
      </w:r>
      <w:bookmarkEnd w:id="192"/>
      <w:r w:rsidRPr="00893099">
        <w:rPr>
          <w:b/>
          <w:bCs/>
          <w:color w:val="4F81BD"/>
          <w:sz w:val="20"/>
          <w:szCs w:val="20"/>
        </w:rPr>
        <w:t xml:space="preserve">. </w:t>
      </w:r>
      <w:r w:rsidR="00012975" w:rsidRPr="00893099">
        <w:rPr>
          <w:sz w:val="20"/>
          <w:szCs w:val="20"/>
        </w:rPr>
        <w:t>Affected Parcels by Ownership and Use Type</w:t>
      </w:r>
      <w:bookmarkEnd w:id="193"/>
    </w:p>
    <w:tbl>
      <w:tblPr>
        <w:tblStyle w:val="CVtable2"/>
        <w:tblW w:w="5000" w:type="pct"/>
        <w:jc w:val="center"/>
        <w:tblLook w:val="04A0" w:firstRow="1" w:lastRow="0" w:firstColumn="1" w:lastColumn="0" w:noHBand="0" w:noVBand="1"/>
      </w:tblPr>
      <w:tblGrid>
        <w:gridCol w:w="3509"/>
        <w:gridCol w:w="1834"/>
        <w:gridCol w:w="1834"/>
        <w:gridCol w:w="1833"/>
      </w:tblGrid>
      <w:tr w:rsidR="00E4280A" w:rsidRPr="00893099" w14:paraId="7771A420" w14:textId="77777777" w:rsidTr="006F7E10">
        <w:trPr>
          <w:tblHeader/>
          <w:jc w:val="center"/>
        </w:trPr>
        <w:tc>
          <w:tcPr>
            <w:tcW w:w="1947" w:type="pct"/>
            <w:shd w:val="clear" w:color="auto" w:fill="4F81BD"/>
            <w:vAlign w:val="center"/>
            <w:hideMark/>
          </w:tcPr>
          <w:p w14:paraId="345C6AB0" w14:textId="77777777" w:rsidR="00E4280A" w:rsidRPr="00893099" w:rsidRDefault="00E4280A" w:rsidP="006F7E10">
            <w:pPr>
              <w:spacing w:before="0" w:after="0"/>
              <w:jc w:val="left"/>
              <w:rPr>
                <w:b/>
                <w:color w:val="FFFFFF"/>
                <w:sz w:val="18"/>
                <w:szCs w:val="18"/>
              </w:rPr>
            </w:pPr>
            <w:r w:rsidRPr="00893099">
              <w:rPr>
                <w:b/>
                <w:color w:val="FFFFFF"/>
                <w:sz w:val="18"/>
                <w:szCs w:val="18"/>
              </w:rPr>
              <w:t>Ownership and use type</w:t>
            </w:r>
          </w:p>
        </w:tc>
        <w:tc>
          <w:tcPr>
            <w:tcW w:w="1018" w:type="pct"/>
            <w:shd w:val="clear" w:color="auto" w:fill="4F81BD"/>
            <w:vAlign w:val="center"/>
            <w:hideMark/>
          </w:tcPr>
          <w:p w14:paraId="5875B209" w14:textId="53146EF1" w:rsidR="00E4280A" w:rsidRPr="00893099" w:rsidRDefault="00E4280A" w:rsidP="006F7E10">
            <w:pPr>
              <w:spacing w:before="0" w:after="0"/>
              <w:jc w:val="left"/>
              <w:rPr>
                <w:b/>
                <w:color w:val="FFFFFF"/>
                <w:sz w:val="18"/>
                <w:szCs w:val="18"/>
              </w:rPr>
            </w:pPr>
            <w:r w:rsidRPr="00893099">
              <w:rPr>
                <w:b/>
                <w:color w:val="FFFFFF"/>
                <w:sz w:val="18"/>
                <w:szCs w:val="18"/>
              </w:rPr>
              <w:t xml:space="preserve">Private </w:t>
            </w:r>
            <w:r w:rsidR="000F1D5D" w:rsidRPr="00893099">
              <w:rPr>
                <w:b/>
                <w:color w:val="FFFFFF"/>
                <w:sz w:val="18"/>
                <w:szCs w:val="18"/>
              </w:rPr>
              <w:t>parcel</w:t>
            </w:r>
          </w:p>
        </w:tc>
        <w:tc>
          <w:tcPr>
            <w:tcW w:w="1018" w:type="pct"/>
            <w:shd w:val="clear" w:color="auto" w:fill="4F81BD"/>
            <w:vAlign w:val="center"/>
          </w:tcPr>
          <w:p w14:paraId="363BE3C7" w14:textId="0EE26790" w:rsidR="00E4280A" w:rsidRPr="00893099" w:rsidRDefault="00E4280A" w:rsidP="006F7E10">
            <w:pPr>
              <w:spacing w:before="0" w:after="0"/>
              <w:jc w:val="left"/>
              <w:rPr>
                <w:b/>
                <w:color w:val="FFFFFF"/>
                <w:sz w:val="18"/>
                <w:szCs w:val="18"/>
              </w:rPr>
            </w:pPr>
            <w:r w:rsidRPr="00893099">
              <w:rPr>
                <w:b/>
                <w:color w:val="FFFFFF"/>
                <w:sz w:val="18"/>
                <w:szCs w:val="18"/>
              </w:rPr>
              <w:t xml:space="preserve">Public </w:t>
            </w:r>
            <w:r w:rsidR="000F1D5D" w:rsidRPr="00893099">
              <w:rPr>
                <w:b/>
                <w:color w:val="FFFFFF"/>
                <w:sz w:val="18"/>
                <w:szCs w:val="18"/>
              </w:rPr>
              <w:t>parcel</w:t>
            </w:r>
          </w:p>
        </w:tc>
        <w:tc>
          <w:tcPr>
            <w:tcW w:w="1017" w:type="pct"/>
            <w:shd w:val="clear" w:color="auto" w:fill="4F81BD"/>
            <w:vAlign w:val="center"/>
          </w:tcPr>
          <w:p w14:paraId="329E2156" w14:textId="77777777" w:rsidR="00E4280A" w:rsidRPr="00893099" w:rsidRDefault="00E4280A" w:rsidP="006F7E10">
            <w:pPr>
              <w:spacing w:before="0" w:after="0"/>
              <w:jc w:val="left"/>
              <w:rPr>
                <w:b/>
                <w:color w:val="FFFFFF"/>
                <w:sz w:val="18"/>
                <w:szCs w:val="18"/>
              </w:rPr>
            </w:pPr>
            <w:r w:rsidRPr="00893099">
              <w:rPr>
                <w:b/>
                <w:color w:val="FFFFFF"/>
                <w:sz w:val="18"/>
                <w:szCs w:val="18"/>
              </w:rPr>
              <w:t>Total</w:t>
            </w:r>
          </w:p>
        </w:tc>
      </w:tr>
      <w:tr w:rsidR="00E4280A" w:rsidRPr="00893099" w14:paraId="6BD4630F" w14:textId="77777777" w:rsidTr="006F7E10">
        <w:trPr>
          <w:jc w:val="center"/>
        </w:trPr>
        <w:tc>
          <w:tcPr>
            <w:tcW w:w="1947" w:type="pct"/>
            <w:vAlign w:val="center"/>
            <w:hideMark/>
          </w:tcPr>
          <w:p w14:paraId="5DB24F31" w14:textId="77777777" w:rsidR="00E4280A" w:rsidRPr="00893099" w:rsidRDefault="00E4280A" w:rsidP="006F7E10">
            <w:pPr>
              <w:spacing w:before="0" w:after="0"/>
              <w:jc w:val="left"/>
              <w:rPr>
                <w:sz w:val="18"/>
                <w:szCs w:val="18"/>
              </w:rPr>
            </w:pPr>
            <w:r w:rsidRPr="00893099">
              <w:rPr>
                <w:sz w:val="18"/>
                <w:szCs w:val="18"/>
              </w:rPr>
              <w:t>Owner/co-owner and user</w:t>
            </w:r>
          </w:p>
        </w:tc>
        <w:tc>
          <w:tcPr>
            <w:tcW w:w="1018" w:type="pct"/>
            <w:vAlign w:val="center"/>
            <w:hideMark/>
          </w:tcPr>
          <w:p w14:paraId="1C94F67A" w14:textId="6B6FFDF2" w:rsidR="00E4280A" w:rsidRPr="00893099" w:rsidRDefault="00DA6177" w:rsidP="006F7E10">
            <w:pPr>
              <w:spacing w:before="0" w:after="0"/>
              <w:jc w:val="left"/>
              <w:rPr>
                <w:sz w:val="18"/>
                <w:szCs w:val="18"/>
              </w:rPr>
            </w:pPr>
            <w:r>
              <w:rPr>
                <w:sz w:val="18"/>
                <w:szCs w:val="18"/>
              </w:rPr>
              <w:t>17</w:t>
            </w:r>
          </w:p>
        </w:tc>
        <w:tc>
          <w:tcPr>
            <w:tcW w:w="1018" w:type="pct"/>
            <w:vAlign w:val="center"/>
          </w:tcPr>
          <w:p w14:paraId="19C05A79" w14:textId="77777777" w:rsidR="00E4280A" w:rsidRPr="00893099" w:rsidRDefault="00E4280A" w:rsidP="006F7E10">
            <w:pPr>
              <w:spacing w:before="0" w:after="0"/>
              <w:jc w:val="left"/>
              <w:rPr>
                <w:sz w:val="18"/>
                <w:szCs w:val="18"/>
              </w:rPr>
            </w:pPr>
            <w:r w:rsidRPr="00893099">
              <w:rPr>
                <w:sz w:val="18"/>
                <w:szCs w:val="18"/>
              </w:rPr>
              <w:t>0</w:t>
            </w:r>
          </w:p>
        </w:tc>
        <w:tc>
          <w:tcPr>
            <w:tcW w:w="1017" w:type="pct"/>
            <w:vAlign w:val="center"/>
          </w:tcPr>
          <w:p w14:paraId="035B979F" w14:textId="4F3AB643" w:rsidR="00E4280A" w:rsidRPr="00893099" w:rsidRDefault="00DA6177" w:rsidP="006F7E10">
            <w:pPr>
              <w:spacing w:before="0" w:after="0"/>
              <w:jc w:val="left"/>
              <w:rPr>
                <w:sz w:val="18"/>
                <w:szCs w:val="18"/>
              </w:rPr>
            </w:pPr>
            <w:r>
              <w:rPr>
                <w:sz w:val="18"/>
                <w:szCs w:val="18"/>
              </w:rPr>
              <w:t>17</w:t>
            </w:r>
          </w:p>
        </w:tc>
      </w:tr>
      <w:tr w:rsidR="00E4280A" w:rsidRPr="00893099" w14:paraId="0B46E3A8" w14:textId="77777777" w:rsidTr="006F7E10">
        <w:trPr>
          <w:jc w:val="center"/>
        </w:trPr>
        <w:tc>
          <w:tcPr>
            <w:tcW w:w="1947" w:type="pct"/>
            <w:vAlign w:val="center"/>
          </w:tcPr>
          <w:p w14:paraId="4DE92E69" w14:textId="77777777" w:rsidR="00E4280A" w:rsidRPr="00893099" w:rsidRDefault="00E4280A" w:rsidP="006F7E10">
            <w:pPr>
              <w:spacing w:before="0" w:after="0"/>
              <w:jc w:val="left"/>
              <w:rPr>
                <w:sz w:val="18"/>
                <w:szCs w:val="18"/>
              </w:rPr>
            </w:pPr>
            <w:r w:rsidRPr="00893099">
              <w:rPr>
                <w:sz w:val="18"/>
                <w:szCs w:val="18"/>
              </w:rPr>
              <w:t>Owner/co-owner only</w:t>
            </w:r>
          </w:p>
        </w:tc>
        <w:tc>
          <w:tcPr>
            <w:tcW w:w="1018" w:type="pct"/>
            <w:vAlign w:val="center"/>
          </w:tcPr>
          <w:p w14:paraId="05A644A5" w14:textId="2FBEEFDE" w:rsidR="00E4280A" w:rsidRPr="00893099" w:rsidRDefault="00DA6177" w:rsidP="006F7E10">
            <w:pPr>
              <w:spacing w:before="0" w:after="0"/>
              <w:jc w:val="left"/>
              <w:rPr>
                <w:sz w:val="18"/>
                <w:szCs w:val="18"/>
              </w:rPr>
            </w:pPr>
            <w:r>
              <w:rPr>
                <w:sz w:val="18"/>
                <w:szCs w:val="18"/>
              </w:rPr>
              <w:t>2</w:t>
            </w:r>
          </w:p>
        </w:tc>
        <w:tc>
          <w:tcPr>
            <w:tcW w:w="1018" w:type="pct"/>
            <w:vAlign w:val="center"/>
          </w:tcPr>
          <w:p w14:paraId="56A420E4" w14:textId="77777777" w:rsidR="00E4280A" w:rsidRPr="00893099" w:rsidRDefault="00E4280A" w:rsidP="006F7E10">
            <w:pPr>
              <w:spacing w:before="0" w:after="0"/>
              <w:jc w:val="left"/>
              <w:rPr>
                <w:sz w:val="18"/>
                <w:szCs w:val="18"/>
              </w:rPr>
            </w:pPr>
            <w:r w:rsidRPr="00893099">
              <w:rPr>
                <w:sz w:val="18"/>
                <w:szCs w:val="18"/>
              </w:rPr>
              <w:t>0</w:t>
            </w:r>
          </w:p>
        </w:tc>
        <w:tc>
          <w:tcPr>
            <w:tcW w:w="1017" w:type="pct"/>
            <w:vAlign w:val="center"/>
          </w:tcPr>
          <w:p w14:paraId="718EB872" w14:textId="15277750" w:rsidR="00E4280A" w:rsidRPr="00893099" w:rsidRDefault="00DA6177" w:rsidP="006F7E10">
            <w:pPr>
              <w:spacing w:before="0" w:after="0"/>
              <w:jc w:val="left"/>
              <w:rPr>
                <w:sz w:val="18"/>
                <w:szCs w:val="18"/>
              </w:rPr>
            </w:pPr>
            <w:r>
              <w:rPr>
                <w:sz w:val="18"/>
                <w:szCs w:val="18"/>
              </w:rPr>
              <w:t>2</w:t>
            </w:r>
          </w:p>
        </w:tc>
      </w:tr>
      <w:tr w:rsidR="00E4280A" w:rsidRPr="00893099" w14:paraId="740AE475" w14:textId="77777777" w:rsidTr="006F7E10">
        <w:trPr>
          <w:jc w:val="center"/>
        </w:trPr>
        <w:tc>
          <w:tcPr>
            <w:tcW w:w="1947" w:type="pct"/>
            <w:vAlign w:val="center"/>
          </w:tcPr>
          <w:p w14:paraId="3998496C" w14:textId="77777777" w:rsidR="00E4280A" w:rsidRPr="00893099" w:rsidRDefault="00E4280A" w:rsidP="006F7E10">
            <w:pPr>
              <w:spacing w:before="0" w:after="0"/>
              <w:jc w:val="left"/>
              <w:rPr>
                <w:sz w:val="18"/>
                <w:szCs w:val="18"/>
              </w:rPr>
            </w:pPr>
            <w:r w:rsidRPr="00893099">
              <w:rPr>
                <w:sz w:val="18"/>
                <w:szCs w:val="18"/>
              </w:rPr>
              <w:t>User only (informal user)</w:t>
            </w:r>
          </w:p>
        </w:tc>
        <w:tc>
          <w:tcPr>
            <w:tcW w:w="1018" w:type="pct"/>
            <w:vAlign w:val="center"/>
          </w:tcPr>
          <w:p w14:paraId="22458037" w14:textId="3AD4691B" w:rsidR="00E4280A" w:rsidRPr="00893099" w:rsidRDefault="00DD63DB" w:rsidP="006F7E10">
            <w:pPr>
              <w:spacing w:before="0" w:after="0"/>
              <w:jc w:val="left"/>
              <w:rPr>
                <w:sz w:val="18"/>
                <w:szCs w:val="18"/>
              </w:rPr>
            </w:pPr>
            <w:r>
              <w:rPr>
                <w:sz w:val="18"/>
                <w:szCs w:val="18"/>
              </w:rPr>
              <w:t>0</w:t>
            </w:r>
          </w:p>
        </w:tc>
        <w:tc>
          <w:tcPr>
            <w:tcW w:w="1018" w:type="pct"/>
            <w:vAlign w:val="center"/>
          </w:tcPr>
          <w:p w14:paraId="5F54787F" w14:textId="4C8B2731" w:rsidR="00E4280A" w:rsidRPr="00893099" w:rsidRDefault="004918DE" w:rsidP="006F7E10">
            <w:pPr>
              <w:spacing w:before="0" w:after="0"/>
              <w:jc w:val="left"/>
              <w:rPr>
                <w:sz w:val="18"/>
                <w:szCs w:val="18"/>
              </w:rPr>
            </w:pPr>
            <w:r>
              <w:rPr>
                <w:sz w:val="18"/>
                <w:szCs w:val="18"/>
              </w:rPr>
              <w:t>0</w:t>
            </w:r>
          </w:p>
        </w:tc>
        <w:tc>
          <w:tcPr>
            <w:tcW w:w="1017" w:type="pct"/>
            <w:vAlign w:val="center"/>
          </w:tcPr>
          <w:p w14:paraId="469F9B05" w14:textId="48EED25E" w:rsidR="00E4280A" w:rsidRPr="00893099" w:rsidRDefault="00DD63DB" w:rsidP="006F7E10">
            <w:pPr>
              <w:spacing w:before="0" w:after="0"/>
              <w:jc w:val="left"/>
              <w:rPr>
                <w:sz w:val="18"/>
                <w:szCs w:val="18"/>
              </w:rPr>
            </w:pPr>
            <w:r>
              <w:rPr>
                <w:sz w:val="18"/>
                <w:szCs w:val="18"/>
              </w:rPr>
              <w:t>0</w:t>
            </w:r>
          </w:p>
        </w:tc>
      </w:tr>
      <w:tr w:rsidR="00E4280A" w:rsidRPr="00893099" w14:paraId="48BAB62E" w14:textId="77777777" w:rsidTr="006F7E10">
        <w:trPr>
          <w:jc w:val="center"/>
        </w:trPr>
        <w:tc>
          <w:tcPr>
            <w:tcW w:w="1947" w:type="pct"/>
            <w:vAlign w:val="center"/>
          </w:tcPr>
          <w:p w14:paraId="60EB4DF2" w14:textId="77777777" w:rsidR="00E4280A" w:rsidRPr="00893099" w:rsidRDefault="00E4280A" w:rsidP="006F7E10">
            <w:pPr>
              <w:spacing w:before="0" w:after="0"/>
              <w:jc w:val="left"/>
              <w:rPr>
                <w:sz w:val="18"/>
                <w:szCs w:val="18"/>
              </w:rPr>
            </w:pPr>
            <w:r w:rsidRPr="00893099">
              <w:rPr>
                <w:sz w:val="18"/>
                <w:szCs w:val="18"/>
              </w:rPr>
              <w:t>User only (tenant/sharecropper)</w:t>
            </w:r>
          </w:p>
        </w:tc>
        <w:tc>
          <w:tcPr>
            <w:tcW w:w="1018" w:type="pct"/>
            <w:vAlign w:val="center"/>
          </w:tcPr>
          <w:p w14:paraId="3E1A170E" w14:textId="5CD38ECE" w:rsidR="00E4280A" w:rsidRPr="00893099" w:rsidRDefault="00DD63DB" w:rsidP="006F7E10">
            <w:pPr>
              <w:spacing w:before="0" w:after="0"/>
              <w:jc w:val="left"/>
              <w:rPr>
                <w:sz w:val="18"/>
                <w:szCs w:val="18"/>
              </w:rPr>
            </w:pPr>
            <w:r>
              <w:rPr>
                <w:sz w:val="18"/>
                <w:szCs w:val="18"/>
              </w:rPr>
              <w:t>6</w:t>
            </w:r>
          </w:p>
        </w:tc>
        <w:tc>
          <w:tcPr>
            <w:tcW w:w="1018" w:type="pct"/>
            <w:vAlign w:val="center"/>
          </w:tcPr>
          <w:p w14:paraId="09F33B45" w14:textId="7A99BC68" w:rsidR="00E4280A" w:rsidRPr="00893099" w:rsidRDefault="00DD63DB" w:rsidP="006F7E10">
            <w:pPr>
              <w:spacing w:before="0" w:after="0"/>
              <w:jc w:val="left"/>
              <w:rPr>
                <w:sz w:val="18"/>
                <w:szCs w:val="18"/>
              </w:rPr>
            </w:pPr>
            <w:r>
              <w:rPr>
                <w:sz w:val="18"/>
                <w:szCs w:val="18"/>
              </w:rPr>
              <w:t>0</w:t>
            </w:r>
          </w:p>
        </w:tc>
        <w:tc>
          <w:tcPr>
            <w:tcW w:w="1017" w:type="pct"/>
            <w:vAlign w:val="center"/>
          </w:tcPr>
          <w:p w14:paraId="53358EF9" w14:textId="4642D381" w:rsidR="00E4280A" w:rsidRPr="00893099" w:rsidRDefault="00DD63DB" w:rsidP="006F7E10">
            <w:pPr>
              <w:spacing w:before="0" w:after="0"/>
              <w:jc w:val="left"/>
              <w:rPr>
                <w:sz w:val="18"/>
                <w:szCs w:val="18"/>
              </w:rPr>
            </w:pPr>
            <w:r>
              <w:rPr>
                <w:sz w:val="18"/>
                <w:szCs w:val="18"/>
              </w:rPr>
              <w:t>6</w:t>
            </w:r>
          </w:p>
        </w:tc>
      </w:tr>
      <w:tr w:rsidR="00E4280A" w:rsidRPr="00893099" w14:paraId="293282FF" w14:textId="77777777" w:rsidTr="006F7E10">
        <w:trPr>
          <w:jc w:val="center"/>
        </w:trPr>
        <w:tc>
          <w:tcPr>
            <w:tcW w:w="1947" w:type="pct"/>
            <w:vAlign w:val="center"/>
          </w:tcPr>
          <w:p w14:paraId="3DEBE6BE" w14:textId="5C530D3D" w:rsidR="00E4280A" w:rsidRPr="00893099" w:rsidRDefault="0001242B" w:rsidP="006F7E10">
            <w:pPr>
              <w:spacing w:before="0" w:after="0"/>
              <w:jc w:val="left"/>
              <w:rPr>
                <w:sz w:val="18"/>
                <w:szCs w:val="18"/>
              </w:rPr>
            </w:pPr>
            <w:r w:rsidRPr="0001242B">
              <w:rPr>
                <w:sz w:val="18"/>
                <w:szCs w:val="18"/>
              </w:rPr>
              <w:t>Use status not verified/not reached</w:t>
            </w:r>
          </w:p>
        </w:tc>
        <w:tc>
          <w:tcPr>
            <w:tcW w:w="1018" w:type="pct"/>
            <w:vAlign w:val="center"/>
          </w:tcPr>
          <w:p w14:paraId="1DFFCD4F" w14:textId="393B4DC4" w:rsidR="00E4280A" w:rsidRPr="00893099" w:rsidRDefault="0001242B" w:rsidP="006F7E10">
            <w:pPr>
              <w:spacing w:before="0" w:after="0"/>
              <w:jc w:val="left"/>
              <w:rPr>
                <w:sz w:val="18"/>
                <w:szCs w:val="18"/>
              </w:rPr>
            </w:pPr>
            <w:r>
              <w:rPr>
                <w:sz w:val="18"/>
                <w:szCs w:val="18"/>
              </w:rPr>
              <w:t>1</w:t>
            </w:r>
          </w:p>
        </w:tc>
        <w:tc>
          <w:tcPr>
            <w:tcW w:w="1018" w:type="pct"/>
            <w:vAlign w:val="center"/>
          </w:tcPr>
          <w:p w14:paraId="797411B5" w14:textId="64558EEE" w:rsidR="00E4280A" w:rsidRPr="00893099" w:rsidRDefault="0001242B" w:rsidP="006F7E10">
            <w:pPr>
              <w:spacing w:before="0" w:after="0"/>
              <w:jc w:val="left"/>
              <w:rPr>
                <w:sz w:val="18"/>
                <w:szCs w:val="18"/>
              </w:rPr>
            </w:pPr>
            <w:r>
              <w:rPr>
                <w:sz w:val="18"/>
                <w:szCs w:val="18"/>
              </w:rPr>
              <w:t>0</w:t>
            </w:r>
          </w:p>
        </w:tc>
        <w:tc>
          <w:tcPr>
            <w:tcW w:w="1017" w:type="pct"/>
            <w:vAlign w:val="center"/>
          </w:tcPr>
          <w:p w14:paraId="74D84DED" w14:textId="77777777" w:rsidR="00E4280A" w:rsidRPr="00893099" w:rsidRDefault="00E4280A" w:rsidP="006F7E10">
            <w:pPr>
              <w:spacing w:before="0" w:after="0"/>
              <w:jc w:val="left"/>
              <w:rPr>
                <w:sz w:val="18"/>
                <w:szCs w:val="18"/>
              </w:rPr>
            </w:pPr>
            <w:r w:rsidRPr="00893099">
              <w:rPr>
                <w:sz w:val="18"/>
                <w:szCs w:val="18"/>
              </w:rPr>
              <w:t>1</w:t>
            </w:r>
          </w:p>
        </w:tc>
      </w:tr>
      <w:tr w:rsidR="00E4280A" w:rsidRPr="00893099" w14:paraId="5171358C" w14:textId="77777777" w:rsidTr="006F7E10">
        <w:trPr>
          <w:jc w:val="center"/>
        </w:trPr>
        <w:tc>
          <w:tcPr>
            <w:tcW w:w="1947" w:type="pct"/>
            <w:vAlign w:val="center"/>
          </w:tcPr>
          <w:p w14:paraId="11D83AE5" w14:textId="6B7DEAA5" w:rsidR="00E4280A" w:rsidRPr="00893099" w:rsidRDefault="006F7E10" w:rsidP="006F7E10">
            <w:pPr>
              <w:spacing w:before="0" w:after="0"/>
              <w:jc w:val="left"/>
              <w:rPr>
                <w:sz w:val="18"/>
                <w:szCs w:val="18"/>
              </w:rPr>
            </w:pPr>
            <w:r w:rsidRPr="006F7E10">
              <w:rPr>
                <w:sz w:val="18"/>
                <w:szCs w:val="18"/>
              </w:rPr>
              <w:t>Potential informal agricultural use, user not identified</w:t>
            </w:r>
          </w:p>
        </w:tc>
        <w:tc>
          <w:tcPr>
            <w:tcW w:w="1018" w:type="pct"/>
            <w:vAlign w:val="center"/>
          </w:tcPr>
          <w:p w14:paraId="2F5816E5" w14:textId="7EA37B91" w:rsidR="00E4280A" w:rsidRPr="00893099" w:rsidRDefault="006F7E10" w:rsidP="006F7E10">
            <w:pPr>
              <w:spacing w:before="0" w:after="0"/>
              <w:jc w:val="left"/>
              <w:rPr>
                <w:sz w:val="18"/>
                <w:szCs w:val="18"/>
              </w:rPr>
            </w:pPr>
            <w:r>
              <w:rPr>
                <w:sz w:val="18"/>
                <w:szCs w:val="18"/>
              </w:rPr>
              <w:t>0</w:t>
            </w:r>
          </w:p>
        </w:tc>
        <w:tc>
          <w:tcPr>
            <w:tcW w:w="1018" w:type="pct"/>
            <w:vAlign w:val="center"/>
          </w:tcPr>
          <w:p w14:paraId="61730F67" w14:textId="045EC562" w:rsidR="00E4280A" w:rsidRPr="00893099" w:rsidRDefault="006F7E10" w:rsidP="006F7E10">
            <w:pPr>
              <w:spacing w:before="0" w:after="0"/>
              <w:jc w:val="left"/>
              <w:rPr>
                <w:sz w:val="18"/>
                <w:szCs w:val="18"/>
              </w:rPr>
            </w:pPr>
            <w:r>
              <w:rPr>
                <w:sz w:val="18"/>
                <w:szCs w:val="18"/>
              </w:rPr>
              <w:t>1</w:t>
            </w:r>
          </w:p>
        </w:tc>
        <w:tc>
          <w:tcPr>
            <w:tcW w:w="1017" w:type="pct"/>
            <w:vAlign w:val="center"/>
          </w:tcPr>
          <w:p w14:paraId="1622D5CF" w14:textId="63F9272C" w:rsidR="00E4280A" w:rsidRPr="00893099" w:rsidRDefault="006F7E10" w:rsidP="006F7E10">
            <w:pPr>
              <w:spacing w:before="0" w:after="0"/>
              <w:jc w:val="left"/>
              <w:rPr>
                <w:sz w:val="18"/>
                <w:szCs w:val="18"/>
              </w:rPr>
            </w:pPr>
            <w:r>
              <w:rPr>
                <w:sz w:val="18"/>
                <w:szCs w:val="18"/>
              </w:rPr>
              <w:t>1</w:t>
            </w:r>
          </w:p>
        </w:tc>
      </w:tr>
      <w:tr w:rsidR="00E4280A" w:rsidRPr="00893099" w14:paraId="55616940" w14:textId="77777777" w:rsidTr="006F7E10">
        <w:trPr>
          <w:jc w:val="center"/>
        </w:trPr>
        <w:tc>
          <w:tcPr>
            <w:tcW w:w="1947" w:type="pct"/>
            <w:vAlign w:val="center"/>
          </w:tcPr>
          <w:p w14:paraId="7F202368" w14:textId="77777777" w:rsidR="00E4280A" w:rsidRPr="00893099" w:rsidRDefault="00E4280A" w:rsidP="006F7E10">
            <w:pPr>
              <w:spacing w:before="0" w:after="0"/>
              <w:jc w:val="left"/>
              <w:rPr>
                <w:sz w:val="18"/>
                <w:szCs w:val="18"/>
              </w:rPr>
            </w:pPr>
            <w:r w:rsidRPr="00893099">
              <w:rPr>
                <w:sz w:val="18"/>
                <w:szCs w:val="18"/>
              </w:rPr>
              <w:t>Vacant/unused land</w:t>
            </w:r>
          </w:p>
        </w:tc>
        <w:tc>
          <w:tcPr>
            <w:tcW w:w="1018" w:type="pct"/>
            <w:vAlign w:val="center"/>
          </w:tcPr>
          <w:p w14:paraId="0EFB4E09" w14:textId="77777777" w:rsidR="00E4280A" w:rsidRPr="00893099" w:rsidRDefault="00E4280A" w:rsidP="006F7E10">
            <w:pPr>
              <w:spacing w:before="0" w:after="0"/>
              <w:jc w:val="left"/>
              <w:rPr>
                <w:sz w:val="18"/>
                <w:szCs w:val="18"/>
              </w:rPr>
            </w:pPr>
            <w:r w:rsidRPr="00893099">
              <w:rPr>
                <w:sz w:val="18"/>
                <w:szCs w:val="18"/>
              </w:rPr>
              <w:t>1</w:t>
            </w:r>
          </w:p>
        </w:tc>
        <w:tc>
          <w:tcPr>
            <w:tcW w:w="1018" w:type="pct"/>
            <w:vAlign w:val="center"/>
          </w:tcPr>
          <w:p w14:paraId="59ED6F7B" w14:textId="5E337366" w:rsidR="00E4280A" w:rsidRPr="00893099" w:rsidRDefault="006F7E10" w:rsidP="006F7E10">
            <w:pPr>
              <w:spacing w:before="0" w:after="0"/>
              <w:jc w:val="left"/>
              <w:rPr>
                <w:sz w:val="18"/>
                <w:szCs w:val="18"/>
              </w:rPr>
            </w:pPr>
            <w:r>
              <w:rPr>
                <w:sz w:val="18"/>
                <w:szCs w:val="18"/>
              </w:rPr>
              <w:t>1</w:t>
            </w:r>
          </w:p>
        </w:tc>
        <w:tc>
          <w:tcPr>
            <w:tcW w:w="1017" w:type="pct"/>
            <w:vAlign w:val="center"/>
          </w:tcPr>
          <w:p w14:paraId="04DAB514" w14:textId="4B87487F" w:rsidR="00E4280A" w:rsidRPr="00893099" w:rsidRDefault="006F7E10" w:rsidP="006F7E10">
            <w:pPr>
              <w:spacing w:before="0" w:after="0"/>
              <w:jc w:val="left"/>
              <w:rPr>
                <w:sz w:val="18"/>
                <w:szCs w:val="18"/>
              </w:rPr>
            </w:pPr>
            <w:r>
              <w:rPr>
                <w:sz w:val="18"/>
                <w:szCs w:val="18"/>
              </w:rPr>
              <w:t>2</w:t>
            </w:r>
          </w:p>
        </w:tc>
      </w:tr>
      <w:tr w:rsidR="00E4280A" w:rsidRPr="00893099" w14:paraId="4ACB0D00" w14:textId="77777777" w:rsidTr="006F7E10">
        <w:trPr>
          <w:jc w:val="center"/>
        </w:trPr>
        <w:tc>
          <w:tcPr>
            <w:tcW w:w="1947" w:type="pct"/>
            <w:vAlign w:val="center"/>
          </w:tcPr>
          <w:p w14:paraId="150FA3CE" w14:textId="77777777" w:rsidR="00E4280A" w:rsidRPr="00893099" w:rsidRDefault="00E4280A" w:rsidP="006F7E10">
            <w:pPr>
              <w:spacing w:before="0" w:after="0"/>
              <w:jc w:val="left"/>
              <w:rPr>
                <w:b/>
                <w:bCs/>
                <w:sz w:val="18"/>
                <w:szCs w:val="18"/>
              </w:rPr>
            </w:pPr>
            <w:r w:rsidRPr="00893099">
              <w:rPr>
                <w:b/>
                <w:bCs/>
                <w:sz w:val="18"/>
                <w:szCs w:val="18"/>
              </w:rPr>
              <w:t>Total</w:t>
            </w:r>
          </w:p>
        </w:tc>
        <w:tc>
          <w:tcPr>
            <w:tcW w:w="1018" w:type="pct"/>
            <w:vAlign w:val="center"/>
          </w:tcPr>
          <w:p w14:paraId="140BCA5D" w14:textId="2D48139D" w:rsidR="00E4280A" w:rsidRPr="00893099" w:rsidRDefault="006F7E10" w:rsidP="006F7E10">
            <w:pPr>
              <w:spacing w:before="0" w:after="0"/>
              <w:jc w:val="left"/>
              <w:rPr>
                <w:b/>
                <w:bCs/>
                <w:sz w:val="18"/>
                <w:szCs w:val="18"/>
              </w:rPr>
            </w:pPr>
            <w:r>
              <w:rPr>
                <w:b/>
                <w:bCs/>
                <w:sz w:val="18"/>
                <w:szCs w:val="18"/>
              </w:rPr>
              <w:t>27</w:t>
            </w:r>
          </w:p>
        </w:tc>
        <w:tc>
          <w:tcPr>
            <w:tcW w:w="1018" w:type="pct"/>
            <w:vAlign w:val="center"/>
          </w:tcPr>
          <w:p w14:paraId="235F11ED" w14:textId="5F53A3F5" w:rsidR="00E4280A" w:rsidRPr="00893099" w:rsidRDefault="006F7E10" w:rsidP="006F7E10">
            <w:pPr>
              <w:spacing w:before="0" w:after="0"/>
              <w:jc w:val="left"/>
              <w:rPr>
                <w:b/>
                <w:bCs/>
                <w:sz w:val="18"/>
                <w:szCs w:val="18"/>
              </w:rPr>
            </w:pPr>
            <w:r>
              <w:rPr>
                <w:b/>
                <w:bCs/>
                <w:sz w:val="18"/>
                <w:szCs w:val="18"/>
              </w:rPr>
              <w:t>2</w:t>
            </w:r>
          </w:p>
        </w:tc>
        <w:tc>
          <w:tcPr>
            <w:tcW w:w="1017" w:type="pct"/>
            <w:vAlign w:val="center"/>
          </w:tcPr>
          <w:p w14:paraId="113F7729" w14:textId="5D60EC9E" w:rsidR="00E4280A" w:rsidRPr="00893099" w:rsidRDefault="006F7E10" w:rsidP="006F7E10">
            <w:pPr>
              <w:spacing w:before="0" w:after="0"/>
              <w:jc w:val="left"/>
              <w:rPr>
                <w:b/>
                <w:bCs/>
                <w:sz w:val="18"/>
                <w:szCs w:val="18"/>
              </w:rPr>
            </w:pPr>
            <w:r>
              <w:rPr>
                <w:b/>
                <w:bCs/>
                <w:sz w:val="18"/>
                <w:szCs w:val="18"/>
              </w:rPr>
              <w:t>29</w:t>
            </w:r>
          </w:p>
        </w:tc>
      </w:tr>
    </w:tbl>
    <w:p w14:paraId="0F689CC2"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044A5E73" w14:textId="21125A1E" w:rsidR="00DD48B4" w:rsidRDefault="00DD48B4" w:rsidP="00E17DCD">
      <w:pPr>
        <w:rPr>
          <w:lang w:eastAsia="x-none"/>
        </w:rPr>
      </w:pPr>
      <w:r w:rsidRPr="00951BA6">
        <w:rPr>
          <w:sz w:val="28"/>
          <w:szCs w:val="32"/>
          <w:lang w:eastAsia="x-none"/>
        </w:rPr>
        <w:fldChar w:fldCharType="begin"/>
      </w:r>
      <w:r w:rsidRPr="00951BA6">
        <w:rPr>
          <w:sz w:val="24"/>
          <w:szCs w:val="28"/>
          <w:lang w:eastAsia="x-none"/>
        </w:rPr>
        <w:instrText xml:space="preserve"> REF _Ref232082019 \h </w:instrText>
      </w:r>
      <w:r w:rsidRPr="00951BA6">
        <w:rPr>
          <w:sz w:val="28"/>
          <w:szCs w:val="32"/>
          <w:lang w:eastAsia="x-none"/>
        </w:rPr>
        <w:instrText xml:space="preserve"> \* MERGEFORMAT </w:instrText>
      </w:r>
      <w:r w:rsidRPr="00951BA6">
        <w:rPr>
          <w:sz w:val="28"/>
          <w:szCs w:val="32"/>
          <w:lang w:eastAsia="x-none"/>
        </w:rPr>
      </w:r>
      <w:r w:rsidRPr="00951BA6">
        <w:rPr>
          <w:sz w:val="28"/>
          <w:szCs w:val="32"/>
          <w:lang w:eastAsia="x-none"/>
        </w:rPr>
        <w:fldChar w:fldCharType="separate"/>
      </w:r>
      <w:r w:rsidRPr="00951BA6">
        <w:rPr>
          <w:szCs w:val="22"/>
        </w:rPr>
        <w:t xml:space="preserve">Table </w:t>
      </w:r>
      <w:r w:rsidRPr="00951BA6">
        <w:rPr>
          <w:noProof/>
          <w:szCs w:val="22"/>
        </w:rPr>
        <w:t>5</w:t>
      </w:r>
      <w:r w:rsidRPr="00951BA6">
        <w:rPr>
          <w:szCs w:val="22"/>
        </w:rPr>
        <w:noBreakHyphen/>
      </w:r>
      <w:r w:rsidRPr="00951BA6">
        <w:rPr>
          <w:noProof/>
          <w:szCs w:val="22"/>
        </w:rPr>
        <w:t>3</w:t>
      </w:r>
      <w:r w:rsidRPr="00951BA6">
        <w:rPr>
          <w:sz w:val="28"/>
          <w:szCs w:val="32"/>
          <w:lang w:eastAsia="x-none"/>
        </w:rPr>
        <w:fldChar w:fldCharType="end"/>
      </w:r>
      <w:r w:rsidRPr="00951BA6">
        <w:rPr>
          <w:sz w:val="28"/>
          <w:szCs w:val="32"/>
          <w:lang w:eastAsia="x-none"/>
        </w:rPr>
        <w:t xml:space="preserve"> </w:t>
      </w:r>
      <w:r w:rsidRPr="00DD48B4">
        <w:rPr>
          <w:lang w:eastAsia="x-none"/>
        </w:rPr>
        <w:t>shows that formal ownership alone does not fully describe the relationship between PAPs and affected land. Most affected private parcels are used either by their owners/co-owners or by tenants/sharecroppers, while the two affected public parcels have different use conditions. One public parcel is currently recorded as vacant/unused, while the second shows indications of potential informal agricultural use for which the actual user has not yet been identified. These distinctions are relevant to identifying livelihood dependency and are carried forward into the assessment of land-based livelihoods in Section 5.3.</w:t>
      </w:r>
    </w:p>
    <w:p w14:paraId="5B103D3A" w14:textId="580D67F1" w:rsidR="00201C20" w:rsidRPr="00893099" w:rsidRDefault="00201C20" w:rsidP="00E17DCD">
      <w:pPr>
        <w:rPr>
          <w:lang w:eastAsia="x-none"/>
        </w:rPr>
      </w:pPr>
      <w:r w:rsidRPr="00201C20">
        <w:rPr>
          <w:lang w:eastAsia="x-none"/>
        </w:rPr>
        <w:t>For household-level analysis, multiple parcel relationships associated with the same person or household were consolidated to avoid double counting. The 27 affected private parcels correspond to 30 parcel-user links because some PAPs/users are associated with more than one affected parcel and one parcel is associated with multiple users. Once these overlaps are consolidated, the main WPP private parcel dataset corresponds to 27 unique PAPs/users. No individual public-land user has yet been confirmed; therefore, the current main WPP PAH dataset is composed of PAPs/users associated with private parcels. The public parcel with potential informal agricultural use remains within the LARP verification process and is not treated as having no user solely because identification has not yet been completed.</w:t>
      </w:r>
    </w:p>
    <w:p w14:paraId="1710F1CE" w14:textId="603557A4" w:rsidR="006F11F9" w:rsidRPr="00A462AE" w:rsidRDefault="006F11F9" w:rsidP="009B1870">
      <w:pPr>
        <w:keepNext/>
        <w:spacing w:before="60" w:after="0" w:line="240" w:lineRule="auto"/>
        <w:jc w:val="center"/>
        <w:rPr>
          <w:b/>
          <w:bCs/>
          <w:color w:val="4F81BD"/>
          <w:sz w:val="20"/>
          <w:szCs w:val="20"/>
        </w:rPr>
      </w:pPr>
      <w:bookmarkStart w:id="194" w:name="_Ref232085066"/>
      <w:bookmarkStart w:id="195" w:name="_Toc238249076"/>
      <w:r w:rsidRPr="00A462AE">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4</w:t>
      </w:r>
      <w:r w:rsidR="00407DD0">
        <w:rPr>
          <w:b/>
          <w:bCs/>
          <w:color w:val="4F81BD"/>
          <w:sz w:val="20"/>
          <w:szCs w:val="20"/>
        </w:rPr>
        <w:fldChar w:fldCharType="end"/>
      </w:r>
      <w:bookmarkEnd w:id="194"/>
      <w:r w:rsidRPr="00A462AE">
        <w:rPr>
          <w:b/>
          <w:bCs/>
          <w:color w:val="4F81BD"/>
          <w:sz w:val="20"/>
          <w:szCs w:val="20"/>
        </w:rPr>
        <w:t xml:space="preserve">. </w:t>
      </w:r>
      <w:r w:rsidR="00E72114" w:rsidRPr="00A462AE">
        <w:rPr>
          <w:sz w:val="20"/>
          <w:szCs w:val="20"/>
        </w:rPr>
        <w:t xml:space="preserve">Identified </w:t>
      </w:r>
      <w:r w:rsidR="00546FF5" w:rsidRPr="00A462AE">
        <w:rPr>
          <w:sz w:val="20"/>
          <w:szCs w:val="20"/>
        </w:rPr>
        <w:t xml:space="preserve">PAHs </w:t>
      </w:r>
      <w:r w:rsidR="00E72114" w:rsidRPr="00A462AE">
        <w:rPr>
          <w:sz w:val="20"/>
          <w:szCs w:val="20"/>
        </w:rPr>
        <w:t>by Parcel Use Category</w:t>
      </w:r>
      <w:bookmarkEnd w:id="195"/>
    </w:p>
    <w:tbl>
      <w:tblPr>
        <w:tblStyle w:val="CVtable2"/>
        <w:tblW w:w="5000" w:type="pct"/>
        <w:jc w:val="center"/>
        <w:tblLook w:val="04A0" w:firstRow="1" w:lastRow="0" w:firstColumn="1" w:lastColumn="0" w:noHBand="0" w:noVBand="1"/>
      </w:tblPr>
      <w:tblGrid>
        <w:gridCol w:w="4406"/>
        <w:gridCol w:w="2303"/>
        <w:gridCol w:w="2301"/>
      </w:tblGrid>
      <w:tr w:rsidR="00207D65" w:rsidRPr="00A462AE" w14:paraId="37D8817F" w14:textId="77777777" w:rsidTr="00546FF5">
        <w:trPr>
          <w:tblHeader/>
          <w:jc w:val="center"/>
        </w:trPr>
        <w:tc>
          <w:tcPr>
            <w:tcW w:w="2445" w:type="pct"/>
            <w:shd w:val="clear" w:color="auto" w:fill="4F81BD"/>
            <w:vAlign w:val="center"/>
            <w:hideMark/>
          </w:tcPr>
          <w:p w14:paraId="0019302D" w14:textId="34DF8C35" w:rsidR="00207D65" w:rsidRPr="00A462AE" w:rsidRDefault="00207D65">
            <w:pPr>
              <w:spacing w:before="0" w:after="0"/>
              <w:jc w:val="left"/>
              <w:rPr>
                <w:b/>
                <w:color w:val="FFFFFF"/>
                <w:sz w:val="18"/>
                <w:szCs w:val="18"/>
              </w:rPr>
            </w:pPr>
            <w:r w:rsidRPr="00A462AE">
              <w:rPr>
                <w:b/>
                <w:color w:val="FFFFFF"/>
                <w:sz w:val="18"/>
                <w:szCs w:val="18"/>
              </w:rPr>
              <w:t>Parcel use category</w:t>
            </w:r>
          </w:p>
        </w:tc>
        <w:tc>
          <w:tcPr>
            <w:tcW w:w="1278" w:type="pct"/>
            <w:shd w:val="clear" w:color="auto" w:fill="4F81BD"/>
            <w:vAlign w:val="center"/>
            <w:hideMark/>
          </w:tcPr>
          <w:p w14:paraId="6159D4A2" w14:textId="738E412E" w:rsidR="00207D65" w:rsidRPr="00A462AE" w:rsidRDefault="00207D65">
            <w:pPr>
              <w:spacing w:before="0" w:after="0"/>
              <w:jc w:val="left"/>
              <w:rPr>
                <w:b/>
                <w:color w:val="FFFFFF"/>
                <w:sz w:val="18"/>
                <w:szCs w:val="18"/>
              </w:rPr>
            </w:pPr>
            <w:r w:rsidRPr="00A462AE">
              <w:rPr>
                <w:b/>
                <w:color w:val="FFFFFF"/>
                <w:sz w:val="18"/>
                <w:szCs w:val="18"/>
              </w:rPr>
              <w:t># of PAHs</w:t>
            </w:r>
          </w:p>
        </w:tc>
        <w:tc>
          <w:tcPr>
            <w:tcW w:w="1277" w:type="pct"/>
            <w:shd w:val="clear" w:color="auto" w:fill="4F81BD"/>
            <w:vAlign w:val="center"/>
          </w:tcPr>
          <w:p w14:paraId="4E3F4416" w14:textId="77F4A385" w:rsidR="00207D65" w:rsidRPr="00A462AE" w:rsidRDefault="00D96E4B">
            <w:pPr>
              <w:spacing w:before="0" w:after="0"/>
              <w:jc w:val="left"/>
              <w:rPr>
                <w:b/>
                <w:color w:val="FFFFFF"/>
                <w:sz w:val="18"/>
                <w:szCs w:val="18"/>
              </w:rPr>
            </w:pPr>
            <w:r w:rsidRPr="00A462AE">
              <w:rPr>
                <w:b/>
                <w:color w:val="FFFFFF"/>
                <w:sz w:val="18"/>
                <w:szCs w:val="18"/>
              </w:rPr>
              <w:t>%</w:t>
            </w:r>
          </w:p>
        </w:tc>
      </w:tr>
      <w:tr w:rsidR="00207D65" w:rsidRPr="00A462AE" w14:paraId="5B9B208E" w14:textId="77777777" w:rsidTr="00546FF5">
        <w:trPr>
          <w:jc w:val="center"/>
        </w:trPr>
        <w:tc>
          <w:tcPr>
            <w:tcW w:w="2445" w:type="pct"/>
            <w:vAlign w:val="center"/>
            <w:hideMark/>
          </w:tcPr>
          <w:p w14:paraId="07ECC845" w14:textId="47ED67D5" w:rsidR="00207D65" w:rsidRPr="00A462AE" w:rsidRDefault="00D96E4B">
            <w:pPr>
              <w:spacing w:before="0" w:after="0"/>
              <w:jc w:val="left"/>
              <w:rPr>
                <w:sz w:val="18"/>
                <w:szCs w:val="18"/>
              </w:rPr>
            </w:pPr>
            <w:r w:rsidRPr="00A462AE">
              <w:rPr>
                <w:sz w:val="18"/>
                <w:szCs w:val="18"/>
              </w:rPr>
              <w:t>Users of both private and public parcels</w:t>
            </w:r>
          </w:p>
        </w:tc>
        <w:tc>
          <w:tcPr>
            <w:tcW w:w="1278" w:type="pct"/>
            <w:vAlign w:val="center"/>
            <w:hideMark/>
          </w:tcPr>
          <w:p w14:paraId="21CBBE75" w14:textId="093E0BE9" w:rsidR="00207D65" w:rsidRPr="00A462AE" w:rsidRDefault="00F27B18">
            <w:pPr>
              <w:spacing w:before="0" w:after="0"/>
              <w:jc w:val="left"/>
              <w:rPr>
                <w:sz w:val="18"/>
                <w:szCs w:val="18"/>
              </w:rPr>
            </w:pPr>
            <w:r>
              <w:rPr>
                <w:sz w:val="18"/>
                <w:szCs w:val="18"/>
              </w:rPr>
              <w:t>0</w:t>
            </w:r>
          </w:p>
        </w:tc>
        <w:tc>
          <w:tcPr>
            <w:tcW w:w="1277" w:type="pct"/>
            <w:vAlign w:val="center"/>
          </w:tcPr>
          <w:p w14:paraId="20565B9B" w14:textId="0C62D410" w:rsidR="00207D65" w:rsidRPr="00A462AE" w:rsidRDefault="00F27B18">
            <w:pPr>
              <w:spacing w:before="0" w:after="0"/>
              <w:jc w:val="left"/>
              <w:rPr>
                <w:sz w:val="18"/>
                <w:szCs w:val="18"/>
              </w:rPr>
            </w:pPr>
            <w:r>
              <w:rPr>
                <w:sz w:val="18"/>
                <w:szCs w:val="18"/>
              </w:rPr>
              <w:t>0</w:t>
            </w:r>
            <w:r w:rsidR="003166CC" w:rsidRPr="00A462AE">
              <w:rPr>
                <w:sz w:val="18"/>
                <w:szCs w:val="18"/>
              </w:rPr>
              <w:t>%</w:t>
            </w:r>
          </w:p>
        </w:tc>
      </w:tr>
      <w:tr w:rsidR="00D96E4B" w:rsidRPr="00A462AE" w14:paraId="57D0468B" w14:textId="77777777" w:rsidTr="00546FF5">
        <w:trPr>
          <w:jc w:val="center"/>
        </w:trPr>
        <w:tc>
          <w:tcPr>
            <w:tcW w:w="2445" w:type="pct"/>
            <w:vAlign w:val="center"/>
          </w:tcPr>
          <w:p w14:paraId="183CCFF2" w14:textId="790FFAFB" w:rsidR="00D96E4B" w:rsidRPr="00A462AE" w:rsidRDefault="0067289A">
            <w:pPr>
              <w:spacing w:before="0" w:after="0"/>
              <w:jc w:val="left"/>
              <w:rPr>
                <w:sz w:val="18"/>
                <w:szCs w:val="18"/>
              </w:rPr>
            </w:pPr>
            <w:r w:rsidRPr="00A462AE">
              <w:rPr>
                <w:sz w:val="18"/>
                <w:szCs w:val="18"/>
              </w:rPr>
              <w:t>Users of</w:t>
            </w:r>
            <w:r w:rsidR="00D96E4B" w:rsidRPr="00A462AE">
              <w:rPr>
                <w:sz w:val="18"/>
                <w:szCs w:val="18"/>
              </w:rPr>
              <w:t xml:space="preserve"> </w:t>
            </w:r>
            <w:r w:rsidRPr="00A462AE">
              <w:rPr>
                <w:sz w:val="18"/>
                <w:szCs w:val="18"/>
              </w:rPr>
              <w:t>private parcels only</w:t>
            </w:r>
          </w:p>
        </w:tc>
        <w:tc>
          <w:tcPr>
            <w:tcW w:w="1278" w:type="pct"/>
            <w:vAlign w:val="center"/>
          </w:tcPr>
          <w:p w14:paraId="70022DC2" w14:textId="40E712EA" w:rsidR="00D96E4B" w:rsidRPr="00A462AE" w:rsidRDefault="00F27B18">
            <w:pPr>
              <w:spacing w:before="0" w:after="0"/>
              <w:jc w:val="left"/>
              <w:rPr>
                <w:sz w:val="18"/>
                <w:szCs w:val="18"/>
              </w:rPr>
            </w:pPr>
            <w:r>
              <w:rPr>
                <w:sz w:val="18"/>
                <w:szCs w:val="18"/>
              </w:rPr>
              <w:t>2</w:t>
            </w:r>
            <w:r w:rsidR="00F12C63">
              <w:rPr>
                <w:sz w:val="18"/>
                <w:szCs w:val="18"/>
              </w:rPr>
              <w:t>7</w:t>
            </w:r>
          </w:p>
        </w:tc>
        <w:tc>
          <w:tcPr>
            <w:tcW w:w="1277" w:type="pct"/>
            <w:vAlign w:val="center"/>
          </w:tcPr>
          <w:p w14:paraId="1EA26A2F" w14:textId="65CF5674" w:rsidR="00D96E4B" w:rsidRPr="00A462AE" w:rsidRDefault="00F27B18">
            <w:pPr>
              <w:spacing w:before="0" w:after="0"/>
              <w:jc w:val="left"/>
              <w:rPr>
                <w:sz w:val="18"/>
                <w:szCs w:val="18"/>
              </w:rPr>
            </w:pPr>
            <w:r>
              <w:rPr>
                <w:sz w:val="18"/>
                <w:szCs w:val="18"/>
              </w:rPr>
              <w:t>100</w:t>
            </w:r>
            <w:r w:rsidR="003166CC" w:rsidRPr="00A462AE">
              <w:rPr>
                <w:sz w:val="18"/>
                <w:szCs w:val="18"/>
              </w:rPr>
              <w:t>%</w:t>
            </w:r>
          </w:p>
        </w:tc>
      </w:tr>
      <w:tr w:rsidR="0067289A" w:rsidRPr="00A462AE" w14:paraId="7F6D92AC" w14:textId="77777777" w:rsidTr="00546FF5">
        <w:trPr>
          <w:jc w:val="center"/>
        </w:trPr>
        <w:tc>
          <w:tcPr>
            <w:tcW w:w="2445" w:type="pct"/>
            <w:vAlign w:val="center"/>
          </w:tcPr>
          <w:p w14:paraId="7D4AE9FA" w14:textId="6C207920" w:rsidR="0067289A" w:rsidRPr="00A462AE" w:rsidRDefault="0067289A">
            <w:pPr>
              <w:spacing w:before="0" w:after="0"/>
              <w:jc w:val="left"/>
              <w:rPr>
                <w:sz w:val="18"/>
                <w:szCs w:val="18"/>
              </w:rPr>
            </w:pPr>
            <w:r w:rsidRPr="00A462AE">
              <w:rPr>
                <w:sz w:val="18"/>
                <w:szCs w:val="18"/>
              </w:rPr>
              <w:t>Users of public parcels only</w:t>
            </w:r>
          </w:p>
        </w:tc>
        <w:tc>
          <w:tcPr>
            <w:tcW w:w="1278" w:type="pct"/>
            <w:vAlign w:val="center"/>
          </w:tcPr>
          <w:p w14:paraId="3DFF052C" w14:textId="4E08A8CF" w:rsidR="0067289A" w:rsidRPr="00A462AE" w:rsidRDefault="00F27B18">
            <w:pPr>
              <w:spacing w:before="0" w:after="0"/>
              <w:jc w:val="left"/>
              <w:rPr>
                <w:sz w:val="18"/>
                <w:szCs w:val="18"/>
              </w:rPr>
            </w:pPr>
            <w:r>
              <w:rPr>
                <w:sz w:val="18"/>
                <w:szCs w:val="18"/>
              </w:rPr>
              <w:t>0</w:t>
            </w:r>
          </w:p>
        </w:tc>
        <w:tc>
          <w:tcPr>
            <w:tcW w:w="1277" w:type="pct"/>
            <w:vAlign w:val="center"/>
          </w:tcPr>
          <w:p w14:paraId="7B762B71" w14:textId="7624F81F" w:rsidR="0067289A" w:rsidRPr="00A462AE" w:rsidRDefault="00F27B18">
            <w:pPr>
              <w:spacing w:before="0" w:after="0"/>
              <w:jc w:val="left"/>
              <w:rPr>
                <w:sz w:val="18"/>
                <w:szCs w:val="18"/>
              </w:rPr>
            </w:pPr>
            <w:r>
              <w:rPr>
                <w:sz w:val="18"/>
                <w:szCs w:val="18"/>
              </w:rPr>
              <w:t>0</w:t>
            </w:r>
            <w:r w:rsidR="003166CC" w:rsidRPr="00A462AE">
              <w:rPr>
                <w:sz w:val="18"/>
                <w:szCs w:val="18"/>
              </w:rPr>
              <w:t>%</w:t>
            </w:r>
          </w:p>
        </w:tc>
      </w:tr>
      <w:tr w:rsidR="0067289A" w:rsidRPr="00A462AE" w14:paraId="3B18B12E" w14:textId="77777777" w:rsidTr="00546FF5">
        <w:trPr>
          <w:jc w:val="center"/>
        </w:trPr>
        <w:tc>
          <w:tcPr>
            <w:tcW w:w="2445" w:type="pct"/>
            <w:vAlign w:val="center"/>
          </w:tcPr>
          <w:p w14:paraId="658DE26F" w14:textId="6DFCB69D" w:rsidR="0067289A" w:rsidRPr="00A462AE" w:rsidRDefault="0067289A">
            <w:pPr>
              <w:spacing w:before="0" w:after="0"/>
              <w:jc w:val="left"/>
              <w:rPr>
                <w:b/>
                <w:bCs/>
                <w:sz w:val="18"/>
                <w:szCs w:val="18"/>
              </w:rPr>
            </w:pPr>
            <w:r w:rsidRPr="00A462AE">
              <w:rPr>
                <w:b/>
                <w:bCs/>
                <w:sz w:val="18"/>
                <w:szCs w:val="18"/>
              </w:rPr>
              <w:t>Total</w:t>
            </w:r>
          </w:p>
        </w:tc>
        <w:tc>
          <w:tcPr>
            <w:tcW w:w="1278" w:type="pct"/>
            <w:vAlign w:val="center"/>
          </w:tcPr>
          <w:p w14:paraId="0F349ABD" w14:textId="14A97344" w:rsidR="0067289A" w:rsidRPr="00A462AE" w:rsidRDefault="00F27B18">
            <w:pPr>
              <w:spacing w:before="0" w:after="0"/>
              <w:jc w:val="left"/>
              <w:rPr>
                <w:b/>
                <w:bCs/>
                <w:sz w:val="18"/>
                <w:szCs w:val="18"/>
              </w:rPr>
            </w:pPr>
            <w:r>
              <w:rPr>
                <w:b/>
                <w:bCs/>
                <w:sz w:val="18"/>
                <w:szCs w:val="18"/>
              </w:rPr>
              <w:t>2</w:t>
            </w:r>
            <w:r w:rsidR="00F12C63">
              <w:rPr>
                <w:b/>
                <w:bCs/>
                <w:sz w:val="18"/>
                <w:szCs w:val="18"/>
              </w:rPr>
              <w:t>7</w:t>
            </w:r>
          </w:p>
        </w:tc>
        <w:tc>
          <w:tcPr>
            <w:tcW w:w="1277" w:type="pct"/>
            <w:vAlign w:val="center"/>
          </w:tcPr>
          <w:p w14:paraId="7020F30A" w14:textId="0687A9CD" w:rsidR="0067289A" w:rsidRPr="00A462AE" w:rsidRDefault="003166CC">
            <w:pPr>
              <w:spacing w:before="0" w:after="0"/>
              <w:jc w:val="left"/>
              <w:rPr>
                <w:b/>
                <w:bCs/>
                <w:sz w:val="18"/>
                <w:szCs w:val="18"/>
              </w:rPr>
            </w:pPr>
            <w:r w:rsidRPr="00A462AE">
              <w:rPr>
                <w:b/>
                <w:bCs/>
                <w:sz w:val="18"/>
                <w:szCs w:val="18"/>
              </w:rPr>
              <w:t>100%</w:t>
            </w:r>
          </w:p>
        </w:tc>
      </w:tr>
    </w:tbl>
    <w:p w14:paraId="2DEB1B1A" w14:textId="77777777" w:rsidR="007269B8" w:rsidRPr="006840C8" w:rsidRDefault="007269B8" w:rsidP="007269B8">
      <w:pPr>
        <w:keepNext/>
        <w:spacing w:before="0"/>
        <w:rPr>
          <w:i/>
          <w:iCs/>
          <w:sz w:val="16"/>
          <w:szCs w:val="16"/>
          <w:lang w:eastAsia="x-none"/>
        </w:rPr>
      </w:pPr>
      <w:r w:rsidRPr="006840C8">
        <w:rPr>
          <w:i/>
          <w:iCs/>
          <w:sz w:val="16"/>
          <w:szCs w:val="16"/>
          <w:lang w:eastAsia="x-none"/>
        </w:rPr>
        <w:lastRenderedPageBreak/>
        <w:t>Source: Balkaya WPP Field Study – April 2026</w:t>
      </w:r>
    </w:p>
    <w:p w14:paraId="07EB62A5" w14:textId="5A8F7C13" w:rsidR="001926E2" w:rsidRDefault="004C50BC" w:rsidP="00E17DCD">
      <w:pPr>
        <w:rPr>
          <w:lang w:eastAsia="x-none"/>
        </w:rPr>
      </w:pPr>
      <w:r w:rsidRPr="004C50BC">
        <w:rPr>
          <w:lang w:eastAsia="x-none"/>
        </w:rPr>
        <w:t>The household-level distribution confirms that all currently identified main WPP PAPs/users are linked to affected private parcels. This does not mean that the affected public parcels are irrelevant to livelihood assessment: the parcel with potential informal agricultural use will remain subject to user verification, and any person subsequently confirmed to have an eligible use or livelihood relationship will be incorporated into the census, eligibility and entitlement records</w:t>
      </w:r>
      <w:r w:rsidR="001926E2" w:rsidRPr="001926E2">
        <w:rPr>
          <w:lang w:eastAsia="x-none"/>
        </w:rPr>
        <w:t>.</w:t>
      </w:r>
    </w:p>
    <w:p w14:paraId="5224FB43" w14:textId="6E784B80" w:rsidR="00331377" w:rsidRDefault="00760764" w:rsidP="00E17DCD">
      <w:pPr>
        <w:rPr>
          <w:lang w:eastAsia="x-none"/>
        </w:rPr>
      </w:pPr>
      <w:r w:rsidRPr="00760764">
        <w:rPr>
          <w:lang w:eastAsia="x-none"/>
        </w:rPr>
        <w:t>The 27 affected private parcels are associated with 27 unique PAPs/users after consolidation of multiple parcel relationships. During the April 2026 LARP fieldwork, information was obtained from 23 PAPs/users covering 23 affected private parcels. Of these, 22 provided household socioeconomic information and form the main WPP household survey dataset used in the statistical analysis below. One additional PAP provided parcel and affected-asset information only and is therefore retained in the census, asset inventory and entitlement verification records but is not included in household socioeconomic statistics. Information could not be obtained for the remaining four private PAP/user cases corresponding to four affected private parcels</w:t>
      </w:r>
      <w:r w:rsidR="00331377" w:rsidRPr="00331377">
        <w:rPr>
          <w:lang w:eastAsia="x-none"/>
        </w:rPr>
        <w:t>.</w:t>
      </w:r>
    </w:p>
    <w:p w14:paraId="3E0CDB11" w14:textId="2823B208" w:rsidR="00804A20" w:rsidRPr="0007673F" w:rsidRDefault="00804A20" w:rsidP="009B1870">
      <w:pPr>
        <w:keepNext/>
        <w:spacing w:before="60" w:after="0" w:line="240" w:lineRule="auto"/>
        <w:jc w:val="center"/>
        <w:rPr>
          <w:b/>
          <w:bCs/>
          <w:color w:val="4F81BD"/>
          <w:sz w:val="20"/>
          <w:szCs w:val="20"/>
        </w:rPr>
      </w:pPr>
      <w:bookmarkStart w:id="196" w:name="_Toc238249077"/>
      <w:r w:rsidRPr="0007673F">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Pr="0007673F">
        <w:rPr>
          <w:b/>
          <w:bCs/>
          <w:color w:val="4F81BD"/>
          <w:sz w:val="20"/>
          <w:szCs w:val="20"/>
        </w:rPr>
        <w:t xml:space="preserve">. </w:t>
      </w:r>
      <w:r w:rsidRPr="0007673F">
        <w:rPr>
          <w:sz w:val="20"/>
          <w:szCs w:val="20"/>
        </w:rPr>
        <w:t>Census and Survey Coverage for Private Parcels</w:t>
      </w:r>
      <w:bookmarkEnd w:id="196"/>
    </w:p>
    <w:tbl>
      <w:tblPr>
        <w:tblStyle w:val="CVtable2"/>
        <w:tblW w:w="5000" w:type="pct"/>
        <w:jc w:val="center"/>
        <w:tblLook w:val="04A0" w:firstRow="1" w:lastRow="0" w:firstColumn="1" w:lastColumn="0" w:noHBand="0" w:noVBand="1"/>
      </w:tblPr>
      <w:tblGrid>
        <w:gridCol w:w="4406"/>
        <w:gridCol w:w="2303"/>
        <w:gridCol w:w="2301"/>
      </w:tblGrid>
      <w:tr w:rsidR="00804A20" w:rsidRPr="0007673F" w14:paraId="78AC35BA" w14:textId="77777777">
        <w:trPr>
          <w:tblHeader/>
          <w:jc w:val="center"/>
        </w:trPr>
        <w:tc>
          <w:tcPr>
            <w:tcW w:w="2445" w:type="pct"/>
            <w:shd w:val="clear" w:color="auto" w:fill="4F81BD"/>
            <w:vAlign w:val="center"/>
            <w:hideMark/>
          </w:tcPr>
          <w:p w14:paraId="0E3D013B" w14:textId="495E7E0B" w:rsidR="00804A20" w:rsidRPr="0007673F" w:rsidRDefault="00804A20" w:rsidP="00C5660D">
            <w:pPr>
              <w:spacing w:before="0" w:after="0"/>
              <w:jc w:val="left"/>
              <w:rPr>
                <w:b/>
                <w:color w:val="FFFFFF"/>
                <w:sz w:val="18"/>
                <w:szCs w:val="18"/>
              </w:rPr>
            </w:pPr>
          </w:p>
        </w:tc>
        <w:tc>
          <w:tcPr>
            <w:tcW w:w="1278" w:type="pct"/>
            <w:shd w:val="clear" w:color="auto" w:fill="4F81BD"/>
            <w:vAlign w:val="center"/>
            <w:hideMark/>
          </w:tcPr>
          <w:p w14:paraId="5564F70B" w14:textId="15B877D5" w:rsidR="00804A20" w:rsidRPr="0007673F" w:rsidRDefault="00804A20" w:rsidP="00C5660D">
            <w:pPr>
              <w:spacing w:before="0" w:after="0"/>
              <w:jc w:val="left"/>
              <w:rPr>
                <w:b/>
                <w:color w:val="FFFFFF"/>
                <w:sz w:val="18"/>
                <w:szCs w:val="18"/>
              </w:rPr>
            </w:pPr>
            <w:r w:rsidRPr="0007673F">
              <w:rPr>
                <w:b/>
                <w:color w:val="FFFFFF"/>
                <w:sz w:val="18"/>
                <w:szCs w:val="18"/>
              </w:rPr>
              <w:t xml:space="preserve"># of </w:t>
            </w:r>
            <w:r w:rsidR="00D53AA5" w:rsidRPr="0007673F">
              <w:rPr>
                <w:b/>
                <w:color w:val="FFFFFF"/>
                <w:sz w:val="18"/>
                <w:szCs w:val="18"/>
              </w:rPr>
              <w:t>private parcel</w:t>
            </w:r>
            <w:r w:rsidR="00435EB8" w:rsidRPr="0007673F">
              <w:rPr>
                <w:b/>
                <w:color w:val="FFFFFF"/>
                <w:sz w:val="18"/>
                <w:szCs w:val="18"/>
              </w:rPr>
              <w:t>s</w:t>
            </w:r>
          </w:p>
        </w:tc>
        <w:tc>
          <w:tcPr>
            <w:tcW w:w="1277" w:type="pct"/>
            <w:shd w:val="clear" w:color="auto" w:fill="4F81BD"/>
            <w:vAlign w:val="center"/>
          </w:tcPr>
          <w:p w14:paraId="1D664D32" w14:textId="5615CCC5" w:rsidR="00804A20" w:rsidRPr="0007673F" w:rsidRDefault="00D53AA5" w:rsidP="00C5660D">
            <w:pPr>
              <w:spacing w:before="0" w:after="0"/>
              <w:jc w:val="left"/>
              <w:rPr>
                <w:b/>
                <w:color w:val="FFFFFF"/>
                <w:sz w:val="18"/>
                <w:szCs w:val="18"/>
              </w:rPr>
            </w:pPr>
            <w:r w:rsidRPr="0007673F">
              <w:rPr>
                <w:b/>
                <w:color w:val="FFFFFF"/>
                <w:sz w:val="18"/>
                <w:szCs w:val="18"/>
              </w:rPr>
              <w:t># of PAHs</w:t>
            </w:r>
          </w:p>
        </w:tc>
      </w:tr>
      <w:tr w:rsidR="00804A20" w:rsidRPr="0007673F" w14:paraId="22147C86" w14:textId="77777777">
        <w:trPr>
          <w:jc w:val="center"/>
        </w:trPr>
        <w:tc>
          <w:tcPr>
            <w:tcW w:w="2445" w:type="pct"/>
            <w:vAlign w:val="center"/>
            <w:hideMark/>
          </w:tcPr>
          <w:p w14:paraId="0196141D" w14:textId="6752EDF0" w:rsidR="00804A20" w:rsidRPr="0007673F" w:rsidRDefault="00C57390" w:rsidP="00C5660D">
            <w:pPr>
              <w:spacing w:before="0" w:after="0"/>
              <w:jc w:val="left"/>
              <w:rPr>
                <w:sz w:val="18"/>
                <w:szCs w:val="18"/>
              </w:rPr>
            </w:pPr>
            <w:r w:rsidRPr="0007673F">
              <w:rPr>
                <w:sz w:val="18"/>
                <w:szCs w:val="18"/>
              </w:rPr>
              <w:t>Total identified private parcels/</w:t>
            </w:r>
            <w:r w:rsidR="00313CD4" w:rsidRPr="00313CD4">
              <w:rPr>
                <w:rFonts w:eastAsia="Times New Roman" w:cs="Times New Roman"/>
              </w:rPr>
              <w:t xml:space="preserve"> </w:t>
            </w:r>
            <w:r w:rsidR="00313CD4" w:rsidRPr="00313CD4">
              <w:rPr>
                <w:sz w:val="18"/>
                <w:szCs w:val="18"/>
              </w:rPr>
              <w:t>unique PAPs-users</w:t>
            </w:r>
          </w:p>
        </w:tc>
        <w:tc>
          <w:tcPr>
            <w:tcW w:w="1278" w:type="pct"/>
            <w:vAlign w:val="center"/>
            <w:hideMark/>
          </w:tcPr>
          <w:p w14:paraId="758E539B" w14:textId="7E825F0D" w:rsidR="00804A20" w:rsidRPr="0007673F" w:rsidRDefault="0007673F" w:rsidP="00C5660D">
            <w:pPr>
              <w:spacing w:before="0" w:after="0"/>
              <w:jc w:val="left"/>
              <w:rPr>
                <w:sz w:val="18"/>
                <w:szCs w:val="18"/>
              </w:rPr>
            </w:pPr>
            <w:r>
              <w:rPr>
                <w:sz w:val="18"/>
                <w:szCs w:val="18"/>
              </w:rPr>
              <w:t>27</w:t>
            </w:r>
          </w:p>
        </w:tc>
        <w:tc>
          <w:tcPr>
            <w:tcW w:w="1277" w:type="pct"/>
            <w:vAlign w:val="center"/>
          </w:tcPr>
          <w:p w14:paraId="702A4E8D" w14:textId="6BC09006" w:rsidR="00804A20" w:rsidRPr="0007673F" w:rsidRDefault="0007673F" w:rsidP="00C5660D">
            <w:pPr>
              <w:spacing w:before="0" w:after="0"/>
              <w:jc w:val="left"/>
              <w:rPr>
                <w:sz w:val="18"/>
                <w:szCs w:val="18"/>
              </w:rPr>
            </w:pPr>
            <w:r>
              <w:rPr>
                <w:sz w:val="18"/>
                <w:szCs w:val="18"/>
              </w:rPr>
              <w:t>2</w:t>
            </w:r>
            <w:r w:rsidR="00313CD4">
              <w:rPr>
                <w:sz w:val="18"/>
                <w:szCs w:val="18"/>
              </w:rPr>
              <w:t>7</w:t>
            </w:r>
          </w:p>
        </w:tc>
      </w:tr>
      <w:tr w:rsidR="00804A20" w:rsidRPr="0007673F" w14:paraId="513C2EFB" w14:textId="77777777">
        <w:trPr>
          <w:jc w:val="center"/>
        </w:trPr>
        <w:tc>
          <w:tcPr>
            <w:tcW w:w="2445" w:type="pct"/>
            <w:vAlign w:val="center"/>
          </w:tcPr>
          <w:p w14:paraId="06F9D98E" w14:textId="2AE73849" w:rsidR="00804A20" w:rsidRPr="0007673F" w:rsidRDefault="00C57390" w:rsidP="00C5660D">
            <w:pPr>
              <w:spacing w:before="0" w:after="0"/>
              <w:jc w:val="left"/>
              <w:rPr>
                <w:sz w:val="18"/>
                <w:szCs w:val="18"/>
              </w:rPr>
            </w:pPr>
            <w:r w:rsidRPr="0007673F">
              <w:rPr>
                <w:sz w:val="18"/>
                <w:szCs w:val="18"/>
              </w:rPr>
              <w:t>Surveyed/information obtained</w:t>
            </w:r>
          </w:p>
        </w:tc>
        <w:tc>
          <w:tcPr>
            <w:tcW w:w="1278" w:type="pct"/>
            <w:vAlign w:val="center"/>
          </w:tcPr>
          <w:p w14:paraId="3A1BCAE4" w14:textId="392E5CCB" w:rsidR="00804A20" w:rsidRPr="0007673F" w:rsidRDefault="0007673F" w:rsidP="00C5660D">
            <w:pPr>
              <w:spacing w:before="0" w:after="0"/>
              <w:jc w:val="left"/>
              <w:rPr>
                <w:sz w:val="18"/>
                <w:szCs w:val="18"/>
              </w:rPr>
            </w:pPr>
            <w:r>
              <w:rPr>
                <w:sz w:val="18"/>
                <w:szCs w:val="18"/>
              </w:rPr>
              <w:t>23</w:t>
            </w:r>
          </w:p>
        </w:tc>
        <w:tc>
          <w:tcPr>
            <w:tcW w:w="1277" w:type="pct"/>
            <w:vAlign w:val="center"/>
          </w:tcPr>
          <w:p w14:paraId="57437068" w14:textId="70C3F5D7" w:rsidR="00804A20" w:rsidRPr="0007673F" w:rsidRDefault="0007673F" w:rsidP="00C5660D">
            <w:pPr>
              <w:spacing w:before="0" w:after="0"/>
              <w:jc w:val="left"/>
              <w:rPr>
                <w:sz w:val="18"/>
                <w:szCs w:val="18"/>
              </w:rPr>
            </w:pPr>
            <w:r>
              <w:rPr>
                <w:sz w:val="18"/>
                <w:szCs w:val="18"/>
              </w:rPr>
              <w:t>2</w:t>
            </w:r>
            <w:r w:rsidR="001162C6">
              <w:rPr>
                <w:sz w:val="18"/>
                <w:szCs w:val="18"/>
              </w:rPr>
              <w:t>3</w:t>
            </w:r>
          </w:p>
        </w:tc>
      </w:tr>
      <w:tr w:rsidR="001162C6" w:rsidRPr="0007673F" w14:paraId="00F89F46" w14:textId="77777777">
        <w:trPr>
          <w:jc w:val="center"/>
        </w:trPr>
        <w:tc>
          <w:tcPr>
            <w:tcW w:w="2445" w:type="pct"/>
            <w:vAlign w:val="center"/>
          </w:tcPr>
          <w:p w14:paraId="68AA2113" w14:textId="1B51AA5E" w:rsidR="001162C6" w:rsidRPr="0007673F" w:rsidRDefault="001162C6" w:rsidP="00C5660D">
            <w:pPr>
              <w:spacing w:before="0" w:after="0"/>
              <w:jc w:val="left"/>
              <w:rPr>
                <w:sz w:val="18"/>
                <w:szCs w:val="18"/>
              </w:rPr>
            </w:pPr>
            <w:r w:rsidRPr="001162C6">
              <w:rPr>
                <w:sz w:val="18"/>
                <w:szCs w:val="18"/>
              </w:rPr>
              <w:t>Included in household socio-economic analysis</w:t>
            </w:r>
          </w:p>
        </w:tc>
        <w:tc>
          <w:tcPr>
            <w:tcW w:w="1278" w:type="pct"/>
            <w:vAlign w:val="center"/>
          </w:tcPr>
          <w:p w14:paraId="61C3C6E4" w14:textId="1D18AD9A" w:rsidR="001162C6" w:rsidRDefault="001162C6" w:rsidP="00C5660D">
            <w:pPr>
              <w:spacing w:before="0" w:after="0"/>
              <w:jc w:val="left"/>
              <w:rPr>
                <w:sz w:val="18"/>
                <w:szCs w:val="18"/>
              </w:rPr>
            </w:pPr>
            <w:r>
              <w:rPr>
                <w:sz w:val="18"/>
                <w:szCs w:val="18"/>
              </w:rPr>
              <w:t>-</w:t>
            </w:r>
          </w:p>
        </w:tc>
        <w:tc>
          <w:tcPr>
            <w:tcW w:w="1277" w:type="pct"/>
            <w:vAlign w:val="center"/>
          </w:tcPr>
          <w:p w14:paraId="2EB215BC" w14:textId="6BD8A8B8" w:rsidR="001162C6" w:rsidRDefault="001162C6" w:rsidP="00C5660D">
            <w:pPr>
              <w:spacing w:before="0" w:after="0"/>
              <w:jc w:val="left"/>
              <w:rPr>
                <w:sz w:val="18"/>
                <w:szCs w:val="18"/>
              </w:rPr>
            </w:pPr>
            <w:r>
              <w:rPr>
                <w:sz w:val="18"/>
                <w:szCs w:val="18"/>
              </w:rPr>
              <w:t>22</w:t>
            </w:r>
          </w:p>
        </w:tc>
      </w:tr>
      <w:tr w:rsidR="00804A20" w:rsidRPr="0007673F" w14:paraId="1D4F8F28" w14:textId="77777777">
        <w:trPr>
          <w:jc w:val="center"/>
        </w:trPr>
        <w:tc>
          <w:tcPr>
            <w:tcW w:w="2445" w:type="pct"/>
            <w:vAlign w:val="center"/>
          </w:tcPr>
          <w:p w14:paraId="0CE32DED" w14:textId="7262EE96" w:rsidR="00804A20" w:rsidRPr="0007673F" w:rsidRDefault="00C57390" w:rsidP="00C5660D">
            <w:pPr>
              <w:spacing w:before="0" w:after="0"/>
              <w:jc w:val="left"/>
              <w:rPr>
                <w:sz w:val="18"/>
                <w:szCs w:val="18"/>
              </w:rPr>
            </w:pPr>
            <w:r w:rsidRPr="0007673F">
              <w:rPr>
                <w:sz w:val="18"/>
                <w:szCs w:val="18"/>
              </w:rPr>
              <w:t>Information not obtained</w:t>
            </w:r>
          </w:p>
        </w:tc>
        <w:tc>
          <w:tcPr>
            <w:tcW w:w="1278" w:type="pct"/>
            <w:vAlign w:val="center"/>
          </w:tcPr>
          <w:p w14:paraId="02658F4E" w14:textId="3E21C4D0" w:rsidR="00804A20" w:rsidRPr="0007673F" w:rsidRDefault="0007673F" w:rsidP="00C5660D">
            <w:pPr>
              <w:spacing w:before="0" w:after="0"/>
              <w:jc w:val="left"/>
              <w:rPr>
                <w:sz w:val="18"/>
                <w:szCs w:val="18"/>
              </w:rPr>
            </w:pPr>
            <w:r>
              <w:rPr>
                <w:sz w:val="18"/>
                <w:szCs w:val="18"/>
              </w:rPr>
              <w:t>4</w:t>
            </w:r>
          </w:p>
        </w:tc>
        <w:tc>
          <w:tcPr>
            <w:tcW w:w="1277" w:type="pct"/>
            <w:vAlign w:val="center"/>
          </w:tcPr>
          <w:p w14:paraId="0D374B47" w14:textId="21D51628" w:rsidR="00804A20" w:rsidRPr="0007673F" w:rsidRDefault="003A2083" w:rsidP="00C5660D">
            <w:pPr>
              <w:spacing w:before="0" w:after="0"/>
              <w:jc w:val="left"/>
              <w:rPr>
                <w:sz w:val="18"/>
                <w:szCs w:val="18"/>
              </w:rPr>
            </w:pPr>
            <w:r>
              <w:rPr>
                <w:sz w:val="18"/>
                <w:szCs w:val="18"/>
              </w:rPr>
              <w:t>4</w:t>
            </w:r>
          </w:p>
        </w:tc>
      </w:tr>
    </w:tbl>
    <w:p w14:paraId="220AE4E6" w14:textId="77777777" w:rsidR="007269B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388AC5AE" w14:textId="0AEC3070" w:rsidR="0081029C" w:rsidRPr="007269B8" w:rsidRDefault="0081029C" w:rsidP="007269B8">
      <w:pPr>
        <w:keepNext/>
        <w:spacing w:before="0"/>
        <w:rPr>
          <w:i/>
          <w:iCs/>
          <w:sz w:val="16"/>
          <w:szCs w:val="16"/>
          <w:lang w:eastAsia="x-none"/>
        </w:rPr>
      </w:pPr>
      <w:r w:rsidRPr="0081029C">
        <w:rPr>
          <w:b/>
          <w:bCs/>
          <w:i/>
          <w:iCs/>
          <w:sz w:val="16"/>
          <w:szCs w:val="18"/>
          <w:lang w:eastAsia="x-none"/>
        </w:rPr>
        <w:t>One interviewed PAP provided parcel and asset information only; therefore, this case is included in the census and asset inventory but excluded from the household socio-economic analysis.</w:t>
      </w:r>
    </w:p>
    <w:p w14:paraId="2005C64A" w14:textId="382BAD1A" w:rsidR="00875DCF" w:rsidRDefault="00875DCF" w:rsidP="00780535">
      <w:pPr>
        <w:rPr>
          <w:lang w:eastAsia="x-none"/>
        </w:rPr>
      </w:pPr>
      <w:r w:rsidRPr="00875DCF">
        <w:rPr>
          <w:lang w:eastAsia="x-none"/>
        </w:rPr>
        <w:t>Of the 23 main WPP PAPs/users from whom information was obtained, 17 were engaged face to face and six by telephone following field-based contact attempts. The household socioeconomic analysis presented below is based on the 22 completed household survey records, while the additional parcel/asset-only consultation is retained in the relevant parcel and entitlement records.</w:t>
      </w:r>
    </w:p>
    <w:p w14:paraId="49AF3EDF" w14:textId="54478BBE" w:rsidR="00875DCF" w:rsidRDefault="00875DCF" w:rsidP="00780535">
      <w:pPr>
        <w:rPr>
          <w:lang w:eastAsia="x-none"/>
        </w:rPr>
      </w:pPr>
      <w:r w:rsidRPr="00875DCF">
        <w:rPr>
          <w:lang w:eastAsia="x-none"/>
        </w:rPr>
        <w:t>Both affected public parcels are located in Kavacık and were reviewed according to their actual or potential use. One parcel was reported through local consultation as unused from a household livelihood perspective and corresponds to a historical/tumulus area. The second parcel showed indications of agricultural use through local information and map review, but the identity of the actual user could not be confirmed through consultation with the Kavacık and Çakıllı/Hürriyet mukhtars or during the April 2026 fieldwork. The latter parcel therefore remains an outstanding user-verification case rather than being classified as having no livelihood use.</w:t>
      </w:r>
    </w:p>
    <w:p w14:paraId="3848BCF5" w14:textId="6A1DF21D" w:rsidR="005E151E" w:rsidRDefault="005E151E" w:rsidP="005E151E">
      <w:pPr>
        <w:rPr>
          <w:lang w:eastAsia="x-none"/>
        </w:rPr>
      </w:pPr>
      <w:r>
        <w:rPr>
          <w:lang w:eastAsia="x-none"/>
        </w:rPr>
        <w:t xml:space="preserve">The 13 state forest parcels identified separately in the main WPP land requirement are not included in the private and public parcel totals above. They are subject to forestry permit and </w:t>
      </w:r>
      <w:r>
        <w:rPr>
          <w:lang w:eastAsia="x-none"/>
        </w:rPr>
        <w:lastRenderedPageBreak/>
        <w:t>authorisation procedures. Household surveys and broader ESIA/community evidence nevertheless identify forest and natural-resource use within the wider Project area; therefore, the absence of a currently verified individual user on a specific affected forest parcel is not interpreted as evidence that no seasonal, mobile or resource-based use exists. The relationship between affected forest areas and identified resource users is assessed separately under Section 5.3.4.</w:t>
      </w:r>
    </w:p>
    <w:p w14:paraId="7E67E84B" w14:textId="693E4B38" w:rsidR="005E151E" w:rsidRDefault="005E151E" w:rsidP="005E151E">
      <w:pPr>
        <w:rPr>
          <w:lang w:eastAsia="x-none"/>
        </w:rPr>
      </w:pPr>
      <w:r>
        <w:rPr>
          <w:lang w:eastAsia="x-none"/>
        </w:rPr>
        <w:t>The ETL household surveys similarly recorded the relationship between affected persons and land subject to permanent tower-footprint acquisition and easement rights, including registered ownership and actual agricultural use. The associated ETL currently comprises 37 parcel records across Evrenli, Akpınar, Okçular, Devlet and Düzova. The interview target comprised 42 affected owners/users, of whom 27 were interviewed during the supplementary fieldwork. These owner/user records are considered together with the ETL parcel inventory to identify the relevant owner or actual user, current productive use and the distinction between permanent tower-footprint acquisition and easement impacts. Where registered ownership and actual use differ, or where the same person is associated with multiple parcels, these relationships will be retained separately so that eligibility and livelihood dependency are not determined solely from title or parcel counts.</w:t>
      </w:r>
    </w:p>
    <w:p w14:paraId="7DB30A4E" w14:textId="6A57CD68" w:rsidR="005E151E" w:rsidRDefault="005E151E" w:rsidP="005E151E">
      <w:pPr>
        <w:rPr>
          <w:lang w:eastAsia="x-none"/>
        </w:rPr>
      </w:pPr>
      <w:r>
        <w:rPr>
          <w:lang w:eastAsia="x-none"/>
        </w:rPr>
        <w:t>The 15 ETL owner/user cases for which interviews could not be completed remain within the LARP verification framework. Available ownership, parcel, field and Project information will be retained for these cases, while information requiring direct confirmatio</w:t>
      </w:r>
      <w:r w:rsidR="004D5F5F">
        <w:rPr>
          <w:lang w:eastAsia="x-none"/>
        </w:rPr>
        <w:t xml:space="preserve">n, </w:t>
      </w:r>
      <w:r>
        <w:rPr>
          <w:lang w:eastAsia="x-none"/>
        </w:rPr>
        <w:t>including actual land use arrangements, livelihood dependency, vulnerability and any additional affected assets</w:t>
      </w:r>
      <w:r w:rsidR="004D5F5F">
        <w:rPr>
          <w:lang w:eastAsia="x-none"/>
        </w:rPr>
        <w:t xml:space="preserve">, </w:t>
      </w:r>
      <w:r>
        <w:rPr>
          <w:lang w:eastAsia="x-none"/>
        </w:rPr>
        <w:t>will remain open for subsequent verification. Failure to complete an interview will not result in the corresponding owner, user or parcel being treated as unaffected or ineligible.</w:t>
      </w:r>
    </w:p>
    <w:p w14:paraId="068516C0" w14:textId="2511BC61" w:rsidR="00B53BA1" w:rsidRDefault="00C17678" w:rsidP="00D31A37">
      <w:pPr>
        <w:rPr>
          <w:lang w:eastAsia="x-none"/>
        </w:rPr>
      </w:pPr>
      <w:r w:rsidRPr="00C17678">
        <w:rPr>
          <w:lang w:eastAsia="x-none"/>
        </w:rPr>
        <w:t>The 22 PAHs included in the household socio-economic survey dataset reported a total household population of 71 members.</w:t>
      </w:r>
      <w:r>
        <w:rPr>
          <w:lang w:eastAsia="x-none"/>
        </w:rPr>
        <w:t xml:space="preserve"> </w:t>
      </w:r>
      <w:r w:rsidR="00B53BA1" w:rsidRPr="00B53BA1">
        <w:rPr>
          <w:lang w:eastAsia="x-none"/>
        </w:rPr>
        <w:t xml:space="preserve">The demographic characteristics of household members, including gender, age, marital status, education level and working status, are presented in </w:t>
      </w:r>
      <w:r w:rsidR="00B53BA1" w:rsidRPr="00B53BA1">
        <w:rPr>
          <w:sz w:val="24"/>
          <w:szCs w:val="28"/>
          <w:lang w:eastAsia="x-none"/>
        </w:rPr>
        <w:fldChar w:fldCharType="begin"/>
      </w:r>
      <w:r w:rsidR="00B53BA1" w:rsidRPr="00B53BA1">
        <w:rPr>
          <w:sz w:val="24"/>
          <w:szCs w:val="28"/>
          <w:lang w:eastAsia="x-none"/>
        </w:rPr>
        <w:instrText xml:space="preserve"> REF _Ref233041367 \h  \* MERGEFORMAT </w:instrText>
      </w:r>
      <w:r w:rsidR="00B53BA1" w:rsidRPr="00B53BA1">
        <w:rPr>
          <w:sz w:val="24"/>
          <w:szCs w:val="28"/>
          <w:lang w:eastAsia="x-none"/>
        </w:rPr>
      </w:r>
      <w:r w:rsidR="00B53BA1" w:rsidRPr="00B53BA1">
        <w:rPr>
          <w:sz w:val="24"/>
          <w:szCs w:val="28"/>
          <w:lang w:eastAsia="x-none"/>
        </w:rPr>
        <w:fldChar w:fldCharType="separate"/>
      </w:r>
      <w:r w:rsidR="00260D83" w:rsidRPr="00951BA6">
        <w:rPr>
          <w:rFonts w:cs="Arial"/>
          <w:szCs w:val="22"/>
          <w:lang w:eastAsia="en-GB"/>
        </w:rPr>
        <w:t xml:space="preserve">Table </w:t>
      </w:r>
      <w:r w:rsidR="00260D83" w:rsidRPr="00951BA6">
        <w:rPr>
          <w:rFonts w:cs="Arial"/>
          <w:noProof/>
          <w:szCs w:val="22"/>
          <w:lang w:eastAsia="en-GB"/>
        </w:rPr>
        <w:t>5</w:t>
      </w:r>
      <w:r w:rsidR="00260D83" w:rsidRPr="00951BA6">
        <w:rPr>
          <w:rFonts w:cs="Arial"/>
          <w:noProof/>
          <w:szCs w:val="22"/>
          <w:lang w:eastAsia="en-GB"/>
        </w:rPr>
        <w:noBreakHyphen/>
        <w:t>6</w:t>
      </w:r>
      <w:r w:rsidR="00B53BA1" w:rsidRPr="00B53BA1">
        <w:rPr>
          <w:sz w:val="24"/>
          <w:szCs w:val="28"/>
          <w:lang w:eastAsia="x-none"/>
        </w:rPr>
        <w:fldChar w:fldCharType="end"/>
      </w:r>
      <w:r w:rsidR="00B53BA1" w:rsidRPr="00B53BA1">
        <w:rPr>
          <w:lang w:eastAsia="x-none"/>
        </w:rPr>
        <w:t>. The number of valid responses differs by indicator due to non responses in some household member records. The average household size among surveyed PAHs is approximately 3.2 persons per household.</w:t>
      </w:r>
    </w:p>
    <w:p w14:paraId="716F7597" w14:textId="5EB760A1" w:rsidR="00CD6EAA" w:rsidRPr="001E253C" w:rsidRDefault="00CD6EAA" w:rsidP="001E253C">
      <w:pPr>
        <w:tabs>
          <w:tab w:val="left" w:pos="170"/>
          <w:tab w:val="left" w:pos="1418"/>
        </w:tabs>
        <w:spacing w:after="0" w:line="240" w:lineRule="auto"/>
        <w:ind w:firstLine="284"/>
        <w:jc w:val="center"/>
        <w:rPr>
          <w:rFonts w:cs="Arial"/>
          <w:b/>
          <w:bCs/>
          <w:color w:val="4F81BD"/>
          <w:sz w:val="20"/>
          <w:szCs w:val="20"/>
          <w:lang w:eastAsia="zh-CN"/>
        </w:rPr>
      </w:pPr>
      <w:bookmarkStart w:id="197" w:name="_Ref233041367"/>
      <w:bookmarkStart w:id="198" w:name="_Toc149205183"/>
      <w:bookmarkStart w:id="199" w:name="_Toc155863373"/>
      <w:bookmarkStart w:id="200" w:name="_Toc207120640"/>
      <w:bookmarkStart w:id="201" w:name="_Toc238249078"/>
      <w:r w:rsidRPr="001E253C">
        <w:rPr>
          <w:rFonts w:cs="Arial"/>
          <w:b/>
          <w:bCs/>
          <w:color w:val="4F81BD"/>
          <w:sz w:val="20"/>
          <w:szCs w:val="20"/>
          <w:lang w:eastAsia="en-GB"/>
        </w:rPr>
        <w:t xml:space="preserve">Table </w:t>
      </w:r>
      <w:r w:rsidR="00407DD0">
        <w:rPr>
          <w:rFonts w:cs="Arial"/>
          <w:b/>
          <w:bCs/>
          <w:color w:val="4F81BD"/>
          <w:sz w:val="20"/>
          <w:szCs w:val="20"/>
          <w:lang w:eastAsia="en-GB"/>
        </w:rPr>
        <w:fldChar w:fldCharType="begin"/>
      </w:r>
      <w:r w:rsidR="00407DD0">
        <w:rPr>
          <w:rFonts w:cs="Arial"/>
          <w:b/>
          <w:bCs/>
          <w:color w:val="4F81BD"/>
          <w:sz w:val="20"/>
          <w:szCs w:val="20"/>
          <w:lang w:eastAsia="en-GB"/>
        </w:rPr>
        <w:instrText xml:space="preserve"> STYLEREF 1 \s </w:instrText>
      </w:r>
      <w:r w:rsidR="00407DD0">
        <w:rPr>
          <w:rFonts w:cs="Arial"/>
          <w:b/>
          <w:bCs/>
          <w:color w:val="4F81BD"/>
          <w:sz w:val="20"/>
          <w:szCs w:val="20"/>
          <w:lang w:eastAsia="en-GB"/>
        </w:rPr>
        <w:fldChar w:fldCharType="separate"/>
      </w:r>
      <w:r w:rsidR="00407DD0">
        <w:rPr>
          <w:rFonts w:cs="Arial"/>
          <w:b/>
          <w:bCs/>
          <w:noProof/>
          <w:color w:val="4F81BD"/>
          <w:sz w:val="20"/>
          <w:szCs w:val="20"/>
          <w:lang w:eastAsia="en-GB"/>
        </w:rPr>
        <w:t>5</w:t>
      </w:r>
      <w:r w:rsidR="00407DD0">
        <w:rPr>
          <w:rFonts w:cs="Arial"/>
          <w:b/>
          <w:bCs/>
          <w:color w:val="4F81BD"/>
          <w:sz w:val="20"/>
          <w:szCs w:val="20"/>
          <w:lang w:eastAsia="en-GB"/>
        </w:rPr>
        <w:fldChar w:fldCharType="end"/>
      </w:r>
      <w:r w:rsidR="00407DD0">
        <w:rPr>
          <w:rFonts w:cs="Arial"/>
          <w:b/>
          <w:bCs/>
          <w:color w:val="4F81BD"/>
          <w:sz w:val="20"/>
          <w:szCs w:val="20"/>
          <w:lang w:eastAsia="en-GB"/>
        </w:rPr>
        <w:noBreakHyphen/>
      </w:r>
      <w:r w:rsidR="00407DD0">
        <w:rPr>
          <w:rFonts w:cs="Arial"/>
          <w:b/>
          <w:bCs/>
          <w:color w:val="4F81BD"/>
          <w:sz w:val="20"/>
          <w:szCs w:val="20"/>
          <w:lang w:eastAsia="en-GB"/>
        </w:rPr>
        <w:fldChar w:fldCharType="begin"/>
      </w:r>
      <w:r w:rsidR="00407DD0">
        <w:rPr>
          <w:rFonts w:cs="Arial"/>
          <w:b/>
          <w:bCs/>
          <w:color w:val="4F81BD"/>
          <w:sz w:val="20"/>
          <w:szCs w:val="20"/>
          <w:lang w:eastAsia="en-GB"/>
        </w:rPr>
        <w:instrText xml:space="preserve"> SEQ Table \* ARABIC \s 1 </w:instrText>
      </w:r>
      <w:r w:rsidR="00407DD0">
        <w:rPr>
          <w:rFonts w:cs="Arial"/>
          <w:b/>
          <w:bCs/>
          <w:color w:val="4F81BD"/>
          <w:sz w:val="20"/>
          <w:szCs w:val="20"/>
          <w:lang w:eastAsia="en-GB"/>
        </w:rPr>
        <w:fldChar w:fldCharType="separate"/>
      </w:r>
      <w:r w:rsidR="00407DD0">
        <w:rPr>
          <w:rFonts w:cs="Arial"/>
          <w:b/>
          <w:bCs/>
          <w:noProof/>
          <w:color w:val="4F81BD"/>
          <w:sz w:val="20"/>
          <w:szCs w:val="20"/>
          <w:lang w:eastAsia="en-GB"/>
        </w:rPr>
        <w:t>6</w:t>
      </w:r>
      <w:r w:rsidR="00407DD0">
        <w:rPr>
          <w:rFonts w:cs="Arial"/>
          <w:b/>
          <w:bCs/>
          <w:color w:val="4F81BD"/>
          <w:sz w:val="20"/>
          <w:szCs w:val="20"/>
          <w:lang w:eastAsia="en-GB"/>
        </w:rPr>
        <w:fldChar w:fldCharType="end"/>
      </w:r>
      <w:bookmarkEnd w:id="197"/>
      <w:r w:rsidRPr="001E253C">
        <w:rPr>
          <w:rFonts w:cs="Arial"/>
          <w:b/>
          <w:bCs/>
          <w:color w:val="4F81BD"/>
          <w:sz w:val="20"/>
          <w:szCs w:val="20"/>
          <w:lang w:eastAsia="en-GB"/>
        </w:rPr>
        <w:t xml:space="preserve">. </w:t>
      </w:r>
      <w:bookmarkEnd w:id="198"/>
      <w:bookmarkEnd w:id="199"/>
      <w:bookmarkEnd w:id="200"/>
      <w:r w:rsidR="007B6EF2" w:rsidRPr="007B6EF2">
        <w:rPr>
          <w:rFonts w:cs="Arial"/>
          <w:sz w:val="20"/>
          <w:szCs w:val="20"/>
          <w:lang w:eastAsia="en-GB"/>
        </w:rPr>
        <w:t>Demographic Characteristics of Members of Surveyed</w:t>
      </w:r>
      <w:r w:rsidR="0005602A">
        <w:rPr>
          <w:rFonts w:cs="Arial"/>
          <w:sz w:val="20"/>
          <w:szCs w:val="20"/>
          <w:lang w:eastAsia="en-GB"/>
        </w:rPr>
        <w:t xml:space="preserve"> Main WPP</w:t>
      </w:r>
      <w:r w:rsidR="007B6EF2" w:rsidRPr="007B6EF2">
        <w:rPr>
          <w:rFonts w:cs="Arial"/>
          <w:sz w:val="20"/>
          <w:szCs w:val="20"/>
          <w:lang w:eastAsia="en-GB"/>
        </w:rPr>
        <w:t xml:space="preserve"> PAHs</w:t>
      </w:r>
      <w:bookmarkEnd w:id="201"/>
    </w:p>
    <w:tbl>
      <w:tblPr>
        <w:tblStyle w:val="RCONSTableStyle12"/>
        <w:tblW w:w="90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701"/>
        <w:gridCol w:w="1708"/>
      </w:tblGrid>
      <w:tr w:rsidR="00CD6EAA" w:rsidRPr="00CD6EAA" w14:paraId="4149A9C6" w14:textId="77777777">
        <w:trPr>
          <w:cnfStyle w:val="100000000000" w:firstRow="1" w:lastRow="0" w:firstColumn="0" w:lastColumn="0" w:oddVBand="0" w:evenVBand="0" w:oddHBand="0" w:evenHBand="0" w:firstRowFirstColumn="0" w:firstRowLastColumn="0" w:lastRowFirstColumn="0" w:lastRowLastColumn="0"/>
          <w:trHeight w:val="288"/>
          <w:tblHeader/>
        </w:trPr>
        <w:tc>
          <w:tcPr>
            <w:tcW w:w="566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5BFF16F8" w14:textId="77777777" w:rsidR="00CD6EAA" w:rsidRPr="00CD6EAA" w:rsidRDefault="00CD6EAA" w:rsidP="00CD6EAA">
            <w:pPr>
              <w:spacing w:before="0" w:after="0" w:line="240" w:lineRule="auto"/>
              <w:rPr>
                <w:rFonts w:cs="Arial"/>
                <w:b/>
                <w:bCs/>
                <w:sz w:val="18"/>
                <w:szCs w:val="18"/>
                <w:lang w:eastAsia="zh-CN"/>
              </w:rPr>
            </w:pPr>
            <w:r w:rsidRPr="00CD6EAA">
              <w:rPr>
                <w:rFonts w:cs="Arial"/>
                <w:b/>
                <w:bCs/>
                <w:sz w:val="18"/>
                <w:szCs w:val="18"/>
                <w:lang w:eastAsia="zh-CN"/>
              </w:rPr>
              <w:t>Answers</w:t>
            </w:r>
          </w:p>
        </w:tc>
        <w:tc>
          <w:tcPr>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6420FE56" w14:textId="77777777" w:rsidR="00CD6EAA" w:rsidRPr="00CD6EAA" w:rsidRDefault="00CD6EAA" w:rsidP="00CD6EAA">
            <w:pPr>
              <w:spacing w:before="0" w:after="0" w:line="240" w:lineRule="auto"/>
              <w:rPr>
                <w:rFonts w:cs="Arial"/>
                <w:b/>
                <w:bCs/>
                <w:sz w:val="18"/>
                <w:szCs w:val="18"/>
                <w:lang w:eastAsia="zh-CN"/>
              </w:rPr>
            </w:pPr>
            <w:r w:rsidRPr="00CD6EAA">
              <w:rPr>
                <w:rFonts w:cs="Arial"/>
                <w:b/>
                <w:bCs/>
                <w:sz w:val="18"/>
                <w:szCs w:val="18"/>
                <w:lang w:eastAsia="zh-CN"/>
              </w:rPr>
              <w:t>Frequency</w:t>
            </w:r>
          </w:p>
        </w:tc>
        <w:tc>
          <w:tcPr>
            <w:tcW w:w="170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60CA05B4" w14:textId="77777777" w:rsidR="00CD6EAA" w:rsidRPr="00CD6EAA" w:rsidRDefault="00CD6EAA" w:rsidP="00CD6EAA">
            <w:pPr>
              <w:spacing w:before="0" w:after="0" w:line="240" w:lineRule="auto"/>
              <w:rPr>
                <w:rFonts w:cs="Arial"/>
                <w:b/>
                <w:bCs/>
                <w:sz w:val="18"/>
                <w:szCs w:val="18"/>
                <w:lang w:eastAsia="zh-CN"/>
              </w:rPr>
            </w:pPr>
            <w:r w:rsidRPr="00CD6EAA">
              <w:rPr>
                <w:rFonts w:cs="Arial"/>
                <w:b/>
                <w:bCs/>
                <w:sz w:val="18"/>
                <w:szCs w:val="18"/>
                <w:lang w:eastAsia="zh-CN"/>
              </w:rPr>
              <w:t>Percent</w:t>
            </w:r>
          </w:p>
        </w:tc>
      </w:tr>
      <w:tr w:rsidR="00CD6EAA" w:rsidRPr="00CD6EAA" w14:paraId="0645AA1C" w14:textId="77777777">
        <w:trPr>
          <w:trHeight w:val="288"/>
        </w:trPr>
        <w:tc>
          <w:tcPr>
            <w:tcW w:w="9074" w:type="dxa"/>
            <w:gridSpan w:val="3"/>
            <w:shd w:val="clear" w:color="auto" w:fill="DAEEF3"/>
            <w:noWrap/>
          </w:tcPr>
          <w:p w14:paraId="4202F389" w14:textId="4FEB0F66" w:rsidR="00CD6EAA" w:rsidRPr="00CD6EAA" w:rsidRDefault="002C20E7" w:rsidP="00CD6EAA">
            <w:pPr>
              <w:spacing w:before="0" w:after="0" w:line="240" w:lineRule="auto"/>
              <w:jc w:val="center"/>
              <w:rPr>
                <w:rFonts w:cs="Arial"/>
                <w:sz w:val="18"/>
                <w:szCs w:val="18"/>
                <w:lang w:eastAsia="zh-CN"/>
              </w:rPr>
            </w:pPr>
            <w:r>
              <w:rPr>
                <w:rFonts w:cs="Arial"/>
                <w:sz w:val="18"/>
                <w:szCs w:val="18"/>
                <w:lang w:eastAsia="zh-CN"/>
              </w:rPr>
              <w:t>Gender</w:t>
            </w:r>
          </w:p>
        </w:tc>
      </w:tr>
      <w:tr w:rsidR="00CD6EAA" w:rsidRPr="00CD6EAA" w14:paraId="4C1A8D70" w14:textId="77777777">
        <w:trPr>
          <w:trHeight w:val="288"/>
        </w:trPr>
        <w:tc>
          <w:tcPr>
            <w:tcW w:w="5665" w:type="dxa"/>
            <w:noWrap/>
            <w:hideMark/>
          </w:tcPr>
          <w:p w14:paraId="399BB7C2" w14:textId="309A03A7" w:rsidR="00CD6EAA" w:rsidRPr="00CD6EAA" w:rsidRDefault="002C20E7" w:rsidP="00CD6EAA">
            <w:pPr>
              <w:spacing w:before="0" w:after="0" w:line="240" w:lineRule="auto"/>
              <w:rPr>
                <w:rFonts w:cs="Arial"/>
                <w:sz w:val="18"/>
                <w:szCs w:val="18"/>
                <w:lang w:eastAsia="zh-CN"/>
              </w:rPr>
            </w:pPr>
            <w:r>
              <w:rPr>
                <w:rFonts w:cs="Arial"/>
                <w:sz w:val="18"/>
                <w:szCs w:val="18"/>
                <w:lang w:eastAsia="zh-CN"/>
              </w:rPr>
              <w:t>Male</w:t>
            </w:r>
          </w:p>
        </w:tc>
        <w:tc>
          <w:tcPr>
            <w:tcW w:w="1701" w:type="dxa"/>
            <w:noWrap/>
            <w:hideMark/>
          </w:tcPr>
          <w:p w14:paraId="25E5612C" w14:textId="543E5C86" w:rsidR="00CD6EAA" w:rsidRPr="00CD6EAA" w:rsidRDefault="002D07C9" w:rsidP="00CD6EAA">
            <w:pPr>
              <w:spacing w:before="0" w:after="0" w:line="240" w:lineRule="auto"/>
              <w:jc w:val="center"/>
              <w:rPr>
                <w:rFonts w:cs="Arial"/>
                <w:sz w:val="18"/>
                <w:szCs w:val="18"/>
                <w:lang w:eastAsia="zh-CN"/>
              </w:rPr>
            </w:pPr>
            <w:r>
              <w:rPr>
                <w:rFonts w:cs="Arial"/>
                <w:sz w:val="18"/>
                <w:szCs w:val="18"/>
                <w:lang w:eastAsia="zh-CN"/>
              </w:rPr>
              <w:t>35</w:t>
            </w:r>
          </w:p>
        </w:tc>
        <w:tc>
          <w:tcPr>
            <w:tcW w:w="1708" w:type="dxa"/>
            <w:noWrap/>
            <w:hideMark/>
          </w:tcPr>
          <w:p w14:paraId="6BCDAAB3" w14:textId="0447A48A" w:rsidR="00CD6EAA" w:rsidRPr="00CD6EAA" w:rsidRDefault="002D07C9" w:rsidP="00CD6EAA">
            <w:pPr>
              <w:spacing w:before="0" w:after="0" w:line="240" w:lineRule="auto"/>
              <w:jc w:val="center"/>
              <w:rPr>
                <w:rFonts w:cs="Arial"/>
                <w:sz w:val="18"/>
                <w:szCs w:val="18"/>
                <w:lang w:eastAsia="zh-CN"/>
              </w:rPr>
            </w:pPr>
            <w:r>
              <w:rPr>
                <w:rFonts w:cs="Arial"/>
                <w:sz w:val="18"/>
                <w:szCs w:val="18"/>
                <w:lang w:eastAsia="zh-CN"/>
              </w:rPr>
              <w:t>49.3</w:t>
            </w:r>
          </w:p>
        </w:tc>
      </w:tr>
      <w:tr w:rsidR="00CD6EAA" w:rsidRPr="00CD6EAA" w14:paraId="12E7B2B2" w14:textId="77777777">
        <w:trPr>
          <w:trHeight w:val="288"/>
        </w:trPr>
        <w:tc>
          <w:tcPr>
            <w:tcW w:w="5665" w:type="dxa"/>
            <w:noWrap/>
            <w:hideMark/>
          </w:tcPr>
          <w:p w14:paraId="31B0D7A2" w14:textId="359A1506" w:rsidR="00CD6EAA" w:rsidRPr="00CD6EAA" w:rsidRDefault="002C20E7" w:rsidP="00CD6EAA">
            <w:pPr>
              <w:spacing w:before="0" w:after="0" w:line="240" w:lineRule="auto"/>
              <w:rPr>
                <w:rFonts w:cs="Arial"/>
                <w:sz w:val="18"/>
                <w:szCs w:val="18"/>
                <w:lang w:eastAsia="zh-CN"/>
              </w:rPr>
            </w:pPr>
            <w:r>
              <w:rPr>
                <w:rFonts w:cs="Arial"/>
                <w:sz w:val="18"/>
                <w:szCs w:val="18"/>
                <w:lang w:eastAsia="zh-CN"/>
              </w:rPr>
              <w:t>Female</w:t>
            </w:r>
          </w:p>
        </w:tc>
        <w:tc>
          <w:tcPr>
            <w:tcW w:w="1701" w:type="dxa"/>
            <w:noWrap/>
            <w:hideMark/>
          </w:tcPr>
          <w:p w14:paraId="684D2270" w14:textId="139A4DBE" w:rsidR="00CD6EAA" w:rsidRPr="00CD6EAA" w:rsidRDefault="00DA3825" w:rsidP="00CD6EAA">
            <w:pPr>
              <w:spacing w:before="0" w:after="0" w:line="240" w:lineRule="auto"/>
              <w:jc w:val="center"/>
              <w:rPr>
                <w:rFonts w:cs="Arial"/>
                <w:sz w:val="18"/>
                <w:szCs w:val="18"/>
                <w:lang w:eastAsia="zh-CN"/>
              </w:rPr>
            </w:pPr>
            <w:r>
              <w:rPr>
                <w:rFonts w:cs="Arial"/>
                <w:sz w:val="18"/>
                <w:szCs w:val="18"/>
                <w:lang w:eastAsia="zh-CN"/>
              </w:rPr>
              <w:t>27</w:t>
            </w:r>
          </w:p>
        </w:tc>
        <w:tc>
          <w:tcPr>
            <w:tcW w:w="1708" w:type="dxa"/>
            <w:noWrap/>
            <w:hideMark/>
          </w:tcPr>
          <w:p w14:paraId="722F128D" w14:textId="6476D0F5" w:rsidR="00CD6EAA" w:rsidRPr="00CD6EAA" w:rsidRDefault="00DA3825" w:rsidP="00CD6EAA">
            <w:pPr>
              <w:spacing w:before="0" w:after="0" w:line="240" w:lineRule="auto"/>
              <w:jc w:val="center"/>
              <w:rPr>
                <w:rFonts w:cs="Arial"/>
                <w:sz w:val="18"/>
                <w:szCs w:val="18"/>
                <w:lang w:eastAsia="zh-CN"/>
              </w:rPr>
            </w:pPr>
            <w:r>
              <w:rPr>
                <w:rFonts w:cs="Arial"/>
                <w:sz w:val="18"/>
                <w:szCs w:val="18"/>
                <w:lang w:eastAsia="zh-CN"/>
              </w:rPr>
              <w:t>38</w:t>
            </w:r>
          </w:p>
        </w:tc>
      </w:tr>
      <w:tr w:rsidR="00712B98" w:rsidRPr="00CD6EAA" w14:paraId="0E417962" w14:textId="77777777">
        <w:trPr>
          <w:trHeight w:val="288"/>
        </w:trPr>
        <w:tc>
          <w:tcPr>
            <w:tcW w:w="5665" w:type="dxa"/>
            <w:noWrap/>
          </w:tcPr>
          <w:p w14:paraId="6E604102" w14:textId="70A08B90" w:rsidR="00712B98" w:rsidRDefault="005D5279" w:rsidP="00CD6EAA">
            <w:pPr>
              <w:spacing w:before="0" w:after="0" w:line="240" w:lineRule="auto"/>
              <w:rPr>
                <w:rFonts w:cs="Arial"/>
                <w:sz w:val="18"/>
                <w:szCs w:val="18"/>
                <w:lang w:eastAsia="zh-CN"/>
              </w:rPr>
            </w:pPr>
            <w:r w:rsidRPr="00CD6EAA">
              <w:rPr>
                <w:rFonts w:cs="Arial"/>
                <w:b/>
                <w:bCs/>
                <w:sz w:val="18"/>
                <w:szCs w:val="18"/>
                <w:lang w:eastAsia="zh-CN"/>
              </w:rPr>
              <w:t>Total</w:t>
            </w:r>
          </w:p>
        </w:tc>
        <w:tc>
          <w:tcPr>
            <w:tcW w:w="1701" w:type="dxa"/>
            <w:noWrap/>
          </w:tcPr>
          <w:p w14:paraId="7DAACE21" w14:textId="281C8651" w:rsidR="00712B98" w:rsidRDefault="00DA3825" w:rsidP="00CD6EAA">
            <w:pPr>
              <w:spacing w:before="0" w:after="0" w:line="240" w:lineRule="auto"/>
              <w:jc w:val="center"/>
              <w:rPr>
                <w:rFonts w:cs="Arial"/>
                <w:sz w:val="18"/>
                <w:szCs w:val="18"/>
                <w:lang w:eastAsia="zh-CN"/>
              </w:rPr>
            </w:pPr>
            <w:r>
              <w:rPr>
                <w:rFonts w:cs="Arial"/>
                <w:sz w:val="18"/>
                <w:szCs w:val="18"/>
                <w:lang w:eastAsia="zh-CN"/>
              </w:rPr>
              <w:t>62</w:t>
            </w:r>
          </w:p>
        </w:tc>
        <w:tc>
          <w:tcPr>
            <w:tcW w:w="1708" w:type="dxa"/>
            <w:noWrap/>
          </w:tcPr>
          <w:p w14:paraId="1CB2B11D" w14:textId="47403234" w:rsidR="00712B98" w:rsidRDefault="00DA3825" w:rsidP="00CD6EAA">
            <w:pPr>
              <w:spacing w:before="0" w:after="0" w:line="240" w:lineRule="auto"/>
              <w:jc w:val="center"/>
              <w:rPr>
                <w:rFonts w:cs="Arial"/>
                <w:sz w:val="18"/>
                <w:szCs w:val="18"/>
                <w:lang w:eastAsia="zh-CN"/>
              </w:rPr>
            </w:pPr>
            <w:r>
              <w:rPr>
                <w:rFonts w:cs="Arial"/>
                <w:sz w:val="18"/>
                <w:szCs w:val="18"/>
                <w:lang w:eastAsia="zh-CN"/>
              </w:rPr>
              <w:t>87.3</w:t>
            </w:r>
          </w:p>
        </w:tc>
      </w:tr>
      <w:tr w:rsidR="00CD6EAA" w:rsidRPr="00CD6EAA" w14:paraId="066B85CF" w14:textId="77777777">
        <w:trPr>
          <w:trHeight w:val="288"/>
        </w:trPr>
        <w:tc>
          <w:tcPr>
            <w:tcW w:w="5665" w:type="dxa"/>
            <w:noWrap/>
          </w:tcPr>
          <w:p w14:paraId="448A7225" w14:textId="6BD87CAC" w:rsidR="00CD6EAA" w:rsidRPr="00712B98" w:rsidRDefault="002C20E7" w:rsidP="00CD6EAA">
            <w:pPr>
              <w:spacing w:before="0" w:after="0" w:line="240" w:lineRule="auto"/>
              <w:rPr>
                <w:rFonts w:cs="Arial"/>
                <w:i/>
                <w:iCs/>
                <w:sz w:val="18"/>
                <w:szCs w:val="18"/>
                <w:lang w:eastAsia="zh-CN"/>
              </w:rPr>
            </w:pPr>
            <w:r w:rsidRPr="00712B98">
              <w:rPr>
                <w:rFonts w:cs="Arial"/>
                <w:i/>
                <w:iCs/>
                <w:sz w:val="18"/>
                <w:szCs w:val="18"/>
                <w:lang w:eastAsia="zh-CN"/>
              </w:rPr>
              <w:t>No ans</w:t>
            </w:r>
            <w:r w:rsidR="00A54884" w:rsidRPr="00712B98">
              <w:rPr>
                <w:rFonts w:cs="Arial"/>
                <w:i/>
                <w:iCs/>
                <w:sz w:val="18"/>
                <w:szCs w:val="18"/>
                <w:lang w:eastAsia="zh-CN"/>
              </w:rPr>
              <w:t>wer</w:t>
            </w:r>
          </w:p>
        </w:tc>
        <w:tc>
          <w:tcPr>
            <w:tcW w:w="1701" w:type="dxa"/>
            <w:noWrap/>
          </w:tcPr>
          <w:p w14:paraId="0E49E025" w14:textId="2565F836" w:rsidR="00CD6EAA" w:rsidRPr="00712B98" w:rsidRDefault="00DA3825" w:rsidP="00CD6EAA">
            <w:pPr>
              <w:spacing w:before="0" w:after="0" w:line="240" w:lineRule="auto"/>
              <w:jc w:val="center"/>
              <w:rPr>
                <w:rFonts w:cs="Arial"/>
                <w:i/>
                <w:iCs/>
                <w:sz w:val="18"/>
                <w:szCs w:val="18"/>
                <w:lang w:eastAsia="zh-CN"/>
              </w:rPr>
            </w:pPr>
            <w:r>
              <w:rPr>
                <w:rFonts w:cs="Arial"/>
                <w:i/>
                <w:iCs/>
                <w:sz w:val="18"/>
                <w:szCs w:val="18"/>
                <w:lang w:eastAsia="zh-CN"/>
              </w:rPr>
              <w:t>9</w:t>
            </w:r>
          </w:p>
        </w:tc>
        <w:tc>
          <w:tcPr>
            <w:tcW w:w="1708" w:type="dxa"/>
            <w:noWrap/>
          </w:tcPr>
          <w:p w14:paraId="432891BB" w14:textId="6AE29BD7" w:rsidR="00CD6EAA" w:rsidRPr="00712B98" w:rsidRDefault="00DA3825" w:rsidP="00CD6EAA">
            <w:pPr>
              <w:spacing w:before="0" w:after="0" w:line="240" w:lineRule="auto"/>
              <w:jc w:val="center"/>
              <w:rPr>
                <w:rFonts w:cs="Arial"/>
                <w:i/>
                <w:iCs/>
                <w:sz w:val="18"/>
                <w:szCs w:val="18"/>
                <w:lang w:eastAsia="zh-CN"/>
              </w:rPr>
            </w:pPr>
            <w:r>
              <w:rPr>
                <w:rFonts w:cs="Arial"/>
                <w:i/>
                <w:iCs/>
                <w:sz w:val="18"/>
                <w:szCs w:val="18"/>
                <w:lang w:eastAsia="zh-CN"/>
              </w:rPr>
              <w:t>12.7</w:t>
            </w:r>
          </w:p>
        </w:tc>
      </w:tr>
      <w:tr w:rsidR="00CD6EAA" w:rsidRPr="00CD6EAA" w14:paraId="2481B87B" w14:textId="77777777">
        <w:trPr>
          <w:trHeight w:val="288"/>
        </w:trPr>
        <w:tc>
          <w:tcPr>
            <w:tcW w:w="5665" w:type="dxa"/>
            <w:noWrap/>
            <w:hideMark/>
          </w:tcPr>
          <w:p w14:paraId="5DBF19B9" w14:textId="7AACBC99" w:rsidR="00CD6EAA" w:rsidRPr="005D5279" w:rsidRDefault="005D5279" w:rsidP="00CD6EAA">
            <w:pPr>
              <w:spacing w:before="0" w:after="0" w:line="240" w:lineRule="auto"/>
              <w:rPr>
                <w:rFonts w:cs="Arial"/>
                <w:i/>
                <w:iCs/>
                <w:sz w:val="18"/>
                <w:szCs w:val="18"/>
                <w:lang w:eastAsia="zh-CN"/>
              </w:rPr>
            </w:pPr>
            <w:r w:rsidRPr="005D5279">
              <w:rPr>
                <w:rFonts w:cs="Arial"/>
                <w:i/>
                <w:iCs/>
                <w:sz w:val="18"/>
                <w:szCs w:val="18"/>
                <w:lang w:eastAsia="zh-CN"/>
              </w:rPr>
              <w:t>Grand Total</w:t>
            </w:r>
          </w:p>
        </w:tc>
        <w:tc>
          <w:tcPr>
            <w:tcW w:w="1701" w:type="dxa"/>
            <w:noWrap/>
            <w:hideMark/>
          </w:tcPr>
          <w:p w14:paraId="074ABDDB" w14:textId="36F718C3" w:rsidR="00CD6EAA" w:rsidRPr="005D5279" w:rsidRDefault="00DA3825" w:rsidP="00CD6EAA">
            <w:pPr>
              <w:spacing w:before="0" w:after="0" w:line="240" w:lineRule="auto"/>
              <w:jc w:val="center"/>
              <w:rPr>
                <w:rFonts w:cs="Arial"/>
                <w:b/>
                <w:bCs/>
                <w:i/>
                <w:iCs/>
                <w:sz w:val="18"/>
                <w:szCs w:val="18"/>
                <w:lang w:eastAsia="zh-CN"/>
              </w:rPr>
            </w:pPr>
            <w:r>
              <w:rPr>
                <w:rFonts w:cs="Arial"/>
                <w:b/>
                <w:bCs/>
                <w:i/>
                <w:iCs/>
                <w:sz w:val="18"/>
                <w:szCs w:val="18"/>
                <w:lang w:eastAsia="zh-CN"/>
              </w:rPr>
              <w:t>71</w:t>
            </w:r>
          </w:p>
        </w:tc>
        <w:tc>
          <w:tcPr>
            <w:tcW w:w="1708" w:type="dxa"/>
            <w:noWrap/>
            <w:hideMark/>
          </w:tcPr>
          <w:p w14:paraId="59622065" w14:textId="77777777" w:rsidR="00CD6EAA" w:rsidRPr="005D5279" w:rsidRDefault="00CD6EAA" w:rsidP="00CD6EAA">
            <w:pPr>
              <w:spacing w:before="0" w:after="0" w:line="240" w:lineRule="auto"/>
              <w:jc w:val="center"/>
              <w:rPr>
                <w:rFonts w:cs="Arial"/>
                <w:b/>
                <w:bCs/>
                <w:i/>
                <w:iCs/>
                <w:sz w:val="18"/>
                <w:szCs w:val="18"/>
                <w:lang w:eastAsia="zh-CN"/>
              </w:rPr>
            </w:pPr>
            <w:r w:rsidRPr="005D5279">
              <w:rPr>
                <w:rFonts w:cs="Arial"/>
                <w:b/>
                <w:bCs/>
                <w:i/>
                <w:iCs/>
                <w:sz w:val="18"/>
                <w:szCs w:val="18"/>
                <w:lang w:eastAsia="zh-CN"/>
              </w:rPr>
              <w:t>100</w:t>
            </w:r>
          </w:p>
        </w:tc>
      </w:tr>
      <w:tr w:rsidR="00CD6EAA" w:rsidRPr="00CD6EAA" w14:paraId="4E3924DF" w14:textId="77777777">
        <w:trPr>
          <w:trHeight w:val="288"/>
        </w:trPr>
        <w:tc>
          <w:tcPr>
            <w:tcW w:w="9074" w:type="dxa"/>
            <w:gridSpan w:val="3"/>
            <w:shd w:val="clear" w:color="auto" w:fill="DAEEF3"/>
            <w:noWrap/>
          </w:tcPr>
          <w:p w14:paraId="1F8F0ED8" w14:textId="77777777" w:rsidR="00CD6EAA" w:rsidRPr="00CD6EAA" w:rsidRDefault="00CD6EAA" w:rsidP="00CD6EAA">
            <w:pPr>
              <w:spacing w:before="0" w:after="0" w:line="240" w:lineRule="auto"/>
              <w:jc w:val="center"/>
              <w:rPr>
                <w:rFonts w:cs="Arial"/>
                <w:sz w:val="18"/>
                <w:szCs w:val="18"/>
                <w:lang w:eastAsia="zh-CN"/>
              </w:rPr>
            </w:pPr>
            <w:r w:rsidRPr="00CD6EAA">
              <w:rPr>
                <w:rFonts w:cs="Arial"/>
                <w:sz w:val="18"/>
                <w:szCs w:val="18"/>
                <w:lang w:eastAsia="zh-CN"/>
              </w:rPr>
              <w:t>Age</w:t>
            </w:r>
          </w:p>
        </w:tc>
      </w:tr>
      <w:tr w:rsidR="00CD6EAA" w:rsidRPr="00CD6EAA" w14:paraId="138DD69B" w14:textId="77777777">
        <w:trPr>
          <w:trHeight w:val="288"/>
        </w:trPr>
        <w:tc>
          <w:tcPr>
            <w:tcW w:w="5665" w:type="dxa"/>
            <w:noWrap/>
          </w:tcPr>
          <w:p w14:paraId="014865E4"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0-6</w:t>
            </w:r>
          </w:p>
        </w:tc>
        <w:tc>
          <w:tcPr>
            <w:tcW w:w="1701" w:type="dxa"/>
            <w:noWrap/>
          </w:tcPr>
          <w:p w14:paraId="51799E5D" w14:textId="47C5086D"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0</w:t>
            </w:r>
          </w:p>
        </w:tc>
        <w:tc>
          <w:tcPr>
            <w:tcW w:w="1708" w:type="dxa"/>
            <w:noWrap/>
          </w:tcPr>
          <w:p w14:paraId="41BD3B04" w14:textId="141EA069"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0</w:t>
            </w:r>
          </w:p>
        </w:tc>
      </w:tr>
      <w:tr w:rsidR="00CD6EAA" w:rsidRPr="00CD6EAA" w14:paraId="1A12FD5E" w14:textId="77777777">
        <w:trPr>
          <w:trHeight w:val="288"/>
        </w:trPr>
        <w:tc>
          <w:tcPr>
            <w:tcW w:w="5665" w:type="dxa"/>
            <w:noWrap/>
          </w:tcPr>
          <w:p w14:paraId="436EBD18"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7-18</w:t>
            </w:r>
          </w:p>
        </w:tc>
        <w:tc>
          <w:tcPr>
            <w:tcW w:w="1701" w:type="dxa"/>
            <w:noWrap/>
          </w:tcPr>
          <w:p w14:paraId="0A5911D2" w14:textId="787CF1A2"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5</w:t>
            </w:r>
          </w:p>
        </w:tc>
        <w:tc>
          <w:tcPr>
            <w:tcW w:w="1708" w:type="dxa"/>
            <w:noWrap/>
          </w:tcPr>
          <w:p w14:paraId="160D5F70" w14:textId="25D0FE5B"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7</w:t>
            </w:r>
          </w:p>
        </w:tc>
      </w:tr>
      <w:tr w:rsidR="00CD6EAA" w:rsidRPr="00CD6EAA" w14:paraId="59AC5521" w14:textId="77777777">
        <w:trPr>
          <w:trHeight w:val="288"/>
        </w:trPr>
        <w:tc>
          <w:tcPr>
            <w:tcW w:w="5665" w:type="dxa"/>
            <w:noWrap/>
          </w:tcPr>
          <w:p w14:paraId="658EC308"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19-25</w:t>
            </w:r>
          </w:p>
        </w:tc>
        <w:tc>
          <w:tcPr>
            <w:tcW w:w="1701" w:type="dxa"/>
            <w:noWrap/>
          </w:tcPr>
          <w:p w14:paraId="30DCF97A" w14:textId="5B70014D"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8</w:t>
            </w:r>
          </w:p>
        </w:tc>
        <w:tc>
          <w:tcPr>
            <w:tcW w:w="1708" w:type="dxa"/>
            <w:noWrap/>
          </w:tcPr>
          <w:p w14:paraId="285B828E" w14:textId="5400A691"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11.3</w:t>
            </w:r>
          </w:p>
        </w:tc>
      </w:tr>
      <w:tr w:rsidR="00CD6EAA" w:rsidRPr="00CD6EAA" w14:paraId="5E2D22B0" w14:textId="77777777">
        <w:trPr>
          <w:trHeight w:val="288"/>
        </w:trPr>
        <w:tc>
          <w:tcPr>
            <w:tcW w:w="5665" w:type="dxa"/>
            <w:noWrap/>
          </w:tcPr>
          <w:p w14:paraId="434AC122"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lastRenderedPageBreak/>
              <w:t>26-39</w:t>
            </w:r>
          </w:p>
        </w:tc>
        <w:tc>
          <w:tcPr>
            <w:tcW w:w="1701" w:type="dxa"/>
            <w:noWrap/>
          </w:tcPr>
          <w:p w14:paraId="25E00FA4" w14:textId="62B8881D"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8</w:t>
            </w:r>
          </w:p>
        </w:tc>
        <w:tc>
          <w:tcPr>
            <w:tcW w:w="1708" w:type="dxa"/>
            <w:noWrap/>
          </w:tcPr>
          <w:p w14:paraId="1FC4DBB3" w14:textId="24F134E3"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11.3</w:t>
            </w:r>
          </w:p>
        </w:tc>
      </w:tr>
      <w:tr w:rsidR="00CD6EAA" w:rsidRPr="00CD6EAA" w14:paraId="3DFDD4F5" w14:textId="77777777">
        <w:trPr>
          <w:trHeight w:val="288"/>
        </w:trPr>
        <w:tc>
          <w:tcPr>
            <w:tcW w:w="5665" w:type="dxa"/>
            <w:noWrap/>
          </w:tcPr>
          <w:p w14:paraId="0498B0C7"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40-55</w:t>
            </w:r>
          </w:p>
        </w:tc>
        <w:tc>
          <w:tcPr>
            <w:tcW w:w="1701" w:type="dxa"/>
            <w:noWrap/>
          </w:tcPr>
          <w:p w14:paraId="70C278EA" w14:textId="14A8393A"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15</w:t>
            </w:r>
          </w:p>
        </w:tc>
        <w:tc>
          <w:tcPr>
            <w:tcW w:w="1708" w:type="dxa"/>
            <w:noWrap/>
          </w:tcPr>
          <w:p w14:paraId="6FA592CE" w14:textId="3D17BE90"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21.1</w:t>
            </w:r>
          </w:p>
        </w:tc>
      </w:tr>
      <w:tr w:rsidR="00CD6EAA" w:rsidRPr="00CD6EAA" w14:paraId="0E8D6F2D" w14:textId="77777777">
        <w:trPr>
          <w:trHeight w:val="288"/>
        </w:trPr>
        <w:tc>
          <w:tcPr>
            <w:tcW w:w="5665" w:type="dxa"/>
            <w:noWrap/>
          </w:tcPr>
          <w:p w14:paraId="4DDF990A"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56-64</w:t>
            </w:r>
          </w:p>
        </w:tc>
        <w:tc>
          <w:tcPr>
            <w:tcW w:w="1701" w:type="dxa"/>
            <w:noWrap/>
          </w:tcPr>
          <w:p w14:paraId="15FEECE7" w14:textId="5068F527"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9</w:t>
            </w:r>
          </w:p>
        </w:tc>
        <w:tc>
          <w:tcPr>
            <w:tcW w:w="1708" w:type="dxa"/>
            <w:noWrap/>
          </w:tcPr>
          <w:p w14:paraId="6FD30C58" w14:textId="47E2E119"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12.7</w:t>
            </w:r>
          </w:p>
        </w:tc>
      </w:tr>
      <w:tr w:rsidR="00CD6EAA" w:rsidRPr="00CD6EAA" w14:paraId="2BA3DEE5" w14:textId="77777777">
        <w:trPr>
          <w:trHeight w:val="288"/>
        </w:trPr>
        <w:tc>
          <w:tcPr>
            <w:tcW w:w="5665" w:type="dxa"/>
            <w:noWrap/>
          </w:tcPr>
          <w:p w14:paraId="62EED7B4"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65+</w:t>
            </w:r>
          </w:p>
        </w:tc>
        <w:tc>
          <w:tcPr>
            <w:tcW w:w="1701" w:type="dxa"/>
            <w:noWrap/>
          </w:tcPr>
          <w:p w14:paraId="7FD603BB" w14:textId="3A566332"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20</w:t>
            </w:r>
          </w:p>
        </w:tc>
        <w:tc>
          <w:tcPr>
            <w:tcW w:w="1708" w:type="dxa"/>
            <w:noWrap/>
          </w:tcPr>
          <w:p w14:paraId="505A19FD" w14:textId="3F53D34F" w:rsidR="00CD6EAA" w:rsidRPr="00CD6EAA" w:rsidRDefault="00846727" w:rsidP="00CD6EAA">
            <w:pPr>
              <w:spacing w:before="0" w:after="0" w:line="240" w:lineRule="auto"/>
              <w:jc w:val="center"/>
              <w:rPr>
                <w:rFonts w:cs="Arial"/>
                <w:sz w:val="18"/>
                <w:szCs w:val="18"/>
                <w:lang w:eastAsia="zh-CN"/>
              </w:rPr>
            </w:pPr>
            <w:r>
              <w:rPr>
                <w:rFonts w:cs="Arial"/>
                <w:sz w:val="18"/>
                <w:szCs w:val="18"/>
                <w:lang w:eastAsia="zh-CN"/>
              </w:rPr>
              <w:t>28.2</w:t>
            </w:r>
          </w:p>
        </w:tc>
      </w:tr>
      <w:tr w:rsidR="00CD6EAA" w:rsidRPr="00CD6EAA" w14:paraId="44D27FB5" w14:textId="77777777">
        <w:trPr>
          <w:trHeight w:val="288"/>
        </w:trPr>
        <w:tc>
          <w:tcPr>
            <w:tcW w:w="5665" w:type="dxa"/>
            <w:noWrap/>
          </w:tcPr>
          <w:p w14:paraId="48AAC4D1" w14:textId="77777777" w:rsidR="00CD6EAA" w:rsidRPr="00CD6EAA" w:rsidRDefault="00CD6EAA" w:rsidP="00CD6EAA">
            <w:pPr>
              <w:spacing w:before="0" w:after="0" w:line="240" w:lineRule="auto"/>
              <w:rPr>
                <w:rFonts w:cs="Arial"/>
                <w:sz w:val="18"/>
                <w:szCs w:val="18"/>
                <w:lang w:eastAsia="zh-CN"/>
              </w:rPr>
            </w:pPr>
            <w:r w:rsidRPr="00CD6EAA">
              <w:rPr>
                <w:rFonts w:cs="Arial"/>
                <w:b/>
                <w:bCs/>
                <w:sz w:val="18"/>
                <w:szCs w:val="18"/>
                <w:lang w:eastAsia="zh-CN"/>
              </w:rPr>
              <w:t>Total</w:t>
            </w:r>
          </w:p>
        </w:tc>
        <w:tc>
          <w:tcPr>
            <w:tcW w:w="1701" w:type="dxa"/>
            <w:noWrap/>
          </w:tcPr>
          <w:p w14:paraId="5A4D66A8" w14:textId="7D786EDD" w:rsidR="00CD6EAA" w:rsidRPr="00CD6EAA" w:rsidRDefault="00846727" w:rsidP="00CD6EAA">
            <w:pPr>
              <w:spacing w:before="0" w:after="0" w:line="240" w:lineRule="auto"/>
              <w:jc w:val="center"/>
              <w:rPr>
                <w:rFonts w:cs="Arial"/>
                <w:b/>
                <w:bCs/>
                <w:sz w:val="18"/>
                <w:szCs w:val="18"/>
                <w:lang w:eastAsia="zh-CN"/>
              </w:rPr>
            </w:pPr>
            <w:r>
              <w:rPr>
                <w:rFonts w:cs="Arial"/>
                <w:b/>
                <w:bCs/>
                <w:sz w:val="18"/>
                <w:szCs w:val="18"/>
                <w:lang w:eastAsia="zh-CN"/>
              </w:rPr>
              <w:t>65</w:t>
            </w:r>
          </w:p>
        </w:tc>
        <w:tc>
          <w:tcPr>
            <w:tcW w:w="1708" w:type="dxa"/>
            <w:noWrap/>
          </w:tcPr>
          <w:p w14:paraId="666827FA" w14:textId="5A7D5B29" w:rsidR="00CD6EAA" w:rsidRPr="00CD6EAA" w:rsidRDefault="00846727" w:rsidP="00CD6EAA">
            <w:pPr>
              <w:spacing w:before="0" w:after="0" w:line="240" w:lineRule="auto"/>
              <w:jc w:val="center"/>
              <w:rPr>
                <w:rFonts w:cs="Arial"/>
                <w:b/>
                <w:bCs/>
                <w:sz w:val="18"/>
                <w:szCs w:val="18"/>
                <w:lang w:eastAsia="zh-CN"/>
              </w:rPr>
            </w:pPr>
            <w:r>
              <w:rPr>
                <w:rFonts w:cs="Arial"/>
                <w:b/>
                <w:bCs/>
                <w:sz w:val="18"/>
                <w:szCs w:val="18"/>
                <w:lang w:eastAsia="zh-CN"/>
              </w:rPr>
              <w:t>91.5</w:t>
            </w:r>
          </w:p>
        </w:tc>
      </w:tr>
      <w:tr w:rsidR="00CD6EAA" w:rsidRPr="00CD6EAA" w14:paraId="0779B09A" w14:textId="77777777">
        <w:trPr>
          <w:trHeight w:val="288"/>
        </w:trPr>
        <w:tc>
          <w:tcPr>
            <w:tcW w:w="5665" w:type="dxa"/>
            <w:noWrap/>
          </w:tcPr>
          <w:p w14:paraId="5A7A0D15" w14:textId="77777777" w:rsidR="00CD6EAA" w:rsidRPr="00CD6EAA" w:rsidRDefault="00CD6EAA" w:rsidP="00CD6EAA">
            <w:pPr>
              <w:spacing w:before="0" w:after="0" w:line="240" w:lineRule="auto"/>
              <w:rPr>
                <w:rFonts w:cs="Arial"/>
                <w:sz w:val="18"/>
                <w:szCs w:val="18"/>
                <w:lang w:eastAsia="zh-CN"/>
              </w:rPr>
            </w:pPr>
            <w:r w:rsidRPr="00CD6EAA">
              <w:rPr>
                <w:rFonts w:cs="Arial"/>
                <w:i/>
                <w:iCs/>
                <w:sz w:val="18"/>
                <w:szCs w:val="18"/>
                <w:lang w:eastAsia="zh-CN"/>
              </w:rPr>
              <w:t>No answer</w:t>
            </w:r>
          </w:p>
        </w:tc>
        <w:tc>
          <w:tcPr>
            <w:tcW w:w="1701" w:type="dxa"/>
            <w:noWrap/>
          </w:tcPr>
          <w:p w14:paraId="1754BFAA" w14:textId="3FC62A1D" w:rsidR="00CD6EAA" w:rsidRPr="00CD6EAA" w:rsidRDefault="00D94A1B" w:rsidP="00CD6EAA">
            <w:pPr>
              <w:spacing w:before="0" w:after="0" w:line="240" w:lineRule="auto"/>
              <w:jc w:val="center"/>
              <w:rPr>
                <w:rFonts w:cs="Arial"/>
                <w:i/>
                <w:iCs/>
                <w:sz w:val="18"/>
                <w:szCs w:val="18"/>
                <w:lang w:eastAsia="zh-CN"/>
              </w:rPr>
            </w:pPr>
            <w:r>
              <w:rPr>
                <w:rFonts w:cs="Arial"/>
                <w:i/>
                <w:iCs/>
                <w:sz w:val="18"/>
                <w:szCs w:val="18"/>
                <w:lang w:eastAsia="zh-CN"/>
              </w:rPr>
              <w:t>6</w:t>
            </w:r>
          </w:p>
        </w:tc>
        <w:tc>
          <w:tcPr>
            <w:tcW w:w="1708" w:type="dxa"/>
            <w:noWrap/>
          </w:tcPr>
          <w:p w14:paraId="294998DA" w14:textId="7C26C3DE" w:rsidR="00CD6EAA" w:rsidRPr="00CD6EAA" w:rsidRDefault="00D94A1B" w:rsidP="00CD6EAA">
            <w:pPr>
              <w:spacing w:before="0" w:after="0" w:line="240" w:lineRule="auto"/>
              <w:jc w:val="center"/>
              <w:rPr>
                <w:rFonts w:cs="Arial"/>
                <w:i/>
                <w:iCs/>
                <w:sz w:val="18"/>
                <w:szCs w:val="18"/>
                <w:lang w:eastAsia="zh-CN"/>
              </w:rPr>
            </w:pPr>
            <w:r>
              <w:rPr>
                <w:rFonts w:cs="Arial"/>
                <w:i/>
                <w:iCs/>
                <w:sz w:val="18"/>
                <w:szCs w:val="18"/>
                <w:lang w:eastAsia="zh-CN"/>
              </w:rPr>
              <w:t>8.5</w:t>
            </w:r>
          </w:p>
        </w:tc>
      </w:tr>
      <w:tr w:rsidR="00CD6EAA" w:rsidRPr="00CD6EAA" w14:paraId="671A9ACA" w14:textId="77777777">
        <w:trPr>
          <w:trHeight w:val="288"/>
        </w:trPr>
        <w:tc>
          <w:tcPr>
            <w:tcW w:w="5665" w:type="dxa"/>
            <w:noWrap/>
          </w:tcPr>
          <w:p w14:paraId="6278A968" w14:textId="77777777" w:rsidR="00CD6EAA" w:rsidRPr="00CD6EAA" w:rsidRDefault="00CD6EAA" w:rsidP="00CD6EAA">
            <w:pPr>
              <w:spacing w:before="0" w:after="0" w:line="240" w:lineRule="auto"/>
              <w:rPr>
                <w:rFonts w:cs="Arial"/>
                <w:b/>
                <w:bCs/>
                <w:sz w:val="18"/>
                <w:szCs w:val="18"/>
                <w:lang w:eastAsia="zh-CN"/>
              </w:rPr>
            </w:pPr>
            <w:r w:rsidRPr="00CD6EAA">
              <w:rPr>
                <w:rFonts w:cs="Arial"/>
                <w:i/>
                <w:iCs/>
                <w:sz w:val="18"/>
                <w:szCs w:val="18"/>
                <w:lang w:eastAsia="zh-CN"/>
              </w:rPr>
              <w:t>Grand Total</w:t>
            </w:r>
          </w:p>
        </w:tc>
        <w:tc>
          <w:tcPr>
            <w:tcW w:w="1701" w:type="dxa"/>
            <w:noWrap/>
          </w:tcPr>
          <w:p w14:paraId="4A07F417" w14:textId="25B3AF04" w:rsidR="00CD6EAA" w:rsidRPr="00CD6EAA" w:rsidRDefault="00D94A1B" w:rsidP="00CD6EAA">
            <w:pPr>
              <w:spacing w:before="0" w:after="0" w:line="240" w:lineRule="auto"/>
              <w:jc w:val="center"/>
              <w:rPr>
                <w:rFonts w:cs="Arial"/>
                <w:b/>
                <w:bCs/>
                <w:i/>
                <w:iCs/>
                <w:sz w:val="18"/>
                <w:szCs w:val="18"/>
                <w:lang w:eastAsia="zh-CN"/>
              </w:rPr>
            </w:pPr>
            <w:r>
              <w:rPr>
                <w:rFonts w:cs="Arial"/>
                <w:b/>
                <w:bCs/>
                <w:i/>
                <w:iCs/>
                <w:sz w:val="18"/>
                <w:szCs w:val="18"/>
                <w:lang w:eastAsia="zh-CN"/>
              </w:rPr>
              <w:t>71</w:t>
            </w:r>
          </w:p>
        </w:tc>
        <w:tc>
          <w:tcPr>
            <w:tcW w:w="1708" w:type="dxa"/>
            <w:noWrap/>
          </w:tcPr>
          <w:p w14:paraId="2E2BF31E" w14:textId="77777777" w:rsidR="00CD6EAA" w:rsidRPr="00CD6EAA" w:rsidRDefault="00CD6EAA" w:rsidP="00CD6EAA">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r w:rsidR="00CD6EAA" w:rsidRPr="00CD6EAA" w14:paraId="6286347C" w14:textId="77777777">
        <w:trPr>
          <w:trHeight w:val="288"/>
        </w:trPr>
        <w:tc>
          <w:tcPr>
            <w:tcW w:w="9074" w:type="dxa"/>
            <w:gridSpan w:val="3"/>
            <w:shd w:val="clear" w:color="auto" w:fill="DAEEF3"/>
            <w:noWrap/>
          </w:tcPr>
          <w:p w14:paraId="02B12FDF" w14:textId="77777777" w:rsidR="00CD6EAA" w:rsidRPr="00CD6EAA" w:rsidRDefault="00CD6EAA" w:rsidP="00CD6EAA">
            <w:pPr>
              <w:spacing w:before="0" w:after="0" w:line="240" w:lineRule="auto"/>
              <w:jc w:val="center"/>
              <w:rPr>
                <w:rFonts w:cs="Arial"/>
                <w:sz w:val="18"/>
                <w:szCs w:val="18"/>
                <w:lang w:eastAsia="zh-CN"/>
              </w:rPr>
            </w:pPr>
            <w:r w:rsidRPr="00CD6EAA">
              <w:rPr>
                <w:rFonts w:cs="Arial"/>
                <w:sz w:val="18"/>
                <w:szCs w:val="18"/>
                <w:lang w:eastAsia="zh-CN"/>
              </w:rPr>
              <w:t>Marital status</w:t>
            </w:r>
          </w:p>
        </w:tc>
      </w:tr>
      <w:tr w:rsidR="00CD6EAA" w:rsidRPr="00CD6EAA" w14:paraId="7B7EA3F0" w14:textId="77777777">
        <w:trPr>
          <w:trHeight w:val="288"/>
        </w:trPr>
        <w:tc>
          <w:tcPr>
            <w:tcW w:w="5665" w:type="dxa"/>
            <w:noWrap/>
            <w:hideMark/>
          </w:tcPr>
          <w:p w14:paraId="519854E9"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Single</w:t>
            </w:r>
          </w:p>
        </w:tc>
        <w:tc>
          <w:tcPr>
            <w:tcW w:w="1701" w:type="dxa"/>
            <w:noWrap/>
            <w:hideMark/>
          </w:tcPr>
          <w:p w14:paraId="5BFE53A6" w14:textId="248B1B9B" w:rsidR="00CD6EAA" w:rsidRPr="00CD6EAA" w:rsidRDefault="00D94A1B" w:rsidP="00CD6EAA">
            <w:pPr>
              <w:spacing w:before="0" w:after="0" w:line="240" w:lineRule="auto"/>
              <w:jc w:val="center"/>
              <w:rPr>
                <w:rFonts w:cs="Arial"/>
                <w:sz w:val="18"/>
                <w:szCs w:val="18"/>
                <w:lang w:eastAsia="zh-CN"/>
              </w:rPr>
            </w:pPr>
            <w:r>
              <w:rPr>
                <w:rFonts w:cs="Arial"/>
                <w:sz w:val="18"/>
                <w:szCs w:val="18"/>
                <w:lang w:eastAsia="zh-CN"/>
              </w:rPr>
              <w:t>23</w:t>
            </w:r>
          </w:p>
        </w:tc>
        <w:tc>
          <w:tcPr>
            <w:tcW w:w="1708" w:type="dxa"/>
            <w:noWrap/>
            <w:hideMark/>
          </w:tcPr>
          <w:p w14:paraId="46DBDB73" w14:textId="6A3046A1" w:rsidR="00CD6EAA" w:rsidRPr="00CD6EAA" w:rsidRDefault="00D94A1B" w:rsidP="00CD6EAA">
            <w:pPr>
              <w:spacing w:before="0" w:after="0" w:line="240" w:lineRule="auto"/>
              <w:jc w:val="center"/>
              <w:rPr>
                <w:rFonts w:cs="Arial"/>
                <w:sz w:val="18"/>
                <w:szCs w:val="18"/>
                <w:lang w:eastAsia="zh-CN"/>
              </w:rPr>
            </w:pPr>
            <w:r>
              <w:rPr>
                <w:rFonts w:cs="Arial"/>
                <w:sz w:val="18"/>
                <w:szCs w:val="18"/>
                <w:lang w:eastAsia="zh-CN"/>
              </w:rPr>
              <w:t>32.4</w:t>
            </w:r>
          </w:p>
        </w:tc>
      </w:tr>
      <w:tr w:rsidR="00CD6EAA" w:rsidRPr="00CD6EAA" w14:paraId="4C531D42" w14:textId="77777777">
        <w:trPr>
          <w:trHeight w:val="288"/>
        </w:trPr>
        <w:tc>
          <w:tcPr>
            <w:tcW w:w="5665" w:type="dxa"/>
            <w:noWrap/>
            <w:hideMark/>
          </w:tcPr>
          <w:p w14:paraId="4464343C"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Married</w:t>
            </w:r>
          </w:p>
        </w:tc>
        <w:tc>
          <w:tcPr>
            <w:tcW w:w="1701" w:type="dxa"/>
            <w:noWrap/>
            <w:hideMark/>
          </w:tcPr>
          <w:p w14:paraId="5334B9FD" w14:textId="50E47A04" w:rsidR="00CD6EAA" w:rsidRPr="00CD6EAA" w:rsidRDefault="00722095" w:rsidP="00CD6EAA">
            <w:pPr>
              <w:spacing w:before="0" w:after="0" w:line="240" w:lineRule="auto"/>
              <w:jc w:val="center"/>
              <w:rPr>
                <w:rFonts w:cs="Arial"/>
                <w:sz w:val="18"/>
                <w:szCs w:val="18"/>
                <w:lang w:eastAsia="zh-CN"/>
              </w:rPr>
            </w:pPr>
            <w:r>
              <w:rPr>
                <w:rFonts w:cs="Arial"/>
                <w:sz w:val="18"/>
                <w:szCs w:val="18"/>
                <w:lang w:eastAsia="zh-CN"/>
              </w:rPr>
              <w:t>39</w:t>
            </w:r>
          </w:p>
        </w:tc>
        <w:tc>
          <w:tcPr>
            <w:tcW w:w="1708" w:type="dxa"/>
            <w:noWrap/>
            <w:hideMark/>
          </w:tcPr>
          <w:p w14:paraId="28CFF0BC" w14:textId="293CE3EC" w:rsidR="00CD6EAA" w:rsidRPr="00CD6EAA" w:rsidRDefault="00722095" w:rsidP="00CD6EAA">
            <w:pPr>
              <w:spacing w:before="0" w:after="0" w:line="240" w:lineRule="auto"/>
              <w:jc w:val="center"/>
              <w:rPr>
                <w:rFonts w:cs="Arial"/>
                <w:sz w:val="18"/>
                <w:szCs w:val="18"/>
                <w:lang w:eastAsia="zh-CN"/>
              </w:rPr>
            </w:pPr>
            <w:r>
              <w:rPr>
                <w:rFonts w:cs="Arial"/>
                <w:sz w:val="18"/>
                <w:szCs w:val="18"/>
                <w:lang w:eastAsia="zh-CN"/>
              </w:rPr>
              <w:t>54.9</w:t>
            </w:r>
          </w:p>
        </w:tc>
      </w:tr>
      <w:tr w:rsidR="00CD6EAA" w:rsidRPr="00CD6EAA" w14:paraId="705447C3" w14:textId="77777777">
        <w:trPr>
          <w:trHeight w:val="288"/>
        </w:trPr>
        <w:tc>
          <w:tcPr>
            <w:tcW w:w="5665" w:type="dxa"/>
            <w:noWrap/>
            <w:hideMark/>
          </w:tcPr>
          <w:p w14:paraId="2B965953"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Widow</w:t>
            </w:r>
          </w:p>
        </w:tc>
        <w:tc>
          <w:tcPr>
            <w:tcW w:w="1701" w:type="dxa"/>
            <w:noWrap/>
            <w:hideMark/>
          </w:tcPr>
          <w:p w14:paraId="41ED91A8" w14:textId="51C95685" w:rsidR="00CD6EAA" w:rsidRPr="00CD6EAA" w:rsidRDefault="00722095" w:rsidP="00CD6EAA">
            <w:pPr>
              <w:spacing w:before="0" w:after="0" w:line="240" w:lineRule="auto"/>
              <w:jc w:val="center"/>
              <w:rPr>
                <w:rFonts w:cs="Arial"/>
                <w:sz w:val="18"/>
                <w:szCs w:val="18"/>
                <w:lang w:eastAsia="zh-CN"/>
              </w:rPr>
            </w:pPr>
            <w:r>
              <w:rPr>
                <w:rFonts w:cs="Arial"/>
                <w:sz w:val="18"/>
                <w:szCs w:val="18"/>
                <w:lang w:eastAsia="zh-CN"/>
              </w:rPr>
              <w:t>0</w:t>
            </w:r>
          </w:p>
        </w:tc>
        <w:tc>
          <w:tcPr>
            <w:tcW w:w="1708" w:type="dxa"/>
            <w:noWrap/>
            <w:hideMark/>
          </w:tcPr>
          <w:p w14:paraId="51F99EF7" w14:textId="57D0EEA0" w:rsidR="00CD6EAA" w:rsidRPr="00CD6EAA" w:rsidRDefault="00722095" w:rsidP="00CD6EAA">
            <w:pPr>
              <w:spacing w:before="0" w:after="0" w:line="240" w:lineRule="auto"/>
              <w:jc w:val="center"/>
              <w:rPr>
                <w:rFonts w:cs="Arial"/>
                <w:sz w:val="18"/>
                <w:szCs w:val="18"/>
                <w:lang w:eastAsia="zh-CN"/>
              </w:rPr>
            </w:pPr>
            <w:r>
              <w:rPr>
                <w:rFonts w:cs="Arial"/>
                <w:sz w:val="18"/>
                <w:szCs w:val="18"/>
                <w:lang w:eastAsia="zh-CN"/>
              </w:rPr>
              <w:t>0</w:t>
            </w:r>
          </w:p>
        </w:tc>
      </w:tr>
      <w:tr w:rsidR="00CD6EAA" w:rsidRPr="00CD6EAA" w14:paraId="774E0735" w14:textId="77777777">
        <w:trPr>
          <w:trHeight w:val="288"/>
        </w:trPr>
        <w:tc>
          <w:tcPr>
            <w:tcW w:w="5665" w:type="dxa"/>
            <w:noWrap/>
            <w:hideMark/>
          </w:tcPr>
          <w:p w14:paraId="6C520277" w14:textId="77777777" w:rsidR="00CD6EAA" w:rsidRPr="00CD6EAA" w:rsidRDefault="00CD6EAA" w:rsidP="00CD6EAA">
            <w:pPr>
              <w:spacing w:before="0" w:after="0" w:line="240" w:lineRule="auto"/>
              <w:rPr>
                <w:rFonts w:cs="Arial"/>
                <w:b/>
                <w:bCs/>
                <w:sz w:val="18"/>
                <w:szCs w:val="18"/>
                <w:lang w:eastAsia="zh-CN"/>
              </w:rPr>
            </w:pPr>
            <w:r w:rsidRPr="00CD6EAA">
              <w:rPr>
                <w:rFonts w:cs="Arial"/>
                <w:b/>
                <w:bCs/>
                <w:sz w:val="18"/>
                <w:szCs w:val="18"/>
                <w:lang w:eastAsia="zh-CN"/>
              </w:rPr>
              <w:t>Total</w:t>
            </w:r>
          </w:p>
        </w:tc>
        <w:tc>
          <w:tcPr>
            <w:tcW w:w="1701" w:type="dxa"/>
            <w:noWrap/>
            <w:hideMark/>
          </w:tcPr>
          <w:p w14:paraId="21358E89" w14:textId="0C61957F" w:rsidR="00CD6EAA" w:rsidRPr="00CD6EAA" w:rsidRDefault="00722095" w:rsidP="00CD6EAA">
            <w:pPr>
              <w:spacing w:before="0" w:after="0" w:line="240" w:lineRule="auto"/>
              <w:jc w:val="center"/>
              <w:rPr>
                <w:rFonts w:cs="Arial"/>
                <w:b/>
                <w:bCs/>
                <w:sz w:val="18"/>
                <w:szCs w:val="18"/>
                <w:lang w:eastAsia="zh-CN"/>
              </w:rPr>
            </w:pPr>
            <w:r>
              <w:rPr>
                <w:rFonts w:cs="Arial"/>
                <w:b/>
                <w:bCs/>
                <w:sz w:val="18"/>
                <w:szCs w:val="18"/>
                <w:lang w:eastAsia="zh-CN"/>
              </w:rPr>
              <w:t>62</w:t>
            </w:r>
          </w:p>
        </w:tc>
        <w:tc>
          <w:tcPr>
            <w:tcW w:w="1708" w:type="dxa"/>
            <w:noWrap/>
            <w:hideMark/>
          </w:tcPr>
          <w:p w14:paraId="1EA9E8A0" w14:textId="0C4E31B0" w:rsidR="00CD6EAA" w:rsidRPr="00CD6EAA" w:rsidRDefault="00722095" w:rsidP="00CD6EAA">
            <w:pPr>
              <w:spacing w:before="0" w:after="0" w:line="240" w:lineRule="auto"/>
              <w:jc w:val="center"/>
              <w:rPr>
                <w:rFonts w:cs="Arial"/>
                <w:b/>
                <w:bCs/>
                <w:sz w:val="18"/>
                <w:szCs w:val="18"/>
                <w:lang w:eastAsia="zh-CN"/>
              </w:rPr>
            </w:pPr>
            <w:r>
              <w:rPr>
                <w:rFonts w:cs="Arial"/>
                <w:b/>
                <w:bCs/>
                <w:sz w:val="18"/>
                <w:szCs w:val="18"/>
                <w:lang w:eastAsia="zh-CN"/>
              </w:rPr>
              <w:t>87.3</w:t>
            </w:r>
          </w:p>
        </w:tc>
      </w:tr>
      <w:tr w:rsidR="00CA56C0" w:rsidRPr="00CD6EAA" w14:paraId="65795CBF" w14:textId="77777777">
        <w:trPr>
          <w:trHeight w:val="288"/>
        </w:trPr>
        <w:tc>
          <w:tcPr>
            <w:tcW w:w="5665" w:type="dxa"/>
            <w:noWrap/>
          </w:tcPr>
          <w:p w14:paraId="17D9E533" w14:textId="44510289" w:rsidR="00CA56C0" w:rsidRPr="00CD6EAA" w:rsidRDefault="00CA56C0" w:rsidP="00CA56C0">
            <w:pPr>
              <w:spacing w:before="0" w:after="0" w:line="240" w:lineRule="auto"/>
              <w:rPr>
                <w:rFonts w:cs="Arial"/>
                <w:b/>
                <w:bCs/>
                <w:sz w:val="18"/>
                <w:szCs w:val="18"/>
                <w:lang w:eastAsia="zh-CN"/>
              </w:rPr>
            </w:pPr>
            <w:r w:rsidRPr="00CD6EAA">
              <w:rPr>
                <w:rFonts w:cs="Arial"/>
                <w:i/>
                <w:iCs/>
                <w:sz w:val="18"/>
                <w:szCs w:val="18"/>
                <w:lang w:eastAsia="zh-CN"/>
              </w:rPr>
              <w:t>No answer</w:t>
            </w:r>
          </w:p>
        </w:tc>
        <w:tc>
          <w:tcPr>
            <w:tcW w:w="1701" w:type="dxa"/>
            <w:noWrap/>
          </w:tcPr>
          <w:p w14:paraId="1D3A9F8F" w14:textId="1931CE8A" w:rsidR="00CA56C0" w:rsidRPr="00302F36" w:rsidRDefault="00722095" w:rsidP="00CA56C0">
            <w:pPr>
              <w:spacing w:before="0" w:after="0" w:line="240" w:lineRule="auto"/>
              <w:jc w:val="center"/>
              <w:rPr>
                <w:rFonts w:cs="Arial"/>
                <w:i/>
                <w:iCs/>
                <w:sz w:val="18"/>
                <w:szCs w:val="18"/>
                <w:lang w:eastAsia="zh-CN"/>
              </w:rPr>
            </w:pPr>
            <w:r>
              <w:rPr>
                <w:rFonts w:cs="Arial"/>
                <w:i/>
                <w:iCs/>
                <w:sz w:val="18"/>
                <w:szCs w:val="18"/>
                <w:lang w:eastAsia="zh-CN"/>
              </w:rPr>
              <w:t>9</w:t>
            </w:r>
          </w:p>
        </w:tc>
        <w:tc>
          <w:tcPr>
            <w:tcW w:w="1708" w:type="dxa"/>
            <w:noWrap/>
          </w:tcPr>
          <w:p w14:paraId="6D07F61B" w14:textId="387D5CD5" w:rsidR="00CA56C0" w:rsidRPr="00302F36" w:rsidRDefault="00722095" w:rsidP="00CA56C0">
            <w:pPr>
              <w:spacing w:before="0" w:after="0" w:line="240" w:lineRule="auto"/>
              <w:jc w:val="center"/>
              <w:rPr>
                <w:rFonts w:cs="Arial"/>
                <w:i/>
                <w:iCs/>
                <w:sz w:val="18"/>
                <w:szCs w:val="18"/>
                <w:lang w:eastAsia="zh-CN"/>
              </w:rPr>
            </w:pPr>
            <w:r>
              <w:rPr>
                <w:rFonts w:cs="Arial"/>
                <w:i/>
                <w:iCs/>
                <w:sz w:val="18"/>
                <w:szCs w:val="18"/>
                <w:lang w:eastAsia="zh-CN"/>
              </w:rPr>
              <w:t>12.7</w:t>
            </w:r>
          </w:p>
        </w:tc>
      </w:tr>
      <w:tr w:rsidR="00CA56C0" w:rsidRPr="00CD6EAA" w14:paraId="63A32360" w14:textId="77777777">
        <w:trPr>
          <w:trHeight w:val="288"/>
        </w:trPr>
        <w:tc>
          <w:tcPr>
            <w:tcW w:w="5665" w:type="dxa"/>
            <w:noWrap/>
          </w:tcPr>
          <w:p w14:paraId="4C55FF20" w14:textId="72DB1131" w:rsidR="00CA56C0" w:rsidRPr="00CD6EAA" w:rsidRDefault="00CA56C0" w:rsidP="00CA56C0">
            <w:pPr>
              <w:spacing w:before="0" w:after="0" w:line="240" w:lineRule="auto"/>
              <w:rPr>
                <w:rFonts w:cs="Arial"/>
                <w:b/>
                <w:bCs/>
                <w:sz w:val="18"/>
                <w:szCs w:val="18"/>
                <w:lang w:eastAsia="zh-CN"/>
              </w:rPr>
            </w:pPr>
            <w:r w:rsidRPr="00CD6EAA">
              <w:rPr>
                <w:rFonts w:cs="Arial"/>
                <w:i/>
                <w:iCs/>
                <w:sz w:val="18"/>
                <w:szCs w:val="18"/>
                <w:lang w:eastAsia="zh-CN"/>
              </w:rPr>
              <w:t>Grand Total</w:t>
            </w:r>
          </w:p>
        </w:tc>
        <w:tc>
          <w:tcPr>
            <w:tcW w:w="1701" w:type="dxa"/>
            <w:noWrap/>
          </w:tcPr>
          <w:p w14:paraId="1A2954C1" w14:textId="71DBA5D4" w:rsidR="00CA56C0" w:rsidRPr="00302F36" w:rsidRDefault="00722095" w:rsidP="00CA56C0">
            <w:pPr>
              <w:spacing w:before="0" w:after="0" w:line="240" w:lineRule="auto"/>
              <w:jc w:val="center"/>
              <w:rPr>
                <w:rFonts w:cs="Arial"/>
                <w:b/>
                <w:bCs/>
                <w:i/>
                <w:iCs/>
                <w:sz w:val="18"/>
                <w:szCs w:val="18"/>
                <w:lang w:eastAsia="zh-CN"/>
              </w:rPr>
            </w:pPr>
            <w:r>
              <w:rPr>
                <w:rFonts w:cs="Arial"/>
                <w:b/>
                <w:bCs/>
                <w:i/>
                <w:iCs/>
                <w:sz w:val="18"/>
                <w:szCs w:val="18"/>
                <w:lang w:eastAsia="zh-CN"/>
              </w:rPr>
              <w:t>71</w:t>
            </w:r>
          </w:p>
        </w:tc>
        <w:tc>
          <w:tcPr>
            <w:tcW w:w="1708" w:type="dxa"/>
            <w:noWrap/>
          </w:tcPr>
          <w:p w14:paraId="3EA539B1" w14:textId="33D994BE" w:rsidR="00CA56C0" w:rsidRPr="00302F36" w:rsidRDefault="00302F36" w:rsidP="00CA56C0">
            <w:pPr>
              <w:spacing w:before="0" w:after="0" w:line="240" w:lineRule="auto"/>
              <w:jc w:val="center"/>
              <w:rPr>
                <w:rFonts w:cs="Arial"/>
                <w:b/>
                <w:bCs/>
                <w:i/>
                <w:iCs/>
                <w:sz w:val="18"/>
                <w:szCs w:val="18"/>
                <w:lang w:eastAsia="zh-CN"/>
              </w:rPr>
            </w:pPr>
            <w:r w:rsidRPr="00302F36">
              <w:rPr>
                <w:rFonts w:cs="Arial"/>
                <w:b/>
                <w:bCs/>
                <w:i/>
                <w:iCs/>
                <w:sz w:val="18"/>
                <w:szCs w:val="18"/>
                <w:lang w:eastAsia="zh-CN"/>
              </w:rPr>
              <w:t>100</w:t>
            </w:r>
          </w:p>
        </w:tc>
      </w:tr>
      <w:tr w:rsidR="00CD6EAA" w:rsidRPr="00CD6EAA" w14:paraId="0AE6492C" w14:textId="77777777">
        <w:trPr>
          <w:trHeight w:val="288"/>
        </w:trPr>
        <w:tc>
          <w:tcPr>
            <w:tcW w:w="9074" w:type="dxa"/>
            <w:gridSpan w:val="3"/>
            <w:shd w:val="clear" w:color="auto" w:fill="DAEEF3"/>
            <w:noWrap/>
            <w:hideMark/>
          </w:tcPr>
          <w:p w14:paraId="0777683B" w14:textId="77777777" w:rsidR="00CD6EAA" w:rsidRPr="00CD6EAA" w:rsidRDefault="00CD6EAA" w:rsidP="00CD6EAA">
            <w:pPr>
              <w:spacing w:before="0" w:after="0" w:line="240" w:lineRule="auto"/>
              <w:jc w:val="center"/>
              <w:rPr>
                <w:rFonts w:cs="Arial"/>
                <w:sz w:val="18"/>
                <w:szCs w:val="18"/>
                <w:lang w:eastAsia="zh-CN"/>
              </w:rPr>
            </w:pPr>
            <w:r w:rsidRPr="00CD6EAA">
              <w:rPr>
                <w:rFonts w:cs="Arial"/>
                <w:sz w:val="18"/>
                <w:szCs w:val="18"/>
                <w:lang w:eastAsia="zh-CN"/>
              </w:rPr>
              <w:t>Educational level</w:t>
            </w:r>
          </w:p>
        </w:tc>
      </w:tr>
      <w:tr w:rsidR="00CD6EAA" w:rsidRPr="00CD6EAA" w14:paraId="7DAC5FF3" w14:textId="77777777">
        <w:trPr>
          <w:trHeight w:val="288"/>
        </w:trPr>
        <w:tc>
          <w:tcPr>
            <w:tcW w:w="5665" w:type="dxa"/>
            <w:noWrap/>
            <w:hideMark/>
          </w:tcPr>
          <w:p w14:paraId="3F91D721"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zh-CN"/>
              </w:rPr>
              <w:t>A child who has not yet completed a level of education</w:t>
            </w:r>
          </w:p>
        </w:tc>
        <w:tc>
          <w:tcPr>
            <w:tcW w:w="1701" w:type="dxa"/>
            <w:noWrap/>
            <w:hideMark/>
          </w:tcPr>
          <w:p w14:paraId="58F6E507" w14:textId="71790FE4"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2</w:t>
            </w:r>
          </w:p>
        </w:tc>
        <w:tc>
          <w:tcPr>
            <w:tcW w:w="1708" w:type="dxa"/>
            <w:noWrap/>
            <w:hideMark/>
          </w:tcPr>
          <w:p w14:paraId="12BD27CB" w14:textId="5B8B492B"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2.8</w:t>
            </w:r>
          </w:p>
        </w:tc>
      </w:tr>
      <w:tr w:rsidR="00CD6EAA" w:rsidRPr="00CD6EAA" w14:paraId="49ADCF3E" w14:textId="77777777">
        <w:trPr>
          <w:trHeight w:val="288"/>
        </w:trPr>
        <w:tc>
          <w:tcPr>
            <w:tcW w:w="5665" w:type="dxa"/>
            <w:noWrap/>
            <w:hideMark/>
          </w:tcPr>
          <w:p w14:paraId="58E9D8E0"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tr-TR"/>
              </w:rPr>
              <w:t>Adult with no formal education</w:t>
            </w:r>
          </w:p>
        </w:tc>
        <w:tc>
          <w:tcPr>
            <w:tcW w:w="1701" w:type="dxa"/>
            <w:noWrap/>
            <w:hideMark/>
          </w:tcPr>
          <w:p w14:paraId="1E31DCEC" w14:textId="7BF6DFDA"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2</w:t>
            </w:r>
          </w:p>
        </w:tc>
        <w:tc>
          <w:tcPr>
            <w:tcW w:w="1708" w:type="dxa"/>
            <w:noWrap/>
            <w:hideMark/>
          </w:tcPr>
          <w:p w14:paraId="79F51183" w14:textId="3AD624F6"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2.8</w:t>
            </w:r>
          </w:p>
        </w:tc>
      </w:tr>
      <w:tr w:rsidR="00CD6EAA" w:rsidRPr="00CD6EAA" w14:paraId="275F2BD9" w14:textId="77777777">
        <w:trPr>
          <w:trHeight w:val="288"/>
        </w:trPr>
        <w:tc>
          <w:tcPr>
            <w:tcW w:w="5665" w:type="dxa"/>
            <w:noWrap/>
            <w:hideMark/>
          </w:tcPr>
          <w:p w14:paraId="2BF452B8"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tr-TR"/>
              </w:rPr>
              <w:t>Primary or secondary school graduate</w:t>
            </w:r>
          </w:p>
        </w:tc>
        <w:tc>
          <w:tcPr>
            <w:tcW w:w="1701" w:type="dxa"/>
            <w:noWrap/>
            <w:hideMark/>
          </w:tcPr>
          <w:p w14:paraId="57162479" w14:textId="63D5C05E"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42</w:t>
            </w:r>
          </w:p>
        </w:tc>
        <w:tc>
          <w:tcPr>
            <w:tcW w:w="1708" w:type="dxa"/>
            <w:noWrap/>
            <w:hideMark/>
          </w:tcPr>
          <w:p w14:paraId="078228AD" w14:textId="6B18E362"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59.2</w:t>
            </w:r>
          </w:p>
        </w:tc>
      </w:tr>
      <w:tr w:rsidR="00CD6EAA" w:rsidRPr="00CD6EAA" w14:paraId="41A529E1" w14:textId="77777777">
        <w:trPr>
          <w:trHeight w:val="288"/>
        </w:trPr>
        <w:tc>
          <w:tcPr>
            <w:tcW w:w="5665" w:type="dxa"/>
            <w:noWrap/>
            <w:hideMark/>
          </w:tcPr>
          <w:p w14:paraId="0921E3C0"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tr-TR"/>
              </w:rPr>
              <w:t>High school graduate</w:t>
            </w:r>
          </w:p>
        </w:tc>
        <w:tc>
          <w:tcPr>
            <w:tcW w:w="1701" w:type="dxa"/>
            <w:noWrap/>
            <w:hideMark/>
          </w:tcPr>
          <w:p w14:paraId="742AEDE6" w14:textId="6E0A0182"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14</w:t>
            </w:r>
          </w:p>
        </w:tc>
        <w:tc>
          <w:tcPr>
            <w:tcW w:w="1708" w:type="dxa"/>
            <w:noWrap/>
            <w:hideMark/>
          </w:tcPr>
          <w:p w14:paraId="2DF596C1" w14:textId="425E760B"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19.7</w:t>
            </w:r>
          </w:p>
        </w:tc>
      </w:tr>
      <w:tr w:rsidR="00CD6EAA" w:rsidRPr="00CD6EAA" w14:paraId="0C761071" w14:textId="77777777">
        <w:trPr>
          <w:trHeight w:val="288"/>
        </w:trPr>
        <w:tc>
          <w:tcPr>
            <w:tcW w:w="5665" w:type="dxa"/>
            <w:noWrap/>
            <w:hideMark/>
          </w:tcPr>
          <w:p w14:paraId="78446651" w14:textId="77777777" w:rsidR="00CD6EAA" w:rsidRPr="00CD6EAA" w:rsidRDefault="00CD6EAA" w:rsidP="00CD6EAA">
            <w:pPr>
              <w:spacing w:before="0" w:after="0" w:line="240" w:lineRule="auto"/>
              <w:rPr>
                <w:rFonts w:cs="Arial"/>
                <w:sz w:val="18"/>
                <w:szCs w:val="18"/>
                <w:lang w:eastAsia="zh-CN"/>
              </w:rPr>
            </w:pPr>
            <w:r w:rsidRPr="00CD6EAA">
              <w:rPr>
                <w:rFonts w:cs="Arial"/>
                <w:sz w:val="18"/>
                <w:szCs w:val="18"/>
                <w:lang w:eastAsia="tr-TR"/>
              </w:rPr>
              <w:t>University graduate</w:t>
            </w:r>
          </w:p>
        </w:tc>
        <w:tc>
          <w:tcPr>
            <w:tcW w:w="1701" w:type="dxa"/>
            <w:noWrap/>
            <w:hideMark/>
          </w:tcPr>
          <w:p w14:paraId="73161980" w14:textId="776BC53E"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6</w:t>
            </w:r>
          </w:p>
        </w:tc>
        <w:tc>
          <w:tcPr>
            <w:tcW w:w="1708" w:type="dxa"/>
            <w:noWrap/>
            <w:hideMark/>
          </w:tcPr>
          <w:p w14:paraId="31DD28E1" w14:textId="73CE17D8" w:rsidR="00CD6EAA" w:rsidRPr="00CD6EAA" w:rsidRDefault="006160A6" w:rsidP="00CD6EAA">
            <w:pPr>
              <w:spacing w:before="0" w:after="0" w:line="240" w:lineRule="auto"/>
              <w:jc w:val="center"/>
              <w:rPr>
                <w:rFonts w:cs="Arial"/>
                <w:sz w:val="18"/>
                <w:szCs w:val="18"/>
                <w:lang w:eastAsia="zh-CN"/>
              </w:rPr>
            </w:pPr>
            <w:r>
              <w:rPr>
                <w:rFonts w:cs="Arial"/>
                <w:sz w:val="18"/>
                <w:szCs w:val="18"/>
                <w:lang w:eastAsia="zh-CN"/>
              </w:rPr>
              <w:t>8.5</w:t>
            </w:r>
          </w:p>
        </w:tc>
      </w:tr>
      <w:tr w:rsidR="00CD6EAA" w:rsidRPr="00CD6EAA" w14:paraId="04E31983" w14:textId="77777777">
        <w:trPr>
          <w:trHeight w:val="288"/>
        </w:trPr>
        <w:tc>
          <w:tcPr>
            <w:tcW w:w="5665" w:type="dxa"/>
            <w:noWrap/>
          </w:tcPr>
          <w:p w14:paraId="28616438" w14:textId="77777777" w:rsidR="00CD6EAA" w:rsidRPr="00CD6EAA" w:rsidRDefault="00CD6EAA" w:rsidP="00CD6EAA">
            <w:pPr>
              <w:spacing w:before="0" w:after="0" w:line="240" w:lineRule="auto"/>
              <w:rPr>
                <w:rFonts w:cs="Arial"/>
                <w:sz w:val="18"/>
                <w:szCs w:val="18"/>
                <w:lang w:eastAsia="tr-TR"/>
              </w:rPr>
            </w:pPr>
            <w:r w:rsidRPr="00CD6EAA">
              <w:rPr>
                <w:rFonts w:cs="Arial"/>
                <w:b/>
                <w:bCs/>
                <w:sz w:val="18"/>
                <w:szCs w:val="18"/>
                <w:lang w:eastAsia="zh-CN"/>
              </w:rPr>
              <w:t>Total</w:t>
            </w:r>
          </w:p>
        </w:tc>
        <w:tc>
          <w:tcPr>
            <w:tcW w:w="1701" w:type="dxa"/>
            <w:noWrap/>
          </w:tcPr>
          <w:p w14:paraId="3B4E6F6B" w14:textId="22F8F8FA" w:rsidR="00CD6EAA" w:rsidRPr="00CD6EAA" w:rsidRDefault="006160A6" w:rsidP="00CD6EAA">
            <w:pPr>
              <w:spacing w:before="0" w:after="0" w:line="240" w:lineRule="auto"/>
              <w:jc w:val="center"/>
              <w:rPr>
                <w:rFonts w:cs="Arial"/>
                <w:b/>
                <w:bCs/>
                <w:sz w:val="18"/>
                <w:szCs w:val="18"/>
                <w:lang w:eastAsia="zh-CN"/>
              </w:rPr>
            </w:pPr>
            <w:r>
              <w:rPr>
                <w:rFonts w:cs="Arial"/>
                <w:b/>
                <w:bCs/>
                <w:sz w:val="18"/>
                <w:szCs w:val="18"/>
                <w:lang w:eastAsia="zh-CN"/>
              </w:rPr>
              <w:t>66</w:t>
            </w:r>
          </w:p>
        </w:tc>
        <w:tc>
          <w:tcPr>
            <w:tcW w:w="1708" w:type="dxa"/>
            <w:noWrap/>
          </w:tcPr>
          <w:p w14:paraId="4B1522C1" w14:textId="19AA263D" w:rsidR="00CD6EAA" w:rsidRPr="00CD6EAA" w:rsidRDefault="006160A6" w:rsidP="00CD6EAA">
            <w:pPr>
              <w:spacing w:before="0" w:after="0" w:line="240" w:lineRule="auto"/>
              <w:jc w:val="center"/>
              <w:rPr>
                <w:rFonts w:cs="Arial"/>
                <w:b/>
                <w:bCs/>
                <w:sz w:val="18"/>
                <w:szCs w:val="18"/>
                <w:lang w:eastAsia="zh-CN"/>
              </w:rPr>
            </w:pPr>
            <w:r>
              <w:rPr>
                <w:rFonts w:cs="Arial"/>
                <w:b/>
                <w:bCs/>
                <w:sz w:val="18"/>
                <w:szCs w:val="18"/>
                <w:lang w:eastAsia="zh-CN"/>
              </w:rPr>
              <w:t>93</w:t>
            </w:r>
          </w:p>
        </w:tc>
      </w:tr>
      <w:tr w:rsidR="00CD6EAA" w:rsidRPr="00CD6EAA" w14:paraId="1E14372B" w14:textId="77777777">
        <w:trPr>
          <w:trHeight w:val="288"/>
        </w:trPr>
        <w:tc>
          <w:tcPr>
            <w:tcW w:w="5665" w:type="dxa"/>
            <w:noWrap/>
          </w:tcPr>
          <w:p w14:paraId="17567070" w14:textId="77777777" w:rsidR="00CD6EAA" w:rsidRPr="00CD6EAA" w:rsidRDefault="00CD6EAA" w:rsidP="00CD6EAA">
            <w:pPr>
              <w:spacing w:before="0" w:after="0" w:line="240" w:lineRule="auto"/>
              <w:rPr>
                <w:rFonts w:cs="Arial"/>
                <w:sz w:val="18"/>
                <w:szCs w:val="18"/>
                <w:lang w:eastAsia="zh-CN"/>
              </w:rPr>
            </w:pPr>
            <w:r w:rsidRPr="00CD6EAA">
              <w:rPr>
                <w:rFonts w:cs="Arial"/>
                <w:i/>
                <w:iCs/>
                <w:sz w:val="18"/>
                <w:szCs w:val="18"/>
                <w:lang w:eastAsia="zh-CN"/>
              </w:rPr>
              <w:t>No answer</w:t>
            </w:r>
          </w:p>
        </w:tc>
        <w:tc>
          <w:tcPr>
            <w:tcW w:w="1701" w:type="dxa"/>
            <w:noWrap/>
          </w:tcPr>
          <w:p w14:paraId="6A2434DA" w14:textId="06244C72" w:rsidR="00CD6EAA" w:rsidRPr="00CD6EAA" w:rsidRDefault="006A5BA0" w:rsidP="00CD6EAA">
            <w:pPr>
              <w:spacing w:before="0" w:after="0" w:line="240" w:lineRule="auto"/>
              <w:jc w:val="center"/>
              <w:rPr>
                <w:rFonts w:cs="Arial"/>
                <w:i/>
                <w:iCs/>
                <w:sz w:val="18"/>
                <w:szCs w:val="18"/>
                <w:lang w:eastAsia="zh-CN"/>
              </w:rPr>
            </w:pPr>
            <w:r>
              <w:rPr>
                <w:rFonts w:cs="Arial"/>
                <w:i/>
                <w:iCs/>
                <w:sz w:val="18"/>
                <w:szCs w:val="18"/>
                <w:lang w:eastAsia="zh-CN"/>
              </w:rPr>
              <w:t>5</w:t>
            </w:r>
          </w:p>
        </w:tc>
        <w:tc>
          <w:tcPr>
            <w:tcW w:w="1708" w:type="dxa"/>
            <w:noWrap/>
          </w:tcPr>
          <w:p w14:paraId="0A0C89EE" w14:textId="31F36005" w:rsidR="00CD6EAA" w:rsidRPr="00CD6EAA" w:rsidRDefault="006A5BA0" w:rsidP="00CD6EAA">
            <w:pPr>
              <w:spacing w:before="0" w:after="0" w:line="240" w:lineRule="auto"/>
              <w:jc w:val="center"/>
              <w:rPr>
                <w:rFonts w:cs="Arial"/>
                <w:i/>
                <w:iCs/>
                <w:sz w:val="18"/>
                <w:szCs w:val="18"/>
                <w:lang w:eastAsia="zh-CN"/>
              </w:rPr>
            </w:pPr>
            <w:r>
              <w:rPr>
                <w:rFonts w:cs="Arial"/>
                <w:i/>
                <w:iCs/>
                <w:sz w:val="18"/>
                <w:szCs w:val="18"/>
                <w:lang w:eastAsia="zh-CN"/>
              </w:rPr>
              <w:t>7</w:t>
            </w:r>
          </w:p>
        </w:tc>
      </w:tr>
      <w:tr w:rsidR="00CD6EAA" w:rsidRPr="00CD6EAA" w14:paraId="1C768A44" w14:textId="77777777">
        <w:trPr>
          <w:trHeight w:val="288"/>
        </w:trPr>
        <w:tc>
          <w:tcPr>
            <w:tcW w:w="5665" w:type="dxa"/>
            <w:noWrap/>
          </w:tcPr>
          <w:p w14:paraId="08953FF2" w14:textId="77777777" w:rsidR="00CD6EAA" w:rsidRPr="00CD6EAA" w:rsidRDefault="00CD6EAA" w:rsidP="00CD6EAA">
            <w:pPr>
              <w:spacing w:before="0" w:after="0" w:line="240" w:lineRule="auto"/>
              <w:rPr>
                <w:rFonts w:cs="Arial"/>
                <w:sz w:val="18"/>
                <w:szCs w:val="18"/>
                <w:lang w:eastAsia="zh-CN"/>
              </w:rPr>
            </w:pPr>
            <w:r w:rsidRPr="00CD6EAA">
              <w:rPr>
                <w:rFonts w:cs="Arial"/>
                <w:i/>
                <w:iCs/>
                <w:sz w:val="18"/>
                <w:szCs w:val="18"/>
                <w:lang w:eastAsia="zh-CN"/>
              </w:rPr>
              <w:t>Grand Total</w:t>
            </w:r>
          </w:p>
        </w:tc>
        <w:tc>
          <w:tcPr>
            <w:tcW w:w="1701" w:type="dxa"/>
            <w:noWrap/>
          </w:tcPr>
          <w:p w14:paraId="60C2D9CA" w14:textId="11FE7490" w:rsidR="00CD6EAA" w:rsidRPr="00CD6EAA" w:rsidRDefault="006A5BA0" w:rsidP="00CD6EAA">
            <w:pPr>
              <w:spacing w:before="0" w:after="0" w:line="240" w:lineRule="auto"/>
              <w:jc w:val="center"/>
              <w:rPr>
                <w:rFonts w:cs="Arial"/>
                <w:b/>
                <w:bCs/>
                <w:i/>
                <w:iCs/>
                <w:sz w:val="18"/>
                <w:szCs w:val="18"/>
                <w:lang w:eastAsia="zh-CN"/>
              </w:rPr>
            </w:pPr>
            <w:r>
              <w:rPr>
                <w:rFonts w:cs="Arial"/>
                <w:b/>
                <w:bCs/>
                <w:i/>
                <w:iCs/>
                <w:sz w:val="18"/>
                <w:szCs w:val="18"/>
                <w:lang w:eastAsia="zh-CN"/>
              </w:rPr>
              <w:t>71</w:t>
            </w:r>
          </w:p>
        </w:tc>
        <w:tc>
          <w:tcPr>
            <w:tcW w:w="1708" w:type="dxa"/>
            <w:noWrap/>
          </w:tcPr>
          <w:p w14:paraId="2E2A0109" w14:textId="77777777" w:rsidR="00CD6EAA" w:rsidRPr="00CD6EAA" w:rsidRDefault="00CD6EAA" w:rsidP="00CD6EAA">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r w:rsidR="00CD6EAA" w:rsidRPr="00CD6EAA" w14:paraId="2EC01B63" w14:textId="77777777">
        <w:trPr>
          <w:trHeight w:val="288"/>
        </w:trPr>
        <w:tc>
          <w:tcPr>
            <w:tcW w:w="9074" w:type="dxa"/>
            <w:gridSpan w:val="3"/>
            <w:shd w:val="clear" w:color="auto" w:fill="DAEEF3"/>
            <w:noWrap/>
            <w:hideMark/>
          </w:tcPr>
          <w:p w14:paraId="0AA31DEF" w14:textId="77777777" w:rsidR="00CD6EAA" w:rsidRPr="00CD6EAA" w:rsidRDefault="00CD6EAA" w:rsidP="00CD6EAA">
            <w:pPr>
              <w:spacing w:before="0" w:after="0" w:line="240" w:lineRule="auto"/>
              <w:jc w:val="center"/>
              <w:rPr>
                <w:rFonts w:cs="Arial"/>
                <w:b/>
                <w:bCs/>
                <w:sz w:val="18"/>
                <w:szCs w:val="18"/>
                <w:lang w:eastAsia="zh-CN"/>
              </w:rPr>
            </w:pPr>
            <w:r w:rsidRPr="00CD6EAA">
              <w:rPr>
                <w:rFonts w:cs="Arial"/>
                <w:sz w:val="18"/>
                <w:szCs w:val="18"/>
                <w:lang w:eastAsia="zh-CN"/>
              </w:rPr>
              <w:t>Working status</w:t>
            </w:r>
          </w:p>
        </w:tc>
      </w:tr>
      <w:tr w:rsidR="00CD6EAA" w:rsidRPr="00CD6EAA" w14:paraId="76B74EEE" w14:textId="77777777">
        <w:trPr>
          <w:trHeight w:val="288"/>
        </w:trPr>
        <w:tc>
          <w:tcPr>
            <w:tcW w:w="5665" w:type="dxa"/>
            <w:noWrap/>
          </w:tcPr>
          <w:p w14:paraId="1AE77C55" w14:textId="77777777" w:rsidR="00CD6EAA" w:rsidRPr="00CD6EAA" w:rsidRDefault="00CD6EAA" w:rsidP="00CD6EAA">
            <w:pPr>
              <w:spacing w:before="0" w:after="0" w:line="240" w:lineRule="auto"/>
              <w:rPr>
                <w:rFonts w:cs="Arial"/>
                <w:i/>
                <w:iCs/>
                <w:sz w:val="18"/>
                <w:szCs w:val="18"/>
                <w:lang w:eastAsia="zh-CN"/>
              </w:rPr>
            </w:pPr>
            <w:r w:rsidRPr="00CD6EAA">
              <w:rPr>
                <w:rFonts w:cs="Arial"/>
                <w:sz w:val="18"/>
                <w:szCs w:val="18"/>
                <w:lang w:eastAsia="zh-CN"/>
              </w:rPr>
              <w:t>Salaried employee</w:t>
            </w:r>
          </w:p>
        </w:tc>
        <w:tc>
          <w:tcPr>
            <w:tcW w:w="1701" w:type="dxa"/>
            <w:noWrap/>
          </w:tcPr>
          <w:p w14:paraId="3D999AC7" w14:textId="62412B3A"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14</w:t>
            </w:r>
          </w:p>
        </w:tc>
        <w:tc>
          <w:tcPr>
            <w:tcW w:w="1708" w:type="dxa"/>
            <w:noWrap/>
          </w:tcPr>
          <w:p w14:paraId="48D38C39" w14:textId="3F08110C"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19.7</w:t>
            </w:r>
          </w:p>
        </w:tc>
      </w:tr>
      <w:tr w:rsidR="00CD6EAA" w:rsidRPr="00CD6EAA" w14:paraId="13998F92" w14:textId="77777777">
        <w:trPr>
          <w:trHeight w:val="288"/>
        </w:trPr>
        <w:tc>
          <w:tcPr>
            <w:tcW w:w="5665" w:type="dxa"/>
            <w:noWrap/>
          </w:tcPr>
          <w:p w14:paraId="715BF3B3" w14:textId="77777777" w:rsidR="00CD6EAA" w:rsidRPr="00CD6EAA" w:rsidRDefault="00CD6EAA" w:rsidP="00CD6EAA">
            <w:pPr>
              <w:spacing w:before="0" w:after="0" w:line="240" w:lineRule="auto"/>
              <w:rPr>
                <w:rFonts w:cs="Arial"/>
                <w:i/>
                <w:iCs/>
                <w:sz w:val="18"/>
                <w:szCs w:val="18"/>
                <w:lang w:eastAsia="zh-CN"/>
              </w:rPr>
            </w:pPr>
            <w:r w:rsidRPr="00CD6EAA">
              <w:rPr>
                <w:rFonts w:cs="Arial"/>
                <w:sz w:val="18"/>
                <w:szCs w:val="18"/>
                <w:lang w:eastAsia="zh-CN"/>
              </w:rPr>
              <w:t>Self-employed, investor</w:t>
            </w:r>
          </w:p>
        </w:tc>
        <w:tc>
          <w:tcPr>
            <w:tcW w:w="1701" w:type="dxa"/>
            <w:noWrap/>
          </w:tcPr>
          <w:p w14:paraId="6FA101F3" w14:textId="7E6042F6" w:rsidR="00CD6EAA" w:rsidRPr="00CD6EAA" w:rsidRDefault="0098620D" w:rsidP="00CD6EAA">
            <w:pPr>
              <w:spacing w:before="0" w:after="0" w:line="240" w:lineRule="auto"/>
              <w:jc w:val="center"/>
              <w:rPr>
                <w:rFonts w:cs="Arial"/>
                <w:sz w:val="18"/>
                <w:szCs w:val="18"/>
                <w:lang w:eastAsia="zh-CN"/>
              </w:rPr>
            </w:pPr>
            <w:r>
              <w:rPr>
                <w:rFonts w:cs="Arial"/>
                <w:sz w:val="18"/>
                <w:szCs w:val="18"/>
                <w:lang w:eastAsia="zh-CN"/>
              </w:rPr>
              <w:t>1</w:t>
            </w:r>
          </w:p>
        </w:tc>
        <w:tc>
          <w:tcPr>
            <w:tcW w:w="1708" w:type="dxa"/>
            <w:noWrap/>
          </w:tcPr>
          <w:p w14:paraId="0ED4C516" w14:textId="447A07D6"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1.4</w:t>
            </w:r>
          </w:p>
        </w:tc>
      </w:tr>
      <w:tr w:rsidR="00CD6EAA" w:rsidRPr="00CD6EAA" w14:paraId="2549703E" w14:textId="77777777">
        <w:trPr>
          <w:trHeight w:val="288"/>
        </w:trPr>
        <w:tc>
          <w:tcPr>
            <w:tcW w:w="5665" w:type="dxa"/>
            <w:noWrap/>
          </w:tcPr>
          <w:p w14:paraId="05259ED2" w14:textId="77777777" w:rsidR="00CD6EAA" w:rsidRPr="00CD6EAA" w:rsidRDefault="00CD6EAA" w:rsidP="00CD6EAA">
            <w:pPr>
              <w:spacing w:before="0" w:after="0" w:line="240" w:lineRule="auto"/>
              <w:jc w:val="left"/>
              <w:rPr>
                <w:rFonts w:cs="Arial"/>
                <w:sz w:val="18"/>
                <w:szCs w:val="18"/>
                <w:lang w:eastAsia="zh-CN"/>
              </w:rPr>
            </w:pPr>
            <w:r w:rsidRPr="00CD6EAA">
              <w:rPr>
                <w:rFonts w:cs="Arial"/>
                <w:sz w:val="18"/>
                <w:szCs w:val="18"/>
                <w:lang w:eastAsia="zh-CN"/>
              </w:rPr>
              <w:t>Farmer</w:t>
            </w:r>
          </w:p>
        </w:tc>
        <w:tc>
          <w:tcPr>
            <w:tcW w:w="1701" w:type="dxa"/>
          </w:tcPr>
          <w:p w14:paraId="0F4A9C68" w14:textId="568B630C"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21</w:t>
            </w:r>
          </w:p>
        </w:tc>
        <w:tc>
          <w:tcPr>
            <w:tcW w:w="1708" w:type="dxa"/>
          </w:tcPr>
          <w:p w14:paraId="3C5F0B83" w14:textId="313F602B"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29.6</w:t>
            </w:r>
          </w:p>
        </w:tc>
      </w:tr>
      <w:tr w:rsidR="00CD6EAA" w:rsidRPr="00CD6EAA" w14:paraId="70E11A51" w14:textId="77777777">
        <w:trPr>
          <w:trHeight w:val="288"/>
        </w:trPr>
        <w:tc>
          <w:tcPr>
            <w:tcW w:w="5665" w:type="dxa"/>
            <w:noWrap/>
          </w:tcPr>
          <w:p w14:paraId="0D63B139" w14:textId="77777777" w:rsidR="00CD6EAA" w:rsidRPr="00CD6EAA" w:rsidRDefault="00CD6EAA" w:rsidP="00CD6EAA">
            <w:pPr>
              <w:spacing w:before="0" w:after="0" w:line="240" w:lineRule="auto"/>
              <w:jc w:val="left"/>
              <w:rPr>
                <w:rFonts w:cs="Arial"/>
                <w:sz w:val="18"/>
                <w:szCs w:val="18"/>
                <w:lang w:eastAsia="zh-CN"/>
              </w:rPr>
            </w:pPr>
            <w:r w:rsidRPr="00CD6EAA">
              <w:rPr>
                <w:rFonts w:cs="Arial"/>
                <w:sz w:val="18"/>
                <w:szCs w:val="18"/>
                <w:lang w:eastAsia="zh-CN"/>
              </w:rPr>
              <w:t>Housewife</w:t>
            </w:r>
          </w:p>
        </w:tc>
        <w:tc>
          <w:tcPr>
            <w:tcW w:w="1701" w:type="dxa"/>
            <w:noWrap/>
          </w:tcPr>
          <w:p w14:paraId="4492A21C" w14:textId="2ADB68D4"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10</w:t>
            </w:r>
          </w:p>
        </w:tc>
        <w:tc>
          <w:tcPr>
            <w:tcW w:w="1708" w:type="dxa"/>
            <w:noWrap/>
          </w:tcPr>
          <w:p w14:paraId="4861F42C" w14:textId="292C5BC6"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14.1</w:t>
            </w:r>
          </w:p>
        </w:tc>
      </w:tr>
      <w:tr w:rsidR="00CD6EAA" w:rsidRPr="00CD6EAA" w14:paraId="2DFE52E2" w14:textId="77777777">
        <w:trPr>
          <w:trHeight w:val="288"/>
        </w:trPr>
        <w:tc>
          <w:tcPr>
            <w:tcW w:w="5665" w:type="dxa"/>
            <w:noWrap/>
          </w:tcPr>
          <w:p w14:paraId="06BB8992" w14:textId="77777777" w:rsidR="00CD6EAA" w:rsidRPr="00CD6EAA" w:rsidRDefault="00CD6EAA" w:rsidP="00CD6EAA">
            <w:pPr>
              <w:spacing w:before="0" w:after="0" w:line="240" w:lineRule="auto"/>
              <w:jc w:val="left"/>
              <w:rPr>
                <w:rFonts w:cs="Arial"/>
                <w:sz w:val="18"/>
                <w:szCs w:val="18"/>
                <w:lang w:eastAsia="zh-CN"/>
              </w:rPr>
            </w:pPr>
            <w:r w:rsidRPr="00CD6EAA">
              <w:rPr>
                <w:rFonts w:cs="Arial"/>
                <w:sz w:val="18"/>
                <w:szCs w:val="18"/>
                <w:lang w:eastAsia="zh-CN"/>
              </w:rPr>
              <w:t>Unemployed</w:t>
            </w:r>
          </w:p>
        </w:tc>
        <w:tc>
          <w:tcPr>
            <w:tcW w:w="1701" w:type="dxa"/>
            <w:noWrap/>
          </w:tcPr>
          <w:p w14:paraId="63994821" w14:textId="3FE1AC4F"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w:t>
            </w:r>
          </w:p>
        </w:tc>
        <w:tc>
          <w:tcPr>
            <w:tcW w:w="1708" w:type="dxa"/>
            <w:noWrap/>
          </w:tcPr>
          <w:p w14:paraId="0A710CA2" w14:textId="3066DBBC"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1.4</w:t>
            </w:r>
          </w:p>
        </w:tc>
      </w:tr>
      <w:tr w:rsidR="00CD6EAA" w:rsidRPr="00CD6EAA" w14:paraId="254DE274" w14:textId="77777777">
        <w:trPr>
          <w:trHeight w:val="288"/>
        </w:trPr>
        <w:tc>
          <w:tcPr>
            <w:tcW w:w="5665" w:type="dxa"/>
            <w:noWrap/>
          </w:tcPr>
          <w:p w14:paraId="10BE6C24" w14:textId="77777777" w:rsidR="00CD6EAA" w:rsidRPr="00CD6EAA" w:rsidRDefault="00CD6EAA" w:rsidP="00CD6EAA">
            <w:pPr>
              <w:spacing w:before="0" w:after="0" w:line="240" w:lineRule="auto"/>
              <w:jc w:val="left"/>
              <w:rPr>
                <w:rFonts w:cs="Arial"/>
                <w:sz w:val="18"/>
                <w:szCs w:val="18"/>
                <w:lang w:eastAsia="zh-CN"/>
              </w:rPr>
            </w:pPr>
            <w:r w:rsidRPr="00CD6EAA">
              <w:rPr>
                <w:rFonts w:cs="Arial"/>
                <w:sz w:val="18"/>
                <w:szCs w:val="18"/>
                <w:lang w:eastAsia="zh-CN"/>
              </w:rPr>
              <w:t>Retired</w:t>
            </w:r>
          </w:p>
        </w:tc>
        <w:tc>
          <w:tcPr>
            <w:tcW w:w="1701" w:type="dxa"/>
            <w:noWrap/>
          </w:tcPr>
          <w:p w14:paraId="744751DB" w14:textId="4AEE0F01"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13</w:t>
            </w:r>
          </w:p>
        </w:tc>
        <w:tc>
          <w:tcPr>
            <w:tcW w:w="1708" w:type="dxa"/>
            <w:noWrap/>
          </w:tcPr>
          <w:p w14:paraId="6F1C21E9" w14:textId="7BF5B294"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18.3</w:t>
            </w:r>
          </w:p>
        </w:tc>
      </w:tr>
      <w:tr w:rsidR="00CD6EAA" w:rsidRPr="00CD6EAA" w14:paraId="52E6A37E" w14:textId="77777777">
        <w:trPr>
          <w:trHeight w:val="288"/>
        </w:trPr>
        <w:tc>
          <w:tcPr>
            <w:tcW w:w="5665" w:type="dxa"/>
            <w:noWrap/>
          </w:tcPr>
          <w:p w14:paraId="37F54AE4" w14:textId="77777777" w:rsidR="00CD6EAA" w:rsidRPr="00CD6EAA" w:rsidRDefault="00CD6EAA" w:rsidP="00CD6EAA">
            <w:pPr>
              <w:spacing w:before="0" w:after="0" w:line="240" w:lineRule="auto"/>
              <w:jc w:val="left"/>
              <w:rPr>
                <w:rFonts w:cs="Arial"/>
                <w:sz w:val="18"/>
                <w:szCs w:val="18"/>
                <w:lang w:eastAsia="zh-CN"/>
              </w:rPr>
            </w:pPr>
            <w:r w:rsidRPr="00CD6EAA">
              <w:rPr>
                <w:rFonts w:cs="Arial"/>
                <w:sz w:val="18"/>
                <w:szCs w:val="18"/>
                <w:lang w:eastAsia="zh-CN"/>
              </w:rPr>
              <w:t>Student, child</w:t>
            </w:r>
          </w:p>
        </w:tc>
        <w:tc>
          <w:tcPr>
            <w:tcW w:w="1701" w:type="dxa"/>
            <w:noWrap/>
          </w:tcPr>
          <w:p w14:paraId="5846E2FF" w14:textId="348FE723"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6</w:t>
            </w:r>
          </w:p>
        </w:tc>
        <w:tc>
          <w:tcPr>
            <w:tcW w:w="1708" w:type="dxa"/>
            <w:noWrap/>
          </w:tcPr>
          <w:p w14:paraId="327F2622" w14:textId="2329EEE8" w:rsidR="00CD6EAA" w:rsidRPr="00CD6EAA" w:rsidRDefault="006A5BA0" w:rsidP="00CD6EAA">
            <w:pPr>
              <w:spacing w:before="0" w:after="0" w:line="240" w:lineRule="auto"/>
              <w:jc w:val="center"/>
              <w:rPr>
                <w:rFonts w:cs="Arial"/>
                <w:sz w:val="18"/>
                <w:szCs w:val="18"/>
                <w:lang w:eastAsia="zh-CN"/>
              </w:rPr>
            </w:pPr>
            <w:r>
              <w:rPr>
                <w:rFonts w:cs="Arial"/>
                <w:sz w:val="18"/>
                <w:szCs w:val="18"/>
                <w:lang w:eastAsia="zh-CN"/>
              </w:rPr>
              <w:t>8.5</w:t>
            </w:r>
          </w:p>
        </w:tc>
      </w:tr>
      <w:tr w:rsidR="00CD6EAA" w:rsidRPr="00CD6EAA" w14:paraId="720E771D" w14:textId="77777777">
        <w:trPr>
          <w:trHeight w:val="288"/>
        </w:trPr>
        <w:tc>
          <w:tcPr>
            <w:tcW w:w="5665" w:type="dxa"/>
            <w:noWrap/>
          </w:tcPr>
          <w:p w14:paraId="751AFB00" w14:textId="77777777" w:rsidR="00CD6EAA" w:rsidRPr="00CD6EAA" w:rsidRDefault="00CD6EAA" w:rsidP="00CD6EAA">
            <w:pPr>
              <w:spacing w:before="0" w:after="0" w:line="240" w:lineRule="auto"/>
              <w:jc w:val="left"/>
              <w:rPr>
                <w:rFonts w:cs="Arial"/>
                <w:b/>
                <w:bCs/>
                <w:sz w:val="18"/>
                <w:szCs w:val="18"/>
                <w:lang w:eastAsia="zh-CN"/>
              </w:rPr>
            </w:pPr>
            <w:r w:rsidRPr="00CD6EAA">
              <w:rPr>
                <w:rFonts w:cs="Arial"/>
                <w:b/>
                <w:bCs/>
                <w:sz w:val="18"/>
                <w:szCs w:val="18"/>
                <w:lang w:eastAsia="zh-CN"/>
              </w:rPr>
              <w:t>Total</w:t>
            </w:r>
          </w:p>
        </w:tc>
        <w:tc>
          <w:tcPr>
            <w:tcW w:w="1701" w:type="dxa"/>
            <w:noWrap/>
          </w:tcPr>
          <w:p w14:paraId="271C3439" w14:textId="13C30A33" w:rsidR="00CD6EAA" w:rsidRPr="00CD6EAA" w:rsidRDefault="006A5BA0" w:rsidP="00CD6EAA">
            <w:pPr>
              <w:spacing w:before="0" w:after="0" w:line="240" w:lineRule="auto"/>
              <w:jc w:val="center"/>
              <w:rPr>
                <w:rFonts w:cs="Arial"/>
                <w:b/>
                <w:bCs/>
                <w:sz w:val="18"/>
                <w:szCs w:val="18"/>
                <w:lang w:eastAsia="zh-CN"/>
              </w:rPr>
            </w:pPr>
            <w:r>
              <w:rPr>
                <w:rFonts w:cs="Arial"/>
                <w:b/>
                <w:bCs/>
                <w:sz w:val="18"/>
                <w:szCs w:val="18"/>
                <w:lang w:eastAsia="zh-CN"/>
              </w:rPr>
              <w:t>66</w:t>
            </w:r>
          </w:p>
        </w:tc>
        <w:tc>
          <w:tcPr>
            <w:tcW w:w="1708" w:type="dxa"/>
            <w:noWrap/>
          </w:tcPr>
          <w:p w14:paraId="000C470D" w14:textId="21DCF56F" w:rsidR="00CD6EAA" w:rsidRPr="00CD6EAA" w:rsidRDefault="006A5BA0" w:rsidP="00CD6EAA">
            <w:pPr>
              <w:spacing w:before="0" w:after="0" w:line="240" w:lineRule="auto"/>
              <w:jc w:val="center"/>
              <w:rPr>
                <w:rFonts w:cs="Arial"/>
                <w:b/>
                <w:bCs/>
                <w:sz w:val="18"/>
                <w:szCs w:val="18"/>
                <w:lang w:eastAsia="zh-CN"/>
              </w:rPr>
            </w:pPr>
            <w:r>
              <w:rPr>
                <w:rFonts w:cs="Arial"/>
                <w:b/>
                <w:bCs/>
                <w:sz w:val="18"/>
                <w:szCs w:val="18"/>
                <w:lang w:eastAsia="zh-CN"/>
              </w:rPr>
              <w:t>93</w:t>
            </w:r>
          </w:p>
        </w:tc>
      </w:tr>
      <w:tr w:rsidR="00CD6EAA" w:rsidRPr="00CD6EAA" w14:paraId="75826679" w14:textId="77777777">
        <w:trPr>
          <w:trHeight w:val="288"/>
        </w:trPr>
        <w:tc>
          <w:tcPr>
            <w:tcW w:w="5665" w:type="dxa"/>
            <w:noWrap/>
          </w:tcPr>
          <w:p w14:paraId="2FFC98FC" w14:textId="77777777" w:rsidR="00CD6EAA" w:rsidRPr="00CD6EAA" w:rsidRDefault="00CD6EAA" w:rsidP="00CD6EAA">
            <w:pPr>
              <w:spacing w:before="0" w:after="0" w:line="240" w:lineRule="auto"/>
              <w:jc w:val="left"/>
              <w:rPr>
                <w:rFonts w:cs="Arial"/>
                <w:sz w:val="18"/>
                <w:szCs w:val="18"/>
                <w:lang w:eastAsia="zh-CN"/>
              </w:rPr>
            </w:pPr>
            <w:r w:rsidRPr="00CD6EAA">
              <w:rPr>
                <w:rFonts w:cs="Arial"/>
                <w:i/>
                <w:iCs/>
                <w:sz w:val="18"/>
                <w:szCs w:val="18"/>
                <w:lang w:eastAsia="zh-CN"/>
              </w:rPr>
              <w:t>No answer</w:t>
            </w:r>
          </w:p>
        </w:tc>
        <w:tc>
          <w:tcPr>
            <w:tcW w:w="1701" w:type="dxa"/>
            <w:noWrap/>
          </w:tcPr>
          <w:p w14:paraId="0885CFFF" w14:textId="5691914F" w:rsidR="00CD6EAA" w:rsidRPr="00CD6EAA" w:rsidRDefault="006A5BA0" w:rsidP="00CD6EAA">
            <w:pPr>
              <w:spacing w:before="0" w:after="0" w:line="240" w:lineRule="auto"/>
              <w:jc w:val="center"/>
              <w:rPr>
                <w:rFonts w:cs="Arial"/>
                <w:i/>
                <w:iCs/>
                <w:sz w:val="18"/>
                <w:szCs w:val="18"/>
                <w:lang w:eastAsia="zh-CN"/>
              </w:rPr>
            </w:pPr>
            <w:r>
              <w:rPr>
                <w:rFonts w:cs="Arial"/>
                <w:i/>
                <w:iCs/>
                <w:sz w:val="18"/>
                <w:szCs w:val="18"/>
                <w:lang w:eastAsia="zh-CN"/>
              </w:rPr>
              <w:t>5</w:t>
            </w:r>
          </w:p>
        </w:tc>
        <w:tc>
          <w:tcPr>
            <w:tcW w:w="1708" w:type="dxa"/>
            <w:noWrap/>
          </w:tcPr>
          <w:p w14:paraId="108911F4" w14:textId="3F1AEB94" w:rsidR="00CD6EAA" w:rsidRPr="00CD6EAA" w:rsidRDefault="006A5BA0" w:rsidP="00CD6EAA">
            <w:pPr>
              <w:spacing w:before="0" w:after="0" w:line="240" w:lineRule="auto"/>
              <w:jc w:val="center"/>
              <w:rPr>
                <w:rFonts w:cs="Arial"/>
                <w:i/>
                <w:iCs/>
                <w:sz w:val="18"/>
                <w:szCs w:val="18"/>
                <w:lang w:eastAsia="zh-CN"/>
              </w:rPr>
            </w:pPr>
            <w:r>
              <w:rPr>
                <w:rFonts w:cs="Arial"/>
                <w:i/>
                <w:iCs/>
                <w:sz w:val="18"/>
                <w:szCs w:val="18"/>
                <w:lang w:eastAsia="zh-CN"/>
              </w:rPr>
              <w:t>7</w:t>
            </w:r>
          </w:p>
        </w:tc>
      </w:tr>
      <w:tr w:rsidR="00CD6EAA" w:rsidRPr="00CD6EAA" w14:paraId="60DE43CA" w14:textId="77777777">
        <w:trPr>
          <w:trHeight w:val="288"/>
        </w:trPr>
        <w:tc>
          <w:tcPr>
            <w:tcW w:w="5665" w:type="dxa"/>
            <w:noWrap/>
          </w:tcPr>
          <w:p w14:paraId="26A22FF0" w14:textId="77777777" w:rsidR="00CD6EAA" w:rsidRPr="00CD6EAA" w:rsidRDefault="00CD6EAA" w:rsidP="00CD6EAA">
            <w:pPr>
              <w:spacing w:before="0" w:after="0" w:line="240" w:lineRule="auto"/>
              <w:jc w:val="left"/>
              <w:rPr>
                <w:rFonts w:cs="Arial"/>
                <w:sz w:val="18"/>
                <w:szCs w:val="18"/>
                <w:lang w:eastAsia="zh-CN"/>
              </w:rPr>
            </w:pPr>
            <w:r w:rsidRPr="00CD6EAA">
              <w:rPr>
                <w:rFonts w:cs="Arial"/>
                <w:i/>
                <w:iCs/>
                <w:sz w:val="18"/>
                <w:szCs w:val="18"/>
                <w:lang w:eastAsia="zh-CN"/>
              </w:rPr>
              <w:t>Grand Total</w:t>
            </w:r>
          </w:p>
        </w:tc>
        <w:tc>
          <w:tcPr>
            <w:tcW w:w="1701" w:type="dxa"/>
            <w:noWrap/>
          </w:tcPr>
          <w:p w14:paraId="3715C6F5" w14:textId="680153C1" w:rsidR="00CD6EAA" w:rsidRPr="00CD6EAA" w:rsidRDefault="006A5BA0" w:rsidP="00CD6EAA">
            <w:pPr>
              <w:spacing w:before="0" w:after="0" w:line="240" w:lineRule="auto"/>
              <w:jc w:val="center"/>
              <w:rPr>
                <w:rFonts w:cs="Arial"/>
                <w:b/>
                <w:bCs/>
                <w:i/>
                <w:iCs/>
                <w:sz w:val="18"/>
                <w:szCs w:val="18"/>
                <w:lang w:eastAsia="zh-CN"/>
              </w:rPr>
            </w:pPr>
            <w:r>
              <w:rPr>
                <w:rFonts w:cs="Arial"/>
                <w:b/>
                <w:bCs/>
                <w:i/>
                <w:iCs/>
                <w:sz w:val="18"/>
                <w:szCs w:val="18"/>
                <w:lang w:eastAsia="zh-CN"/>
              </w:rPr>
              <w:t>71</w:t>
            </w:r>
          </w:p>
        </w:tc>
        <w:tc>
          <w:tcPr>
            <w:tcW w:w="1708" w:type="dxa"/>
            <w:noWrap/>
          </w:tcPr>
          <w:p w14:paraId="597E6464" w14:textId="77777777" w:rsidR="00CD6EAA" w:rsidRPr="00CD6EAA" w:rsidRDefault="00CD6EAA" w:rsidP="00CD6EAA">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bl>
    <w:p w14:paraId="16FC057A"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628E1A6F" w14:textId="36732891" w:rsidR="00537AF2" w:rsidRDefault="00537AF2" w:rsidP="00C437F5">
      <w:pPr>
        <w:rPr>
          <w:lang w:eastAsia="x-none"/>
        </w:rPr>
      </w:pPr>
      <w:r w:rsidRPr="00537AF2">
        <w:rPr>
          <w:lang w:eastAsia="x-none"/>
        </w:rPr>
        <w:t>The supplementary ETL household survey findings indicate a similarly rural household profile. Household composition is predominantly characterised by working-age and older adults, while primary or secondary education is the most frequently recorded educational level among adult household members. Household size generally remains relatively small, although larger agricultural households are also present. This pattern is consistent with the wider demographic characteristics of the Project-affected settlements, including rural ageing and the continued importance of household labour for agricultural activities.</w:t>
      </w:r>
    </w:p>
    <w:p w14:paraId="14EB0736" w14:textId="6ABE6AB6" w:rsidR="0030174E" w:rsidRPr="00893099" w:rsidRDefault="007B0C99" w:rsidP="00C437F5">
      <w:pPr>
        <w:rPr>
          <w:lang w:eastAsia="x-none"/>
        </w:rPr>
      </w:pPr>
      <w:r w:rsidRPr="007B0C99">
        <w:rPr>
          <w:lang w:eastAsia="x-none"/>
        </w:rPr>
        <w:lastRenderedPageBreak/>
        <w:t>The livelihood profile of the surveyed main WPP PAHs shows that agriculture is the most common main source of income among affected households</w:t>
      </w:r>
      <w:r w:rsidR="00C437F5" w:rsidRPr="00C437F5">
        <w:rPr>
          <w:lang w:eastAsia="x-none"/>
        </w:rPr>
        <w:t>. The livelihood profile of the surveyed PAHs shows that agriculture is the most common main source of income among affected households. As presented in</w:t>
      </w:r>
      <w:r w:rsidR="00C437F5">
        <w:rPr>
          <w:lang w:eastAsia="x-none"/>
        </w:rPr>
        <w:t xml:space="preserve"> </w:t>
      </w:r>
      <w:r w:rsidR="00C437F5" w:rsidRPr="00C437F5">
        <w:rPr>
          <w:szCs w:val="22"/>
          <w:lang w:eastAsia="x-none"/>
        </w:rPr>
        <w:fldChar w:fldCharType="begin"/>
      </w:r>
      <w:r w:rsidR="00C437F5" w:rsidRPr="00C437F5">
        <w:rPr>
          <w:szCs w:val="22"/>
          <w:lang w:eastAsia="x-none"/>
        </w:rPr>
        <w:instrText xml:space="preserve"> REF _Ref232418077 \h  \* MERGEFORMAT </w:instrText>
      </w:r>
      <w:r w:rsidR="00C437F5" w:rsidRPr="00C437F5">
        <w:rPr>
          <w:szCs w:val="22"/>
          <w:lang w:eastAsia="x-none"/>
        </w:rPr>
      </w:r>
      <w:r w:rsidR="00C437F5" w:rsidRPr="00C437F5">
        <w:rPr>
          <w:szCs w:val="22"/>
          <w:lang w:eastAsia="x-none"/>
        </w:rPr>
        <w:fldChar w:fldCharType="separate"/>
      </w:r>
      <w:r w:rsidRPr="00951BA6">
        <w:rPr>
          <w:szCs w:val="22"/>
        </w:rPr>
        <w:t xml:space="preserve">Table </w:t>
      </w:r>
      <w:r w:rsidRPr="00951BA6">
        <w:rPr>
          <w:noProof/>
          <w:szCs w:val="22"/>
        </w:rPr>
        <w:t>5</w:t>
      </w:r>
      <w:r w:rsidRPr="00951BA6">
        <w:rPr>
          <w:noProof/>
          <w:szCs w:val="22"/>
        </w:rPr>
        <w:noBreakHyphen/>
        <w:t>7</w:t>
      </w:r>
      <w:r w:rsidR="00C437F5" w:rsidRPr="00C437F5">
        <w:rPr>
          <w:szCs w:val="22"/>
          <w:lang w:eastAsia="x-none"/>
        </w:rPr>
        <w:fldChar w:fldCharType="end"/>
      </w:r>
      <w:r w:rsidR="00C437F5" w:rsidRPr="00C437F5">
        <w:rPr>
          <w:lang w:eastAsia="x-none"/>
        </w:rPr>
        <w:t>, agriculture was reported as the main livelihood source by 59.1% of surveyed PAHs. Wage or salaried employment represents the second most common main income source, while pension income was also reported as an important main source of income. Livestock farming was not reported as a main livelihood source among the surveyed PAHs, but it appears as a supplementary livelihood source when all income sources are considered. This indicates that affected households mainly depend on agricultural activities, while wage employment and pension income also play an important role in household income composition.</w:t>
      </w:r>
    </w:p>
    <w:p w14:paraId="0F678A6D" w14:textId="1B7F9326" w:rsidR="00061AA3" w:rsidRPr="00893099" w:rsidRDefault="00061AA3" w:rsidP="009B1870">
      <w:pPr>
        <w:keepNext/>
        <w:spacing w:before="60" w:after="0" w:line="240" w:lineRule="auto"/>
        <w:jc w:val="center"/>
        <w:rPr>
          <w:b/>
          <w:bCs/>
          <w:color w:val="4F81BD"/>
          <w:sz w:val="20"/>
          <w:szCs w:val="20"/>
        </w:rPr>
      </w:pPr>
      <w:bookmarkStart w:id="202" w:name="_Ref232418077"/>
      <w:bookmarkStart w:id="203" w:name="_Toc238249079"/>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7</w:t>
      </w:r>
      <w:r w:rsidR="00407DD0">
        <w:rPr>
          <w:b/>
          <w:bCs/>
          <w:color w:val="4F81BD"/>
          <w:sz w:val="20"/>
          <w:szCs w:val="20"/>
        </w:rPr>
        <w:fldChar w:fldCharType="end"/>
      </w:r>
      <w:bookmarkEnd w:id="202"/>
      <w:r w:rsidRPr="00893099">
        <w:rPr>
          <w:b/>
          <w:bCs/>
          <w:color w:val="4F81BD"/>
          <w:sz w:val="20"/>
          <w:szCs w:val="20"/>
        </w:rPr>
        <w:t xml:space="preserve">. </w:t>
      </w:r>
      <w:r w:rsidR="00F4538F" w:rsidRPr="00893099">
        <w:rPr>
          <w:sz w:val="20"/>
          <w:szCs w:val="20"/>
        </w:rPr>
        <w:t xml:space="preserve">Main Livelihood Sources of Surveyed </w:t>
      </w:r>
      <w:r w:rsidR="007B0C99">
        <w:rPr>
          <w:sz w:val="20"/>
          <w:szCs w:val="20"/>
        </w:rPr>
        <w:t xml:space="preserve">Main WPP </w:t>
      </w:r>
      <w:r w:rsidR="00F4538F" w:rsidRPr="00893099">
        <w:rPr>
          <w:sz w:val="20"/>
          <w:szCs w:val="20"/>
        </w:rPr>
        <w:t>PAHs</w:t>
      </w:r>
      <w:bookmarkEnd w:id="203"/>
    </w:p>
    <w:tbl>
      <w:tblPr>
        <w:tblStyle w:val="CVtable2"/>
        <w:tblW w:w="5000" w:type="pct"/>
        <w:jc w:val="center"/>
        <w:tblLook w:val="04A0" w:firstRow="1" w:lastRow="0" w:firstColumn="1" w:lastColumn="0" w:noHBand="0" w:noVBand="1"/>
      </w:tblPr>
      <w:tblGrid>
        <w:gridCol w:w="4406"/>
        <w:gridCol w:w="2303"/>
        <w:gridCol w:w="2301"/>
      </w:tblGrid>
      <w:tr w:rsidR="00061AA3" w:rsidRPr="00893099" w14:paraId="4279082B" w14:textId="77777777">
        <w:trPr>
          <w:tblHeader/>
          <w:jc w:val="center"/>
        </w:trPr>
        <w:tc>
          <w:tcPr>
            <w:tcW w:w="2445" w:type="pct"/>
            <w:shd w:val="clear" w:color="auto" w:fill="4F81BD"/>
            <w:vAlign w:val="center"/>
            <w:hideMark/>
          </w:tcPr>
          <w:p w14:paraId="123635DE" w14:textId="7DA22740" w:rsidR="00061AA3" w:rsidRPr="00893099" w:rsidRDefault="003B111F">
            <w:pPr>
              <w:spacing w:before="0" w:after="0"/>
              <w:jc w:val="left"/>
              <w:rPr>
                <w:b/>
                <w:color w:val="FFFFFF"/>
                <w:sz w:val="18"/>
                <w:szCs w:val="18"/>
              </w:rPr>
            </w:pPr>
            <w:r w:rsidRPr="00893099">
              <w:rPr>
                <w:b/>
                <w:color w:val="FFFFFF"/>
                <w:sz w:val="18"/>
                <w:szCs w:val="18"/>
              </w:rPr>
              <w:t>Livelihood source</w:t>
            </w:r>
          </w:p>
        </w:tc>
        <w:tc>
          <w:tcPr>
            <w:tcW w:w="1278" w:type="pct"/>
            <w:shd w:val="clear" w:color="auto" w:fill="4F81BD"/>
            <w:vAlign w:val="center"/>
            <w:hideMark/>
          </w:tcPr>
          <w:p w14:paraId="44BD36F4" w14:textId="4B4209F5" w:rsidR="00061AA3" w:rsidRPr="00893099" w:rsidRDefault="00061AA3">
            <w:pPr>
              <w:spacing w:before="0" w:after="0"/>
              <w:jc w:val="left"/>
              <w:rPr>
                <w:b/>
                <w:color w:val="FFFFFF"/>
                <w:sz w:val="18"/>
                <w:szCs w:val="18"/>
              </w:rPr>
            </w:pPr>
            <w:r w:rsidRPr="00893099">
              <w:rPr>
                <w:b/>
                <w:color w:val="FFFFFF"/>
                <w:sz w:val="18"/>
                <w:szCs w:val="18"/>
              </w:rPr>
              <w:t xml:space="preserve"># of </w:t>
            </w:r>
            <w:r w:rsidR="003B111F" w:rsidRPr="00893099">
              <w:rPr>
                <w:b/>
                <w:color w:val="FFFFFF"/>
                <w:sz w:val="18"/>
                <w:szCs w:val="18"/>
              </w:rPr>
              <w:t>PAH</w:t>
            </w:r>
          </w:p>
        </w:tc>
        <w:tc>
          <w:tcPr>
            <w:tcW w:w="1277" w:type="pct"/>
            <w:shd w:val="clear" w:color="auto" w:fill="4F81BD"/>
            <w:vAlign w:val="center"/>
          </w:tcPr>
          <w:p w14:paraId="29F1F60D" w14:textId="77777777" w:rsidR="00061AA3" w:rsidRPr="00893099" w:rsidRDefault="00061AA3">
            <w:pPr>
              <w:spacing w:before="0" w:after="0"/>
              <w:jc w:val="left"/>
              <w:rPr>
                <w:b/>
                <w:color w:val="FFFFFF"/>
                <w:sz w:val="18"/>
                <w:szCs w:val="18"/>
              </w:rPr>
            </w:pPr>
            <w:r w:rsidRPr="00893099">
              <w:rPr>
                <w:b/>
                <w:color w:val="FFFFFF"/>
                <w:sz w:val="18"/>
                <w:szCs w:val="18"/>
              </w:rPr>
              <w:t>%</w:t>
            </w:r>
          </w:p>
        </w:tc>
      </w:tr>
      <w:tr w:rsidR="00061AA3" w:rsidRPr="00893099" w14:paraId="5CFDD7E4" w14:textId="77777777">
        <w:trPr>
          <w:jc w:val="center"/>
        </w:trPr>
        <w:tc>
          <w:tcPr>
            <w:tcW w:w="2445" w:type="pct"/>
            <w:vAlign w:val="center"/>
            <w:hideMark/>
          </w:tcPr>
          <w:p w14:paraId="383B4359" w14:textId="5E4171E4" w:rsidR="00061AA3" w:rsidRPr="00893099" w:rsidRDefault="00680E85">
            <w:pPr>
              <w:spacing w:before="0" w:after="0"/>
              <w:jc w:val="left"/>
              <w:rPr>
                <w:sz w:val="18"/>
                <w:szCs w:val="18"/>
              </w:rPr>
            </w:pPr>
            <w:r w:rsidRPr="00893099">
              <w:rPr>
                <w:sz w:val="18"/>
                <w:szCs w:val="18"/>
              </w:rPr>
              <w:t>Agriculture (crop production)</w:t>
            </w:r>
          </w:p>
        </w:tc>
        <w:tc>
          <w:tcPr>
            <w:tcW w:w="1278" w:type="pct"/>
            <w:vAlign w:val="center"/>
            <w:hideMark/>
          </w:tcPr>
          <w:p w14:paraId="54936C1F" w14:textId="62E57279" w:rsidR="00061AA3" w:rsidRPr="00893099" w:rsidRDefault="00C437F5">
            <w:pPr>
              <w:spacing w:before="0" w:after="0"/>
              <w:jc w:val="left"/>
              <w:rPr>
                <w:sz w:val="18"/>
                <w:szCs w:val="18"/>
              </w:rPr>
            </w:pPr>
            <w:r>
              <w:rPr>
                <w:sz w:val="18"/>
                <w:szCs w:val="18"/>
              </w:rPr>
              <w:t>13</w:t>
            </w:r>
          </w:p>
        </w:tc>
        <w:tc>
          <w:tcPr>
            <w:tcW w:w="1277" w:type="pct"/>
            <w:vAlign w:val="center"/>
          </w:tcPr>
          <w:p w14:paraId="36A7C358" w14:textId="2362D13C" w:rsidR="00061AA3" w:rsidRPr="00893099" w:rsidRDefault="00C437F5">
            <w:pPr>
              <w:spacing w:before="0" w:after="0"/>
              <w:jc w:val="left"/>
              <w:rPr>
                <w:sz w:val="18"/>
                <w:szCs w:val="18"/>
              </w:rPr>
            </w:pPr>
            <w:r>
              <w:rPr>
                <w:sz w:val="18"/>
                <w:szCs w:val="18"/>
              </w:rPr>
              <w:t>59.1</w:t>
            </w:r>
            <w:r w:rsidR="00061AA3" w:rsidRPr="00893099">
              <w:rPr>
                <w:sz w:val="18"/>
                <w:szCs w:val="18"/>
              </w:rPr>
              <w:t>%</w:t>
            </w:r>
          </w:p>
        </w:tc>
      </w:tr>
      <w:tr w:rsidR="003B111F" w:rsidRPr="00893099" w14:paraId="0715F664" w14:textId="77777777">
        <w:trPr>
          <w:jc w:val="center"/>
        </w:trPr>
        <w:tc>
          <w:tcPr>
            <w:tcW w:w="2445" w:type="pct"/>
            <w:vAlign w:val="center"/>
          </w:tcPr>
          <w:p w14:paraId="3D1E98A3" w14:textId="493EDF9C" w:rsidR="003B111F" w:rsidRPr="00893099" w:rsidRDefault="00C437F5">
            <w:pPr>
              <w:spacing w:before="0" w:after="0"/>
              <w:jc w:val="left"/>
              <w:rPr>
                <w:sz w:val="18"/>
                <w:szCs w:val="18"/>
              </w:rPr>
            </w:pPr>
            <w:r w:rsidRPr="00893099">
              <w:rPr>
                <w:sz w:val="18"/>
                <w:szCs w:val="18"/>
              </w:rPr>
              <w:t xml:space="preserve">Wage/salaried employment </w:t>
            </w:r>
          </w:p>
        </w:tc>
        <w:tc>
          <w:tcPr>
            <w:tcW w:w="1278" w:type="pct"/>
            <w:vAlign w:val="center"/>
          </w:tcPr>
          <w:p w14:paraId="59D26AD2" w14:textId="5B013CF9" w:rsidR="003B111F" w:rsidRPr="00893099" w:rsidRDefault="00C437F5">
            <w:pPr>
              <w:spacing w:before="0" w:after="0"/>
              <w:jc w:val="left"/>
              <w:rPr>
                <w:sz w:val="18"/>
                <w:szCs w:val="18"/>
              </w:rPr>
            </w:pPr>
            <w:r>
              <w:rPr>
                <w:sz w:val="18"/>
                <w:szCs w:val="18"/>
              </w:rPr>
              <w:t>5</w:t>
            </w:r>
          </w:p>
        </w:tc>
        <w:tc>
          <w:tcPr>
            <w:tcW w:w="1277" w:type="pct"/>
            <w:vAlign w:val="center"/>
          </w:tcPr>
          <w:p w14:paraId="7858F0AC" w14:textId="6120201D" w:rsidR="003B111F" w:rsidRPr="00893099" w:rsidRDefault="00C437F5">
            <w:pPr>
              <w:spacing w:before="0" w:after="0"/>
              <w:jc w:val="left"/>
              <w:rPr>
                <w:sz w:val="18"/>
                <w:szCs w:val="18"/>
              </w:rPr>
            </w:pPr>
            <w:r>
              <w:rPr>
                <w:sz w:val="18"/>
                <w:szCs w:val="18"/>
              </w:rPr>
              <w:t>22.7</w:t>
            </w:r>
            <w:r w:rsidR="00C00C80" w:rsidRPr="00893099">
              <w:rPr>
                <w:sz w:val="18"/>
                <w:szCs w:val="18"/>
              </w:rPr>
              <w:t>%</w:t>
            </w:r>
          </w:p>
        </w:tc>
      </w:tr>
      <w:tr w:rsidR="00680E85" w:rsidRPr="00893099" w14:paraId="26E727D6" w14:textId="77777777">
        <w:trPr>
          <w:jc w:val="center"/>
        </w:trPr>
        <w:tc>
          <w:tcPr>
            <w:tcW w:w="2445" w:type="pct"/>
            <w:vAlign w:val="center"/>
          </w:tcPr>
          <w:p w14:paraId="6B118CFC" w14:textId="2645C425" w:rsidR="00680E85" w:rsidRPr="00893099" w:rsidRDefault="00C437F5">
            <w:pPr>
              <w:spacing w:before="0" w:after="0"/>
              <w:jc w:val="left"/>
              <w:rPr>
                <w:sz w:val="18"/>
                <w:szCs w:val="18"/>
              </w:rPr>
            </w:pPr>
            <w:r w:rsidRPr="00893099">
              <w:rPr>
                <w:sz w:val="18"/>
                <w:szCs w:val="18"/>
              </w:rPr>
              <w:t>Pension income</w:t>
            </w:r>
          </w:p>
        </w:tc>
        <w:tc>
          <w:tcPr>
            <w:tcW w:w="1278" w:type="pct"/>
            <w:vAlign w:val="center"/>
          </w:tcPr>
          <w:p w14:paraId="1B5A84B4" w14:textId="534C07FB" w:rsidR="00680E85" w:rsidRPr="00893099" w:rsidRDefault="00C437F5">
            <w:pPr>
              <w:spacing w:before="0" w:after="0"/>
              <w:jc w:val="left"/>
              <w:rPr>
                <w:sz w:val="18"/>
                <w:szCs w:val="18"/>
              </w:rPr>
            </w:pPr>
            <w:r>
              <w:rPr>
                <w:sz w:val="18"/>
                <w:szCs w:val="18"/>
              </w:rPr>
              <w:t>4</w:t>
            </w:r>
          </w:p>
        </w:tc>
        <w:tc>
          <w:tcPr>
            <w:tcW w:w="1277" w:type="pct"/>
            <w:vAlign w:val="center"/>
          </w:tcPr>
          <w:p w14:paraId="7AA1A941" w14:textId="29DDE12A" w:rsidR="00680E85" w:rsidRPr="00893099" w:rsidRDefault="00C437F5">
            <w:pPr>
              <w:spacing w:before="0" w:after="0"/>
              <w:jc w:val="left"/>
              <w:rPr>
                <w:sz w:val="18"/>
                <w:szCs w:val="18"/>
              </w:rPr>
            </w:pPr>
            <w:r>
              <w:rPr>
                <w:sz w:val="18"/>
                <w:szCs w:val="18"/>
              </w:rPr>
              <w:t>18.2</w:t>
            </w:r>
            <w:r w:rsidR="001F2A39" w:rsidRPr="00893099">
              <w:rPr>
                <w:sz w:val="18"/>
                <w:szCs w:val="18"/>
              </w:rPr>
              <w:t>%</w:t>
            </w:r>
          </w:p>
        </w:tc>
      </w:tr>
      <w:tr w:rsidR="00C00C80" w:rsidRPr="00893099" w14:paraId="29D16F29" w14:textId="77777777">
        <w:trPr>
          <w:jc w:val="center"/>
        </w:trPr>
        <w:tc>
          <w:tcPr>
            <w:tcW w:w="2445" w:type="pct"/>
            <w:vAlign w:val="center"/>
          </w:tcPr>
          <w:p w14:paraId="47DA10D8" w14:textId="11E6BCE5" w:rsidR="00C00C80" w:rsidRPr="00893099" w:rsidRDefault="00C00C80">
            <w:pPr>
              <w:spacing w:before="0" w:after="0"/>
              <w:jc w:val="left"/>
              <w:rPr>
                <w:b/>
                <w:bCs/>
                <w:sz w:val="18"/>
                <w:szCs w:val="18"/>
              </w:rPr>
            </w:pPr>
            <w:r w:rsidRPr="00893099">
              <w:rPr>
                <w:b/>
                <w:bCs/>
                <w:sz w:val="18"/>
                <w:szCs w:val="18"/>
              </w:rPr>
              <w:t>Total</w:t>
            </w:r>
          </w:p>
        </w:tc>
        <w:tc>
          <w:tcPr>
            <w:tcW w:w="1278" w:type="pct"/>
            <w:vAlign w:val="center"/>
          </w:tcPr>
          <w:p w14:paraId="13C517E5" w14:textId="50572D63" w:rsidR="00C00C80" w:rsidRPr="00893099" w:rsidRDefault="00C437F5">
            <w:pPr>
              <w:spacing w:before="0" w:after="0"/>
              <w:jc w:val="left"/>
              <w:rPr>
                <w:b/>
                <w:bCs/>
                <w:sz w:val="18"/>
                <w:szCs w:val="18"/>
              </w:rPr>
            </w:pPr>
            <w:r>
              <w:rPr>
                <w:b/>
                <w:bCs/>
                <w:sz w:val="18"/>
                <w:szCs w:val="18"/>
              </w:rPr>
              <w:t>22</w:t>
            </w:r>
          </w:p>
        </w:tc>
        <w:tc>
          <w:tcPr>
            <w:tcW w:w="1277" w:type="pct"/>
            <w:vAlign w:val="center"/>
          </w:tcPr>
          <w:p w14:paraId="0B32757A" w14:textId="30E3CA01" w:rsidR="00C00C80" w:rsidRPr="00893099" w:rsidRDefault="000F364E">
            <w:pPr>
              <w:spacing w:before="0" w:after="0"/>
              <w:jc w:val="left"/>
              <w:rPr>
                <w:b/>
                <w:bCs/>
                <w:sz w:val="18"/>
                <w:szCs w:val="18"/>
              </w:rPr>
            </w:pPr>
            <w:r w:rsidRPr="00893099">
              <w:rPr>
                <w:b/>
                <w:bCs/>
                <w:sz w:val="18"/>
                <w:szCs w:val="18"/>
              </w:rPr>
              <w:t>100</w:t>
            </w:r>
            <w:r w:rsidR="001F2A39" w:rsidRPr="00893099">
              <w:rPr>
                <w:sz w:val="18"/>
                <w:szCs w:val="18"/>
              </w:rPr>
              <w:t>%</w:t>
            </w:r>
          </w:p>
        </w:tc>
      </w:tr>
    </w:tbl>
    <w:p w14:paraId="679844C0"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6A8DAE67" w14:textId="6391211F" w:rsidR="00886448" w:rsidRDefault="00886448" w:rsidP="000D3444">
      <w:pPr>
        <w:rPr>
          <w:lang w:eastAsia="x-none"/>
        </w:rPr>
      </w:pPr>
      <w:r w:rsidRPr="00886448">
        <w:rPr>
          <w:lang w:eastAsia="x-none"/>
        </w:rPr>
        <w:t>A similarly strong agricultural dependence is observed among ETL-affected households and land users. Agriculture is consistently recorded as a primary livelihood activity in the available ETL household surveys, confirming that households directly affected by ETL land requirements remain closely connected to agricultural production and productive land.</w:t>
      </w:r>
    </w:p>
    <w:p w14:paraId="0A2C43DA" w14:textId="66FD1DAE" w:rsidR="001A337A" w:rsidRPr="00893099" w:rsidRDefault="00C92D05" w:rsidP="000D3444">
      <w:pPr>
        <w:rPr>
          <w:lang w:eastAsia="x-none"/>
        </w:rPr>
      </w:pPr>
      <w:r w:rsidRPr="00C92D05">
        <w:rPr>
          <w:lang w:eastAsia="x-none"/>
        </w:rPr>
        <w:t>When both main and supplementary livelihood sources are considered, the livelihood profile appears more diversified; however, agriculture remains the central economic activity across the surveyed households. As shown in</w:t>
      </w:r>
      <w:r w:rsidRPr="00C92D05">
        <w:rPr>
          <w:szCs w:val="22"/>
          <w:lang w:eastAsia="x-none"/>
        </w:rPr>
        <w:t xml:space="preserve"> </w:t>
      </w:r>
      <w:r w:rsidRPr="00C92D05">
        <w:rPr>
          <w:szCs w:val="22"/>
          <w:lang w:eastAsia="x-none"/>
        </w:rPr>
        <w:fldChar w:fldCharType="begin"/>
      </w:r>
      <w:r w:rsidRPr="00C92D05">
        <w:rPr>
          <w:szCs w:val="22"/>
          <w:lang w:eastAsia="x-none"/>
        </w:rPr>
        <w:instrText xml:space="preserve"> REF _Ref232418279 \h  \* MERGEFORMAT </w:instrText>
      </w:r>
      <w:r w:rsidRPr="00C92D05">
        <w:rPr>
          <w:szCs w:val="22"/>
          <w:lang w:eastAsia="x-none"/>
        </w:rPr>
      </w:r>
      <w:r w:rsidRPr="00C92D05">
        <w:rPr>
          <w:szCs w:val="22"/>
          <w:lang w:eastAsia="x-none"/>
        </w:rPr>
        <w:fldChar w:fldCharType="separate"/>
      </w:r>
      <w:r w:rsidR="00886448" w:rsidRPr="00951BA6">
        <w:rPr>
          <w:szCs w:val="22"/>
        </w:rPr>
        <w:t xml:space="preserve">Table </w:t>
      </w:r>
      <w:r w:rsidR="00886448" w:rsidRPr="00951BA6">
        <w:rPr>
          <w:noProof/>
          <w:szCs w:val="22"/>
        </w:rPr>
        <w:t>5</w:t>
      </w:r>
      <w:r w:rsidR="00886448" w:rsidRPr="00951BA6">
        <w:rPr>
          <w:noProof/>
          <w:szCs w:val="22"/>
        </w:rPr>
        <w:noBreakHyphen/>
        <w:t>8</w:t>
      </w:r>
      <w:r w:rsidRPr="00C92D05">
        <w:rPr>
          <w:szCs w:val="22"/>
          <w:lang w:eastAsia="x-none"/>
        </w:rPr>
        <w:fldChar w:fldCharType="end"/>
      </w:r>
      <w:r w:rsidRPr="00C92D05">
        <w:rPr>
          <w:lang w:eastAsia="x-none"/>
        </w:rPr>
        <w:t>, agriculture was reported by 95.5% of surveyed PAHs, while pension income was reported by 86.4%. Livestock farming was reported by 40.9% of surveyed PAHs as one of the household livelihood sources, indicating that livestock activities should also be considered in the assessment of livelihood impacts, particularly where agricultural production supports animal feed needs. Wage or salaried employment was reported by 31.8% of surveyed PAHs, while workplace or self-employment income and beekeeping were reported by a limited number of households.</w:t>
      </w:r>
    </w:p>
    <w:p w14:paraId="4FE92E71" w14:textId="389FE74A" w:rsidR="00CC575E" w:rsidRPr="00893099" w:rsidRDefault="00CC575E" w:rsidP="009B1870">
      <w:pPr>
        <w:keepNext/>
        <w:spacing w:before="60" w:after="0" w:line="240" w:lineRule="auto"/>
        <w:jc w:val="center"/>
        <w:rPr>
          <w:b/>
          <w:bCs/>
          <w:color w:val="4F81BD"/>
          <w:sz w:val="20"/>
          <w:szCs w:val="20"/>
        </w:rPr>
      </w:pPr>
      <w:bookmarkStart w:id="204" w:name="_Ref232418279"/>
      <w:bookmarkStart w:id="205" w:name="_Toc238249080"/>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8</w:t>
      </w:r>
      <w:r w:rsidR="00407DD0">
        <w:rPr>
          <w:b/>
          <w:bCs/>
          <w:color w:val="4F81BD"/>
          <w:sz w:val="20"/>
          <w:szCs w:val="20"/>
        </w:rPr>
        <w:fldChar w:fldCharType="end"/>
      </w:r>
      <w:bookmarkEnd w:id="204"/>
      <w:r w:rsidRPr="00893099">
        <w:rPr>
          <w:b/>
          <w:bCs/>
          <w:color w:val="4F81BD"/>
          <w:sz w:val="20"/>
          <w:szCs w:val="20"/>
        </w:rPr>
        <w:t xml:space="preserve">. </w:t>
      </w:r>
      <w:r w:rsidR="008570B7" w:rsidRPr="00893099">
        <w:rPr>
          <w:sz w:val="20"/>
          <w:szCs w:val="20"/>
        </w:rPr>
        <w:t xml:space="preserve">Main and Supplementary Livelihood Sources </w:t>
      </w:r>
      <w:r w:rsidR="002F3DDC">
        <w:rPr>
          <w:sz w:val="20"/>
          <w:szCs w:val="20"/>
        </w:rPr>
        <w:t xml:space="preserve">of Surveyed Main WPP PAHs </w:t>
      </w:r>
      <w:r w:rsidR="008570B7" w:rsidRPr="00893099">
        <w:rPr>
          <w:sz w:val="20"/>
          <w:szCs w:val="20"/>
        </w:rPr>
        <w:t>by Settlement</w:t>
      </w:r>
      <w:bookmarkEnd w:id="205"/>
    </w:p>
    <w:tbl>
      <w:tblPr>
        <w:tblStyle w:val="CVtable2"/>
        <w:tblW w:w="5000" w:type="pct"/>
        <w:jc w:val="center"/>
        <w:tblLook w:val="04A0" w:firstRow="1" w:lastRow="0" w:firstColumn="1" w:lastColumn="0" w:noHBand="0" w:noVBand="1"/>
      </w:tblPr>
      <w:tblGrid>
        <w:gridCol w:w="2727"/>
        <w:gridCol w:w="1054"/>
        <w:gridCol w:w="1197"/>
        <w:gridCol w:w="1748"/>
        <w:gridCol w:w="1278"/>
        <w:gridCol w:w="1006"/>
      </w:tblGrid>
      <w:tr w:rsidR="00DD2BD8" w:rsidRPr="00893099" w14:paraId="0F2D8370" w14:textId="77777777" w:rsidTr="00CA0C46">
        <w:trPr>
          <w:tblHeader/>
          <w:jc w:val="center"/>
        </w:trPr>
        <w:tc>
          <w:tcPr>
            <w:tcW w:w="1513" w:type="pct"/>
            <w:shd w:val="clear" w:color="auto" w:fill="4F81BD"/>
            <w:vAlign w:val="center"/>
            <w:hideMark/>
          </w:tcPr>
          <w:p w14:paraId="3FA783D6" w14:textId="77777777" w:rsidR="00DD2BD8" w:rsidRPr="00893099" w:rsidRDefault="00DD2BD8" w:rsidP="00CA0C46">
            <w:pPr>
              <w:spacing w:before="0" w:after="0"/>
              <w:jc w:val="left"/>
              <w:rPr>
                <w:b/>
                <w:color w:val="FFFFFF"/>
                <w:sz w:val="18"/>
                <w:szCs w:val="18"/>
              </w:rPr>
            </w:pPr>
            <w:r w:rsidRPr="00893099">
              <w:rPr>
                <w:b/>
                <w:color w:val="FFFFFF"/>
                <w:sz w:val="18"/>
                <w:szCs w:val="18"/>
              </w:rPr>
              <w:t>Livelihood source</w:t>
            </w:r>
          </w:p>
        </w:tc>
        <w:tc>
          <w:tcPr>
            <w:tcW w:w="585" w:type="pct"/>
            <w:shd w:val="clear" w:color="auto" w:fill="4F81BD"/>
            <w:vAlign w:val="center"/>
            <w:hideMark/>
          </w:tcPr>
          <w:p w14:paraId="187979F8" w14:textId="6DFF98FE" w:rsidR="00DD2BD8" w:rsidRPr="00893099" w:rsidRDefault="00DD2BD8" w:rsidP="00CA0C46">
            <w:pPr>
              <w:spacing w:before="0" w:after="0"/>
              <w:jc w:val="left"/>
              <w:rPr>
                <w:b/>
                <w:color w:val="FFFFFF"/>
                <w:sz w:val="18"/>
                <w:szCs w:val="18"/>
              </w:rPr>
            </w:pPr>
            <w:r>
              <w:rPr>
                <w:b/>
                <w:color w:val="FFFFFF"/>
                <w:sz w:val="18"/>
                <w:szCs w:val="18"/>
              </w:rPr>
              <w:t>Akpınar</w:t>
            </w:r>
            <w:r w:rsidRPr="00893099">
              <w:rPr>
                <w:b/>
                <w:color w:val="FFFFFF"/>
                <w:sz w:val="18"/>
                <w:szCs w:val="18"/>
              </w:rPr>
              <w:t xml:space="preserve"> N (%)</w:t>
            </w:r>
          </w:p>
        </w:tc>
        <w:tc>
          <w:tcPr>
            <w:tcW w:w="664" w:type="pct"/>
            <w:shd w:val="clear" w:color="auto" w:fill="4F81BD"/>
            <w:vAlign w:val="center"/>
          </w:tcPr>
          <w:p w14:paraId="5CE667D2" w14:textId="209D2865" w:rsidR="00DD2BD8" w:rsidRPr="00893099" w:rsidRDefault="00DD2BD8" w:rsidP="00CA0C46">
            <w:pPr>
              <w:spacing w:before="0" w:after="0"/>
              <w:jc w:val="left"/>
              <w:rPr>
                <w:b/>
                <w:color w:val="FFFFFF"/>
                <w:sz w:val="18"/>
                <w:szCs w:val="18"/>
              </w:rPr>
            </w:pPr>
            <w:r>
              <w:rPr>
                <w:b/>
                <w:color w:val="FFFFFF"/>
                <w:sz w:val="18"/>
                <w:szCs w:val="18"/>
              </w:rPr>
              <w:t>Evrenli</w:t>
            </w:r>
            <w:r w:rsidRPr="00893099">
              <w:rPr>
                <w:b/>
                <w:color w:val="FFFFFF"/>
                <w:sz w:val="18"/>
                <w:szCs w:val="18"/>
              </w:rPr>
              <w:t xml:space="preserve"> N (%)</w:t>
            </w:r>
          </w:p>
        </w:tc>
        <w:tc>
          <w:tcPr>
            <w:tcW w:w="970" w:type="pct"/>
            <w:shd w:val="clear" w:color="auto" w:fill="4F81BD"/>
            <w:vAlign w:val="center"/>
          </w:tcPr>
          <w:p w14:paraId="274B6869" w14:textId="28E02384" w:rsidR="00DD2BD8" w:rsidRPr="00893099" w:rsidRDefault="00DD2BD8" w:rsidP="00CA0C46">
            <w:pPr>
              <w:spacing w:before="0" w:after="0"/>
              <w:jc w:val="left"/>
              <w:rPr>
                <w:b/>
                <w:color w:val="FFFFFF"/>
                <w:sz w:val="18"/>
                <w:szCs w:val="18"/>
              </w:rPr>
            </w:pPr>
            <w:r>
              <w:rPr>
                <w:b/>
                <w:color w:val="FFFFFF"/>
                <w:sz w:val="18"/>
                <w:szCs w:val="18"/>
              </w:rPr>
              <w:t>Çakıllı/Hürriyet</w:t>
            </w:r>
            <w:r w:rsidRPr="00893099">
              <w:rPr>
                <w:b/>
                <w:color w:val="FFFFFF"/>
                <w:sz w:val="18"/>
                <w:szCs w:val="18"/>
              </w:rPr>
              <w:t xml:space="preserve"> N (%)</w:t>
            </w:r>
          </w:p>
        </w:tc>
        <w:tc>
          <w:tcPr>
            <w:tcW w:w="709" w:type="pct"/>
            <w:shd w:val="clear" w:color="auto" w:fill="4F81BD"/>
            <w:vAlign w:val="center"/>
          </w:tcPr>
          <w:p w14:paraId="578B3D30" w14:textId="6B9BE285" w:rsidR="00DD2BD8" w:rsidRPr="00893099" w:rsidRDefault="00DD2BD8" w:rsidP="00CA0C46">
            <w:pPr>
              <w:spacing w:before="0" w:after="0"/>
              <w:jc w:val="left"/>
              <w:rPr>
                <w:b/>
                <w:color w:val="FFFFFF"/>
                <w:sz w:val="18"/>
                <w:szCs w:val="18"/>
              </w:rPr>
            </w:pPr>
            <w:r>
              <w:rPr>
                <w:b/>
                <w:color w:val="FFFFFF"/>
                <w:sz w:val="18"/>
                <w:szCs w:val="18"/>
              </w:rPr>
              <w:t>Edirköy</w:t>
            </w:r>
            <w:r w:rsidRPr="00893099">
              <w:rPr>
                <w:b/>
                <w:color w:val="FFFFFF"/>
                <w:sz w:val="18"/>
                <w:szCs w:val="18"/>
              </w:rPr>
              <w:t xml:space="preserve"> N (%)</w:t>
            </w:r>
          </w:p>
        </w:tc>
        <w:tc>
          <w:tcPr>
            <w:tcW w:w="558" w:type="pct"/>
            <w:shd w:val="clear" w:color="auto" w:fill="4F81BD"/>
            <w:vAlign w:val="center"/>
          </w:tcPr>
          <w:p w14:paraId="2A073349" w14:textId="3DAE7D33" w:rsidR="00DD2BD8" w:rsidRPr="00893099" w:rsidRDefault="00DD2BD8" w:rsidP="00CA0C46">
            <w:pPr>
              <w:spacing w:before="0" w:after="0"/>
              <w:jc w:val="left"/>
              <w:rPr>
                <w:b/>
                <w:color w:val="FFFFFF"/>
                <w:sz w:val="18"/>
                <w:szCs w:val="18"/>
              </w:rPr>
            </w:pPr>
            <w:r w:rsidRPr="00893099">
              <w:rPr>
                <w:b/>
                <w:color w:val="FFFFFF"/>
                <w:sz w:val="18"/>
                <w:szCs w:val="18"/>
              </w:rPr>
              <w:t>Total N (%)</w:t>
            </w:r>
          </w:p>
        </w:tc>
      </w:tr>
      <w:tr w:rsidR="00DD2BD8" w:rsidRPr="00893099" w14:paraId="12E08709" w14:textId="77777777" w:rsidTr="00CA0C46">
        <w:trPr>
          <w:jc w:val="center"/>
        </w:trPr>
        <w:tc>
          <w:tcPr>
            <w:tcW w:w="1513" w:type="pct"/>
            <w:vAlign w:val="center"/>
            <w:hideMark/>
          </w:tcPr>
          <w:p w14:paraId="60182931" w14:textId="77777777" w:rsidR="00DD2BD8" w:rsidRPr="00893099" w:rsidRDefault="00DD2BD8" w:rsidP="00CA0C46">
            <w:pPr>
              <w:spacing w:before="0" w:after="0"/>
              <w:jc w:val="left"/>
              <w:rPr>
                <w:sz w:val="18"/>
                <w:szCs w:val="18"/>
              </w:rPr>
            </w:pPr>
            <w:r w:rsidRPr="00893099">
              <w:rPr>
                <w:sz w:val="18"/>
                <w:szCs w:val="18"/>
              </w:rPr>
              <w:t>Agriculture (crop production)</w:t>
            </w:r>
          </w:p>
        </w:tc>
        <w:tc>
          <w:tcPr>
            <w:tcW w:w="585" w:type="pct"/>
            <w:vAlign w:val="center"/>
            <w:hideMark/>
          </w:tcPr>
          <w:p w14:paraId="19F11DE9" w14:textId="6B5AD2FF" w:rsidR="00DD2BD8" w:rsidRPr="00893099" w:rsidRDefault="00DD2BD8" w:rsidP="00CA0C46">
            <w:pPr>
              <w:spacing w:before="0" w:after="0"/>
              <w:jc w:val="left"/>
              <w:rPr>
                <w:sz w:val="18"/>
                <w:szCs w:val="18"/>
              </w:rPr>
            </w:pPr>
            <w:r>
              <w:rPr>
                <w:sz w:val="18"/>
                <w:szCs w:val="18"/>
              </w:rPr>
              <w:t xml:space="preserve">9 </w:t>
            </w:r>
            <w:r w:rsidRPr="00893099">
              <w:rPr>
                <w:sz w:val="18"/>
                <w:szCs w:val="18"/>
              </w:rPr>
              <w:t>(</w:t>
            </w:r>
            <w:r>
              <w:rPr>
                <w:sz w:val="18"/>
                <w:szCs w:val="18"/>
              </w:rPr>
              <w:t>90</w:t>
            </w:r>
            <w:r w:rsidRPr="00893099">
              <w:rPr>
                <w:sz w:val="18"/>
                <w:szCs w:val="18"/>
              </w:rPr>
              <w:t>%)</w:t>
            </w:r>
          </w:p>
        </w:tc>
        <w:tc>
          <w:tcPr>
            <w:tcW w:w="664" w:type="pct"/>
            <w:vAlign w:val="center"/>
          </w:tcPr>
          <w:p w14:paraId="3E52AD52" w14:textId="0B1FEBBE" w:rsidR="00DD2BD8" w:rsidRPr="00893099" w:rsidRDefault="004E6B20" w:rsidP="00CA0C46">
            <w:pPr>
              <w:spacing w:before="0" w:after="0"/>
              <w:jc w:val="left"/>
              <w:rPr>
                <w:sz w:val="18"/>
                <w:szCs w:val="18"/>
              </w:rPr>
            </w:pPr>
            <w:r>
              <w:rPr>
                <w:sz w:val="18"/>
                <w:szCs w:val="18"/>
              </w:rPr>
              <w:t>10</w:t>
            </w:r>
            <w:r w:rsidR="00DD2BD8" w:rsidRPr="00893099">
              <w:rPr>
                <w:sz w:val="18"/>
                <w:szCs w:val="18"/>
              </w:rPr>
              <w:t xml:space="preserve"> (100%)</w:t>
            </w:r>
          </w:p>
        </w:tc>
        <w:tc>
          <w:tcPr>
            <w:tcW w:w="970" w:type="pct"/>
            <w:vAlign w:val="center"/>
          </w:tcPr>
          <w:p w14:paraId="4C7A55F2" w14:textId="73B0A58B" w:rsidR="00DD2BD8" w:rsidRPr="00893099" w:rsidRDefault="004E6B20" w:rsidP="00CA0C46">
            <w:pPr>
              <w:spacing w:before="0" w:after="0"/>
              <w:jc w:val="left"/>
              <w:rPr>
                <w:sz w:val="18"/>
                <w:szCs w:val="18"/>
              </w:rPr>
            </w:pPr>
            <w:r>
              <w:rPr>
                <w:sz w:val="18"/>
                <w:szCs w:val="18"/>
              </w:rPr>
              <w:t>1</w:t>
            </w:r>
            <w:r w:rsidR="00DD2BD8" w:rsidRPr="00893099">
              <w:rPr>
                <w:sz w:val="18"/>
                <w:szCs w:val="18"/>
              </w:rPr>
              <w:t xml:space="preserve"> (</w:t>
            </w:r>
            <w:r>
              <w:rPr>
                <w:sz w:val="18"/>
                <w:szCs w:val="18"/>
              </w:rPr>
              <w:t>100</w:t>
            </w:r>
            <w:r w:rsidR="00DD2BD8" w:rsidRPr="00893099">
              <w:rPr>
                <w:sz w:val="18"/>
                <w:szCs w:val="18"/>
              </w:rPr>
              <w:t>%)</w:t>
            </w:r>
          </w:p>
        </w:tc>
        <w:tc>
          <w:tcPr>
            <w:tcW w:w="709" w:type="pct"/>
            <w:vAlign w:val="center"/>
          </w:tcPr>
          <w:p w14:paraId="658DDA42" w14:textId="2EB790C2" w:rsidR="00DD2BD8" w:rsidRPr="00893099" w:rsidRDefault="004E6B20" w:rsidP="00CA0C46">
            <w:pPr>
              <w:spacing w:before="0" w:after="0"/>
              <w:jc w:val="left"/>
              <w:rPr>
                <w:sz w:val="18"/>
                <w:szCs w:val="18"/>
              </w:rPr>
            </w:pPr>
            <w:r>
              <w:rPr>
                <w:sz w:val="18"/>
                <w:szCs w:val="18"/>
              </w:rPr>
              <w:t>1</w:t>
            </w:r>
            <w:r w:rsidRPr="00893099">
              <w:rPr>
                <w:sz w:val="18"/>
                <w:szCs w:val="18"/>
              </w:rPr>
              <w:t xml:space="preserve"> (</w:t>
            </w:r>
            <w:r>
              <w:rPr>
                <w:sz w:val="18"/>
                <w:szCs w:val="18"/>
              </w:rPr>
              <w:t>100</w:t>
            </w:r>
            <w:r w:rsidRPr="00893099">
              <w:rPr>
                <w:sz w:val="18"/>
                <w:szCs w:val="18"/>
              </w:rPr>
              <w:t>%)</w:t>
            </w:r>
          </w:p>
        </w:tc>
        <w:tc>
          <w:tcPr>
            <w:tcW w:w="558" w:type="pct"/>
            <w:vAlign w:val="center"/>
          </w:tcPr>
          <w:p w14:paraId="12032224" w14:textId="17D69FDD" w:rsidR="00DD2BD8" w:rsidRPr="00893099" w:rsidRDefault="004E6B20" w:rsidP="00CA0C46">
            <w:pPr>
              <w:spacing w:before="0" w:after="0"/>
              <w:jc w:val="left"/>
              <w:rPr>
                <w:sz w:val="18"/>
                <w:szCs w:val="18"/>
              </w:rPr>
            </w:pPr>
            <w:r>
              <w:rPr>
                <w:sz w:val="18"/>
                <w:szCs w:val="18"/>
              </w:rPr>
              <w:t>21</w:t>
            </w:r>
            <w:r w:rsidR="00DD2BD8" w:rsidRPr="00893099">
              <w:rPr>
                <w:sz w:val="18"/>
                <w:szCs w:val="18"/>
              </w:rPr>
              <w:t xml:space="preserve"> (</w:t>
            </w:r>
            <w:r>
              <w:rPr>
                <w:sz w:val="18"/>
                <w:szCs w:val="18"/>
              </w:rPr>
              <w:t>95.5</w:t>
            </w:r>
            <w:r w:rsidR="00DD2BD8" w:rsidRPr="00893099">
              <w:rPr>
                <w:sz w:val="18"/>
                <w:szCs w:val="18"/>
              </w:rPr>
              <w:t>%)</w:t>
            </w:r>
          </w:p>
        </w:tc>
      </w:tr>
      <w:tr w:rsidR="00DD2BD8" w:rsidRPr="00893099" w14:paraId="2CD44D3F" w14:textId="77777777" w:rsidTr="00CA0C46">
        <w:trPr>
          <w:jc w:val="center"/>
        </w:trPr>
        <w:tc>
          <w:tcPr>
            <w:tcW w:w="1513" w:type="pct"/>
            <w:vAlign w:val="center"/>
          </w:tcPr>
          <w:p w14:paraId="4AA93079" w14:textId="77777777" w:rsidR="00DD2BD8" w:rsidRPr="00893099" w:rsidRDefault="00DD2BD8" w:rsidP="00CA0C46">
            <w:pPr>
              <w:spacing w:before="0" w:after="0"/>
              <w:jc w:val="left"/>
              <w:rPr>
                <w:sz w:val="18"/>
                <w:szCs w:val="18"/>
              </w:rPr>
            </w:pPr>
            <w:r w:rsidRPr="00893099">
              <w:rPr>
                <w:sz w:val="18"/>
                <w:szCs w:val="18"/>
              </w:rPr>
              <w:t>Pension income</w:t>
            </w:r>
          </w:p>
        </w:tc>
        <w:tc>
          <w:tcPr>
            <w:tcW w:w="585" w:type="pct"/>
            <w:vAlign w:val="center"/>
          </w:tcPr>
          <w:p w14:paraId="57B56161" w14:textId="70303CC8" w:rsidR="00DD2BD8" w:rsidRPr="00893099" w:rsidRDefault="00E2778E" w:rsidP="00CA0C46">
            <w:pPr>
              <w:spacing w:before="0" w:after="0"/>
              <w:jc w:val="left"/>
              <w:rPr>
                <w:sz w:val="18"/>
                <w:szCs w:val="18"/>
              </w:rPr>
            </w:pPr>
            <w:r w:rsidRPr="00E2778E">
              <w:rPr>
                <w:sz w:val="18"/>
                <w:szCs w:val="18"/>
              </w:rPr>
              <w:t>9 (90%)</w:t>
            </w:r>
          </w:p>
        </w:tc>
        <w:tc>
          <w:tcPr>
            <w:tcW w:w="664" w:type="pct"/>
            <w:vAlign w:val="center"/>
          </w:tcPr>
          <w:p w14:paraId="08BA3051" w14:textId="32C67FAE" w:rsidR="00DD2BD8" w:rsidRPr="00893099" w:rsidRDefault="00E2778E" w:rsidP="00CA0C46">
            <w:pPr>
              <w:spacing w:before="0" w:after="0"/>
              <w:jc w:val="left"/>
              <w:rPr>
                <w:sz w:val="18"/>
                <w:szCs w:val="18"/>
              </w:rPr>
            </w:pPr>
            <w:r w:rsidRPr="00E2778E">
              <w:rPr>
                <w:sz w:val="18"/>
                <w:szCs w:val="18"/>
              </w:rPr>
              <w:t>8 (80%)</w:t>
            </w:r>
          </w:p>
        </w:tc>
        <w:tc>
          <w:tcPr>
            <w:tcW w:w="970" w:type="pct"/>
            <w:vAlign w:val="center"/>
          </w:tcPr>
          <w:p w14:paraId="5D69C989" w14:textId="78260C52" w:rsidR="00DD2BD8" w:rsidRPr="00893099" w:rsidRDefault="00E2778E" w:rsidP="00CA0C46">
            <w:pPr>
              <w:spacing w:before="0" w:after="0"/>
              <w:jc w:val="left"/>
              <w:rPr>
                <w:sz w:val="18"/>
                <w:szCs w:val="18"/>
              </w:rPr>
            </w:pPr>
            <w:r w:rsidRPr="00E2778E">
              <w:rPr>
                <w:sz w:val="18"/>
                <w:szCs w:val="18"/>
              </w:rPr>
              <w:t>1 (100%)</w:t>
            </w:r>
          </w:p>
        </w:tc>
        <w:tc>
          <w:tcPr>
            <w:tcW w:w="709" w:type="pct"/>
            <w:vAlign w:val="center"/>
          </w:tcPr>
          <w:p w14:paraId="437A848B" w14:textId="160C7A1F" w:rsidR="00DD2BD8" w:rsidRPr="00893099" w:rsidRDefault="00E2778E" w:rsidP="00CA0C46">
            <w:pPr>
              <w:spacing w:before="0" w:after="0"/>
              <w:jc w:val="left"/>
              <w:rPr>
                <w:sz w:val="18"/>
                <w:szCs w:val="18"/>
              </w:rPr>
            </w:pPr>
            <w:r w:rsidRPr="00E2778E">
              <w:rPr>
                <w:sz w:val="18"/>
                <w:szCs w:val="18"/>
              </w:rPr>
              <w:t>1 (100%)</w:t>
            </w:r>
          </w:p>
        </w:tc>
        <w:tc>
          <w:tcPr>
            <w:tcW w:w="558" w:type="pct"/>
            <w:vAlign w:val="center"/>
          </w:tcPr>
          <w:p w14:paraId="48527A54" w14:textId="58D438FC" w:rsidR="00DD2BD8" w:rsidRPr="00893099" w:rsidRDefault="00E2778E" w:rsidP="00CA0C46">
            <w:pPr>
              <w:spacing w:before="0" w:after="0"/>
              <w:jc w:val="left"/>
              <w:rPr>
                <w:sz w:val="18"/>
                <w:szCs w:val="18"/>
              </w:rPr>
            </w:pPr>
            <w:r>
              <w:rPr>
                <w:sz w:val="18"/>
                <w:szCs w:val="18"/>
              </w:rPr>
              <w:t>19</w:t>
            </w:r>
            <w:r w:rsidR="00DD2BD8" w:rsidRPr="00893099">
              <w:rPr>
                <w:sz w:val="18"/>
                <w:szCs w:val="18"/>
              </w:rPr>
              <w:t xml:space="preserve"> (</w:t>
            </w:r>
            <w:r>
              <w:rPr>
                <w:sz w:val="18"/>
                <w:szCs w:val="18"/>
              </w:rPr>
              <w:t>86.4</w:t>
            </w:r>
            <w:r w:rsidR="00DD2BD8" w:rsidRPr="00893099">
              <w:rPr>
                <w:sz w:val="18"/>
                <w:szCs w:val="18"/>
              </w:rPr>
              <w:t>%)</w:t>
            </w:r>
          </w:p>
        </w:tc>
      </w:tr>
      <w:tr w:rsidR="00DD2BD8" w:rsidRPr="00893099" w14:paraId="60D7F9B2" w14:textId="77777777" w:rsidTr="00CA0C46">
        <w:trPr>
          <w:jc w:val="center"/>
        </w:trPr>
        <w:tc>
          <w:tcPr>
            <w:tcW w:w="1513" w:type="pct"/>
            <w:vAlign w:val="center"/>
          </w:tcPr>
          <w:p w14:paraId="67A42A66" w14:textId="77777777" w:rsidR="00DD2BD8" w:rsidRPr="00893099" w:rsidRDefault="00DD2BD8" w:rsidP="00CA0C46">
            <w:pPr>
              <w:spacing w:before="0" w:after="0"/>
              <w:jc w:val="left"/>
              <w:rPr>
                <w:sz w:val="18"/>
                <w:szCs w:val="18"/>
              </w:rPr>
            </w:pPr>
            <w:r w:rsidRPr="00893099">
              <w:rPr>
                <w:sz w:val="18"/>
                <w:szCs w:val="18"/>
              </w:rPr>
              <w:t>Wage/salaried employment</w:t>
            </w:r>
          </w:p>
        </w:tc>
        <w:tc>
          <w:tcPr>
            <w:tcW w:w="585" w:type="pct"/>
            <w:vAlign w:val="center"/>
          </w:tcPr>
          <w:p w14:paraId="1FFB73F5" w14:textId="5E3C3AE9" w:rsidR="00DD2BD8" w:rsidRPr="00893099" w:rsidRDefault="00E22AB0" w:rsidP="00CA0C46">
            <w:pPr>
              <w:spacing w:before="0" w:after="0"/>
              <w:jc w:val="left"/>
              <w:rPr>
                <w:sz w:val="18"/>
                <w:szCs w:val="18"/>
              </w:rPr>
            </w:pPr>
            <w:r w:rsidRPr="004847B8">
              <w:rPr>
                <w:sz w:val="18"/>
                <w:szCs w:val="18"/>
              </w:rPr>
              <w:t>4 (40%</w:t>
            </w:r>
            <w:r>
              <w:rPr>
                <w:sz w:val="18"/>
                <w:szCs w:val="18"/>
              </w:rPr>
              <w:t>)</w:t>
            </w:r>
          </w:p>
        </w:tc>
        <w:tc>
          <w:tcPr>
            <w:tcW w:w="664" w:type="pct"/>
            <w:vAlign w:val="center"/>
          </w:tcPr>
          <w:p w14:paraId="02B97A8A" w14:textId="45525C1D" w:rsidR="00DD2BD8" w:rsidRPr="00893099" w:rsidRDefault="00917671" w:rsidP="00CA0C46">
            <w:pPr>
              <w:spacing w:before="0" w:after="0"/>
              <w:jc w:val="left"/>
              <w:rPr>
                <w:sz w:val="18"/>
                <w:szCs w:val="18"/>
              </w:rPr>
            </w:pPr>
            <w:r w:rsidRPr="00775AD2">
              <w:rPr>
                <w:sz w:val="18"/>
                <w:szCs w:val="18"/>
              </w:rPr>
              <w:t>3 (30%</w:t>
            </w:r>
            <w:r>
              <w:rPr>
                <w:sz w:val="18"/>
                <w:szCs w:val="18"/>
              </w:rPr>
              <w:t>)</w:t>
            </w:r>
          </w:p>
        </w:tc>
        <w:tc>
          <w:tcPr>
            <w:tcW w:w="970" w:type="pct"/>
            <w:vAlign w:val="center"/>
          </w:tcPr>
          <w:p w14:paraId="7BFA299F" w14:textId="5F73427E" w:rsidR="00DD2BD8" w:rsidRPr="00893099" w:rsidRDefault="00917671" w:rsidP="00CA0C46">
            <w:pPr>
              <w:spacing w:before="0" w:after="0"/>
              <w:jc w:val="left"/>
              <w:rPr>
                <w:sz w:val="18"/>
                <w:szCs w:val="18"/>
              </w:rPr>
            </w:pPr>
            <w:r>
              <w:rPr>
                <w:sz w:val="18"/>
                <w:szCs w:val="18"/>
              </w:rPr>
              <w:t>0</w:t>
            </w:r>
          </w:p>
        </w:tc>
        <w:tc>
          <w:tcPr>
            <w:tcW w:w="709" w:type="pct"/>
            <w:vAlign w:val="center"/>
          </w:tcPr>
          <w:p w14:paraId="484126B5" w14:textId="72B19930" w:rsidR="00DD2BD8" w:rsidRPr="00893099" w:rsidRDefault="00917671" w:rsidP="00CA0C46">
            <w:pPr>
              <w:spacing w:before="0" w:after="0"/>
              <w:jc w:val="left"/>
              <w:rPr>
                <w:sz w:val="18"/>
                <w:szCs w:val="18"/>
              </w:rPr>
            </w:pPr>
            <w:r>
              <w:rPr>
                <w:sz w:val="18"/>
                <w:szCs w:val="18"/>
              </w:rPr>
              <w:t>0</w:t>
            </w:r>
          </w:p>
        </w:tc>
        <w:tc>
          <w:tcPr>
            <w:tcW w:w="558" w:type="pct"/>
            <w:vAlign w:val="center"/>
          </w:tcPr>
          <w:p w14:paraId="1F596782" w14:textId="7BEF0F40" w:rsidR="00DD2BD8" w:rsidRPr="00893099" w:rsidRDefault="00917671" w:rsidP="00CA0C46">
            <w:pPr>
              <w:spacing w:before="0" w:after="0"/>
              <w:jc w:val="left"/>
              <w:rPr>
                <w:sz w:val="18"/>
                <w:szCs w:val="18"/>
              </w:rPr>
            </w:pPr>
            <w:r>
              <w:rPr>
                <w:sz w:val="18"/>
                <w:szCs w:val="18"/>
              </w:rPr>
              <w:t>7 (31.8%)</w:t>
            </w:r>
          </w:p>
        </w:tc>
      </w:tr>
      <w:tr w:rsidR="00E22AB0" w:rsidRPr="00893099" w14:paraId="179DD1A8" w14:textId="77777777" w:rsidTr="00CA0C46">
        <w:trPr>
          <w:jc w:val="center"/>
        </w:trPr>
        <w:tc>
          <w:tcPr>
            <w:tcW w:w="1513" w:type="pct"/>
            <w:vAlign w:val="center"/>
          </w:tcPr>
          <w:p w14:paraId="589314D4" w14:textId="77777777" w:rsidR="00E22AB0" w:rsidRPr="00893099" w:rsidRDefault="00E22AB0" w:rsidP="00CA0C46">
            <w:pPr>
              <w:spacing w:before="0" w:after="0"/>
              <w:jc w:val="left"/>
              <w:rPr>
                <w:sz w:val="18"/>
                <w:szCs w:val="18"/>
              </w:rPr>
            </w:pPr>
            <w:r w:rsidRPr="00893099">
              <w:rPr>
                <w:sz w:val="18"/>
                <w:szCs w:val="18"/>
              </w:rPr>
              <w:t>Livestock farming (animal production)</w:t>
            </w:r>
          </w:p>
        </w:tc>
        <w:tc>
          <w:tcPr>
            <w:tcW w:w="585" w:type="pct"/>
            <w:vAlign w:val="center"/>
          </w:tcPr>
          <w:p w14:paraId="1D92E9D3" w14:textId="339CBF5F" w:rsidR="00E22AB0" w:rsidRPr="00893099" w:rsidRDefault="00E22AB0" w:rsidP="00CA0C46">
            <w:pPr>
              <w:spacing w:before="0" w:after="0"/>
              <w:jc w:val="left"/>
              <w:rPr>
                <w:sz w:val="18"/>
                <w:szCs w:val="18"/>
              </w:rPr>
            </w:pPr>
            <w:r w:rsidRPr="004847B8">
              <w:rPr>
                <w:sz w:val="18"/>
                <w:szCs w:val="18"/>
              </w:rPr>
              <w:t>4 (40%</w:t>
            </w:r>
            <w:r>
              <w:rPr>
                <w:sz w:val="18"/>
                <w:szCs w:val="18"/>
              </w:rPr>
              <w:t>)</w:t>
            </w:r>
          </w:p>
        </w:tc>
        <w:tc>
          <w:tcPr>
            <w:tcW w:w="664" w:type="pct"/>
            <w:vAlign w:val="center"/>
          </w:tcPr>
          <w:p w14:paraId="1881E21D" w14:textId="1D3CAC4B" w:rsidR="00E22AB0" w:rsidRPr="00893099" w:rsidRDefault="00E22AB0" w:rsidP="00CA0C46">
            <w:pPr>
              <w:spacing w:before="0" w:after="0"/>
              <w:jc w:val="left"/>
              <w:rPr>
                <w:sz w:val="18"/>
                <w:szCs w:val="18"/>
              </w:rPr>
            </w:pPr>
            <w:r w:rsidRPr="00775AD2">
              <w:rPr>
                <w:sz w:val="18"/>
                <w:szCs w:val="18"/>
              </w:rPr>
              <w:t>3 (30%</w:t>
            </w:r>
            <w:r>
              <w:rPr>
                <w:sz w:val="18"/>
                <w:szCs w:val="18"/>
              </w:rPr>
              <w:t>)</w:t>
            </w:r>
          </w:p>
        </w:tc>
        <w:tc>
          <w:tcPr>
            <w:tcW w:w="970" w:type="pct"/>
            <w:vAlign w:val="center"/>
          </w:tcPr>
          <w:p w14:paraId="3F1D612C" w14:textId="25948D54" w:rsidR="00E22AB0" w:rsidRPr="00893099" w:rsidRDefault="00E22AB0" w:rsidP="00CA0C46">
            <w:pPr>
              <w:spacing w:before="0" w:after="0"/>
              <w:jc w:val="left"/>
              <w:rPr>
                <w:sz w:val="18"/>
                <w:szCs w:val="18"/>
              </w:rPr>
            </w:pPr>
            <w:r w:rsidRPr="00E2778E">
              <w:rPr>
                <w:sz w:val="18"/>
                <w:szCs w:val="18"/>
              </w:rPr>
              <w:t>1 (100%)</w:t>
            </w:r>
          </w:p>
        </w:tc>
        <w:tc>
          <w:tcPr>
            <w:tcW w:w="709" w:type="pct"/>
            <w:vAlign w:val="center"/>
          </w:tcPr>
          <w:p w14:paraId="0F6ABB8B" w14:textId="15BD52E5" w:rsidR="00E22AB0" w:rsidRPr="00893099" w:rsidRDefault="00E22AB0" w:rsidP="00CA0C46">
            <w:pPr>
              <w:spacing w:before="0" w:after="0"/>
              <w:jc w:val="left"/>
              <w:rPr>
                <w:sz w:val="18"/>
                <w:szCs w:val="18"/>
              </w:rPr>
            </w:pPr>
            <w:r w:rsidRPr="00E2778E">
              <w:rPr>
                <w:sz w:val="18"/>
                <w:szCs w:val="18"/>
              </w:rPr>
              <w:t>1 (100%)</w:t>
            </w:r>
          </w:p>
        </w:tc>
        <w:tc>
          <w:tcPr>
            <w:tcW w:w="558" w:type="pct"/>
            <w:vAlign w:val="center"/>
          </w:tcPr>
          <w:p w14:paraId="0E4A95B9" w14:textId="16BCAFC8" w:rsidR="00E22AB0" w:rsidRPr="00893099" w:rsidRDefault="00E22AB0" w:rsidP="00CA0C46">
            <w:pPr>
              <w:spacing w:before="0" w:after="0"/>
              <w:jc w:val="left"/>
              <w:rPr>
                <w:sz w:val="18"/>
                <w:szCs w:val="18"/>
              </w:rPr>
            </w:pPr>
            <w:r>
              <w:rPr>
                <w:sz w:val="18"/>
                <w:szCs w:val="18"/>
              </w:rPr>
              <w:t>9 (40.9%)</w:t>
            </w:r>
          </w:p>
        </w:tc>
      </w:tr>
      <w:tr w:rsidR="00DD2BD8" w:rsidRPr="00893099" w14:paraId="7DCDEDFE" w14:textId="77777777" w:rsidTr="00CA0C46">
        <w:trPr>
          <w:jc w:val="center"/>
        </w:trPr>
        <w:tc>
          <w:tcPr>
            <w:tcW w:w="1513" w:type="pct"/>
            <w:vAlign w:val="center"/>
          </w:tcPr>
          <w:p w14:paraId="1C80E4BD" w14:textId="77777777" w:rsidR="00DD2BD8" w:rsidRPr="00893099" w:rsidRDefault="00DD2BD8" w:rsidP="00CA0C46">
            <w:pPr>
              <w:spacing w:before="0" w:after="0"/>
              <w:jc w:val="left"/>
              <w:rPr>
                <w:sz w:val="18"/>
                <w:szCs w:val="18"/>
              </w:rPr>
            </w:pPr>
            <w:r w:rsidRPr="00893099">
              <w:rPr>
                <w:sz w:val="18"/>
                <w:szCs w:val="18"/>
              </w:rPr>
              <w:t>Workplace/self-employment income</w:t>
            </w:r>
          </w:p>
        </w:tc>
        <w:tc>
          <w:tcPr>
            <w:tcW w:w="585" w:type="pct"/>
            <w:vAlign w:val="center"/>
          </w:tcPr>
          <w:p w14:paraId="17D3DDCF" w14:textId="12A5FC10" w:rsidR="00DD2BD8" w:rsidRPr="00893099" w:rsidRDefault="001A5EE3" w:rsidP="00CA0C46">
            <w:pPr>
              <w:spacing w:before="0" w:after="0"/>
              <w:jc w:val="left"/>
              <w:rPr>
                <w:sz w:val="18"/>
                <w:szCs w:val="18"/>
              </w:rPr>
            </w:pPr>
            <w:r w:rsidRPr="001A5EE3">
              <w:rPr>
                <w:sz w:val="18"/>
                <w:szCs w:val="18"/>
              </w:rPr>
              <w:t>1 (10%)</w:t>
            </w:r>
          </w:p>
        </w:tc>
        <w:tc>
          <w:tcPr>
            <w:tcW w:w="664" w:type="pct"/>
            <w:vAlign w:val="center"/>
          </w:tcPr>
          <w:p w14:paraId="7321CD4C" w14:textId="15B284A2" w:rsidR="00DD2BD8" w:rsidRPr="00893099" w:rsidRDefault="001A5EE3" w:rsidP="00CA0C46">
            <w:pPr>
              <w:spacing w:before="0" w:after="0"/>
              <w:jc w:val="left"/>
              <w:rPr>
                <w:sz w:val="18"/>
                <w:szCs w:val="18"/>
              </w:rPr>
            </w:pPr>
            <w:r>
              <w:rPr>
                <w:sz w:val="18"/>
                <w:szCs w:val="18"/>
              </w:rPr>
              <w:t>0</w:t>
            </w:r>
          </w:p>
        </w:tc>
        <w:tc>
          <w:tcPr>
            <w:tcW w:w="970" w:type="pct"/>
            <w:vAlign w:val="center"/>
          </w:tcPr>
          <w:p w14:paraId="67479081" w14:textId="098E5489" w:rsidR="00DD2BD8" w:rsidRPr="00893099" w:rsidRDefault="00DD2BD8" w:rsidP="00CA0C46">
            <w:pPr>
              <w:spacing w:before="0" w:after="0"/>
              <w:jc w:val="left"/>
              <w:rPr>
                <w:sz w:val="18"/>
                <w:szCs w:val="18"/>
              </w:rPr>
            </w:pPr>
            <w:r w:rsidRPr="00893099">
              <w:rPr>
                <w:sz w:val="18"/>
                <w:szCs w:val="18"/>
              </w:rPr>
              <w:t>0</w:t>
            </w:r>
          </w:p>
        </w:tc>
        <w:tc>
          <w:tcPr>
            <w:tcW w:w="709" w:type="pct"/>
            <w:vAlign w:val="center"/>
          </w:tcPr>
          <w:p w14:paraId="5EF347F5" w14:textId="344DB308" w:rsidR="00DD2BD8" w:rsidRPr="00893099" w:rsidRDefault="00DD2BD8" w:rsidP="00CA0C46">
            <w:pPr>
              <w:spacing w:before="0" w:after="0"/>
              <w:jc w:val="left"/>
              <w:rPr>
                <w:sz w:val="18"/>
                <w:szCs w:val="18"/>
              </w:rPr>
            </w:pPr>
            <w:r w:rsidRPr="00893099">
              <w:rPr>
                <w:sz w:val="18"/>
                <w:szCs w:val="18"/>
              </w:rPr>
              <w:t>0</w:t>
            </w:r>
          </w:p>
        </w:tc>
        <w:tc>
          <w:tcPr>
            <w:tcW w:w="558" w:type="pct"/>
            <w:vAlign w:val="center"/>
          </w:tcPr>
          <w:p w14:paraId="17A5D88A" w14:textId="5451257F" w:rsidR="00DD2BD8" w:rsidRPr="00893099" w:rsidRDefault="001A5EE3" w:rsidP="00CA0C46">
            <w:pPr>
              <w:spacing w:before="0" w:after="0"/>
              <w:jc w:val="left"/>
              <w:rPr>
                <w:sz w:val="18"/>
                <w:szCs w:val="18"/>
              </w:rPr>
            </w:pPr>
            <w:r w:rsidRPr="001A5EE3">
              <w:rPr>
                <w:sz w:val="18"/>
                <w:szCs w:val="18"/>
              </w:rPr>
              <w:t>1 (4.5%)</w:t>
            </w:r>
          </w:p>
        </w:tc>
      </w:tr>
      <w:tr w:rsidR="00DD2BD8" w:rsidRPr="00893099" w14:paraId="05D965FC" w14:textId="77777777" w:rsidTr="00CA0C46">
        <w:trPr>
          <w:jc w:val="center"/>
        </w:trPr>
        <w:tc>
          <w:tcPr>
            <w:tcW w:w="1513" w:type="pct"/>
            <w:vAlign w:val="center"/>
          </w:tcPr>
          <w:p w14:paraId="0D5FE2D6" w14:textId="38DCD965" w:rsidR="00DD2BD8" w:rsidRPr="00893099" w:rsidRDefault="001A5EE3" w:rsidP="00CA0C46">
            <w:pPr>
              <w:spacing w:before="0" w:after="0"/>
              <w:jc w:val="left"/>
              <w:rPr>
                <w:sz w:val="18"/>
                <w:szCs w:val="18"/>
              </w:rPr>
            </w:pPr>
            <w:r>
              <w:rPr>
                <w:sz w:val="18"/>
                <w:szCs w:val="18"/>
              </w:rPr>
              <w:t>Beekeeping</w:t>
            </w:r>
          </w:p>
        </w:tc>
        <w:tc>
          <w:tcPr>
            <w:tcW w:w="585" w:type="pct"/>
            <w:vAlign w:val="center"/>
          </w:tcPr>
          <w:p w14:paraId="328DF03B" w14:textId="32FECF36" w:rsidR="00DD2BD8" w:rsidRPr="00893099" w:rsidRDefault="001A5EE3" w:rsidP="00CA0C46">
            <w:pPr>
              <w:spacing w:before="0" w:after="0"/>
              <w:jc w:val="left"/>
              <w:rPr>
                <w:sz w:val="18"/>
                <w:szCs w:val="18"/>
              </w:rPr>
            </w:pPr>
            <w:r>
              <w:rPr>
                <w:sz w:val="18"/>
                <w:szCs w:val="18"/>
              </w:rPr>
              <w:t>0</w:t>
            </w:r>
          </w:p>
        </w:tc>
        <w:tc>
          <w:tcPr>
            <w:tcW w:w="664" w:type="pct"/>
            <w:vAlign w:val="center"/>
          </w:tcPr>
          <w:p w14:paraId="0A45C72A" w14:textId="0C5EB041" w:rsidR="00DD2BD8" w:rsidRPr="00893099" w:rsidRDefault="001A5EE3" w:rsidP="00CA0C46">
            <w:pPr>
              <w:spacing w:before="0" w:after="0"/>
              <w:jc w:val="left"/>
              <w:rPr>
                <w:sz w:val="18"/>
                <w:szCs w:val="18"/>
              </w:rPr>
            </w:pPr>
            <w:r w:rsidRPr="001A5EE3">
              <w:rPr>
                <w:sz w:val="18"/>
                <w:szCs w:val="18"/>
              </w:rPr>
              <w:t>1 (10%)</w:t>
            </w:r>
          </w:p>
        </w:tc>
        <w:tc>
          <w:tcPr>
            <w:tcW w:w="970" w:type="pct"/>
            <w:vAlign w:val="center"/>
          </w:tcPr>
          <w:p w14:paraId="31F6492C" w14:textId="5B8737CC" w:rsidR="00DD2BD8" w:rsidRPr="00893099" w:rsidRDefault="00060A5E" w:rsidP="00CA0C46">
            <w:pPr>
              <w:spacing w:before="0" w:after="0"/>
              <w:jc w:val="left"/>
              <w:rPr>
                <w:sz w:val="18"/>
                <w:szCs w:val="18"/>
              </w:rPr>
            </w:pPr>
            <w:r>
              <w:rPr>
                <w:sz w:val="18"/>
                <w:szCs w:val="18"/>
              </w:rPr>
              <w:t>0</w:t>
            </w:r>
          </w:p>
        </w:tc>
        <w:tc>
          <w:tcPr>
            <w:tcW w:w="709" w:type="pct"/>
            <w:vAlign w:val="center"/>
          </w:tcPr>
          <w:p w14:paraId="5061F3F0" w14:textId="29C01A5C" w:rsidR="00DD2BD8" w:rsidRPr="00893099" w:rsidRDefault="00060A5E" w:rsidP="00CA0C46">
            <w:pPr>
              <w:spacing w:before="0" w:after="0"/>
              <w:jc w:val="left"/>
              <w:rPr>
                <w:sz w:val="18"/>
                <w:szCs w:val="18"/>
              </w:rPr>
            </w:pPr>
            <w:r>
              <w:rPr>
                <w:sz w:val="18"/>
                <w:szCs w:val="18"/>
              </w:rPr>
              <w:t>0</w:t>
            </w:r>
          </w:p>
        </w:tc>
        <w:tc>
          <w:tcPr>
            <w:tcW w:w="558" w:type="pct"/>
            <w:vAlign w:val="center"/>
          </w:tcPr>
          <w:p w14:paraId="76CF32B6" w14:textId="4FDD9ECE" w:rsidR="00DD2BD8" w:rsidRPr="00893099" w:rsidRDefault="00060A5E" w:rsidP="00CA0C46">
            <w:pPr>
              <w:spacing w:before="0" w:after="0"/>
              <w:jc w:val="left"/>
              <w:rPr>
                <w:sz w:val="18"/>
                <w:szCs w:val="18"/>
              </w:rPr>
            </w:pPr>
            <w:r w:rsidRPr="00060A5E">
              <w:rPr>
                <w:sz w:val="18"/>
                <w:szCs w:val="18"/>
              </w:rPr>
              <w:t>1 (4.5%)</w:t>
            </w:r>
          </w:p>
        </w:tc>
      </w:tr>
      <w:tr w:rsidR="00DD2BD8" w:rsidRPr="00893099" w14:paraId="562DF71F" w14:textId="77777777" w:rsidTr="00CA0C46">
        <w:trPr>
          <w:jc w:val="center"/>
        </w:trPr>
        <w:tc>
          <w:tcPr>
            <w:tcW w:w="1513" w:type="pct"/>
            <w:vAlign w:val="center"/>
          </w:tcPr>
          <w:p w14:paraId="60303038" w14:textId="77777777" w:rsidR="00DD2BD8" w:rsidRPr="00893099" w:rsidRDefault="00DD2BD8" w:rsidP="00CA0C46">
            <w:pPr>
              <w:spacing w:before="0" w:after="0"/>
              <w:jc w:val="left"/>
              <w:rPr>
                <w:b/>
                <w:bCs/>
                <w:sz w:val="18"/>
                <w:szCs w:val="18"/>
              </w:rPr>
            </w:pPr>
            <w:r w:rsidRPr="00893099">
              <w:rPr>
                <w:b/>
                <w:bCs/>
                <w:sz w:val="18"/>
                <w:szCs w:val="18"/>
              </w:rPr>
              <w:lastRenderedPageBreak/>
              <w:t>Total</w:t>
            </w:r>
          </w:p>
        </w:tc>
        <w:tc>
          <w:tcPr>
            <w:tcW w:w="585" w:type="pct"/>
            <w:vAlign w:val="center"/>
          </w:tcPr>
          <w:p w14:paraId="33B6B36E" w14:textId="23FF161A" w:rsidR="00DD2BD8" w:rsidRPr="00893099" w:rsidRDefault="00060A5E" w:rsidP="00CA0C46">
            <w:pPr>
              <w:spacing w:before="0" w:after="0"/>
              <w:jc w:val="left"/>
              <w:rPr>
                <w:b/>
                <w:bCs/>
                <w:sz w:val="18"/>
                <w:szCs w:val="18"/>
              </w:rPr>
            </w:pPr>
            <w:r>
              <w:rPr>
                <w:b/>
                <w:bCs/>
                <w:sz w:val="18"/>
                <w:szCs w:val="18"/>
              </w:rPr>
              <w:t>10</w:t>
            </w:r>
          </w:p>
        </w:tc>
        <w:tc>
          <w:tcPr>
            <w:tcW w:w="664" w:type="pct"/>
            <w:vAlign w:val="center"/>
          </w:tcPr>
          <w:p w14:paraId="69AD9B10" w14:textId="03ED8940" w:rsidR="00DD2BD8" w:rsidRPr="00893099" w:rsidRDefault="00060A5E" w:rsidP="00CA0C46">
            <w:pPr>
              <w:spacing w:before="0" w:after="0"/>
              <w:jc w:val="left"/>
              <w:rPr>
                <w:b/>
                <w:bCs/>
                <w:sz w:val="18"/>
                <w:szCs w:val="18"/>
              </w:rPr>
            </w:pPr>
            <w:r>
              <w:rPr>
                <w:b/>
                <w:bCs/>
                <w:sz w:val="18"/>
                <w:szCs w:val="18"/>
              </w:rPr>
              <w:t>10</w:t>
            </w:r>
          </w:p>
        </w:tc>
        <w:tc>
          <w:tcPr>
            <w:tcW w:w="970" w:type="pct"/>
            <w:vAlign w:val="center"/>
          </w:tcPr>
          <w:p w14:paraId="58881874" w14:textId="6CE5D89A" w:rsidR="00DD2BD8" w:rsidRPr="00893099" w:rsidRDefault="00060A5E" w:rsidP="00CA0C46">
            <w:pPr>
              <w:spacing w:before="0" w:after="0"/>
              <w:jc w:val="left"/>
              <w:rPr>
                <w:b/>
                <w:bCs/>
                <w:sz w:val="18"/>
                <w:szCs w:val="18"/>
              </w:rPr>
            </w:pPr>
            <w:r>
              <w:rPr>
                <w:b/>
                <w:bCs/>
                <w:sz w:val="18"/>
                <w:szCs w:val="18"/>
              </w:rPr>
              <w:t>1</w:t>
            </w:r>
          </w:p>
        </w:tc>
        <w:tc>
          <w:tcPr>
            <w:tcW w:w="709" w:type="pct"/>
            <w:vAlign w:val="center"/>
          </w:tcPr>
          <w:p w14:paraId="41D4F4FF" w14:textId="272C0C8F" w:rsidR="00DD2BD8" w:rsidRPr="00893099" w:rsidRDefault="00060A5E" w:rsidP="00CA0C46">
            <w:pPr>
              <w:spacing w:before="0" w:after="0"/>
              <w:jc w:val="left"/>
              <w:rPr>
                <w:b/>
                <w:bCs/>
                <w:sz w:val="18"/>
                <w:szCs w:val="18"/>
              </w:rPr>
            </w:pPr>
            <w:r>
              <w:rPr>
                <w:b/>
                <w:bCs/>
                <w:sz w:val="18"/>
                <w:szCs w:val="18"/>
              </w:rPr>
              <w:t>1</w:t>
            </w:r>
          </w:p>
        </w:tc>
        <w:tc>
          <w:tcPr>
            <w:tcW w:w="558" w:type="pct"/>
            <w:vAlign w:val="center"/>
          </w:tcPr>
          <w:p w14:paraId="1457B8D4" w14:textId="09F2801E" w:rsidR="00DD2BD8" w:rsidRPr="00893099" w:rsidRDefault="00060A5E" w:rsidP="00CA0C46">
            <w:pPr>
              <w:spacing w:before="0" w:after="0"/>
              <w:jc w:val="left"/>
              <w:rPr>
                <w:b/>
                <w:bCs/>
                <w:sz w:val="18"/>
                <w:szCs w:val="18"/>
              </w:rPr>
            </w:pPr>
            <w:r>
              <w:rPr>
                <w:b/>
                <w:bCs/>
                <w:sz w:val="18"/>
                <w:szCs w:val="18"/>
              </w:rPr>
              <w:t>22</w:t>
            </w:r>
          </w:p>
        </w:tc>
      </w:tr>
    </w:tbl>
    <w:p w14:paraId="26B415F7"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70D63E22" w14:textId="47100092" w:rsidR="00274FBC" w:rsidRPr="00893099" w:rsidRDefault="0053672C" w:rsidP="0053672C">
      <w:pPr>
        <w:spacing w:before="0" w:after="0" w:line="240" w:lineRule="auto"/>
        <w:jc w:val="left"/>
        <w:rPr>
          <w:rFonts w:cs="Arial"/>
          <w:b/>
          <w:bCs/>
          <w:i/>
          <w:iCs/>
          <w:sz w:val="16"/>
          <w:szCs w:val="16"/>
          <w:lang w:eastAsia="tr-TR"/>
        </w:rPr>
      </w:pPr>
      <w:r w:rsidRPr="00893099">
        <w:rPr>
          <w:rFonts w:cs="Arial"/>
          <w:b/>
          <w:bCs/>
          <w:i/>
          <w:iCs/>
          <w:sz w:val="16"/>
          <w:szCs w:val="16"/>
          <w:lang w:eastAsia="tr-TR"/>
        </w:rPr>
        <w:t>Some PAHs reported more than one livelihood source; therefore, percentages do not add up to 100%. Percentages are calculated over the total number of surveyed PAHs in each settlement.</w:t>
      </w:r>
    </w:p>
    <w:p w14:paraId="5FD4C8C7" w14:textId="16B53D4D" w:rsidR="00CE789E" w:rsidRDefault="00CE789E" w:rsidP="00141F32">
      <w:pPr>
        <w:rPr>
          <w:rFonts w:cs="Arial"/>
          <w:szCs w:val="22"/>
          <w:lang w:eastAsia="tr-TR"/>
        </w:rPr>
      </w:pPr>
      <w:r w:rsidRPr="00CE789E">
        <w:rPr>
          <w:rFonts w:cs="Arial"/>
          <w:szCs w:val="22"/>
          <w:lang w:eastAsia="tr-TR"/>
        </w:rPr>
        <w:t>When primary and supplementary livelihood sources are considered together, the ETL household survey findings show a livelihood structure broadly consistent with that of the main WPP affected households. Agriculture is the dominant livelihood activity, while pension income is also commonly reported as an important supplementary source. Livestock farming and wage or salaried employment occur among a smaller proportion of interviewed households. The findings therefore indicate that ETL-affected households typically combine agricultural production with other household income sources, particularly pensions, while non-agricultural employment provides additional diversification for some households.</w:t>
      </w:r>
    </w:p>
    <w:p w14:paraId="47293B19" w14:textId="149DF84F" w:rsidR="00141F32" w:rsidRPr="00893099" w:rsidRDefault="005324B3" w:rsidP="00141F32">
      <w:pPr>
        <w:rPr>
          <w:rFonts w:cs="Arial"/>
          <w:szCs w:val="22"/>
          <w:lang w:eastAsia="tr-TR"/>
        </w:rPr>
      </w:pPr>
      <w:r w:rsidRPr="005324B3">
        <w:rPr>
          <w:rFonts w:cs="Arial"/>
          <w:szCs w:val="22"/>
          <w:lang w:eastAsia="tr-TR"/>
        </w:rPr>
        <w:t>Monthly household income information was collected as part of the Household Level Survey conducted with 22 PAHs included in the household socio-economic survey dataset</w:t>
      </w:r>
      <w:r>
        <w:rPr>
          <w:rFonts w:cs="Arial"/>
          <w:szCs w:val="22"/>
          <w:lang w:eastAsia="tr-TR"/>
        </w:rPr>
        <w:t xml:space="preserve"> </w:t>
      </w:r>
      <w:r w:rsidR="0084161F" w:rsidRPr="0084161F">
        <w:rPr>
          <w:rFonts w:cs="Arial"/>
          <w:szCs w:val="22"/>
          <w:lang w:eastAsia="tr-TR"/>
        </w:rPr>
        <w:t>within the LARP household survey scope. However, income information was provided by 19 PAHs, while 3 PAHs did not provide a response to this question. Therefore, the income distribution presented</w:t>
      </w:r>
      <w:r w:rsidR="00893099" w:rsidRPr="00893099">
        <w:rPr>
          <w:rFonts w:cs="Arial"/>
          <w:szCs w:val="22"/>
          <w:lang w:eastAsia="tr-TR"/>
        </w:rPr>
        <w:t xml:space="preserve"> in </w:t>
      </w:r>
      <w:r w:rsidR="00893099">
        <w:rPr>
          <w:rFonts w:cs="Arial"/>
          <w:szCs w:val="22"/>
          <w:lang w:eastAsia="tr-TR"/>
        </w:rPr>
        <w:fldChar w:fldCharType="begin"/>
      </w:r>
      <w:r w:rsidR="00893099">
        <w:rPr>
          <w:rFonts w:cs="Arial"/>
          <w:szCs w:val="22"/>
          <w:lang w:eastAsia="tr-TR"/>
        </w:rPr>
        <w:instrText xml:space="preserve"> REF _Ref232418581 \h </w:instrText>
      </w:r>
      <w:r w:rsidR="00893099">
        <w:rPr>
          <w:rFonts w:cs="Arial"/>
          <w:szCs w:val="22"/>
          <w:lang w:eastAsia="tr-TR"/>
        </w:rPr>
      </w:r>
      <w:r w:rsidR="00893099">
        <w:rPr>
          <w:rFonts w:cs="Arial"/>
          <w:szCs w:val="22"/>
          <w:lang w:eastAsia="tr-TR"/>
        </w:rPr>
        <w:fldChar w:fldCharType="separate"/>
      </w:r>
      <w:r w:rsidR="00CE789E" w:rsidRPr="00893099">
        <w:t xml:space="preserve">Table </w:t>
      </w:r>
      <w:r w:rsidR="00CE789E">
        <w:rPr>
          <w:noProof/>
        </w:rPr>
        <w:t>5</w:t>
      </w:r>
      <w:r w:rsidR="00CE789E">
        <w:noBreakHyphen/>
      </w:r>
      <w:r w:rsidR="00CE789E">
        <w:rPr>
          <w:noProof/>
        </w:rPr>
        <w:t>9</w:t>
      </w:r>
      <w:r w:rsidR="00893099">
        <w:rPr>
          <w:rFonts w:cs="Arial"/>
          <w:szCs w:val="22"/>
          <w:lang w:eastAsia="tr-TR"/>
        </w:rPr>
        <w:fldChar w:fldCharType="end"/>
      </w:r>
      <w:r w:rsidR="00893099">
        <w:rPr>
          <w:rFonts w:cs="Arial"/>
          <w:szCs w:val="22"/>
          <w:lang w:eastAsia="tr-TR"/>
        </w:rPr>
        <w:t xml:space="preserve"> </w:t>
      </w:r>
      <w:r w:rsidR="00725A66" w:rsidRPr="00725A66">
        <w:rPr>
          <w:rFonts w:cs="Arial"/>
          <w:szCs w:val="22"/>
          <w:lang w:eastAsia="tr-TR"/>
        </w:rPr>
        <w:t>reflects valid responses only. Among responding households, the largest group falls within the category of around three times the minimum wage and above. In addition, a considerable number of PAHs reported household income equal to one minimum wage or around two times the minimum wage. Akpınar and Evrenli include responses across several income categories, while the single valid responses from Çakıllı/Hürriyet and Edirköy fall within the highest income category. The only household reporting income below one minimum wage was identified in Evrenli. Households reporting income equal to or below one minimum wage may require attention during vulnerability screening, particularly where low income overlaps with elderly household members, limited labour capacity, dependency on affected land or other vulnerability indicators.</w:t>
      </w:r>
    </w:p>
    <w:p w14:paraId="63A12187" w14:textId="628A08BE" w:rsidR="00A044D3" w:rsidRDefault="00A044D3" w:rsidP="00A044D3">
      <w:pPr>
        <w:pStyle w:val="ResimYazs"/>
        <w:keepNext/>
        <w:spacing w:before="100" w:beforeAutospacing="1" w:after="0"/>
        <w:jc w:val="center"/>
        <w:rPr>
          <w:b w:val="0"/>
          <w:bCs w:val="0"/>
          <w:color w:val="auto"/>
        </w:rPr>
      </w:pPr>
      <w:bookmarkStart w:id="206" w:name="_Ref232418581"/>
      <w:bookmarkStart w:id="207" w:name="_Toc238249081"/>
      <w:r w:rsidRPr="00893099">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9</w:t>
      </w:r>
      <w:r w:rsidR="00407DD0">
        <w:fldChar w:fldCharType="end"/>
      </w:r>
      <w:bookmarkEnd w:id="206"/>
      <w:r w:rsidRPr="00893099">
        <w:t xml:space="preserve">. </w:t>
      </w:r>
      <w:r w:rsidRPr="00893099">
        <w:rPr>
          <w:b w:val="0"/>
          <w:bCs w:val="0"/>
          <w:color w:val="auto"/>
        </w:rPr>
        <w:t xml:space="preserve">Monthly Household Income Levels of Surveyed </w:t>
      </w:r>
      <w:r w:rsidR="00CE789E">
        <w:rPr>
          <w:b w:val="0"/>
          <w:bCs w:val="0"/>
          <w:color w:val="auto"/>
        </w:rPr>
        <w:t xml:space="preserve">Main WPP </w:t>
      </w:r>
      <w:r w:rsidRPr="00893099">
        <w:rPr>
          <w:b w:val="0"/>
          <w:bCs w:val="0"/>
          <w:color w:val="auto"/>
        </w:rPr>
        <w:t>PAHs by Settlement</w:t>
      </w:r>
      <w:bookmarkEnd w:id="207"/>
    </w:p>
    <w:tbl>
      <w:tblPr>
        <w:tblStyle w:val="CVtable2"/>
        <w:tblW w:w="5000" w:type="pct"/>
        <w:tblLook w:val="04A0" w:firstRow="1" w:lastRow="0" w:firstColumn="1" w:lastColumn="0" w:noHBand="0" w:noVBand="1"/>
      </w:tblPr>
      <w:tblGrid>
        <w:gridCol w:w="4068"/>
        <w:gridCol w:w="930"/>
        <w:gridCol w:w="856"/>
        <w:gridCol w:w="1559"/>
        <w:gridCol w:w="919"/>
        <w:gridCol w:w="678"/>
      </w:tblGrid>
      <w:tr w:rsidR="00676074" w:rsidRPr="00676074" w14:paraId="26BA9E60" w14:textId="77777777" w:rsidTr="00676074">
        <w:tc>
          <w:tcPr>
            <w:tcW w:w="2257" w:type="pct"/>
            <w:shd w:val="clear" w:color="auto" w:fill="4F81BD"/>
            <w:vAlign w:val="center"/>
            <w:hideMark/>
          </w:tcPr>
          <w:p w14:paraId="23E7F600"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Income category</w:t>
            </w:r>
          </w:p>
        </w:tc>
        <w:tc>
          <w:tcPr>
            <w:tcW w:w="516" w:type="pct"/>
            <w:shd w:val="clear" w:color="auto" w:fill="4F81BD"/>
            <w:vAlign w:val="center"/>
            <w:hideMark/>
          </w:tcPr>
          <w:p w14:paraId="14D51CCB"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Akpınar</w:t>
            </w:r>
          </w:p>
        </w:tc>
        <w:tc>
          <w:tcPr>
            <w:tcW w:w="475" w:type="pct"/>
            <w:shd w:val="clear" w:color="auto" w:fill="4F81BD"/>
            <w:vAlign w:val="center"/>
            <w:hideMark/>
          </w:tcPr>
          <w:p w14:paraId="4EBE5377"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Evrenli</w:t>
            </w:r>
          </w:p>
        </w:tc>
        <w:tc>
          <w:tcPr>
            <w:tcW w:w="865" w:type="pct"/>
            <w:shd w:val="clear" w:color="auto" w:fill="4F81BD"/>
            <w:vAlign w:val="center"/>
            <w:hideMark/>
          </w:tcPr>
          <w:p w14:paraId="7694CD26"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Çakıllı/Hürriyet</w:t>
            </w:r>
          </w:p>
        </w:tc>
        <w:tc>
          <w:tcPr>
            <w:tcW w:w="510" w:type="pct"/>
            <w:shd w:val="clear" w:color="auto" w:fill="4F81BD"/>
            <w:vAlign w:val="center"/>
            <w:hideMark/>
          </w:tcPr>
          <w:p w14:paraId="458F319A"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Edirköy</w:t>
            </w:r>
          </w:p>
        </w:tc>
        <w:tc>
          <w:tcPr>
            <w:tcW w:w="376" w:type="pct"/>
            <w:shd w:val="clear" w:color="auto" w:fill="4F81BD"/>
            <w:vAlign w:val="center"/>
            <w:hideMark/>
          </w:tcPr>
          <w:p w14:paraId="2EB311B2" w14:textId="77777777" w:rsidR="00676074" w:rsidRPr="00676074" w:rsidRDefault="00676074" w:rsidP="00676074">
            <w:pPr>
              <w:spacing w:before="0" w:after="0"/>
              <w:jc w:val="left"/>
              <w:rPr>
                <w:b/>
                <w:bCs/>
                <w:color w:val="FFFFFF" w:themeColor="background1"/>
                <w:sz w:val="18"/>
                <w:szCs w:val="18"/>
                <w:lang w:eastAsia="tr-TR"/>
              </w:rPr>
            </w:pPr>
            <w:r w:rsidRPr="00676074">
              <w:rPr>
                <w:b/>
                <w:bCs/>
                <w:color w:val="FFFFFF" w:themeColor="background1"/>
                <w:sz w:val="18"/>
                <w:szCs w:val="18"/>
                <w:lang w:eastAsia="tr-TR"/>
              </w:rPr>
              <w:t>Total</w:t>
            </w:r>
          </w:p>
        </w:tc>
      </w:tr>
      <w:tr w:rsidR="00676074" w:rsidRPr="00676074" w14:paraId="016E5D92" w14:textId="77777777" w:rsidTr="00676074">
        <w:tc>
          <w:tcPr>
            <w:tcW w:w="2257" w:type="pct"/>
            <w:vAlign w:val="center"/>
            <w:hideMark/>
          </w:tcPr>
          <w:p w14:paraId="605A9201" w14:textId="77777777" w:rsidR="00676074" w:rsidRPr="00676074" w:rsidRDefault="00676074" w:rsidP="00676074">
            <w:pPr>
              <w:spacing w:before="0" w:after="0"/>
              <w:jc w:val="left"/>
              <w:rPr>
                <w:sz w:val="18"/>
                <w:szCs w:val="18"/>
                <w:lang w:eastAsia="tr-TR"/>
              </w:rPr>
            </w:pPr>
            <w:r w:rsidRPr="00676074">
              <w:rPr>
                <w:sz w:val="18"/>
                <w:szCs w:val="18"/>
                <w:lang w:eastAsia="tr-TR"/>
              </w:rPr>
              <w:t>Below one minimum wage</w:t>
            </w:r>
          </w:p>
        </w:tc>
        <w:tc>
          <w:tcPr>
            <w:tcW w:w="516" w:type="pct"/>
            <w:vAlign w:val="center"/>
            <w:hideMark/>
          </w:tcPr>
          <w:p w14:paraId="0DA014FF"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475" w:type="pct"/>
            <w:vAlign w:val="center"/>
            <w:hideMark/>
          </w:tcPr>
          <w:p w14:paraId="51522BF0"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865" w:type="pct"/>
            <w:vAlign w:val="center"/>
            <w:hideMark/>
          </w:tcPr>
          <w:p w14:paraId="586C83F5"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510" w:type="pct"/>
            <w:vAlign w:val="center"/>
            <w:hideMark/>
          </w:tcPr>
          <w:p w14:paraId="560F2BD0"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376" w:type="pct"/>
            <w:vAlign w:val="center"/>
            <w:hideMark/>
          </w:tcPr>
          <w:p w14:paraId="5EE139AC"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r>
      <w:tr w:rsidR="00676074" w:rsidRPr="00676074" w14:paraId="11A11998" w14:textId="77777777" w:rsidTr="00676074">
        <w:tc>
          <w:tcPr>
            <w:tcW w:w="2257" w:type="pct"/>
            <w:vAlign w:val="center"/>
            <w:hideMark/>
          </w:tcPr>
          <w:p w14:paraId="0208549A" w14:textId="77777777" w:rsidR="00676074" w:rsidRPr="00676074" w:rsidRDefault="00676074" w:rsidP="00676074">
            <w:pPr>
              <w:spacing w:before="0" w:after="0"/>
              <w:jc w:val="left"/>
              <w:rPr>
                <w:sz w:val="18"/>
                <w:szCs w:val="18"/>
                <w:lang w:eastAsia="tr-TR"/>
              </w:rPr>
            </w:pPr>
            <w:r w:rsidRPr="00676074">
              <w:rPr>
                <w:sz w:val="18"/>
                <w:szCs w:val="18"/>
                <w:lang w:eastAsia="tr-TR"/>
              </w:rPr>
              <w:t>Equal to one minimum wage</w:t>
            </w:r>
          </w:p>
        </w:tc>
        <w:tc>
          <w:tcPr>
            <w:tcW w:w="516" w:type="pct"/>
            <w:vAlign w:val="center"/>
            <w:hideMark/>
          </w:tcPr>
          <w:p w14:paraId="14A25205" w14:textId="77777777" w:rsidR="00676074" w:rsidRPr="00676074" w:rsidRDefault="00676074" w:rsidP="00676074">
            <w:pPr>
              <w:spacing w:before="0" w:after="0"/>
              <w:jc w:val="left"/>
              <w:rPr>
                <w:sz w:val="18"/>
                <w:szCs w:val="18"/>
                <w:lang w:eastAsia="tr-TR"/>
              </w:rPr>
            </w:pPr>
            <w:r w:rsidRPr="00676074">
              <w:rPr>
                <w:sz w:val="18"/>
                <w:szCs w:val="18"/>
                <w:lang w:eastAsia="tr-TR"/>
              </w:rPr>
              <w:t>3</w:t>
            </w:r>
          </w:p>
        </w:tc>
        <w:tc>
          <w:tcPr>
            <w:tcW w:w="475" w:type="pct"/>
            <w:vAlign w:val="center"/>
            <w:hideMark/>
          </w:tcPr>
          <w:p w14:paraId="32314007"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865" w:type="pct"/>
            <w:vAlign w:val="center"/>
            <w:hideMark/>
          </w:tcPr>
          <w:p w14:paraId="26720C32"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510" w:type="pct"/>
            <w:vAlign w:val="center"/>
            <w:hideMark/>
          </w:tcPr>
          <w:p w14:paraId="004AAC7A"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376" w:type="pct"/>
            <w:vAlign w:val="center"/>
            <w:hideMark/>
          </w:tcPr>
          <w:p w14:paraId="3E7B0CA6" w14:textId="77777777" w:rsidR="00676074" w:rsidRPr="00676074" w:rsidRDefault="00676074" w:rsidP="00676074">
            <w:pPr>
              <w:spacing w:before="0" w:after="0"/>
              <w:jc w:val="left"/>
              <w:rPr>
                <w:sz w:val="18"/>
                <w:szCs w:val="18"/>
                <w:lang w:eastAsia="tr-TR"/>
              </w:rPr>
            </w:pPr>
            <w:r w:rsidRPr="00676074">
              <w:rPr>
                <w:sz w:val="18"/>
                <w:szCs w:val="18"/>
                <w:lang w:eastAsia="tr-TR"/>
              </w:rPr>
              <w:t>4</w:t>
            </w:r>
          </w:p>
        </w:tc>
      </w:tr>
      <w:tr w:rsidR="00676074" w:rsidRPr="00676074" w14:paraId="45FD774D" w14:textId="77777777" w:rsidTr="00676074">
        <w:tc>
          <w:tcPr>
            <w:tcW w:w="2257" w:type="pct"/>
            <w:vAlign w:val="center"/>
            <w:hideMark/>
          </w:tcPr>
          <w:p w14:paraId="6C5F9529" w14:textId="77777777" w:rsidR="00676074" w:rsidRPr="00676074" w:rsidRDefault="00676074" w:rsidP="00676074">
            <w:pPr>
              <w:spacing w:before="0" w:after="0"/>
              <w:jc w:val="left"/>
              <w:rPr>
                <w:sz w:val="18"/>
                <w:szCs w:val="18"/>
                <w:lang w:eastAsia="tr-TR"/>
              </w:rPr>
            </w:pPr>
            <w:r w:rsidRPr="00676074">
              <w:rPr>
                <w:sz w:val="18"/>
                <w:szCs w:val="18"/>
                <w:lang w:eastAsia="tr-TR"/>
              </w:rPr>
              <w:t>Around 1.5 times the minimum wage</w:t>
            </w:r>
          </w:p>
        </w:tc>
        <w:tc>
          <w:tcPr>
            <w:tcW w:w="516" w:type="pct"/>
            <w:vAlign w:val="center"/>
            <w:hideMark/>
          </w:tcPr>
          <w:p w14:paraId="29EA47E6"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475" w:type="pct"/>
            <w:vAlign w:val="center"/>
            <w:hideMark/>
          </w:tcPr>
          <w:p w14:paraId="1BD4FBBA"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865" w:type="pct"/>
            <w:vAlign w:val="center"/>
            <w:hideMark/>
          </w:tcPr>
          <w:p w14:paraId="54C9D8C0"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510" w:type="pct"/>
            <w:vAlign w:val="center"/>
            <w:hideMark/>
          </w:tcPr>
          <w:p w14:paraId="5E8D10D8"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376" w:type="pct"/>
            <w:vAlign w:val="center"/>
            <w:hideMark/>
          </w:tcPr>
          <w:p w14:paraId="04EE5347" w14:textId="77777777" w:rsidR="00676074" w:rsidRPr="00676074" w:rsidRDefault="00676074" w:rsidP="00676074">
            <w:pPr>
              <w:spacing w:before="0" w:after="0"/>
              <w:jc w:val="left"/>
              <w:rPr>
                <w:sz w:val="18"/>
                <w:szCs w:val="18"/>
                <w:lang w:eastAsia="tr-TR"/>
              </w:rPr>
            </w:pPr>
            <w:r w:rsidRPr="00676074">
              <w:rPr>
                <w:sz w:val="18"/>
                <w:szCs w:val="18"/>
                <w:lang w:eastAsia="tr-TR"/>
              </w:rPr>
              <w:t>2</w:t>
            </w:r>
          </w:p>
        </w:tc>
      </w:tr>
      <w:tr w:rsidR="00676074" w:rsidRPr="00676074" w14:paraId="42DFC1FD" w14:textId="77777777" w:rsidTr="00676074">
        <w:tc>
          <w:tcPr>
            <w:tcW w:w="2257" w:type="pct"/>
            <w:vAlign w:val="center"/>
            <w:hideMark/>
          </w:tcPr>
          <w:p w14:paraId="27D69AC4" w14:textId="77777777" w:rsidR="00676074" w:rsidRPr="00676074" w:rsidRDefault="00676074" w:rsidP="00676074">
            <w:pPr>
              <w:spacing w:before="0" w:after="0"/>
              <w:jc w:val="left"/>
              <w:rPr>
                <w:sz w:val="18"/>
                <w:szCs w:val="18"/>
                <w:lang w:eastAsia="tr-TR"/>
              </w:rPr>
            </w:pPr>
            <w:r w:rsidRPr="00676074">
              <w:rPr>
                <w:sz w:val="18"/>
                <w:szCs w:val="18"/>
                <w:lang w:eastAsia="tr-TR"/>
              </w:rPr>
              <w:t>Around 2 times the minimum wage</w:t>
            </w:r>
          </w:p>
        </w:tc>
        <w:tc>
          <w:tcPr>
            <w:tcW w:w="516" w:type="pct"/>
            <w:vAlign w:val="center"/>
            <w:hideMark/>
          </w:tcPr>
          <w:p w14:paraId="6EFC2A37" w14:textId="77777777" w:rsidR="00676074" w:rsidRPr="00676074" w:rsidRDefault="00676074" w:rsidP="00676074">
            <w:pPr>
              <w:spacing w:before="0" w:after="0"/>
              <w:jc w:val="left"/>
              <w:rPr>
                <w:sz w:val="18"/>
                <w:szCs w:val="18"/>
                <w:lang w:eastAsia="tr-TR"/>
              </w:rPr>
            </w:pPr>
            <w:r w:rsidRPr="00676074">
              <w:rPr>
                <w:sz w:val="18"/>
                <w:szCs w:val="18"/>
                <w:lang w:eastAsia="tr-TR"/>
              </w:rPr>
              <w:t>2</w:t>
            </w:r>
          </w:p>
        </w:tc>
        <w:tc>
          <w:tcPr>
            <w:tcW w:w="475" w:type="pct"/>
            <w:vAlign w:val="center"/>
            <w:hideMark/>
          </w:tcPr>
          <w:p w14:paraId="5AEC7817" w14:textId="77777777" w:rsidR="00676074" w:rsidRPr="00676074" w:rsidRDefault="00676074" w:rsidP="00676074">
            <w:pPr>
              <w:spacing w:before="0" w:after="0"/>
              <w:jc w:val="left"/>
              <w:rPr>
                <w:sz w:val="18"/>
                <w:szCs w:val="18"/>
                <w:lang w:eastAsia="tr-TR"/>
              </w:rPr>
            </w:pPr>
            <w:r w:rsidRPr="00676074">
              <w:rPr>
                <w:sz w:val="18"/>
                <w:szCs w:val="18"/>
                <w:lang w:eastAsia="tr-TR"/>
              </w:rPr>
              <w:t>2</w:t>
            </w:r>
          </w:p>
        </w:tc>
        <w:tc>
          <w:tcPr>
            <w:tcW w:w="865" w:type="pct"/>
            <w:vAlign w:val="center"/>
            <w:hideMark/>
          </w:tcPr>
          <w:p w14:paraId="3CC7EACA"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510" w:type="pct"/>
            <w:vAlign w:val="center"/>
            <w:hideMark/>
          </w:tcPr>
          <w:p w14:paraId="5C871874" w14:textId="77777777" w:rsidR="00676074" w:rsidRPr="00676074" w:rsidRDefault="00676074" w:rsidP="00676074">
            <w:pPr>
              <w:spacing w:before="0" w:after="0"/>
              <w:jc w:val="left"/>
              <w:rPr>
                <w:sz w:val="18"/>
                <w:szCs w:val="18"/>
                <w:lang w:eastAsia="tr-TR"/>
              </w:rPr>
            </w:pPr>
            <w:r w:rsidRPr="00676074">
              <w:rPr>
                <w:sz w:val="18"/>
                <w:szCs w:val="18"/>
                <w:lang w:eastAsia="tr-TR"/>
              </w:rPr>
              <w:t>0</w:t>
            </w:r>
          </w:p>
        </w:tc>
        <w:tc>
          <w:tcPr>
            <w:tcW w:w="376" w:type="pct"/>
            <w:vAlign w:val="center"/>
            <w:hideMark/>
          </w:tcPr>
          <w:p w14:paraId="3FCD526C" w14:textId="77777777" w:rsidR="00676074" w:rsidRPr="00676074" w:rsidRDefault="00676074" w:rsidP="00676074">
            <w:pPr>
              <w:spacing w:before="0" w:after="0"/>
              <w:jc w:val="left"/>
              <w:rPr>
                <w:sz w:val="18"/>
                <w:szCs w:val="18"/>
                <w:lang w:eastAsia="tr-TR"/>
              </w:rPr>
            </w:pPr>
            <w:r w:rsidRPr="00676074">
              <w:rPr>
                <w:sz w:val="18"/>
                <w:szCs w:val="18"/>
                <w:lang w:eastAsia="tr-TR"/>
              </w:rPr>
              <w:t>4</w:t>
            </w:r>
          </w:p>
        </w:tc>
      </w:tr>
      <w:tr w:rsidR="00676074" w:rsidRPr="00676074" w14:paraId="5616F169" w14:textId="77777777" w:rsidTr="00676074">
        <w:tc>
          <w:tcPr>
            <w:tcW w:w="2257" w:type="pct"/>
            <w:vAlign w:val="center"/>
            <w:hideMark/>
          </w:tcPr>
          <w:p w14:paraId="1D21EF10" w14:textId="77777777" w:rsidR="00676074" w:rsidRPr="00676074" w:rsidRDefault="00676074" w:rsidP="00676074">
            <w:pPr>
              <w:spacing w:before="0" w:after="0"/>
              <w:jc w:val="left"/>
              <w:rPr>
                <w:sz w:val="18"/>
                <w:szCs w:val="18"/>
                <w:lang w:eastAsia="tr-TR"/>
              </w:rPr>
            </w:pPr>
            <w:r w:rsidRPr="00676074">
              <w:rPr>
                <w:sz w:val="18"/>
                <w:szCs w:val="18"/>
                <w:lang w:eastAsia="tr-TR"/>
              </w:rPr>
              <w:t>Around 3 times the minimum wage and above</w:t>
            </w:r>
          </w:p>
        </w:tc>
        <w:tc>
          <w:tcPr>
            <w:tcW w:w="516" w:type="pct"/>
            <w:vAlign w:val="center"/>
            <w:hideMark/>
          </w:tcPr>
          <w:p w14:paraId="39DCFEB9" w14:textId="77777777" w:rsidR="00676074" w:rsidRPr="00676074" w:rsidRDefault="00676074" w:rsidP="00676074">
            <w:pPr>
              <w:spacing w:before="0" w:after="0"/>
              <w:jc w:val="left"/>
              <w:rPr>
                <w:sz w:val="18"/>
                <w:szCs w:val="18"/>
                <w:lang w:eastAsia="tr-TR"/>
              </w:rPr>
            </w:pPr>
            <w:r w:rsidRPr="00676074">
              <w:rPr>
                <w:sz w:val="18"/>
                <w:szCs w:val="18"/>
                <w:lang w:eastAsia="tr-TR"/>
              </w:rPr>
              <w:t>3</w:t>
            </w:r>
          </w:p>
        </w:tc>
        <w:tc>
          <w:tcPr>
            <w:tcW w:w="475" w:type="pct"/>
            <w:vAlign w:val="center"/>
            <w:hideMark/>
          </w:tcPr>
          <w:p w14:paraId="6E24C4BD" w14:textId="77777777" w:rsidR="00676074" w:rsidRPr="00676074" w:rsidRDefault="00676074" w:rsidP="00676074">
            <w:pPr>
              <w:spacing w:before="0" w:after="0"/>
              <w:jc w:val="left"/>
              <w:rPr>
                <w:sz w:val="18"/>
                <w:szCs w:val="18"/>
                <w:lang w:eastAsia="tr-TR"/>
              </w:rPr>
            </w:pPr>
            <w:r w:rsidRPr="00676074">
              <w:rPr>
                <w:sz w:val="18"/>
                <w:szCs w:val="18"/>
                <w:lang w:eastAsia="tr-TR"/>
              </w:rPr>
              <w:t>3</w:t>
            </w:r>
          </w:p>
        </w:tc>
        <w:tc>
          <w:tcPr>
            <w:tcW w:w="865" w:type="pct"/>
            <w:vAlign w:val="center"/>
            <w:hideMark/>
          </w:tcPr>
          <w:p w14:paraId="139C7615"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510" w:type="pct"/>
            <w:vAlign w:val="center"/>
            <w:hideMark/>
          </w:tcPr>
          <w:p w14:paraId="746ABAFF" w14:textId="77777777" w:rsidR="00676074" w:rsidRPr="00676074" w:rsidRDefault="00676074" w:rsidP="00676074">
            <w:pPr>
              <w:spacing w:before="0" w:after="0"/>
              <w:jc w:val="left"/>
              <w:rPr>
                <w:sz w:val="18"/>
                <w:szCs w:val="18"/>
                <w:lang w:eastAsia="tr-TR"/>
              </w:rPr>
            </w:pPr>
            <w:r w:rsidRPr="00676074">
              <w:rPr>
                <w:sz w:val="18"/>
                <w:szCs w:val="18"/>
                <w:lang w:eastAsia="tr-TR"/>
              </w:rPr>
              <w:t>1</w:t>
            </w:r>
          </w:p>
        </w:tc>
        <w:tc>
          <w:tcPr>
            <w:tcW w:w="376" w:type="pct"/>
            <w:vAlign w:val="center"/>
            <w:hideMark/>
          </w:tcPr>
          <w:p w14:paraId="113FC28A" w14:textId="77777777" w:rsidR="00676074" w:rsidRPr="00676074" w:rsidRDefault="00676074" w:rsidP="00676074">
            <w:pPr>
              <w:spacing w:before="0" w:after="0"/>
              <w:jc w:val="left"/>
              <w:rPr>
                <w:sz w:val="18"/>
                <w:szCs w:val="18"/>
                <w:lang w:eastAsia="tr-TR"/>
              </w:rPr>
            </w:pPr>
            <w:r w:rsidRPr="00676074">
              <w:rPr>
                <w:sz w:val="18"/>
                <w:szCs w:val="18"/>
                <w:lang w:eastAsia="tr-TR"/>
              </w:rPr>
              <w:t>8</w:t>
            </w:r>
          </w:p>
        </w:tc>
      </w:tr>
      <w:tr w:rsidR="00676074" w:rsidRPr="00676074" w14:paraId="5124592E" w14:textId="77777777" w:rsidTr="00676074">
        <w:tc>
          <w:tcPr>
            <w:tcW w:w="2257" w:type="pct"/>
            <w:vAlign w:val="center"/>
            <w:hideMark/>
          </w:tcPr>
          <w:p w14:paraId="49383BB6" w14:textId="77777777" w:rsidR="00676074" w:rsidRPr="00676074" w:rsidRDefault="00676074" w:rsidP="00676074">
            <w:pPr>
              <w:spacing w:before="0" w:after="0"/>
              <w:jc w:val="left"/>
              <w:rPr>
                <w:sz w:val="18"/>
                <w:szCs w:val="18"/>
                <w:lang w:eastAsia="tr-TR"/>
              </w:rPr>
            </w:pPr>
            <w:r w:rsidRPr="00676074">
              <w:rPr>
                <w:b/>
                <w:bCs/>
                <w:sz w:val="18"/>
                <w:szCs w:val="18"/>
                <w:lang w:eastAsia="tr-TR"/>
              </w:rPr>
              <w:t>Total</w:t>
            </w:r>
          </w:p>
        </w:tc>
        <w:tc>
          <w:tcPr>
            <w:tcW w:w="516" w:type="pct"/>
            <w:vAlign w:val="center"/>
            <w:hideMark/>
          </w:tcPr>
          <w:p w14:paraId="0D57848B" w14:textId="77777777" w:rsidR="00676074" w:rsidRPr="00676074" w:rsidRDefault="00676074" w:rsidP="00676074">
            <w:pPr>
              <w:spacing w:before="0" w:after="0"/>
              <w:jc w:val="left"/>
              <w:rPr>
                <w:sz w:val="18"/>
                <w:szCs w:val="18"/>
                <w:lang w:eastAsia="tr-TR"/>
              </w:rPr>
            </w:pPr>
            <w:r w:rsidRPr="00676074">
              <w:rPr>
                <w:b/>
                <w:bCs/>
                <w:sz w:val="18"/>
                <w:szCs w:val="18"/>
                <w:lang w:eastAsia="tr-TR"/>
              </w:rPr>
              <w:t>9</w:t>
            </w:r>
          </w:p>
        </w:tc>
        <w:tc>
          <w:tcPr>
            <w:tcW w:w="475" w:type="pct"/>
            <w:vAlign w:val="center"/>
            <w:hideMark/>
          </w:tcPr>
          <w:p w14:paraId="718490A6" w14:textId="77777777" w:rsidR="00676074" w:rsidRPr="00676074" w:rsidRDefault="00676074" w:rsidP="00676074">
            <w:pPr>
              <w:spacing w:before="0" w:after="0"/>
              <w:jc w:val="left"/>
              <w:rPr>
                <w:sz w:val="18"/>
                <w:szCs w:val="18"/>
                <w:lang w:eastAsia="tr-TR"/>
              </w:rPr>
            </w:pPr>
            <w:r w:rsidRPr="00676074">
              <w:rPr>
                <w:b/>
                <w:bCs/>
                <w:sz w:val="18"/>
                <w:szCs w:val="18"/>
                <w:lang w:eastAsia="tr-TR"/>
              </w:rPr>
              <w:t>8</w:t>
            </w:r>
          </w:p>
        </w:tc>
        <w:tc>
          <w:tcPr>
            <w:tcW w:w="865" w:type="pct"/>
            <w:vAlign w:val="center"/>
            <w:hideMark/>
          </w:tcPr>
          <w:p w14:paraId="05AE2D70" w14:textId="77777777" w:rsidR="00676074" w:rsidRPr="00676074" w:rsidRDefault="00676074" w:rsidP="00676074">
            <w:pPr>
              <w:spacing w:before="0" w:after="0"/>
              <w:jc w:val="left"/>
              <w:rPr>
                <w:sz w:val="18"/>
                <w:szCs w:val="18"/>
                <w:lang w:eastAsia="tr-TR"/>
              </w:rPr>
            </w:pPr>
            <w:r w:rsidRPr="00676074">
              <w:rPr>
                <w:b/>
                <w:bCs/>
                <w:sz w:val="18"/>
                <w:szCs w:val="18"/>
                <w:lang w:eastAsia="tr-TR"/>
              </w:rPr>
              <w:t>1</w:t>
            </w:r>
          </w:p>
        </w:tc>
        <w:tc>
          <w:tcPr>
            <w:tcW w:w="510" w:type="pct"/>
            <w:vAlign w:val="center"/>
            <w:hideMark/>
          </w:tcPr>
          <w:p w14:paraId="0611E25B" w14:textId="77777777" w:rsidR="00676074" w:rsidRPr="00676074" w:rsidRDefault="00676074" w:rsidP="00676074">
            <w:pPr>
              <w:spacing w:before="0" w:after="0"/>
              <w:jc w:val="left"/>
              <w:rPr>
                <w:sz w:val="18"/>
                <w:szCs w:val="18"/>
                <w:lang w:eastAsia="tr-TR"/>
              </w:rPr>
            </w:pPr>
            <w:r w:rsidRPr="00676074">
              <w:rPr>
                <w:b/>
                <w:bCs/>
                <w:sz w:val="18"/>
                <w:szCs w:val="18"/>
                <w:lang w:eastAsia="tr-TR"/>
              </w:rPr>
              <w:t>1</w:t>
            </w:r>
          </w:p>
        </w:tc>
        <w:tc>
          <w:tcPr>
            <w:tcW w:w="376" w:type="pct"/>
            <w:vAlign w:val="center"/>
            <w:hideMark/>
          </w:tcPr>
          <w:p w14:paraId="70F3B99B" w14:textId="77777777" w:rsidR="00676074" w:rsidRPr="00676074" w:rsidRDefault="00676074" w:rsidP="00676074">
            <w:pPr>
              <w:spacing w:before="0" w:after="0"/>
              <w:jc w:val="left"/>
              <w:rPr>
                <w:sz w:val="18"/>
                <w:szCs w:val="18"/>
                <w:lang w:eastAsia="tr-TR"/>
              </w:rPr>
            </w:pPr>
            <w:r w:rsidRPr="00676074">
              <w:rPr>
                <w:b/>
                <w:bCs/>
                <w:sz w:val="18"/>
                <w:szCs w:val="18"/>
                <w:lang w:eastAsia="tr-TR"/>
              </w:rPr>
              <w:t>19</w:t>
            </w:r>
          </w:p>
        </w:tc>
      </w:tr>
    </w:tbl>
    <w:p w14:paraId="61C5FD4F"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220E5744" w14:textId="16AD844E" w:rsidR="00E12A61" w:rsidRPr="00893099" w:rsidRDefault="00925B91" w:rsidP="00700C47">
      <w:pPr>
        <w:spacing w:before="0" w:after="0"/>
        <w:rPr>
          <w:b/>
          <w:bCs/>
          <w:i/>
          <w:iCs/>
          <w:sz w:val="16"/>
          <w:szCs w:val="18"/>
          <w:lang w:eastAsia="x-none"/>
        </w:rPr>
      </w:pPr>
      <w:r w:rsidRPr="00893099">
        <w:rPr>
          <w:b/>
          <w:bCs/>
          <w:i/>
          <w:iCs/>
          <w:sz w:val="16"/>
          <w:szCs w:val="18"/>
          <w:lang w:eastAsia="x-none"/>
        </w:rPr>
        <w:t>The monthly minimum wage applicable in Türkiye for 2026 was set at TRY 33,030.00 gross and TRY 28,075.50 net. The household income categories presented in the table are based on the 2026 net minimum wage.</w:t>
      </w:r>
    </w:p>
    <w:p w14:paraId="6693C5D8" w14:textId="7106AFDC" w:rsidR="003C535B" w:rsidRDefault="003C535B" w:rsidP="00893099">
      <w:pPr>
        <w:rPr>
          <w:szCs w:val="22"/>
          <w:lang w:eastAsia="x-none"/>
        </w:rPr>
      </w:pPr>
      <w:r w:rsidRPr="003C535B">
        <w:rPr>
          <w:szCs w:val="22"/>
          <w:lang w:eastAsia="x-none"/>
        </w:rPr>
        <w:t xml:space="preserve">Monthly household income responses from ETL-affected households are concentrated in the middle and upper survey categories, particularly around two times the minimum wage and around three times the minimum wage or above. These income categories should be considered together with the prevalence of agriculture within the ETL household livelihood </w:t>
      </w:r>
      <w:r w:rsidRPr="003C535B">
        <w:rPr>
          <w:szCs w:val="22"/>
          <w:lang w:eastAsia="x-none"/>
        </w:rPr>
        <w:lastRenderedPageBreak/>
        <w:t>profile and do not, on their own, indicate limited livelihood dependency on affected productive land.</w:t>
      </w:r>
    </w:p>
    <w:p w14:paraId="2E1EE910" w14:textId="647E3E88" w:rsidR="00893099" w:rsidRPr="004A1885" w:rsidRDefault="00D97847" w:rsidP="00893099">
      <w:pPr>
        <w:rPr>
          <w:szCs w:val="22"/>
          <w:lang w:eastAsia="x-none"/>
        </w:rPr>
      </w:pPr>
      <w:r w:rsidRPr="00D97847">
        <w:rPr>
          <w:szCs w:val="22"/>
          <w:lang w:eastAsia="x-none"/>
        </w:rPr>
        <w:t>Household expenditure information was collected from all 22 PAHs included in the household socio-economic survey dataset</w:t>
      </w:r>
      <w:r>
        <w:rPr>
          <w:szCs w:val="22"/>
          <w:lang w:eastAsia="x-none"/>
        </w:rPr>
        <w:t xml:space="preserve"> </w:t>
      </w:r>
      <w:r w:rsidR="008B6B89" w:rsidRPr="008B6B89">
        <w:rPr>
          <w:szCs w:val="22"/>
          <w:lang w:eastAsia="x-none"/>
        </w:rPr>
        <w:t>within the LARP household survey scope. Since multiple responses were allowed, each PAH could report more than one expenditure item. As presented in</w:t>
      </w:r>
      <w:r w:rsidR="008B6B89">
        <w:rPr>
          <w:szCs w:val="22"/>
          <w:lang w:eastAsia="x-none"/>
        </w:rPr>
        <w:t xml:space="preserve"> </w:t>
      </w:r>
      <w:r w:rsidR="00D76C08" w:rsidRPr="004A1885">
        <w:rPr>
          <w:szCs w:val="22"/>
          <w:lang w:eastAsia="x-none"/>
        </w:rPr>
        <w:fldChar w:fldCharType="begin"/>
      </w:r>
      <w:r w:rsidR="00D76C08" w:rsidRPr="004A1885">
        <w:rPr>
          <w:szCs w:val="22"/>
          <w:lang w:eastAsia="x-none"/>
        </w:rPr>
        <w:instrText xml:space="preserve"> REF _Ref232423328 \h  \* MERGEFORMAT </w:instrText>
      </w:r>
      <w:r w:rsidR="00D76C08" w:rsidRPr="004A1885">
        <w:rPr>
          <w:szCs w:val="22"/>
          <w:lang w:eastAsia="x-none"/>
        </w:rPr>
      </w:r>
      <w:r w:rsidR="00D76C08" w:rsidRPr="004A1885">
        <w:rPr>
          <w:szCs w:val="22"/>
          <w:lang w:eastAsia="x-none"/>
        </w:rPr>
        <w:fldChar w:fldCharType="separate"/>
      </w:r>
      <w:r w:rsidR="003C535B" w:rsidRPr="00951BA6">
        <w:rPr>
          <w:szCs w:val="22"/>
        </w:rPr>
        <w:t>Table 5</w:t>
      </w:r>
      <w:r w:rsidR="003C535B" w:rsidRPr="00951BA6">
        <w:rPr>
          <w:szCs w:val="22"/>
        </w:rPr>
        <w:noBreakHyphen/>
        <w:t>10</w:t>
      </w:r>
      <w:r w:rsidR="00D76C08" w:rsidRPr="004A1885">
        <w:rPr>
          <w:szCs w:val="22"/>
          <w:lang w:eastAsia="x-none"/>
        </w:rPr>
        <w:fldChar w:fldCharType="end"/>
      </w:r>
      <w:r w:rsidR="00D76C08" w:rsidRPr="004A1885">
        <w:rPr>
          <w:szCs w:val="22"/>
          <w:lang w:eastAsia="x-none"/>
        </w:rPr>
        <w:t xml:space="preserve">, </w:t>
      </w:r>
      <w:r w:rsidR="00CA0C46" w:rsidRPr="00CA0C46">
        <w:rPr>
          <w:szCs w:val="22"/>
          <w:lang w:eastAsia="x-none"/>
        </w:rPr>
        <w:t>agricultural expenses, including diesel, fertilizer and feed, were reported by almost all households. Utility bills and market/food expenses were also among the most frequently reported expenditure items, indicating that household spending is concentrated on both production costs and basic living needs. Health and personal care expenses were also commonly reported, while education, animal purchase, debt payment and investment expenditures were less frequently stated.</w:t>
      </w:r>
    </w:p>
    <w:p w14:paraId="1207FC36" w14:textId="4BC41F65" w:rsidR="00FC5290" w:rsidRDefault="00FC5290" w:rsidP="009B1870">
      <w:pPr>
        <w:keepNext/>
        <w:spacing w:before="60" w:after="0" w:line="240" w:lineRule="auto"/>
        <w:jc w:val="center"/>
        <w:rPr>
          <w:sz w:val="20"/>
          <w:szCs w:val="20"/>
        </w:rPr>
      </w:pPr>
      <w:bookmarkStart w:id="208" w:name="_Ref232423328"/>
      <w:bookmarkStart w:id="209" w:name="_Toc238249082"/>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10</w:t>
      </w:r>
      <w:r w:rsidR="00407DD0">
        <w:rPr>
          <w:b/>
          <w:bCs/>
          <w:color w:val="4F81BD"/>
          <w:sz w:val="20"/>
          <w:szCs w:val="20"/>
        </w:rPr>
        <w:fldChar w:fldCharType="end"/>
      </w:r>
      <w:bookmarkEnd w:id="208"/>
      <w:r w:rsidRPr="00893099">
        <w:rPr>
          <w:b/>
          <w:bCs/>
          <w:color w:val="4F81BD"/>
          <w:sz w:val="20"/>
          <w:szCs w:val="20"/>
        </w:rPr>
        <w:t xml:space="preserve">. </w:t>
      </w:r>
      <w:r w:rsidRPr="00893099">
        <w:rPr>
          <w:sz w:val="20"/>
          <w:szCs w:val="20"/>
        </w:rPr>
        <w:t xml:space="preserve">Main </w:t>
      </w:r>
      <w:r w:rsidR="00716FD0" w:rsidRPr="00893099">
        <w:rPr>
          <w:sz w:val="20"/>
          <w:szCs w:val="20"/>
        </w:rPr>
        <w:t xml:space="preserve">Household Expenditure Items of Surveyed </w:t>
      </w:r>
      <w:r w:rsidR="003C535B">
        <w:rPr>
          <w:sz w:val="20"/>
          <w:szCs w:val="20"/>
        </w:rPr>
        <w:t xml:space="preserve">Main WPP </w:t>
      </w:r>
      <w:r w:rsidR="00716FD0" w:rsidRPr="00893099">
        <w:rPr>
          <w:sz w:val="20"/>
          <w:szCs w:val="20"/>
        </w:rPr>
        <w:t>PAHs</w:t>
      </w:r>
      <w:bookmarkEnd w:id="209"/>
    </w:p>
    <w:tbl>
      <w:tblPr>
        <w:tblStyle w:val="CVtable2"/>
        <w:tblW w:w="5000" w:type="pct"/>
        <w:tblLook w:val="04A0" w:firstRow="1" w:lastRow="0" w:firstColumn="1" w:lastColumn="0" w:noHBand="0" w:noVBand="1"/>
      </w:tblPr>
      <w:tblGrid>
        <w:gridCol w:w="6993"/>
        <w:gridCol w:w="1087"/>
        <w:gridCol w:w="930"/>
      </w:tblGrid>
      <w:tr w:rsidR="00CA0C46" w:rsidRPr="00CA0C46" w14:paraId="7037EA9A" w14:textId="77777777" w:rsidTr="00CA0C46">
        <w:tc>
          <w:tcPr>
            <w:tcW w:w="3881" w:type="pct"/>
            <w:shd w:val="clear" w:color="auto" w:fill="4F81BD"/>
            <w:vAlign w:val="center"/>
            <w:hideMark/>
          </w:tcPr>
          <w:p w14:paraId="27A7F31E" w14:textId="77777777" w:rsidR="00CA0C46" w:rsidRPr="00CA0C46" w:rsidRDefault="00CA0C46" w:rsidP="00CA0C46">
            <w:pPr>
              <w:spacing w:before="0" w:after="0"/>
              <w:jc w:val="left"/>
              <w:rPr>
                <w:b/>
                <w:bCs/>
                <w:color w:val="FFFFFF" w:themeColor="background1"/>
                <w:sz w:val="18"/>
                <w:szCs w:val="18"/>
                <w:lang w:eastAsia="tr-TR"/>
              </w:rPr>
            </w:pPr>
            <w:r w:rsidRPr="00CA0C46">
              <w:rPr>
                <w:b/>
                <w:bCs/>
                <w:color w:val="FFFFFF" w:themeColor="background1"/>
                <w:sz w:val="18"/>
                <w:szCs w:val="18"/>
                <w:lang w:eastAsia="tr-TR"/>
              </w:rPr>
              <w:t>Expenditure items</w:t>
            </w:r>
          </w:p>
        </w:tc>
        <w:tc>
          <w:tcPr>
            <w:tcW w:w="603" w:type="pct"/>
            <w:shd w:val="clear" w:color="auto" w:fill="4F81BD"/>
            <w:vAlign w:val="center"/>
            <w:hideMark/>
          </w:tcPr>
          <w:p w14:paraId="71269B04" w14:textId="77777777" w:rsidR="00CA0C46" w:rsidRPr="00CA0C46" w:rsidRDefault="00CA0C46" w:rsidP="00CA0C46">
            <w:pPr>
              <w:spacing w:before="0" w:after="0"/>
              <w:jc w:val="left"/>
              <w:rPr>
                <w:b/>
                <w:bCs/>
                <w:color w:val="FFFFFF" w:themeColor="background1"/>
                <w:sz w:val="18"/>
                <w:szCs w:val="18"/>
                <w:lang w:eastAsia="tr-TR"/>
              </w:rPr>
            </w:pPr>
            <w:r w:rsidRPr="00CA0C46">
              <w:rPr>
                <w:b/>
                <w:bCs/>
                <w:color w:val="FFFFFF" w:themeColor="background1"/>
                <w:sz w:val="18"/>
                <w:szCs w:val="18"/>
                <w:lang w:eastAsia="tr-TR"/>
              </w:rPr>
              <w:t># of PAH</w:t>
            </w:r>
          </w:p>
        </w:tc>
        <w:tc>
          <w:tcPr>
            <w:tcW w:w="516" w:type="pct"/>
            <w:shd w:val="clear" w:color="auto" w:fill="4F81BD"/>
            <w:vAlign w:val="center"/>
            <w:hideMark/>
          </w:tcPr>
          <w:p w14:paraId="7115E67B" w14:textId="77777777" w:rsidR="00CA0C46" w:rsidRPr="00CA0C46" w:rsidRDefault="00CA0C46" w:rsidP="00CA0C46">
            <w:pPr>
              <w:spacing w:before="0" w:after="0"/>
              <w:jc w:val="left"/>
              <w:rPr>
                <w:b/>
                <w:bCs/>
                <w:color w:val="FFFFFF" w:themeColor="background1"/>
                <w:sz w:val="18"/>
                <w:szCs w:val="18"/>
                <w:lang w:eastAsia="tr-TR"/>
              </w:rPr>
            </w:pPr>
            <w:r w:rsidRPr="00CA0C46">
              <w:rPr>
                <w:b/>
                <w:bCs/>
                <w:color w:val="FFFFFF" w:themeColor="background1"/>
                <w:sz w:val="18"/>
                <w:szCs w:val="18"/>
                <w:lang w:eastAsia="tr-TR"/>
              </w:rPr>
              <w:t>%</w:t>
            </w:r>
          </w:p>
        </w:tc>
      </w:tr>
      <w:tr w:rsidR="00CA0C46" w:rsidRPr="00CA0C46" w14:paraId="3AEE8D15" w14:textId="77777777" w:rsidTr="00CA0C46">
        <w:tc>
          <w:tcPr>
            <w:tcW w:w="3881" w:type="pct"/>
            <w:vAlign w:val="center"/>
            <w:hideMark/>
          </w:tcPr>
          <w:p w14:paraId="2C3001C5" w14:textId="77777777" w:rsidR="00CA0C46" w:rsidRPr="00CA0C46" w:rsidRDefault="00CA0C46" w:rsidP="00CA0C46">
            <w:pPr>
              <w:spacing w:before="0" w:after="0"/>
              <w:jc w:val="left"/>
              <w:rPr>
                <w:sz w:val="18"/>
                <w:szCs w:val="18"/>
                <w:lang w:eastAsia="tr-TR"/>
              </w:rPr>
            </w:pPr>
            <w:r w:rsidRPr="00CA0C46">
              <w:rPr>
                <w:sz w:val="18"/>
                <w:szCs w:val="18"/>
                <w:lang w:eastAsia="tr-TR"/>
              </w:rPr>
              <w:t>Agricultural expenses, including diesel, fertilizer, feed, etc.</w:t>
            </w:r>
          </w:p>
        </w:tc>
        <w:tc>
          <w:tcPr>
            <w:tcW w:w="603" w:type="pct"/>
            <w:vAlign w:val="center"/>
            <w:hideMark/>
          </w:tcPr>
          <w:p w14:paraId="48C0A4BA" w14:textId="77777777" w:rsidR="00CA0C46" w:rsidRPr="00CA0C46" w:rsidRDefault="00CA0C46" w:rsidP="00CA0C46">
            <w:pPr>
              <w:spacing w:before="0" w:after="0"/>
              <w:jc w:val="left"/>
              <w:rPr>
                <w:sz w:val="18"/>
                <w:szCs w:val="18"/>
                <w:lang w:eastAsia="tr-TR"/>
              </w:rPr>
            </w:pPr>
            <w:r w:rsidRPr="00CA0C46">
              <w:rPr>
                <w:sz w:val="18"/>
                <w:szCs w:val="18"/>
                <w:lang w:eastAsia="tr-TR"/>
              </w:rPr>
              <w:t>21</w:t>
            </w:r>
          </w:p>
        </w:tc>
        <w:tc>
          <w:tcPr>
            <w:tcW w:w="516" w:type="pct"/>
            <w:vAlign w:val="center"/>
            <w:hideMark/>
          </w:tcPr>
          <w:p w14:paraId="217C5C52" w14:textId="77777777" w:rsidR="00CA0C46" w:rsidRPr="00CA0C46" w:rsidRDefault="00CA0C46" w:rsidP="00CA0C46">
            <w:pPr>
              <w:spacing w:before="0" w:after="0"/>
              <w:jc w:val="left"/>
              <w:rPr>
                <w:sz w:val="18"/>
                <w:szCs w:val="18"/>
                <w:lang w:eastAsia="tr-TR"/>
              </w:rPr>
            </w:pPr>
            <w:r w:rsidRPr="00CA0C46">
              <w:rPr>
                <w:sz w:val="18"/>
                <w:szCs w:val="18"/>
                <w:lang w:eastAsia="tr-TR"/>
              </w:rPr>
              <w:t>95.5%</w:t>
            </w:r>
          </w:p>
        </w:tc>
      </w:tr>
      <w:tr w:rsidR="00CA0C46" w:rsidRPr="00CA0C46" w14:paraId="34279D77" w14:textId="77777777" w:rsidTr="00CA0C46">
        <w:tc>
          <w:tcPr>
            <w:tcW w:w="3881" w:type="pct"/>
            <w:vAlign w:val="center"/>
            <w:hideMark/>
          </w:tcPr>
          <w:p w14:paraId="6CA7298E" w14:textId="77777777" w:rsidR="00CA0C46" w:rsidRPr="00CA0C46" w:rsidRDefault="00CA0C46" w:rsidP="00CA0C46">
            <w:pPr>
              <w:spacing w:before="0" w:after="0"/>
              <w:jc w:val="left"/>
              <w:rPr>
                <w:sz w:val="18"/>
                <w:szCs w:val="18"/>
                <w:lang w:eastAsia="tr-TR"/>
              </w:rPr>
            </w:pPr>
            <w:r w:rsidRPr="00CA0C46">
              <w:rPr>
                <w:sz w:val="18"/>
                <w:szCs w:val="18"/>
                <w:lang w:eastAsia="tr-TR"/>
              </w:rPr>
              <w:t>Utility bills, including electricity, water, internet, etc.</w:t>
            </w:r>
          </w:p>
        </w:tc>
        <w:tc>
          <w:tcPr>
            <w:tcW w:w="603" w:type="pct"/>
            <w:vAlign w:val="center"/>
            <w:hideMark/>
          </w:tcPr>
          <w:p w14:paraId="63F21F00" w14:textId="77777777" w:rsidR="00CA0C46" w:rsidRPr="00CA0C46" w:rsidRDefault="00CA0C46" w:rsidP="00CA0C46">
            <w:pPr>
              <w:spacing w:before="0" w:after="0"/>
              <w:jc w:val="left"/>
              <w:rPr>
                <w:sz w:val="18"/>
                <w:szCs w:val="18"/>
                <w:lang w:eastAsia="tr-TR"/>
              </w:rPr>
            </w:pPr>
            <w:r w:rsidRPr="00CA0C46">
              <w:rPr>
                <w:sz w:val="18"/>
                <w:szCs w:val="18"/>
                <w:lang w:eastAsia="tr-TR"/>
              </w:rPr>
              <w:t>20</w:t>
            </w:r>
          </w:p>
        </w:tc>
        <w:tc>
          <w:tcPr>
            <w:tcW w:w="516" w:type="pct"/>
            <w:vAlign w:val="center"/>
            <w:hideMark/>
          </w:tcPr>
          <w:p w14:paraId="5A9C2AED" w14:textId="77777777" w:rsidR="00CA0C46" w:rsidRPr="00CA0C46" w:rsidRDefault="00CA0C46" w:rsidP="00CA0C46">
            <w:pPr>
              <w:spacing w:before="0" w:after="0"/>
              <w:jc w:val="left"/>
              <w:rPr>
                <w:sz w:val="18"/>
                <w:szCs w:val="18"/>
                <w:lang w:eastAsia="tr-TR"/>
              </w:rPr>
            </w:pPr>
            <w:r w:rsidRPr="00CA0C46">
              <w:rPr>
                <w:sz w:val="18"/>
                <w:szCs w:val="18"/>
                <w:lang w:eastAsia="tr-TR"/>
              </w:rPr>
              <w:t>90.9%</w:t>
            </w:r>
          </w:p>
        </w:tc>
      </w:tr>
      <w:tr w:rsidR="00CA0C46" w:rsidRPr="00CA0C46" w14:paraId="414BAE75" w14:textId="77777777" w:rsidTr="00CA0C46">
        <w:tc>
          <w:tcPr>
            <w:tcW w:w="3881" w:type="pct"/>
            <w:vAlign w:val="center"/>
            <w:hideMark/>
          </w:tcPr>
          <w:p w14:paraId="6ED0B020" w14:textId="77777777" w:rsidR="00CA0C46" w:rsidRPr="00CA0C46" w:rsidRDefault="00CA0C46" w:rsidP="00CA0C46">
            <w:pPr>
              <w:spacing w:before="0" w:after="0"/>
              <w:jc w:val="left"/>
              <w:rPr>
                <w:sz w:val="18"/>
                <w:szCs w:val="18"/>
                <w:lang w:eastAsia="tr-TR"/>
              </w:rPr>
            </w:pPr>
            <w:r w:rsidRPr="00CA0C46">
              <w:rPr>
                <w:sz w:val="18"/>
                <w:szCs w:val="18"/>
                <w:lang w:eastAsia="tr-TR"/>
              </w:rPr>
              <w:t>Market and food expenses</w:t>
            </w:r>
          </w:p>
        </w:tc>
        <w:tc>
          <w:tcPr>
            <w:tcW w:w="603" w:type="pct"/>
            <w:vAlign w:val="center"/>
            <w:hideMark/>
          </w:tcPr>
          <w:p w14:paraId="5701A9EB" w14:textId="77777777" w:rsidR="00CA0C46" w:rsidRPr="00CA0C46" w:rsidRDefault="00CA0C46" w:rsidP="00CA0C46">
            <w:pPr>
              <w:spacing w:before="0" w:after="0"/>
              <w:jc w:val="left"/>
              <w:rPr>
                <w:sz w:val="18"/>
                <w:szCs w:val="18"/>
                <w:lang w:eastAsia="tr-TR"/>
              </w:rPr>
            </w:pPr>
            <w:r w:rsidRPr="00CA0C46">
              <w:rPr>
                <w:sz w:val="18"/>
                <w:szCs w:val="18"/>
                <w:lang w:eastAsia="tr-TR"/>
              </w:rPr>
              <w:t>19</w:t>
            </w:r>
          </w:p>
        </w:tc>
        <w:tc>
          <w:tcPr>
            <w:tcW w:w="516" w:type="pct"/>
            <w:vAlign w:val="center"/>
            <w:hideMark/>
          </w:tcPr>
          <w:p w14:paraId="75E08498" w14:textId="77777777" w:rsidR="00CA0C46" w:rsidRPr="00CA0C46" w:rsidRDefault="00CA0C46" w:rsidP="00CA0C46">
            <w:pPr>
              <w:spacing w:before="0" w:after="0"/>
              <w:jc w:val="left"/>
              <w:rPr>
                <w:sz w:val="18"/>
                <w:szCs w:val="18"/>
                <w:lang w:eastAsia="tr-TR"/>
              </w:rPr>
            </w:pPr>
            <w:r w:rsidRPr="00CA0C46">
              <w:rPr>
                <w:sz w:val="18"/>
                <w:szCs w:val="18"/>
                <w:lang w:eastAsia="tr-TR"/>
              </w:rPr>
              <w:t>86.4%</w:t>
            </w:r>
          </w:p>
        </w:tc>
      </w:tr>
      <w:tr w:rsidR="00CA0C46" w:rsidRPr="00CA0C46" w14:paraId="36F7DB84" w14:textId="77777777" w:rsidTr="00CA0C46">
        <w:tc>
          <w:tcPr>
            <w:tcW w:w="3881" w:type="pct"/>
            <w:vAlign w:val="center"/>
            <w:hideMark/>
          </w:tcPr>
          <w:p w14:paraId="0F70A66F" w14:textId="77777777" w:rsidR="00CA0C46" w:rsidRPr="00CA0C46" w:rsidRDefault="00CA0C46" w:rsidP="00CA0C46">
            <w:pPr>
              <w:spacing w:before="0" w:after="0"/>
              <w:jc w:val="left"/>
              <w:rPr>
                <w:sz w:val="18"/>
                <w:szCs w:val="18"/>
                <w:lang w:eastAsia="tr-TR"/>
              </w:rPr>
            </w:pPr>
            <w:r w:rsidRPr="00CA0C46">
              <w:rPr>
                <w:sz w:val="18"/>
                <w:szCs w:val="18"/>
                <w:lang w:eastAsia="tr-TR"/>
              </w:rPr>
              <w:t>Health and personal care expenses</w:t>
            </w:r>
          </w:p>
        </w:tc>
        <w:tc>
          <w:tcPr>
            <w:tcW w:w="603" w:type="pct"/>
            <w:vAlign w:val="center"/>
            <w:hideMark/>
          </w:tcPr>
          <w:p w14:paraId="6FADA153" w14:textId="77777777" w:rsidR="00CA0C46" w:rsidRPr="00CA0C46" w:rsidRDefault="00CA0C46" w:rsidP="00CA0C46">
            <w:pPr>
              <w:spacing w:before="0" w:after="0"/>
              <w:jc w:val="left"/>
              <w:rPr>
                <w:sz w:val="18"/>
                <w:szCs w:val="18"/>
                <w:lang w:eastAsia="tr-TR"/>
              </w:rPr>
            </w:pPr>
            <w:r w:rsidRPr="00CA0C46">
              <w:rPr>
                <w:sz w:val="18"/>
                <w:szCs w:val="18"/>
                <w:lang w:eastAsia="tr-TR"/>
              </w:rPr>
              <w:t>14</w:t>
            </w:r>
          </w:p>
        </w:tc>
        <w:tc>
          <w:tcPr>
            <w:tcW w:w="516" w:type="pct"/>
            <w:vAlign w:val="center"/>
            <w:hideMark/>
          </w:tcPr>
          <w:p w14:paraId="7312E569" w14:textId="77777777" w:rsidR="00CA0C46" w:rsidRPr="00CA0C46" w:rsidRDefault="00CA0C46" w:rsidP="00CA0C46">
            <w:pPr>
              <w:spacing w:before="0" w:after="0"/>
              <w:jc w:val="left"/>
              <w:rPr>
                <w:sz w:val="18"/>
                <w:szCs w:val="18"/>
                <w:lang w:eastAsia="tr-TR"/>
              </w:rPr>
            </w:pPr>
            <w:r w:rsidRPr="00CA0C46">
              <w:rPr>
                <w:sz w:val="18"/>
                <w:szCs w:val="18"/>
                <w:lang w:eastAsia="tr-TR"/>
              </w:rPr>
              <w:t>63.6%</w:t>
            </w:r>
          </w:p>
        </w:tc>
      </w:tr>
      <w:tr w:rsidR="00CA0C46" w:rsidRPr="00CA0C46" w14:paraId="4A9FF9BD" w14:textId="77777777" w:rsidTr="00CA0C46">
        <w:tc>
          <w:tcPr>
            <w:tcW w:w="3881" w:type="pct"/>
            <w:vAlign w:val="center"/>
            <w:hideMark/>
          </w:tcPr>
          <w:p w14:paraId="5DAD1FDB" w14:textId="77777777" w:rsidR="00CA0C46" w:rsidRPr="00CA0C46" w:rsidRDefault="00CA0C46" w:rsidP="00CA0C46">
            <w:pPr>
              <w:spacing w:before="0" w:after="0"/>
              <w:jc w:val="left"/>
              <w:rPr>
                <w:sz w:val="18"/>
                <w:szCs w:val="18"/>
                <w:lang w:eastAsia="tr-TR"/>
              </w:rPr>
            </w:pPr>
            <w:r w:rsidRPr="00CA0C46">
              <w:rPr>
                <w:sz w:val="18"/>
                <w:szCs w:val="18"/>
                <w:lang w:eastAsia="tr-TR"/>
              </w:rPr>
              <w:t>Clothing and household goods, including home appliances, electronics, etc.</w:t>
            </w:r>
          </w:p>
        </w:tc>
        <w:tc>
          <w:tcPr>
            <w:tcW w:w="603" w:type="pct"/>
            <w:vAlign w:val="center"/>
            <w:hideMark/>
          </w:tcPr>
          <w:p w14:paraId="55AC0AA5" w14:textId="77777777" w:rsidR="00CA0C46" w:rsidRPr="00CA0C46" w:rsidRDefault="00CA0C46" w:rsidP="00CA0C46">
            <w:pPr>
              <w:spacing w:before="0" w:after="0"/>
              <w:jc w:val="left"/>
              <w:rPr>
                <w:sz w:val="18"/>
                <w:szCs w:val="18"/>
                <w:lang w:eastAsia="tr-TR"/>
              </w:rPr>
            </w:pPr>
            <w:r w:rsidRPr="00CA0C46">
              <w:rPr>
                <w:sz w:val="18"/>
                <w:szCs w:val="18"/>
                <w:lang w:eastAsia="tr-TR"/>
              </w:rPr>
              <w:t>8</w:t>
            </w:r>
          </w:p>
        </w:tc>
        <w:tc>
          <w:tcPr>
            <w:tcW w:w="516" w:type="pct"/>
            <w:vAlign w:val="center"/>
            <w:hideMark/>
          </w:tcPr>
          <w:p w14:paraId="44213FF9" w14:textId="77777777" w:rsidR="00CA0C46" w:rsidRPr="00CA0C46" w:rsidRDefault="00CA0C46" w:rsidP="00CA0C46">
            <w:pPr>
              <w:spacing w:before="0" w:after="0"/>
              <w:jc w:val="left"/>
              <w:rPr>
                <w:sz w:val="18"/>
                <w:szCs w:val="18"/>
                <w:lang w:eastAsia="tr-TR"/>
              </w:rPr>
            </w:pPr>
            <w:r w:rsidRPr="00CA0C46">
              <w:rPr>
                <w:sz w:val="18"/>
                <w:szCs w:val="18"/>
                <w:lang w:eastAsia="tr-TR"/>
              </w:rPr>
              <w:t>36.4%</w:t>
            </w:r>
          </w:p>
        </w:tc>
      </w:tr>
      <w:tr w:rsidR="00CA0C46" w:rsidRPr="00CA0C46" w14:paraId="1FDD2A70" w14:textId="77777777" w:rsidTr="00CA0C46">
        <w:tc>
          <w:tcPr>
            <w:tcW w:w="3881" w:type="pct"/>
            <w:vAlign w:val="center"/>
            <w:hideMark/>
          </w:tcPr>
          <w:p w14:paraId="763CB008" w14:textId="77777777" w:rsidR="00CA0C46" w:rsidRPr="00CA0C46" w:rsidRDefault="00CA0C46" w:rsidP="00CA0C46">
            <w:pPr>
              <w:spacing w:before="0" w:after="0"/>
              <w:jc w:val="left"/>
              <w:rPr>
                <w:sz w:val="18"/>
                <w:szCs w:val="18"/>
                <w:lang w:eastAsia="tr-TR"/>
              </w:rPr>
            </w:pPr>
            <w:r w:rsidRPr="00CA0C46">
              <w:rPr>
                <w:sz w:val="18"/>
                <w:szCs w:val="18"/>
                <w:lang w:eastAsia="tr-TR"/>
              </w:rPr>
              <w:t>Education expenses</w:t>
            </w:r>
          </w:p>
        </w:tc>
        <w:tc>
          <w:tcPr>
            <w:tcW w:w="603" w:type="pct"/>
            <w:vAlign w:val="center"/>
            <w:hideMark/>
          </w:tcPr>
          <w:p w14:paraId="113A2416" w14:textId="77777777" w:rsidR="00CA0C46" w:rsidRPr="00CA0C46" w:rsidRDefault="00CA0C46" w:rsidP="00CA0C46">
            <w:pPr>
              <w:spacing w:before="0" w:after="0"/>
              <w:jc w:val="left"/>
              <w:rPr>
                <w:sz w:val="18"/>
                <w:szCs w:val="18"/>
                <w:lang w:eastAsia="tr-TR"/>
              </w:rPr>
            </w:pPr>
            <w:r w:rsidRPr="00CA0C46">
              <w:rPr>
                <w:sz w:val="18"/>
                <w:szCs w:val="18"/>
                <w:lang w:eastAsia="tr-TR"/>
              </w:rPr>
              <w:t>4</w:t>
            </w:r>
          </w:p>
        </w:tc>
        <w:tc>
          <w:tcPr>
            <w:tcW w:w="516" w:type="pct"/>
            <w:vAlign w:val="center"/>
            <w:hideMark/>
          </w:tcPr>
          <w:p w14:paraId="7E871929" w14:textId="77777777" w:rsidR="00CA0C46" w:rsidRPr="00CA0C46" w:rsidRDefault="00CA0C46" w:rsidP="00CA0C46">
            <w:pPr>
              <w:spacing w:before="0" w:after="0"/>
              <w:jc w:val="left"/>
              <w:rPr>
                <w:sz w:val="18"/>
                <w:szCs w:val="18"/>
                <w:lang w:eastAsia="tr-TR"/>
              </w:rPr>
            </w:pPr>
            <w:r w:rsidRPr="00CA0C46">
              <w:rPr>
                <w:sz w:val="18"/>
                <w:szCs w:val="18"/>
                <w:lang w:eastAsia="tr-TR"/>
              </w:rPr>
              <w:t>18.2%</w:t>
            </w:r>
          </w:p>
        </w:tc>
      </w:tr>
      <w:tr w:rsidR="00CA0C46" w:rsidRPr="00CA0C46" w14:paraId="6B39AF65" w14:textId="77777777" w:rsidTr="00CA0C46">
        <w:tc>
          <w:tcPr>
            <w:tcW w:w="3881" w:type="pct"/>
            <w:vAlign w:val="center"/>
            <w:hideMark/>
          </w:tcPr>
          <w:p w14:paraId="02B1DDF0" w14:textId="77777777" w:rsidR="00CA0C46" w:rsidRPr="00CA0C46" w:rsidRDefault="00CA0C46" w:rsidP="00CA0C46">
            <w:pPr>
              <w:spacing w:before="0" w:after="0"/>
              <w:jc w:val="left"/>
              <w:rPr>
                <w:sz w:val="18"/>
                <w:szCs w:val="18"/>
                <w:lang w:eastAsia="tr-TR"/>
              </w:rPr>
            </w:pPr>
            <w:r w:rsidRPr="00CA0C46">
              <w:rPr>
                <w:sz w:val="18"/>
                <w:szCs w:val="18"/>
                <w:lang w:eastAsia="tr-TR"/>
              </w:rPr>
              <w:t>Purchase of animals</w:t>
            </w:r>
          </w:p>
        </w:tc>
        <w:tc>
          <w:tcPr>
            <w:tcW w:w="603" w:type="pct"/>
            <w:vAlign w:val="center"/>
            <w:hideMark/>
          </w:tcPr>
          <w:p w14:paraId="7C9BEC18" w14:textId="77777777" w:rsidR="00CA0C46" w:rsidRPr="00CA0C46" w:rsidRDefault="00CA0C46" w:rsidP="00CA0C46">
            <w:pPr>
              <w:spacing w:before="0" w:after="0"/>
              <w:jc w:val="left"/>
              <w:rPr>
                <w:sz w:val="18"/>
                <w:szCs w:val="18"/>
                <w:lang w:eastAsia="tr-TR"/>
              </w:rPr>
            </w:pPr>
            <w:r w:rsidRPr="00CA0C46">
              <w:rPr>
                <w:sz w:val="18"/>
                <w:szCs w:val="18"/>
                <w:lang w:eastAsia="tr-TR"/>
              </w:rPr>
              <w:t>3</w:t>
            </w:r>
          </w:p>
        </w:tc>
        <w:tc>
          <w:tcPr>
            <w:tcW w:w="516" w:type="pct"/>
            <w:vAlign w:val="center"/>
            <w:hideMark/>
          </w:tcPr>
          <w:p w14:paraId="04BD3F7F" w14:textId="77777777" w:rsidR="00CA0C46" w:rsidRPr="00CA0C46" w:rsidRDefault="00CA0C46" w:rsidP="00CA0C46">
            <w:pPr>
              <w:spacing w:before="0" w:after="0"/>
              <w:jc w:val="left"/>
              <w:rPr>
                <w:sz w:val="18"/>
                <w:szCs w:val="18"/>
                <w:lang w:eastAsia="tr-TR"/>
              </w:rPr>
            </w:pPr>
            <w:r w:rsidRPr="00CA0C46">
              <w:rPr>
                <w:sz w:val="18"/>
                <w:szCs w:val="18"/>
                <w:lang w:eastAsia="tr-TR"/>
              </w:rPr>
              <w:t>13.6%</w:t>
            </w:r>
          </w:p>
        </w:tc>
      </w:tr>
      <w:tr w:rsidR="00CA0C46" w:rsidRPr="00CA0C46" w14:paraId="5C993E75" w14:textId="77777777" w:rsidTr="00CA0C46">
        <w:tc>
          <w:tcPr>
            <w:tcW w:w="3881" w:type="pct"/>
            <w:vAlign w:val="center"/>
            <w:hideMark/>
          </w:tcPr>
          <w:p w14:paraId="1F0AA1BE" w14:textId="77777777" w:rsidR="00CA0C46" w:rsidRPr="00CA0C46" w:rsidRDefault="00CA0C46" w:rsidP="00CA0C46">
            <w:pPr>
              <w:spacing w:before="0" w:after="0"/>
              <w:jc w:val="left"/>
              <w:rPr>
                <w:sz w:val="18"/>
                <w:szCs w:val="18"/>
                <w:lang w:eastAsia="tr-TR"/>
              </w:rPr>
            </w:pPr>
            <w:r w:rsidRPr="00CA0C46">
              <w:rPr>
                <w:sz w:val="18"/>
                <w:szCs w:val="18"/>
                <w:lang w:eastAsia="tr-TR"/>
              </w:rPr>
              <w:t>Agriculture, trade and industrial investments</w:t>
            </w:r>
          </w:p>
        </w:tc>
        <w:tc>
          <w:tcPr>
            <w:tcW w:w="603" w:type="pct"/>
            <w:vAlign w:val="center"/>
            <w:hideMark/>
          </w:tcPr>
          <w:p w14:paraId="75EBA6CC" w14:textId="77777777" w:rsidR="00CA0C46" w:rsidRPr="00CA0C46" w:rsidRDefault="00CA0C46" w:rsidP="00CA0C46">
            <w:pPr>
              <w:spacing w:before="0" w:after="0"/>
              <w:jc w:val="left"/>
              <w:rPr>
                <w:sz w:val="18"/>
                <w:szCs w:val="18"/>
                <w:lang w:eastAsia="tr-TR"/>
              </w:rPr>
            </w:pPr>
            <w:r w:rsidRPr="00CA0C46">
              <w:rPr>
                <w:sz w:val="18"/>
                <w:szCs w:val="18"/>
                <w:lang w:eastAsia="tr-TR"/>
              </w:rPr>
              <w:t>3</w:t>
            </w:r>
          </w:p>
        </w:tc>
        <w:tc>
          <w:tcPr>
            <w:tcW w:w="516" w:type="pct"/>
            <w:vAlign w:val="center"/>
            <w:hideMark/>
          </w:tcPr>
          <w:p w14:paraId="6C6AE9D3" w14:textId="77777777" w:rsidR="00CA0C46" w:rsidRPr="00CA0C46" w:rsidRDefault="00CA0C46" w:rsidP="00CA0C46">
            <w:pPr>
              <w:spacing w:before="0" w:after="0"/>
              <w:jc w:val="left"/>
              <w:rPr>
                <w:sz w:val="18"/>
                <w:szCs w:val="18"/>
                <w:lang w:eastAsia="tr-TR"/>
              </w:rPr>
            </w:pPr>
            <w:r w:rsidRPr="00CA0C46">
              <w:rPr>
                <w:sz w:val="18"/>
                <w:szCs w:val="18"/>
                <w:lang w:eastAsia="tr-TR"/>
              </w:rPr>
              <w:t>13.6%</w:t>
            </w:r>
          </w:p>
        </w:tc>
      </w:tr>
      <w:tr w:rsidR="00CA0C46" w:rsidRPr="00CA0C46" w14:paraId="7AB74EDD" w14:textId="77777777" w:rsidTr="00CA0C46">
        <w:tc>
          <w:tcPr>
            <w:tcW w:w="3881" w:type="pct"/>
            <w:vAlign w:val="center"/>
            <w:hideMark/>
          </w:tcPr>
          <w:p w14:paraId="7DFE039D" w14:textId="77777777" w:rsidR="00CA0C46" w:rsidRPr="00CA0C46" w:rsidRDefault="00CA0C46" w:rsidP="00CA0C46">
            <w:pPr>
              <w:spacing w:before="0" w:after="0"/>
              <w:jc w:val="left"/>
              <w:rPr>
                <w:sz w:val="18"/>
                <w:szCs w:val="18"/>
                <w:lang w:eastAsia="tr-TR"/>
              </w:rPr>
            </w:pPr>
            <w:r w:rsidRPr="00CA0C46">
              <w:rPr>
                <w:sz w:val="18"/>
                <w:szCs w:val="18"/>
                <w:lang w:eastAsia="tr-TR"/>
              </w:rPr>
              <w:t>Debt payment</w:t>
            </w:r>
          </w:p>
        </w:tc>
        <w:tc>
          <w:tcPr>
            <w:tcW w:w="603" w:type="pct"/>
            <w:vAlign w:val="center"/>
            <w:hideMark/>
          </w:tcPr>
          <w:p w14:paraId="14DD9A92" w14:textId="77777777" w:rsidR="00CA0C46" w:rsidRPr="00CA0C46" w:rsidRDefault="00CA0C46" w:rsidP="00CA0C46">
            <w:pPr>
              <w:spacing w:before="0" w:after="0"/>
              <w:jc w:val="left"/>
              <w:rPr>
                <w:sz w:val="18"/>
                <w:szCs w:val="18"/>
                <w:lang w:eastAsia="tr-TR"/>
              </w:rPr>
            </w:pPr>
            <w:r w:rsidRPr="00CA0C46">
              <w:rPr>
                <w:sz w:val="18"/>
                <w:szCs w:val="18"/>
                <w:lang w:eastAsia="tr-TR"/>
              </w:rPr>
              <w:t>2</w:t>
            </w:r>
          </w:p>
        </w:tc>
        <w:tc>
          <w:tcPr>
            <w:tcW w:w="516" w:type="pct"/>
            <w:vAlign w:val="center"/>
            <w:hideMark/>
          </w:tcPr>
          <w:p w14:paraId="147F8252" w14:textId="77777777" w:rsidR="00CA0C46" w:rsidRPr="00CA0C46" w:rsidRDefault="00CA0C46" w:rsidP="00CA0C46">
            <w:pPr>
              <w:spacing w:before="0" w:after="0"/>
              <w:jc w:val="left"/>
              <w:rPr>
                <w:sz w:val="18"/>
                <w:szCs w:val="18"/>
                <w:lang w:eastAsia="tr-TR"/>
              </w:rPr>
            </w:pPr>
            <w:r w:rsidRPr="00CA0C46">
              <w:rPr>
                <w:sz w:val="18"/>
                <w:szCs w:val="18"/>
                <w:lang w:eastAsia="tr-TR"/>
              </w:rPr>
              <w:t>9.1%</w:t>
            </w:r>
          </w:p>
        </w:tc>
      </w:tr>
      <w:tr w:rsidR="00CA0C46" w:rsidRPr="00CA0C46" w14:paraId="07D43457" w14:textId="77777777" w:rsidTr="00CA0C46">
        <w:tc>
          <w:tcPr>
            <w:tcW w:w="3881" w:type="pct"/>
            <w:vAlign w:val="center"/>
            <w:hideMark/>
          </w:tcPr>
          <w:p w14:paraId="655974A3" w14:textId="77777777" w:rsidR="00CA0C46" w:rsidRPr="00CA0C46" w:rsidRDefault="00CA0C46" w:rsidP="00CA0C46">
            <w:pPr>
              <w:spacing w:before="0" w:after="0"/>
              <w:jc w:val="left"/>
              <w:rPr>
                <w:sz w:val="18"/>
                <w:szCs w:val="18"/>
                <w:lang w:eastAsia="tr-TR"/>
              </w:rPr>
            </w:pPr>
            <w:r w:rsidRPr="00CA0C46">
              <w:rPr>
                <w:b/>
                <w:bCs/>
                <w:sz w:val="18"/>
                <w:szCs w:val="18"/>
                <w:lang w:eastAsia="tr-TR"/>
              </w:rPr>
              <w:t>Total surveyed PAHs</w:t>
            </w:r>
          </w:p>
        </w:tc>
        <w:tc>
          <w:tcPr>
            <w:tcW w:w="603" w:type="pct"/>
            <w:vAlign w:val="center"/>
            <w:hideMark/>
          </w:tcPr>
          <w:p w14:paraId="33DC70E6" w14:textId="77777777" w:rsidR="00CA0C46" w:rsidRPr="00CA0C46" w:rsidRDefault="00CA0C46" w:rsidP="00CA0C46">
            <w:pPr>
              <w:spacing w:before="0" w:after="0"/>
              <w:jc w:val="left"/>
              <w:rPr>
                <w:sz w:val="18"/>
                <w:szCs w:val="18"/>
                <w:lang w:eastAsia="tr-TR"/>
              </w:rPr>
            </w:pPr>
            <w:r w:rsidRPr="00CA0C46">
              <w:rPr>
                <w:b/>
                <w:bCs/>
                <w:sz w:val="18"/>
                <w:szCs w:val="18"/>
                <w:lang w:eastAsia="tr-TR"/>
              </w:rPr>
              <w:t>22</w:t>
            </w:r>
          </w:p>
        </w:tc>
        <w:tc>
          <w:tcPr>
            <w:tcW w:w="516" w:type="pct"/>
            <w:vAlign w:val="center"/>
            <w:hideMark/>
          </w:tcPr>
          <w:p w14:paraId="2AE3FFAC" w14:textId="28CB0C27" w:rsidR="00CA0C46" w:rsidRPr="00CA0C46" w:rsidRDefault="00CA0C46" w:rsidP="00CA0C46">
            <w:pPr>
              <w:spacing w:before="0" w:after="0"/>
              <w:jc w:val="left"/>
              <w:rPr>
                <w:sz w:val="18"/>
                <w:szCs w:val="18"/>
                <w:lang w:eastAsia="tr-TR"/>
              </w:rPr>
            </w:pPr>
            <w:r w:rsidRPr="00CA0C46">
              <w:rPr>
                <w:b/>
                <w:bCs/>
                <w:sz w:val="18"/>
                <w:szCs w:val="18"/>
                <w:lang w:eastAsia="tr-TR"/>
              </w:rPr>
              <w:t>100%</w:t>
            </w:r>
          </w:p>
        </w:tc>
      </w:tr>
    </w:tbl>
    <w:p w14:paraId="52B21B11"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6883972A" w14:textId="069BC178" w:rsidR="00D37957" w:rsidRDefault="00CA12B2" w:rsidP="00CA12B2">
      <w:pPr>
        <w:spacing w:before="0" w:after="0"/>
        <w:rPr>
          <w:b/>
          <w:bCs/>
          <w:i/>
          <w:iCs/>
          <w:sz w:val="16"/>
          <w:szCs w:val="18"/>
          <w:lang w:eastAsia="x-none"/>
        </w:rPr>
      </w:pPr>
      <w:r w:rsidRPr="00CA12B2">
        <w:rPr>
          <w:b/>
          <w:bCs/>
          <w:i/>
          <w:iCs/>
          <w:sz w:val="16"/>
          <w:szCs w:val="18"/>
          <w:lang w:eastAsia="x-none"/>
        </w:rPr>
        <w:t>Multiple responses were allowed; therefore, percentages do not add up to 100%. Percentages are calculated over the total number of surveyed PAHs.</w:t>
      </w:r>
    </w:p>
    <w:p w14:paraId="3715183D" w14:textId="3354CE76" w:rsidR="00917816" w:rsidRDefault="00917816" w:rsidP="00917816">
      <w:pPr>
        <w:rPr>
          <w:lang w:eastAsia="x-none"/>
        </w:rPr>
      </w:pPr>
      <w:r>
        <w:rPr>
          <w:lang w:eastAsia="x-none"/>
        </w:rPr>
        <w:t>The expenditure profile recorded through the ETL household surveys similarly reflects the importance of agricultural production within the household economy. Agricultural input expenditure occurs alongside routine household expenditure such as market and food costs, utilities, health and personal care and household goods. Taken together with the predominance of agricultural livelihoods, this indicates that continuity of productive land use and agricultural activity remains relevant to the economic resilience of ETL-affected households.</w:t>
      </w:r>
    </w:p>
    <w:p w14:paraId="59BC1962" w14:textId="3F4FA896" w:rsidR="00917816" w:rsidRDefault="00917816" w:rsidP="00917816">
      <w:pPr>
        <w:rPr>
          <w:lang w:eastAsia="x-none"/>
        </w:rPr>
      </w:pPr>
      <w:r>
        <w:rPr>
          <w:lang w:eastAsia="x-none"/>
        </w:rPr>
        <w:t>Overall, the household evidence indicates a strong dependence on agricultural production across both the main WPP and ETL affected populations, commonly supplemented by pension income and, for a proportion of households, livestock activities and wage employment. Household expenditure patterns further demonstrate the importance of agricultural production costs within the household economy. These characteristics establish the household-level baseline for the assessment of affected agricultural land, grazing and livestock activities, natural-resource use and other economic displacement pathways presented in Section 5.3 and Chapter 6.</w:t>
      </w:r>
    </w:p>
    <w:p w14:paraId="35EA68F8" w14:textId="49A1BA86" w:rsidR="00C34FDF" w:rsidRDefault="00C34FDF" w:rsidP="00C34FDF">
      <w:pPr>
        <w:pStyle w:val="Balk3"/>
      </w:pPr>
      <w:bookmarkStart w:id="210" w:name="_Toc238248812"/>
      <w:r>
        <w:lastRenderedPageBreak/>
        <w:t>Gender, Social Participation and Vulnerability Context</w:t>
      </w:r>
      <w:bookmarkEnd w:id="210"/>
    </w:p>
    <w:p w14:paraId="543A6678" w14:textId="383FBFE1" w:rsidR="001F40CB" w:rsidRDefault="001F40CB" w:rsidP="001F40CB">
      <w:pPr>
        <w:rPr>
          <w:lang w:eastAsia="x-none"/>
        </w:rPr>
      </w:pPr>
      <w:r>
        <w:rPr>
          <w:lang w:eastAsia="x-none"/>
        </w:rPr>
        <w:t>Gender, social participation and vulnerability are relevant to the LARP because they may influence how PAPs access Project information, participate in land acquisition and livelihood decisions, and respond to economic displacement. These factors are therefore considered together with household circumstances, livelihood dependency and the nature of Project impacts rather than being treated as automatic indicators of vulnerability.</w:t>
      </w:r>
    </w:p>
    <w:p w14:paraId="65BA4118" w14:textId="6BE1634F" w:rsidR="001F40CB" w:rsidRDefault="001F40CB" w:rsidP="001F40CB">
      <w:pPr>
        <w:rPr>
          <w:lang w:eastAsia="x-none"/>
        </w:rPr>
      </w:pPr>
      <w:r>
        <w:rPr>
          <w:lang w:eastAsia="x-none"/>
        </w:rPr>
        <w:t>The household and PAP engagement undertaken for the Project indicates that participation in formal land and parcel discussions is predominantly male. This pattern was observed during the main WPP household surveys and PAP consultations and was also reflected in the supplementary owner/user interviews undertaken for the associated ETL. It is consistent with the local context in which registered land ownership, agricultural management and parcel-level discussions are frequently represented by male household members. The community focus group discussion conducted in Balkaya Village in April 2026 similarly comprised seven male participants. Consequently, parcel and household surveys and general community consultations provide important information on affected households and land use, but may not, on their own, fully capture women’s access to Project information, livelihood roles or views on land acquisition and livelihood restoration.</w:t>
      </w:r>
    </w:p>
    <w:p w14:paraId="424FE677" w14:textId="59ED27FD" w:rsidR="001F40CB" w:rsidRDefault="001F40CB" w:rsidP="001F40CB">
      <w:pPr>
        <w:rPr>
          <w:lang w:eastAsia="x-none"/>
        </w:rPr>
      </w:pPr>
      <w:r>
        <w:rPr>
          <w:lang w:eastAsia="x-none"/>
        </w:rPr>
        <w:t>Direct female perspectives are nevertheless available through the wider ESIA household survey and the LARP household engagement. The ESIA household survey included three female respondents in Project-affected settlements, comprising two women in Evrenli and one in Çakıllı/Hürriyet. Their responses provide complementary individual-level evidence on women’s access to Project information and their roles in land- and resource-based livelihoods. Two reported first learning about the Project during the household interview, while another had received information through community networks; all indicated a preference for receiving future Project information through direct meetings, with mukhtar-based communication also identified as an appropriate channel in Evrenli. Individual responses also illustrate women’s involvement in rural livelihoods and natural-resource use. One female respondent in Evrenli was engaged in agricultural and livestock activities, reported use of surrounding forest areas for mushrooms and fuelwood, and identified potential impacts from construction dust and changes in access to forest areas. In addition, a directly affected female PAP interviewed through the LARP household survey in Evrenli identified potential agricultural land loss, land fragmentation and associated access or irrigation constraints, land value reduction and construction-related crop damage. These individual findings do not constitute a separate women-specific consultation exercise, but they provide direct female perspectives that complement the wider social baseline and demonstrate the relevance of direct and accessible engagement with women during LARP implementation.</w:t>
      </w:r>
    </w:p>
    <w:p w14:paraId="2A17B474" w14:textId="2AA8F921" w:rsidR="001F40CB" w:rsidRDefault="001F40CB" w:rsidP="001F40CB">
      <w:pPr>
        <w:rPr>
          <w:lang w:eastAsia="x-none"/>
        </w:rPr>
      </w:pPr>
      <w:r>
        <w:rPr>
          <w:lang w:eastAsia="x-none"/>
        </w:rPr>
        <w:t xml:space="preserve">The wider ESIA social baseline further identifies a gender dimension to socioeconomic vulnerability within the Project area. Women are represented among groups that may face additional constraints associated with widowhood or divorce, unemployment, care responsibilities, female-headed households, old age and limited access to income or services. Women may also participate directly or indirectly in agricultural production, livestock care, </w:t>
      </w:r>
      <w:r>
        <w:rPr>
          <w:lang w:eastAsia="x-none"/>
        </w:rPr>
        <w:lastRenderedPageBreak/>
        <w:t>beekeeping, household-based production and unpaid family labour even where formal ownership or external representation of affected land is held by male household members. Women should therefore not be treated as a homogeneous group, and their potential support needs will depend on household circumstances, livelihood roles, access to information and participation in household and land-related decision making.</w:t>
      </w:r>
    </w:p>
    <w:p w14:paraId="4A75F199" w14:textId="248182A8" w:rsidR="001F40CB" w:rsidRDefault="001F40CB" w:rsidP="001F40CB">
      <w:pPr>
        <w:rPr>
          <w:lang w:eastAsia="x-none"/>
        </w:rPr>
      </w:pPr>
      <w:r>
        <w:rPr>
          <w:lang w:eastAsia="x-none"/>
        </w:rPr>
        <w:t>Vulnerability was assessed through the main WPP household survey and associated PAP consultations using direct screening questions covering physical or mental disability, chronic illness resulting in home dependency, active unemployment, adult illiteracy, elderly persons requiring assistance, female-headed households, widowhood or divorce and school-age children not attending school. Within the broader 23 PAP/PAH survey and consultation records used for vulnerability screening, five PAHs were identified as having at least one direct vulnerability indicator. The identified conditions comprise physical or mental disability, chronic illness resulting in home dependency, active unemployment and adult illiteracy. No female-headed household, elderly person explicitly identified as requiring social assistance, widowed or divorced woman or school-age child not attending school was identified through the direct main WPP screening questions. Additional circumstances such as low income, advanced age, low educational attainment, limited social security and restricted ability to access information or administrative procedures are considered as contextual factors where they overlap with Project impacts rather than as automatic vulnerability categories.</w:t>
      </w:r>
    </w:p>
    <w:p w14:paraId="1DE013E9" w14:textId="5A5E1861" w:rsidR="001F40CB" w:rsidRDefault="001F40CB" w:rsidP="001F40CB">
      <w:pPr>
        <w:rPr>
          <w:lang w:eastAsia="x-none"/>
        </w:rPr>
      </w:pPr>
      <w:r>
        <w:rPr>
          <w:lang w:eastAsia="x-none"/>
        </w:rPr>
        <w:t>The supplementary ETL owner/user interviews also incorporated household circumstances and vulnerability screening. Identified support needs will be retained at case level together with the ETL census and owner/user records and considered during eligibility review, livelihood restoration planning, engagement and implementation monitoring. Vulnerability within the ETL affected population will therefore be assessed in relation to the specific impact experienced by the relevant owner or user, including loss of productive land, dependency on agriculture or livestock activities and potential constraints in accessing information, compensation, grievance channels or supplementary livelihood support, rather than through demographic characteristics alone.</w:t>
      </w:r>
    </w:p>
    <w:p w14:paraId="1F5CEA31" w14:textId="1AF3C092" w:rsidR="001F40CB" w:rsidRDefault="001F40CB" w:rsidP="001F40CB">
      <w:pPr>
        <w:rPr>
          <w:lang w:eastAsia="x-none"/>
        </w:rPr>
      </w:pPr>
      <w:r>
        <w:rPr>
          <w:lang w:eastAsia="x-none"/>
        </w:rPr>
        <w:t xml:space="preserve">Community-level findings additionally identify a comparatively high concentration of pre-existing socioeconomic vulnerability in Devlet, which is affected by the associated ETL. The ESIA baseline records Devlet as having the highest concentration of reported vulnerability indicators among the surveyed settlements, including unemployed persons seeking work, widowed or divorced women, elderly persons requiring care or social assistance, refugees, Turkish non-speakers and illiterate adults. These settlement-level findings do not mean that all persons falling within these groups are directly affected by ETL land acquisition. Rather, they identify a pre-existing social context in which limitations related to income, health, mobility, literacy, language or access to information may reduce the ability of some affected persons to participate in Project processes or cope with livelihood disruption. More generally, vulnerability is not considered solely on the basis of a single demographic characteristic. Its relevance to the LARP depends on whether individual or household circumstances interact with livelihood dependency, loss of productive land or resources, or participation in land </w:t>
      </w:r>
      <w:r>
        <w:rPr>
          <w:lang w:eastAsia="x-none"/>
        </w:rPr>
        <w:lastRenderedPageBreak/>
        <w:t>acquisition processes in a manner that may reduce a PAP’s ability to cope with Project impacts.</w:t>
      </w:r>
    </w:p>
    <w:p w14:paraId="75436642" w14:textId="4A911811" w:rsidR="00C34FDF" w:rsidRPr="00951BA6" w:rsidRDefault="001F40CB" w:rsidP="001F40CB">
      <w:pPr>
        <w:rPr>
          <w:lang w:eastAsia="x-none"/>
        </w:rPr>
      </w:pPr>
      <w:r>
        <w:rPr>
          <w:lang w:eastAsia="x-none"/>
        </w:rPr>
        <w:t>These findings inform the Project’s approach to inclusive participation and livelihood restoration. Women and vulnerable PAPs will be provided with opportunities for direct and, where appropriate, separate consultation rather than relying solely on communication through registered landowners, male household representatives or mukhtars. Female facilitation, individual or household meetings, home visits and telephone follow-up will be used where appropriate, and information on eligibility, compensation, livelihood restoration measures and grievance channels will be provided in clear and accessible forms. Particular attention will be given to persons with mobility, literacy, language or communication constraints and to household members whose livelihood roles may not be visible through formal land ownership records. Vulnerability will continue to be reviewed during LARP implementation, while participation in consultation and access to compensation and livelihood restoration measures will be monitored so that additional assistance can be provided where barriers to engagement or livelihood restoration are identified. Feedback obtained from women, vulnerable PAPs and other affected household members will also be considered in the refinement of case-specific livelihood restoration measures and corrective actions.</w:t>
      </w:r>
    </w:p>
    <w:p w14:paraId="54A07C58" w14:textId="2C8CFCF4" w:rsidR="008C6EF8" w:rsidRPr="00893099" w:rsidRDefault="008C6EF8" w:rsidP="00951BA6">
      <w:pPr>
        <w:rPr>
          <w:rFonts w:cs="Arial"/>
          <w:b/>
          <w:bCs/>
          <w:i/>
          <w:iCs/>
          <w:sz w:val="16"/>
          <w:szCs w:val="16"/>
          <w:lang w:eastAsia="tr-TR"/>
        </w:rPr>
      </w:pPr>
    </w:p>
    <w:p w14:paraId="0325F1C4" w14:textId="2088E9F8" w:rsidR="00656ADF" w:rsidRDefault="00656ADF" w:rsidP="00656ADF">
      <w:pPr>
        <w:pStyle w:val="Balk2"/>
      </w:pPr>
      <w:bookmarkStart w:id="211" w:name="_Toc238248813"/>
      <w:r w:rsidRPr="00443380">
        <w:t>Affected Lands and Land-Based Livelihoods</w:t>
      </w:r>
      <w:bookmarkEnd w:id="211"/>
    </w:p>
    <w:p w14:paraId="0871FF4C" w14:textId="200651E2" w:rsidR="004C7727" w:rsidRDefault="004C7727" w:rsidP="004C7727">
      <w:pPr>
        <w:rPr>
          <w:lang w:eastAsia="en-GB"/>
        </w:rPr>
      </w:pPr>
      <w:r>
        <w:rPr>
          <w:lang w:eastAsia="en-GB"/>
        </w:rPr>
        <w:t>This section presents the baseline characteristics of affected productive land, land use and land-dependent livelihood activities across the main WPP footprint and the associated 14 km ETL. It draws on the main WPP census and asset inventory and household surveys, the supplementary ETL owner/user interviews and parcel records, and direct household and user evidence concerning pasture, grazing, forest resources and other forms of land or resource use. Formal ownership and actual use are considered together where they differ.</w:t>
      </w:r>
    </w:p>
    <w:p w14:paraId="08204226" w14:textId="185BAABA" w:rsidR="004B3802" w:rsidRPr="00EC17D2" w:rsidRDefault="004C7727" w:rsidP="00951BA6">
      <w:r>
        <w:rPr>
          <w:lang w:eastAsia="en-GB"/>
        </w:rPr>
        <w:t>PAPs’ reported expectations and concerns are presented in this section as part of the socioeconomic baseline and are distinguished from the Project’s assessment of actual and potential economic displacement. The nature, scale, duration and significance of land and livelihood impacts, together with the applicable mitigation and livelihood restoration measures, are assessed in Chapter 6 and the subsequent entitlement and livelihood restoration sections.</w:t>
      </w:r>
    </w:p>
    <w:p w14:paraId="5DF5DA25" w14:textId="7BE6C5A5" w:rsidR="00656ADF" w:rsidRDefault="00B26135" w:rsidP="00B26135">
      <w:pPr>
        <w:pStyle w:val="Balk3"/>
      </w:pPr>
      <w:bookmarkStart w:id="212" w:name="_Toc238248814"/>
      <w:r w:rsidRPr="00443380">
        <w:t>Agricultural Lands and Farming</w:t>
      </w:r>
      <w:bookmarkEnd w:id="212"/>
    </w:p>
    <w:p w14:paraId="277E2EAE" w14:textId="62622E55" w:rsidR="00E4609D" w:rsidRPr="00E4609D" w:rsidRDefault="001E538B" w:rsidP="00E4609D">
      <w:pPr>
        <w:rPr>
          <w:lang w:eastAsia="x-none"/>
        </w:rPr>
      </w:pPr>
      <w:r w:rsidRPr="001E538B">
        <w:rPr>
          <w:lang w:eastAsia="x-none"/>
        </w:rPr>
        <w:t>For the main WPP, surveyed PAHs were asked whether they expected to be adversely affected by the Project’s use of land that they own and/or use. A total of 20 valid responses were collected for this question, and all valid respondents reported that they expected an adverse effect. These responses reflect PAP perceptions and are considered together with parcel, asset and land-use evidence in the subsequent impact assessment.</w:t>
      </w:r>
    </w:p>
    <w:p w14:paraId="1D29A5C8" w14:textId="1639103B" w:rsidR="00E87038" w:rsidRPr="00893099" w:rsidRDefault="00E87038" w:rsidP="009B1870">
      <w:pPr>
        <w:keepNext/>
        <w:spacing w:before="60" w:after="0" w:line="240" w:lineRule="auto"/>
        <w:jc w:val="center"/>
        <w:rPr>
          <w:b/>
          <w:bCs/>
          <w:color w:val="4F81BD"/>
          <w:sz w:val="20"/>
          <w:szCs w:val="20"/>
        </w:rPr>
      </w:pPr>
      <w:bookmarkStart w:id="213" w:name="_Toc238249083"/>
      <w:r w:rsidRPr="00893099">
        <w:rPr>
          <w:b/>
          <w:bCs/>
          <w:color w:val="4F81BD"/>
          <w:sz w:val="20"/>
          <w:szCs w:val="20"/>
        </w:rPr>
        <w:lastRenderedPageBreak/>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11</w:t>
      </w:r>
      <w:r w:rsidR="00407DD0">
        <w:rPr>
          <w:b/>
          <w:bCs/>
          <w:color w:val="4F81BD"/>
          <w:sz w:val="20"/>
          <w:szCs w:val="20"/>
        </w:rPr>
        <w:fldChar w:fldCharType="end"/>
      </w:r>
      <w:r w:rsidRPr="00893099">
        <w:rPr>
          <w:b/>
          <w:bCs/>
          <w:color w:val="4F81BD"/>
          <w:sz w:val="20"/>
          <w:szCs w:val="20"/>
        </w:rPr>
        <w:t xml:space="preserve">. </w:t>
      </w:r>
      <w:r w:rsidR="00912F46" w:rsidRPr="00951BA6">
        <w:rPr>
          <w:sz w:val="20"/>
          <w:szCs w:val="20"/>
        </w:rPr>
        <w:t>Main WPP</w:t>
      </w:r>
      <w:r w:rsidR="00912F46" w:rsidRPr="00951BA6">
        <w:rPr>
          <w:b/>
          <w:bCs/>
          <w:sz w:val="20"/>
          <w:szCs w:val="20"/>
        </w:rPr>
        <w:t xml:space="preserve"> </w:t>
      </w:r>
      <w:r w:rsidR="00F94875" w:rsidRPr="001427F0">
        <w:rPr>
          <w:sz w:val="20"/>
          <w:szCs w:val="20"/>
        </w:rPr>
        <w:t>PAH’s</w:t>
      </w:r>
      <w:r w:rsidR="001427F0" w:rsidRPr="001427F0">
        <w:rPr>
          <w:sz w:val="20"/>
          <w:szCs w:val="20"/>
        </w:rPr>
        <w:t xml:space="preserve"> Views on Whether They May Be Adversely Affected Due to the Use of Owned and/or Used Lands</w:t>
      </w:r>
      <w:bookmarkEnd w:id="213"/>
    </w:p>
    <w:tbl>
      <w:tblPr>
        <w:tblStyle w:val="CVtable2"/>
        <w:tblW w:w="5000" w:type="pct"/>
        <w:jc w:val="center"/>
        <w:tblLook w:val="04A0" w:firstRow="1" w:lastRow="0" w:firstColumn="1" w:lastColumn="0" w:noHBand="0" w:noVBand="1"/>
      </w:tblPr>
      <w:tblGrid>
        <w:gridCol w:w="3510"/>
        <w:gridCol w:w="1834"/>
        <w:gridCol w:w="1833"/>
        <w:gridCol w:w="1833"/>
      </w:tblGrid>
      <w:tr w:rsidR="008665BE" w:rsidRPr="00893099" w14:paraId="56C23C1A" w14:textId="6C619A3D" w:rsidTr="008665BE">
        <w:trPr>
          <w:tblHeader/>
          <w:jc w:val="center"/>
        </w:trPr>
        <w:tc>
          <w:tcPr>
            <w:tcW w:w="1948" w:type="pct"/>
            <w:shd w:val="clear" w:color="auto" w:fill="4F81BD"/>
            <w:vAlign w:val="center"/>
            <w:hideMark/>
          </w:tcPr>
          <w:p w14:paraId="61C9AE70" w14:textId="78767872" w:rsidR="008665BE" w:rsidRPr="00893099" w:rsidRDefault="008665BE">
            <w:pPr>
              <w:spacing w:before="0" w:after="0"/>
              <w:jc w:val="left"/>
              <w:rPr>
                <w:b/>
                <w:color w:val="FFFFFF"/>
                <w:sz w:val="18"/>
                <w:szCs w:val="18"/>
              </w:rPr>
            </w:pPr>
            <w:r>
              <w:rPr>
                <w:b/>
                <w:color w:val="FFFFFF"/>
                <w:sz w:val="18"/>
                <w:szCs w:val="18"/>
              </w:rPr>
              <w:t>Settlements</w:t>
            </w:r>
          </w:p>
        </w:tc>
        <w:tc>
          <w:tcPr>
            <w:tcW w:w="1018" w:type="pct"/>
            <w:shd w:val="clear" w:color="auto" w:fill="4F81BD"/>
            <w:vAlign w:val="center"/>
            <w:hideMark/>
          </w:tcPr>
          <w:p w14:paraId="1135F527" w14:textId="023F83EE" w:rsidR="008665BE" w:rsidRPr="00893099" w:rsidRDefault="008665BE">
            <w:pPr>
              <w:spacing w:before="0" w:after="0"/>
              <w:jc w:val="left"/>
              <w:rPr>
                <w:b/>
                <w:color w:val="FFFFFF"/>
                <w:sz w:val="18"/>
                <w:szCs w:val="18"/>
              </w:rPr>
            </w:pPr>
            <w:r>
              <w:rPr>
                <w:b/>
                <w:color w:val="FFFFFF"/>
                <w:sz w:val="18"/>
                <w:szCs w:val="18"/>
              </w:rPr>
              <w:t>Yes</w:t>
            </w:r>
            <w:r w:rsidR="00D5439A">
              <w:rPr>
                <w:b/>
                <w:color w:val="FFFFFF"/>
                <w:sz w:val="18"/>
                <w:szCs w:val="18"/>
              </w:rPr>
              <w:t xml:space="preserve"> (%)</w:t>
            </w:r>
          </w:p>
        </w:tc>
        <w:tc>
          <w:tcPr>
            <w:tcW w:w="1017" w:type="pct"/>
            <w:shd w:val="clear" w:color="auto" w:fill="4F81BD"/>
            <w:vAlign w:val="center"/>
          </w:tcPr>
          <w:p w14:paraId="5E0A9350" w14:textId="29C5AD37" w:rsidR="008665BE" w:rsidRPr="00893099" w:rsidRDefault="008665BE">
            <w:pPr>
              <w:spacing w:before="0" w:after="0"/>
              <w:jc w:val="left"/>
              <w:rPr>
                <w:b/>
                <w:color w:val="FFFFFF"/>
                <w:sz w:val="18"/>
                <w:szCs w:val="18"/>
              </w:rPr>
            </w:pPr>
            <w:r>
              <w:rPr>
                <w:b/>
                <w:color w:val="FFFFFF"/>
                <w:sz w:val="18"/>
                <w:szCs w:val="18"/>
              </w:rPr>
              <w:t>No</w:t>
            </w:r>
            <w:r w:rsidR="00D5439A">
              <w:rPr>
                <w:b/>
                <w:color w:val="FFFFFF"/>
                <w:sz w:val="18"/>
                <w:szCs w:val="18"/>
              </w:rPr>
              <w:t xml:space="preserve"> (%)</w:t>
            </w:r>
          </w:p>
        </w:tc>
        <w:tc>
          <w:tcPr>
            <w:tcW w:w="1017" w:type="pct"/>
            <w:shd w:val="clear" w:color="auto" w:fill="4F81BD"/>
          </w:tcPr>
          <w:p w14:paraId="77671755" w14:textId="5305F510" w:rsidR="008665BE" w:rsidRDefault="008665BE">
            <w:pPr>
              <w:spacing w:before="0" w:after="0"/>
              <w:jc w:val="left"/>
              <w:rPr>
                <w:b/>
                <w:color w:val="FFFFFF"/>
                <w:sz w:val="18"/>
                <w:szCs w:val="18"/>
              </w:rPr>
            </w:pPr>
            <w:r>
              <w:rPr>
                <w:b/>
                <w:color w:val="FFFFFF"/>
                <w:sz w:val="18"/>
                <w:szCs w:val="18"/>
              </w:rPr>
              <w:t>No opinion</w:t>
            </w:r>
            <w:r w:rsidR="00D5439A">
              <w:rPr>
                <w:b/>
                <w:color w:val="FFFFFF"/>
                <w:sz w:val="18"/>
                <w:szCs w:val="18"/>
              </w:rPr>
              <w:t xml:space="preserve"> (%)</w:t>
            </w:r>
          </w:p>
        </w:tc>
      </w:tr>
      <w:tr w:rsidR="008665BE" w:rsidRPr="00893099" w14:paraId="551F784D" w14:textId="2A3345ED" w:rsidTr="008665BE">
        <w:trPr>
          <w:jc w:val="center"/>
        </w:trPr>
        <w:tc>
          <w:tcPr>
            <w:tcW w:w="1948" w:type="pct"/>
            <w:vAlign w:val="center"/>
            <w:hideMark/>
          </w:tcPr>
          <w:p w14:paraId="74889BB1" w14:textId="10033638" w:rsidR="008665BE" w:rsidRPr="00893099" w:rsidRDefault="005C1FF1">
            <w:pPr>
              <w:spacing w:before="0" w:after="0"/>
              <w:jc w:val="left"/>
              <w:rPr>
                <w:sz w:val="18"/>
                <w:szCs w:val="18"/>
              </w:rPr>
            </w:pPr>
            <w:r>
              <w:rPr>
                <w:sz w:val="18"/>
                <w:szCs w:val="18"/>
              </w:rPr>
              <w:t>Akpınar</w:t>
            </w:r>
          </w:p>
        </w:tc>
        <w:tc>
          <w:tcPr>
            <w:tcW w:w="1018" w:type="pct"/>
            <w:vAlign w:val="center"/>
            <w:hideMark/>
          </w:tcPr>
          <w:p w14:paraId="37C9C4DF" w14:textId="4D424240" w:rsidR="008665BE" w:rsidRPr="00893099" w:rsidRDefault="00511DA2">
            <w:pPr>
              <w:spacing w:before="0" w:after="0"/>
              <w:jc w:val="left"/>
              <w:rPr>
                <w:sz w:val="18"/>
                <w:szCs w:val="18"/>
              </w:rPr>
            </w:pPr>
            <w:r w:rsidRPr="00511DA2">
              <w:rPr>
                <w:sz w:val="18"/>
                <w:szCs w:val="18"/>
              </w:rPr>
              <w:t>100%</w:t>
            </w:r>
          </w:p>
        </w:tc>
        <w:tc>
          <w:tcPr>
            <w:tcW w:w="1017" w:type="pct"/>
            <w:vAlign w:val="center"/>
          </w:tcPr>
          <w:p w14:paraId="52926452" w14:textId="706C682D" w:rsidR="008665BE" w:rsidRPr="00893099" w:rsidRDefault="00CE4641">
            <w:pPr>
              <w:spacing w:before="0" w:after="0"/>
              <w:jc w:val="left"/>
              <w:rPr>
                <w:sz w:val="18"/>
                <w:szCs w:val="18"/>
              </w:rPr>
            </w:pPr>
            <w:r>
              <w:rPr>
                <w:sz w:val="18"/>
                <w:szCs w:val="18"/>
              </w:rPr>
              <w:t>0%</w:t>
            </w:r>
          </w:p>
        </w:tc>
        <w:tc>
          <w:tcPr>
            <w:tcW w:w="1017" w:type="pct"/>
          </w:tcPr>
          <w:p w14:paraId="0C0E5551" w14:textId="3FAD5B09" w:rsidR="008665BE" w:rsidRPr="00893099" w:rsidRDefault="00D5439A">
            <w:pPr>
              <w:spacing w:before="0" w:after="0"/>
              <w:jc w:val="left"/>
              <w:rPr>
                <w:sz w:val="18"/>
                <w:szCs w:val="18"/>
              </w:rPr>
            </w:pPr>
            <w:r>
              <w:rPr>
                <w:sz w:val="18"/>
                <w:szCs w:val="18"/>
              </w:rPr>
              <w:t>0%</w:t>
            </w:r>
          </w:p>
        </w:tc>
      </w:tr>
      <w:tr w:rsidR="008F0B5F" w:rsidRPr="00893099" w14:paraId="16E607E1" w14:textId="77777777" w:rsidTr="008665BE">
        <w:trPr>
          <w:jc w:val="center"/>
        </w:trPr>
        <w:tc>
          <w:tcPr>
            <w:tcW w:w="1948" w:type="pct"/>
            <w:vAlign w:val="center"/>
          </w:tcPr>
          <w:p w14:paraId="2E1817E5" w14:textId="16FB0F89" w:rsidR="008F0B5F" w:rsidRPr="00893099" w:rsidRDefault="005C1FF1">
            <w:pPr>
              <w:spacing w:before="0" w:after="0"/>
              <w:jc w:val="left"/>
              <w:rPr>
                <w:sz w:val="18"/>
                <w:szCs w:val="18"/>
              </w:rPr>
            </w:pPr>
            <w:r>
              <w:rPr>
                <w:sz w:val="18"/>
                <w:szCs w:val="18"/>
              </w:rPr>
              <w:t>Evrenli</w:t>
            </w:r>
          </w:p>
        </w:tc>
        <w:tc>
          <w:tcPr>
            <w:tcW w:w="1018" w:type="pct"/>
            <w:vAlign w:val="center"/>
          </w:tcPr>
          <w:p w14:paraId="6D597398" w14:textId="14D5DC54" w:rsidR="008F0B5F" w:rsidRPr="00893099" w:rsidRDefault="00CE4641">
            <w:pPr>
              <w:spacing w:before="0" w:after="0"/>
              <w:jc w:val="left"/>
              <w:rPr>
                <w:sz w:val="18"/>
                <w:szCs w:val="18"/>
              </w:rPr>
            </w:pPr>
            <w:r>
              <w:rPr>
                <w:sz w:val="18"/>
                <w:szCs w:val="18"/>
              </w:rPr>
              <w:t>100</w:t>
            </w:r>
            <w:r w:rsidR="00D5439A">
              <w:rPr>
                <w:sz w:val="18"/>
                <w:szCs w:val="18"/>
              </w:rPr>
              <w:t>%</w:t>
            </w:r>
          </w:p>
        </w:tc>
        <w:tc>
          <w:tcPr>
            <w:tcW w:w="1017" w:type="pct"/>
            <w:vAlign w:val="center"/>
          </w:tcPr>
          <w:p w14:paraId="1BB49265" w14:textId="1BBE52B6" w:rsidR="008F0B5F" w:rsidRPr="00893099" w:rsidRDefault="00CE4641">
            <w:pPr>
              <w:spacing w:before="0" w:after="0"/>
              <w:jc w:val="left"/>
              <w:rPr>
                <w:sz w:val="18"/>
                <w:szCs w:val="18"/>
              </w:rPr>
            </w:pPr>
            <w:r>
              <w:rPr>
                <w:sz w:val="18"/>
                <w:szCs w:val="18"/>
              </w:rPr>
              <w:t>0</w:t>
            </w:r>
            <w:r w:rsidR="00D5439A">
              <w:rPr>
                <w:sz w:val="18"/>
                <w:szCs w:val="18"/>
              </w:rPr>
              <w:t>%</w:t>
            </w:r>
          </w:p>
        </w:tc>
        <w:tc>
          <w:tcPr>
            <w:tcW w:w="1017" w:type="pct"/>
          </w:tcPr>
          <w:p w14:paraId="7960F00C" w14:textId="60247510" w:rsidR="008F0B5F" w:rsidRPr="00893099" w:rsidRDefault="00CE4641">
            <w:pPr>
              <w:spacing w:before="0" w:after="0"/>
              <w:jc w:val="left"/>
              <w:rPr>
                <w:sz w:val="18"/>
                <w:szCs w:val="18"/>
              </w:rPr>
            </w:pPr>
            <w:r>
              <w:rPr>
                <w:sz w:val="18"/>
                <w:szCs w:val="18"/>
              </w:rPr>
              <w:t>0</w:t>
            </w:r>
            <w:r w:rsidR="00D5439A">
              <w:rPr>
                <w:sz w:val="18"/>
                <w:szCs w:val="18"/>
              </w:rPr>
              <w:t>%</w:t>
            </w:r>
          </w:p>
        </w:tc>
      </w:tr>
      <w:tr w:rsidR="008F0B5F" w:rsidRPr="00893099" w14:paraId="0890A27A" w14:textId="77777777" w:rsidTr="008665BE">
        <w:trPr>
          <w:jc w:val="center"/>
        </w:trPr>
        <w:tc>
          <w:tcPr>
            <w:tcW w:w="1948" w:type="pct"/>
            <w:vAlign w:val="center"/>
          </w:tcPr>
          <w:p w14:paraId="5D8F6E6C" w14:textId="165E6FD5" w:rsidR="008F0B5F" w:rsidRPr="00893099" w:rsidRDefault="005C1FF1">
            <w:pPr>
              <w:spacing w:before="0" w:after="0"/>
              <w:jc w:val="left"/>
              <w:rPr>
                <w:sz w:val="18"/>
                <w:szCs w:val="18"/>
              </w:rPr>
            </w:pPr>
            <w:r>
              <w:rPr>
                <w:sz w:val="18"/>
                <w:szCs w:val="18"/>
              </w:rPr>
              <w:t>Çakıllı/Hürriyet</w:t>
            </w:r>
          </w:p>
        </w:tc>
        <w:tc>
          <w:tcPr>
            <w:tcW w:w="1018" w:type="pct"/>
            <w:vAlign w:val="center"/>
          </w:tcPr>
          <w:p w14:paraId="628C121A" w14:textId="233852F7" w:rsidR="008F0B5F" w:rsidRPr="00893099" w:rsidRDefault="00CE4641">
            <w:pPr>
              <w:spacing w:before="0" w:after="0"/>
              <w:jc w:val="left"/>
              <w:rPr>
                <w:sz w:val="18"/>
                <w:szCs w:val="18"/>
              </w:rPr>
            </w:pPr>
            <w:r>
              <w:rPr>
                <w:sz w:val="18"/>
                <w:szCs w:val="18"/>
              </w:rPr>
              <w:t>NA</w:t>
            </w:r>
          </w:p>
        </w:tc>
        <w:tc>
          <w:tcPr>
            <w:tcW w:w="1017" w:type="pct"/>
            <w:vAlign w:val="center"/>
          </w:tcPr>
          <w:p w14:paraId="329F6CBA" w14:textId="7511422A" w:rsidR="008F0B5F" w:rsidRPr="00893099" w:rsidRDefault="00CE4641">
            <w:pPr>
              <w:spacing w:before="0" w:after="0"/>
              <w:jc w:val="left"/>
              <w:rPr>
                <w:sz w:val="18"/>
                <w:szCs w:val="18"/>
              </w:rPr>
            </w:pPr>
            <w:r>
              <w:rPr>
                <w:sz w:val="18"/>
                <w:szCs w:val="18"/>
              </w:rPr>
              <w:t>NA</w:t>
            </w:r>
          </w:p>
        </w:tc>
        <w:tc>
          <w:tcPr>
            <w:tcW w:w="1017" w:type="pct"/>
          </w:tcPr>
          <w:p w14:paraId="291AEA06" w14:textId="148C0FB6" w:rsidR="008F0B5F" w:rsidRPr="00893099" w:rsidRDefault="00CE4641">
            <w:pPr>
              <w:spacing w:before="0" w:after="0"/>
              <w:jc w:val="left"/>
              <w:rPr>
                <w:sz w:val="18"/>
                <w:szCs w:val="18"/>
              </w:rPr>
            </w:pPr>
            <w:r>
              <w:rPr>
                <w:sz w:val="18"/>
                <w:szCs w:val="18"/>
              </w:rPr>
              <w:t>NA</w:t>
            </w:r>
          </w:p>
        </w:tc>
      </w:tr>
      <w:tr w:rsidR="008F0B5F" w:rsidRPr="00893099" w14:paraId="30ED2CFF" w14:textId="77777777" w:rsidTr="008665BE">
        <w:trPr>
          <w:jc w:val="center"/>
        </w:trPr>
        <w:tc>
          <w:tcPr>
            <w:tcW w:w="1948" w:type="pct"/>
            <w:vAlign w:val="center"/>
          </w:tcPr>
          <w:p w14:paraId="3831A314" w14:textId="725F81FE" w:rsidR="008F0B5F" w:rsidRPr="00893099" w:rsidRDefault="005C1FF1">
            <w:pPr>
              <w:spacing w:before="0" w:after="0"/>
              <w:jc w:val="left"/>
              <w:rPr>
                <w:sz w:val="18"/>
                <w:szCs w:val="18"/>
              </w:rPr>
            </w:pPr>
            <w:r>
              <w:rPr>
                <w:sz w:val="18"/>
                <w:szCs w:val="18"/>
              </w:rPr>
              <w:t>Edirköy</w:t>
            </w:r>
          </w:p>
        </w:tc>
        <w:tc>
          <w:tcPr>
            <w:tcW w:w="1018" w:type="pct"/>
            <w:vAlign w:val="center"/>
          </w:tcPr>
          <w:p w14:paraId="634A01A4" w14:textId="35E90598" w:rsidR="008F0B5F" w:rsidRPr="00893099" w:rsidRDefault="00CE4641">
            <w:pPr>
              <w:spacing w:before="0" w:after="0"/>
              <w:jc w:val="left"/>
              <w:rPr>
                <w:sz w:val="18"/>
                <w:szCs w:val="18"/>
              </w:rPr>
            </w:pPr>
            <w:r>
              <w:rPr>
                <w:sz w:val="18"/>
                <w:szCs w:val="18"/>
              </w:rPr>
              <w:t>100</w:t>
            </w:r>
            <w:r w:rsidR="007B7D26">
              <w:rPr>
                <w:sz w:val="18"/>
                <w:szCs w:val="18"/>
              </w:rPr>
              <w:t>%</w:t>
            </w:r>
          </w:p>
        </w:tc>
        <w:tc>
          <w:tcPr>
            <w:tcW w:w="1017" w:type="pct"/>
            <w:vAlign w:val="center"/>
          </w:tcPr>
          <w:p w14:paraId="292DE671" w14:textId="56A990D9" w:rsidR="008F0B5F" w:rsidRPr="00893099" w:rsidRDefault="00CE4641">
            <w:pPr>
              <w:spacing w:before="0" w:after="0"/>
              <w:jc w:val="left"/>
              <w:rPr>
                <w:sz w:val="18"/>
                <w:szCs w:val="18"/>
              </w:rPr>
            </w:pPr>
            <w:r>
              <w:rPr>
                <w:sz w:val="18"/>
                <w:szCs w:val="18"/>
              </w:rPr>
              <w:t>0</w:t>
            </w:r>
            <w:r w:rsidR="007B7D26">
              <w:rPr>
                <w:sz w:val="18"/>
                <w:szCs w:val="18"/>
              </w:rPr>
              <w:t>%</w:t>
            </w:r>
          </w:p>
        </w:tc>
        <w:tc>
          <w:tcPr>
            <w:tcW w:w="1017" w:type="pct"/>
          </w:tcPr>
          <w:p w14:paraId="60EE4C2C" w14:textId="049C6DFA" w:rsidR="008F0B5F" w:rsidRPr="00893099" w:rsidRDefault="007B7D26">
            <w:pPr>
              <w:spacing w:before="0" w:after="0"/>
              <w:jc w:val="left"/>
              <w:rPr>
                <w:sz w:val="18"/>
                <w:szCs w:val="18"/>
              </w:rPr>
            </w:pPr>
            <w:r>
              <w:rPr>
                <w:sz w:val="18"/>
                <w:szCs w:val="18"/>
              </w:rPr>
              <w:t>0%</w:t>
            </w:r>
          </w:p>
        </w:tc>
      </w:tr>
      <w:tr w:rsidR="008F0B5F" w:rsidRPr="00893099" w14:paraId="28BAA69E" w14:textId="77777777" w:rsidTr="008665BE">
        <w:trPr>
          <w:jc w:val="center"/>
        </w:trPr>
        <w:tc>
          <w:tcPr>
            <w:tcW w:w="1948" w:type="pct"/>
            <w:vAlign w:val="center"/>
          </w:tcPr>
          <w:p w14:paraId="722CD351" w14:textId="5C28FC0C" w:rsidR="008F0B5F" w:rsidRPr="008F0B5F" w:rsidRDefault="008F0B5F">
            <w:pPr>
              <w:spacing w:before="0" w:after="0"/>
              <w:jc w:val="left"/>
              <w:rPr>
                <w:b/>
                <w:bCs/>
                <w:sz w:val="18"/>
                <w:szCs w:val="18"/>
              </w:rPr>
            </w:pPr>
            <w:r w:rsidRPr="008F0B5F">
              <w:rPr>
                <w:b/>
                <w:bCs/>
                <w:sz w:val="18"/>
                <w:szCs w:val="18"/>
              </w:rPr>
              <w:t>Total</w:t>
            </w:r>
          </w:p>
        </w:tc>
        <w:tc>
          <w:tcPr>
            <w:tcW w:w="1018" w:type="pct"/>
            <w:vAlign w:val="center"/>
          </w:tcPr>
          <w:p w14:paraId="3CB3B473" w14:textId="1C86A89D" w:rsidR="008F0B5F" w:rsidRPr="008F0B5F" w:rsidRDefault="00CE4641">
            <w:pPr>
              <w:spacing w:before="0" w:after="0"/>
              <w:jc w:val="left"/>
              <w:rPr>
                <w:b/>
                <w:bCs/>
                <w:sz w:val="18"/>
                <w:szCs w:val="18"/>
              </w:rPr>
            </w:pPr>
            <w:r>
              <w:rPr>
                <w:b/>
                <w:bCs/>
                <w:sz w:val="18"/>
                <w:szCs w:val="18"/>
              </w:rPr>
              <w:t>100</w:t>
            </w:r>
            <w:r w:rsidR="007B7D26">
              <w:rPr>
                <w:b/>
                <w:bCs/>
                <w:sz w:val="18"/>
                <w:szCs w:val="18"/>
              </w:rPr>
              <w:t>%</w:t>
            </w:r>
          </w:p>
        </w:tc>
        <w:tc>
          <w:tcPr>
            <w:tcW w:w="1017" w:type="pct"/>
            <w:vAlign w:val="center"/>
          </w:tcPr>
          <w:p w14:paraId="551E7A84" w14:textId="7F8AAE8D" w:rsidR="008F0B5F" w:rsidRPr="008F0B5F" w:rsidRDefault="00CE4641">
            <w:pPr>
              <w:spacing w:before="0" w:after="0"/>
              <w:jc w:val="left"/>
              <w:rPr>
                <w:b/>
                <w:bCs/>
                <w:sz w:val="18"/>
                <w:szCs w:val="18"/>
              </w:rPr>
            </w:pPr>
            <w:r>
              <w:rPr>
                <w:b/>
                <w:bCs/>
                <w:sz w:val="18"/>
                <w:szCs w:val="18"/>
              </w:rPr>
              <w:t>0</w:t>
            </w:r>
            <w:r w:rsidR="007B7D26">
              <w:rPr>
                <w:b/>
                <w:bCs/>
                <w:sz w:val="18"/>
                <w:szCs w:val="18"/>
              </w:rPr>
              <w:t>%</w:t>
            </w:r>
          </w:p>
        </w:tc>
        <w:tc>
          <w:tcPr>
            <w:tcW w:w="1017" w:type="pct"/>
          </w:tcPr>
          <w:p w14:paraId="0D4EF286" w14:textId="601DBE34" w:rsidR="008F0B5F" w:rsidRPr="008F0B5F" w:rsidRDefault="00CE4641">
            <w:pPr>
              <w:spacing w:before="0" w:after="0"/>
              <w:jc w:val="left"/>
              <w:rPr>
                <w:b/>
                <w:bCs/>
                <w:sz w:val="18"/>
                <w:szCs w:val="18"/>
              </w:rPr>
            </w:pPr>
            <w:r>
              <w:rPr>
                <w:b/>
                <w:bCs/>
                <w:sz w:val="18"/>
                <w:szCs w:val="18"/>
              </w:rPr>
              <w:t>0</w:t>
            </w:r>
            <w:r w:rsidR="007B7D26">
              <w:rPr>
                <w:b/>
                <w:bCs/>
                <w:sz w:val="18"/>
                <w:szCs w:val="18"/>
              </w:rPr>
              <w:t>%</w:t>
            </w:r>
          </w:p>
        </w:tc>
      </w:tr>
    </w:tbl>
    <w:p w14:paraId="3F0C7425"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28716903" w14:textId="3BFD29C0" w:rsidR="000A766A" w:rsidRDefault="000A766A" w:rsidP="00261069">
      <w:pPr>
        <w:rPr>
          <w:lang w:eastAsia="x-none"/>
        </w:rPr>
      </w:pPr>
      <w:r w:rsidRPr="000A766A">
        <w:rPr>
          <w:lang w:eastAsia="x-none"/>
        </w:rPr>
        <w:t>A similar pattern is observed among main WPP PAHs engaged in agricultural activity. Among 20 valid responses from PAHs carrying out agricultural activity, all respondents reported that they expected their agricultural activities to be adversely affected by the Project</w:t>
      </w:r>
      <w:r>
        <w:rPr>
          <w:lang w:eastAsia="x-none"/>
        </w:rPr>
        <w:t>.</w:t>
      </w:r>
    </w:p>
    <w:p w14:paraId="56C8DC84" w14:textId="0CC1459C" w:rsidR="00E87038" w:rsidRPr="00951BA6" w:rsidRDefault="00912F46" w:rsidP="00261069">
      <w:pPr>
        <w:rPr>
          <w:sz w:val="20"/>
          <w:szCs w:val="22"/>
          <w:lang w:eastAsia="x-none"/>
        </w:rPr>
      </w:pPr>
      <w:r w:rsidRPr="00912F46">
        <w:rPr>
          <w:lang w:eastAsia="x-none"/>
        </w:rPr>
        <w:t>Main WPP PAHs who expected adverse effects were also asked to identify the types of impact they anticipated. Multiple responses were permitted, resulting in 51 responses across the impact categories presented</w:t>
      </w:r>
      <w:r>
        <w:rPr>
          <w:lang w:eastAsia="x-none"/>
        </w:rPr>
        <w:t xml:space="preserve"> </w:t>
      </w:r>
      <w:r w:rsidR="0017082C" w:rsidRPr="0017082C">
        <w:rPr>
          <w:lang w:eastAsia="x-none"/>
        </w:rPr>
        <w:t>in</w:t>
      </w:r>
      <w:r w:rsidR="0017082C">
        <w:rPr>
          <w:lang w:eastAsia="x-none"/>
        </w:rPr>
        <w:t xml:space="preserve"> </w:t>
      </w:r>
      <w:r w:rsidR="0017082C" w:rsidRPr="0017082C">
        <w:rPr>
          <w:sz w:val="24"/>
          <w:szCs w:val="28"/>
          <w:lang w:eastAsia="x-none"/>
        </w:rPr>
        <w:fldChar w:fldCharType="begin"/>
      </w:r>
      <w:r w:rsidR="0017082C" w:rsidRPr="0017082C">
        <w:rPr>
          <w:sz w:val="24"/>
          <w:szCs w:val="28"/>
          <w:lang w:eastAsia="x-none"/>
        </w:rPr>
        <w:instrText xml:space="preserve"> REF _Ref232426919 \h  \* MERGEFORMAT </w:instrText>
      </w:r>
      <w:r w:rsidR="0017082C" w:rsidRPr="0017082C">
        <w:rPr>
          <w:sz w:val="24"/>
          <w:szCs w:val="28"/>
          <w:lang w:eastAsia="x-none"/>
        </w:rPr>
      </w:r>
      <w:r w:rsidR="0017082C" w:rsidRPr="0017082C">
        <w:rPr>
          <w:sz w:val="24"/>
          <w:szCs w:val="28"/>
          <w:lang w:eastAsia="x-none"/>
        </w:rPr>
        <w:fldChar w:fldCharType="separate"/>
      </w:r>
      <w:r w:rsidR="005C7605" w:rsidRPr="00951BA6">
        <w:rPr>
          <w:szCs w:val="22"/>
        </w:rPr>
        <w:t xml:space="preserve">Table </w:t>
      </w:r>
      <w:r w:rsidR="005C7605" w:rsidRPr="00951BA6">
        <w:rPr>
          <w:noProof/>
          <w:szCs w:val="22"/>
        </w:rPr>
        <w:t>5</w:t>
      </w:r>
      <w:r w:rsidR="005C7605" w:rsidRPr="00951BA6">
        <w:rPr>
          <w:noProof/>
          <w:szCs w:val="22"/>
        </w:rPr>
        <w:noBreakHyphen/>
        <w:t>12</w:t>
      </w:r>
      <w:r w:rsidR="0017082C" w:rsidRPr="0017082C">
        <w:rPr>
          <w:sz w:val="24"/>
          <w:szCs w:val="28"/>
          <w:lang w:eastAsia="x-none"/>
        </w:rPr>
        <w:fldChar w:fldCharType="end"/>
      </w:r>
      <w:r w:rsidR="0017082C" w:rsidRPr="0017082C">
        <w:rPr>
          <w:sz w:val="24"/>
          <w:szCs w:val="28"/>
          <w:lang w:eastAsia="x-none"/>
        </w:rPr>
        <w:t>.</w:t>
      </w:r>
      <w:r>
        <w:rPr>
          <w:sz w:val="24"/>
          <w:szCs w:val="28"/>
          <w:lang w:eastAsia="x-none"/>
        </w:rPr>
        <w:t xml:space="preserve"> </w:t>
      </w:r>
      <w:r w:rsidRPr="00951BA6">
        <w:rPr>
          <w:lang w:eastAsia="x-none"/>
        </w:rPr>
        <w:t>The reported concerns primarily relate to agricultural land loss, reduction in land value, construction-related crop damage and land fragmentation or associated access and irrigation difficulties. Two responses also identified concern that the remaining portion of affected land may become unusable in the context of cumulative land-use pressures from other WPP developments in the area.</w:t>
      </w:r>
    </w:p>
    <w:p w14:paraId="4AD9FB5F" w14:textId="5D94E757" w:rsidR="00634730" w:rsidRDefault="00634730" w:rsidP="009B1870">
      <w:pPr>
        <w:keepNext/>
        <w:spacing w:before="60" w:after="0" w:line="240" w:lineRule="auto"/>
        <w:jc w:val="center"/>
        <w:rPr>
          <w:sz w:val="20"/>
          <w:szCs w:val="20"/>
        </w:rPr>
      </w:pPr>
      <w:bookmarkStart w:id="214" w:name="_Ref232426919"/>
      <w:bookmarkStart w:id="215" w:name="_Toc238249084"/>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12</w:t>
      </w:r>
      <w:r w:rsidR="00407DD0">
        <w:rPr>
          <w:b/>
          <w:bCs/>
          <w:color w:val="4F81BD"/>
          <w:sz w:val="20"/>
          <w:szCs w:val="20"/>
        </w:rPr>
        <w:fldChar w:fldCharType="end"/>
      </w:r>
      <w:bookmarkEnd w:id="214"/>
      <w:r w:rsidRPr="00893099">
        <w:rPr>
          <w:b/>
          <w:bCs/>
          <w:color w:val="4F81BD"/>
          <w:sz w:val="20"/>
          <w:szCs w:val="20"/>
        </w:rPr>
        <w:t xml:space="preserve">. </w:t>
      </w:r>
      <w:r w:rsidR="001A729B" w:rsidRPr="001A729B">
        <w:rPr>
          <w:sz w:val="20"/>
          <w:szCs w:val="20"/>
        </w:rPr>
        <w:t>Expected Adverse Impacts Reported by</w:t>
      </w:r>
      <w:r w:rsidR="005C7605">
        <w:rPr>
          <w:sz w:val="20"/>
          <w:szCs w:val="20"/>
        </w:rPr>
        <w:t xml:space="preserve"> Main WPP</w:t>
      </w:r>
      <w:r w:rsidR="001A729B" w:rsidRPr="001A729B">
        <w:rPr>
          <w:sz w:val="20"/>
          <w:szCs w:val="20"/>
        </w:rPr>
        <w:t xml:space="preserve"> PAHs</w:t>
      </w:r>
      <w:bookmarkEnd w:id="215"/>
    </w:p>
    <w:tbl>
      <w:tblPr>
        <w:tblStyle w:val="CVtable2"/>
        <w:tblW w:w="0" w:type="auto"/>
        <w:tblLook w:val="04A0" w:firstRow="1" w:lastRow="0" w:firstColumn="1" w:lastColumn="0" w:noHBand="0" w:noVBand="1"/>
      </w:tblPr>
      <w:tblGrid>
        <w:gridCol w:w="7066"/>
        <w:gridCol w:w="1117"/>
        <w:gridCol w:w="827"/>
      </w:tblGrid>
      <w:tr w:rsidR="00890F04" w:rsidRPr="00890F04" w14:paraId="1E8ADAA3" w14:textId="77777777" w:rsidTr="007269B8">
        <w:tc>
          <w:tcPr>
            <w:tcW w:w="7066" w:type="dxa"/>
            <w:shd w:val="clear" w:color="auto" w:fill="4F81BD"/>
            <w:vAlign w:val="center"/>
            <w:hideMark/>
          </w:tcPr>
          <w:p w14:paraId="7E395979" w14:textId="77777777" w:rsidR="00890F04" w:rsidRPr="00890F04" w:rsidRDefault="00890F04" w:rsidP="004266A4">
            <w:pPr>
              <w:spacing w:before="0" w:after="0"/>
              <w:jc w:val="left"/>
              <w:rPr>
                <w:b/>
                <w:bCs/>
                <w:color w:val="FFFFFF" w:themeColor="background1"/>
                <w:sz w:val="18"/>
                <w:szCs w:val="18"/>
                <w:lang w:eastAsia="tr-TR"/>
              </w:rPr>
            </w:pPr>
            <w:r w:rsidRPr="00890F04">
              <w:rPr>
                <w:b/>
                <w:bCs/>
                <w:color w:val="FFFFFF" w:themeColor="background1"/>
                <w:sz w:val="18"/>
                <w:szCs w:val="18"/>
                <w:lang w:eastAsia="tr-TR"/>
              </w:rPr>
              <w:t>Expected adverse impact</w:t>
            </w:r>
          </w:p>
        </w:tc>
        <w:tc>
          <w:tcPr>
            <w:tcW w:w="1117" w:type="dxa"/>
            <w:shd w:val="clear" w:color="auto" w:fill="4F81BD"/>
            <w:vAlign w:val="center"/>
            <w:hideMark/>
          </w:tcPr>
          <w:p w14:paraId="792A7090" w14:textId="77777777" w:rsidR="00890F04" w:rsidRPr="00890F04" w:rsidRDefault="00890F04" w:rsidP="004266A4">
            <w:pPr>
              <w:spacing w:before="0" w:after="0"/>
              <w:jc w:val="left"/>
              <w:rPr>
                <w:b/>
                <w:bCs/>
                <w:color w:val="FFFFFF" w:themeColor="background1"/>
                <w:sz w:val="18"/>
                <w:szCs w:val="18"/>
                <w:lang w:eastAsia="tr-TR"/>
              </w:rPr>
            </w:pPr>
            <w:r w:rsidRPr="00890F04">
              <w:rPr>
                <w:b/>
                <w:bCs/>
                <w:color w:val="FFFFFF" w:themeColor="background1"/>
                <w:sz w:val="18"/>
                <w:szCs w:val="18"/>
                <w:lang w:eastAsia="tr-TR"/>
              </w:rPr>
              <w:t># of responses</w:t>
            </w:r>
          </w:p>
        </w:tc>
        <w:tc>
          <w:tcPr>
            <w:tcW w:w="0" w:type="auto"/>
            <w:shd w:val="clear" w:color="auto" w:fill="4F81BD"/>
            <w:vAlign w:val="center"/>
            <w:hideMark/>
          </w:tcPr>
          <w:p w14:paraId="6C2D3D05" w14:textId="77777777" w:rsidR="00890F04" w:rsidRPr="00890F04" w:rsidRDefault="00890F04" w:rsidP="004266A4">
            <w:pPr>
              <w:spacing w:before="0" w:after="0"/>
              <w:jc w:val="left"/>
              <w:rPr>
                <w:b/>
                <w:bCs/>
                <w:color w:val="FFFFFF" w:themeColor="background1"/>
                <w:sz w:val="18"/>
                <w:szCs w:val="18"/>
                <w:lang w:eastAsia="tr-TR"/>
              </w:rPr>
            </w:pPr>
            <w:r w:rsidRPr="00890F04">
              <w:rPr>
                <w:b/>
                <w:bCs/>
                <w:color w:val="FFFFFF" w:themeColor="background1"/>
                <w:sz w:val="18"/>
                <w:szCs w:val="18"/>
                <w:lang w:eastAsia="tr-TR"/>
              </w:rPr>
              <w:t>%</w:t>
            </w:r>
          </w:p>
        </w:tc>
      </w:tr>
      <w:tr w:rsidR="00890F04" w:rsidRPr="00890F04" w14:paraId="19485823" w14:textId="77777777" w:rsidTr="007269B8">
        <w:tc>
          <w:tcPr>
            <w:tcW w:w="7066" w:type="dxa"/>
            <w:vAlign w:val="center"/>
            <w:hideMark/>
          </w:tcPr>
          <w:p w14:paraId="4FF24F65" w14:textId="77777777" w:rsidR="00890F04" w:rsidRPr="00890F04" w:rsidRDefault="00890F04" w:rsidP="004266A4">
            <w:pPr>
              <w:spacing w:before="0" w:after="0"/>
              <w:jc w:val="left"/>
              <w:rPr>
                <w:sz w:val="18"/>
                <w:szCs w:val="18"/>
                <w:lang w:eastAsia="tr-TR"/>
              </w:rPr>
            </w:pPr>
            <w:r w:rsidRPr="00890F04">
              <w:rPr>
                <w:sz w:val="18"/>
                <w:szCs w:val="18"/>
                <w:lang w:eastAsia="tr-TR"/>
              </w:rPr>
              <w:t>Adverse impact on agricultural activities due to land loss</w:t>
            </w:r>
          </w:p>
        </w:tc>
        <w:tc>
          <w:tcPr>
            <w:tcW w:w="1117" w:type="dxa"/>
            <w:vAlign w:val="center"/>
            <w:hideMark/>
          </w:tcPr>
          <w:p w14:paraId="1DDCA7AA" w14:textId="7BEFC3BB" w:rsidR="00890F04" w:rsidRPr="00890F04" w:rsidRDefault="004266A4" w:rsidP="004266A4">
            <w:pPr>
              <w:spacing w:before="0" w:after="0"/>
              <w:jc w:val="left"/>
              <w:rPr>
                <w:sz w:val="18"/>
                <w:szCs w:val="18"/>
                <w:lang w:eastAsia="tr-TR"/>
              </w:rPr>
            </w:pPr>
            <w:r>
              <w:rPr>
                <w:sz w:val="18"/>
                <w:szCs w:val="18"/>
                <w:lang w:eastAsia="tr-TR"/>
              </w:rPr>
              <w:t>18</w:t>
            </w:r>
          </w:p>
        </w:tc>
        <w:tc>
          <w:tcPr>
            <w:tcW w:w="0" w:type="auto"/>
            <w:vAlign w:val="center"/>
            <w:hideMark/>
          </w:tcPr>
          <w:p w14:paraId="3518F3A9" w14:textId="77777777" w:rsidR="00890F04" w:rsidRPr="00890F04" w:rsidRDefault="00890F04" w:rsidP="004266A4">
            <w:pPr>
              <w:spacing w:before="0" w:after="0"/>
              <w:jc w:val="left"/>
              <w:rPr>
                <w:sz w:val="18"/>
                <w:szCs w:val="18"/>
                <w:lang w:eastAsia="tr-TR"/>
              </w:rPr>
            </w:pPr>
            <w:r w:rsidRPr="00890F04">
              <w:rPr>
                <w:sz w:val="18"/>
                <w:szCs w:val="18"/>
                <w:lang w:eastAsia="tr-TR"/>
              </w:rPr>
              <w:t>35.3%</w:t>
            </w:r>
          </w:p>
        </w:tc>
      </w:tr>
      <w:tr w:rsidR="00890F04" w:rsidRPr="00890F04" w14:paraId="7B23DC4E" w14:textId="77777777" w:rsidTr="007269B8">
        <w:tc>
          <w:tcPr>
            <w:tcW w:w="7066" w:type="dxa"/>
            <w:vAlign w:val="center"/>
            <w:hideMark/>
          </w:tcPr>
          <w:p w14:paraId="076A03F8" w14:textId="77777777" w:rsidR="00890F04" w:rsidRPr="00890F04" w:rsidRDefault="00890F04" w:rsidP="004266A4">
            <w:pPr>
              <w:spacing w:before="0" w:after="0"/>
              <w:jc w:val="left"/>
              <w:rPr>
                <w:sz w:val="18"/>
                <w:szCs w:val="18"/>
                <w:lang w:eastAsia="tr-TR"/>
              </w:rPr>
            </w:pPr>
            <w:r w:rsidRPr="00890F04">
              <w:rPr>
                <w:sz w:val="18"/>
                <w:szCs w:val="18"/>
                <w:lang w:eastAsia="tr-TR"/>
              </w:rPr>
              <w:t>Access or irrigation problems and additional costs due to land fragmentation</w:t>
            </w:r>
          </w:p>
        </w:tc>
        <w:tc>
          <w:tcPr>
            <w:tcW w:w="1117" w:type="dxa"/>
            <w:vAlign w:val="center"/>
            <w:hideMark/>
          </w:tcPr>
          <w:p w14:paraId="0926FEFD" w14:textId="77777777" w:rsidR="00890F04" w:rsidRPr="00890F04" w:rsidRDefault="00890F04" w:rsidP="004266A4">
            <w:pPr>
              <w:spacing w:before="0" w:after="0"/>
              <w:jc w:val="left"/>
              <w:rPr>
                <w:sz w:val="18"/>
                <w:szCs w:val="18"/>
                <w:lang w:eastAsia="tr-TR"/>
              </w:rPr>
            </w:pPr>
            <w:r w:rsidRPr="00890F04">
              <w:rPr>
                <w:sz w:val="18"/>
                <w:szCs w:val="18"/>
                <w:lang w:eastAsia="tr-TR"/>
              </w:rPr>
              <w:t>8</w:t>
            </w:r>
          </w:p>
        </w:tc>
        <w:tc>
          <w:tcPr>
            <w:tcW w:w="0" w:type="auto"/>
            <w:vAlign w:val="center"/>
            <w:hideMark/>
          </w:tcPr>
          <w:p w14:paraId="3810E4BC" w14:textId="77777777" w:rsidR="00890F04" w:rsidRPr="00890F04" w:rsidRDefault="00890F04" w:rsidP="004266A4">
            <w:pPr>
              <w:spacing w:before="0" w:after="0"/>
              <w:jc w:val="left"/>
              <w:rPr>
                <w:sz w:val="18"/>
                <w:szCs w:val="18"/>
                <w:lang w:eastAsia="tr-TR"/>
              </w:rPr>
            </w:pPr>
            <w:r w:rsidRPr="00890F04">
              <w:rPr>
                <w:sz w:val="18"/>
                <w:szCs w:val="18"/>
                <w:lang w:eastAsia="tr-TR"/>
              </w:rPr>
              <w:t>15.7%</w:t>
            </w:r>
          </w:p>
        </w:tc>
      </w:tr>
      <w:tr w:rsidR="00890F04" w:rsidRPr="00890F04" w14:paraId="61BC49DD" w14:textId="77777777" w:rsidTr="007269B8">
        <w:tc>
          <w:tcPr>
            <w:tcW w:w="7066" w:type="dxa"/>
            <w:vAlign w:val="center"/>
            <w:hideMark/>
          </w:tcPr>
          <w:p w14:paraId="29C79EA3" w14:textId="77777777" w:rsidR="00890F04" w:rsidRPr="00890F04" w:rsidRDefault="00890F04" w:rsidP="004266A4">
            <w:pPr>
              <w:spacing w:before="0" w:after="0"/>
              <w:jc w:val="left"/>
              <w:rPr>
                <w:sz w:val="18"/>
                <w:szCs w:val="18"/>
                <w:lang w:eastAsia="tr-TR"/>
              </w:rPr>
            </w:pPr>
            <w:r w:rsidRPr="00890F04">
              <w:rPr>
                <w:sz w:val="18"/>
                <w:szCs w:val="18"/>
                <w:lang w:eastAsia="tr-TR"/>
              </w:rPr>
              <w:t>Damage to crops due to construction dust</w:t>
            </w:r>
          </w:p>
        </w:tc>
        <w:tc>
          <w:tcPr>
            <w:tcW w:w="1117" w:type="dxa"/>
            <w:vAlign w:val="center"/>
            <w:hideMark/>
          </w:tcPr>
          <w:p w14:paraId="6A1DA842" w14:textId="77777777" w:rsidR="00890F04" w:rsidRPr="00890F04" w:rsidRDefault="00890F04" w:rsidP="004266A4">
            <w:pPr>
              <w:spacing w:before="0" w:after="0"/>
              <w:jc w:val="left"/>
              <w:rPr>
                <w:sz w:val="18"/>
                <w:szCs w:val="18"/>
                <w:lang w:eastAsia="tr-TR"/>
              </w:rPr>
            </w:pPr>
            <w:r w:rsidRPr="00890F04">
              <w:rPr>
                <w:sz w:val="18"/>
                <w:szCs w:val="18"/>
                <w:lang w:eastAsia="tr-TR"/>
              </w:rPr>
              <w:t>9</w:t>
            </w:r>
          </w:p>
        </w:tc>
        <w:tc>
          <w:tcPr>
            <w:tcW w:w="0" w:type="auto"/>
            <w:vAlign w:val="center"/>
            <w:hideMark/>
          </w:tcPr>
          <w:p w14:paraId="0ECCCC0A" w14:textId="77777777" w:rsidR="00890F04" w:rsidRPr="00890F04" w:rsidRDefault="00890F04" w:rsidP="004266A4">
            <w:pPr>
              <w:spacing w:before="0" w:after="0"/>
              <w:jc w:val="left"/>
              <w:rPr>
                <w:sz w:val="18"/>
                <w:szCs w:val="18"/>
                <w:lang w:eastAsia="tr-TR"/>
              </w:rPr>
            </w:pPr>
            <w:r w:rsidRPr="00890F04">
              <w:rPr>
                <w:sz w:val="18"/>
                <w:szCs w:val="18"/>
                <w:lang w:eastAsia="tr-TR"/>
              </w:rPr>
              <w:t>17.6%</w:t>
            </w:r>
          </w:p>
        </w:tc>
      </w:tr>
      <w:tr w:rsidR="00890F04" w:rsidRPr="00890F04" w14:paraId="706A44BA" w14:textId="77777777" w:rsidTr="007269B8">
        <w:tc>
          <w:tcPr>
            <w:tcW w:w="7066" w:type="dxa"/>
            <w:vAlign w:val="center"/>
            <w:hideMark/>
          </w:tcPr>
          <w:p w14:paraId="0F6A7FE6" w14:textId="77777777" w:rsidR="00890F04" w:rsidRPr="00890F04" w:rsidRDefault="00890F04" w:rsidP="004266A4">
            <w:pPr>
              <w:spacing w:before="0" w:after="0"/>
              <w:jc w:val="left"/>
              <w:rPr>
                <w:sz w:val="18"/>
                <w:szCs w:val="18"/>
                <w:lang w:eastAsia="tr-TR"/>
              </w:rPr>
            </w:pPr>
            <w:r w:rsidRPr="00890F04">
              <w:rPr>
                <w:sz w:val="18"/>
                <w:szCs w:val="18"/>
                <w:lang w:eastAsia="tr-TR"/>
              </w:rPr>
              <w:t>Decrease in land value</w:t>
            </w:r>
          </w:p>
        </w:tc>
        <w:tc>
          <w:tcPr>
            <w:tcW w:w="1117" w:type="dxa"/>
            <w:vAlign w:val="center"/>
            <w:hideMark/>
          </w:tcPr>
          <w:p w14:paraId="03B96184" w14:textId="77777777" w:rsidR="00890F04" w:rsidRPr="00890F04" w:rsidRDefault="00890F04" w:rsidP="004266A4">
            <w:pPr>
              <w:spacing w:before="0" w:after="0"/>
              <w:jc w:val="left"/>
              <w:rPr>
                <w:sz w:val="18"/>
                <w:szCs w:val="18"/>
                <w:lang w:eastAsia="tr-TR"/>
              </w:rPr>
            </w:pPr>
            <w:r w:rsidRPr="00890F04">
              <w:rPr>
                <w:sz w:val="18"/>
                <w:szCs w:val="18"/>
                <w:lang w:eastAsia="tr-TR"/>
              </w:rPr>
              <w:t>12</w:t>
            </w:r>
          </w:p>
        </w:tc>
        <w:tc>
          <w:tcPr>
            <w:tcW w:w="0" w:type="auto"/>
            <w:vAlign w:val="center"/>
            <w:hideMark/>
          </w:tcPr>
          <w:p w14:paraId="79DEB8F3" w14:textId="77777777" w:rsidR="00890F04" w:rsidRPr="00890F04" w:rsidRDefault="00890F04" w:rsidP="004266A4">
            <w:pPr>
              <w:spacing w:before="0" w:after="0"/>
              <w:jc w:val="left"/>
              <w:rPr>
                <w:sz w:val="18"/>
                <w:szCs w:val="18"/>
                <w:lang w:eastAsia="tr-TR"/>
              </w:rPr>
            </w:pPr>
            <w:r w:rsidRPr="00890F04">
              <w:rPr>
                <w:sz w:val="18"/>
                <w:szCs w:val="18"/>
                <w:lang w:eastAsia="tr-TR"/>
              </w:rPr>
              <w:t>23.5%</w:t>
            </w:r>
          </w:p>
        </w:tc>
      </w:tr>
      <w:tr w:rsidR="00890F04" w:rsidRPr="00890F04" w14:paraId="75200947" w14:textId="77777777" w:rsidTr="007269B8">
        <w:tc>
          <w:tcPr>
            <w:tcW w:w="7066" w:type="dxa"/>
            <w:vAlign w:val="center"/>
            <w:hideMark/>
          </w:tcPr>
          <w:p w14:paraId="37DB768D" w14:textId="77777777" w:rsidR="00890F04" w:rsidRPr="00890F04" w:rsidRDefault="00890F04" w:rsidP="004266A4">
            <w:pPr>
              <w:spacing w:before="0" w:after="0"/>
              <w:jc w:val="left"/>
              <w:rPr>
                <w:sz w:val="18"/>
                <w:szCs w:val="18"/>
                <w:lang w:eastAsia="tr-TR"/>
              </w:rPr>
            </w:pPr>
            <w:r w:rsidRPr="00890F04">
              <w:rPr>
                <w:sz w:val="18"/>
                <w:szCs w:val="18"/>
                <w:lang w:eastAsia="tr-TR"/>
              </w:rPr>
              <w:t>Remaining land becoming unusable due to cumulative effects from other WPP projects in the region</w:t>
            </w:r>
          </w:p>
        </w:tc>
        <w:tc>
          <w:tcPr>
            <w:tcW w:w="1117" w:type="dxa"/>
            <w:vAlign w:val="center"/>
            <w:hideMark/>
          </w:tcPr>
          <w:p w14:paraId="795FD71C" w14:textId="77777777" w:rsidR="00890F04" w:rsidRPr="00890F04" w:rsidRDefault="00890F04" w:rsidP="004266A4">
            <w:pPr>
              <w:spacing w:before="0" w:after="0"/>
              <w:jc w:val="left"/>
              <w:rPr>
                <w:sz w:val="18"/>
                <w:szCs w:val="18"/>
                <w:lang w:eastAsia="tr-TR"/>
              </w:rPr>
            </w:pPr>
            <w:r w:rsidRPr="00890F04">
              <w:rPr>
                <w:sz w:val="18"/>
                <w:szCs w:val="18"/>
                <w:lang w:eastAsia="tr-TR"/>
              </w:rPr>
              <w:t>2</w:t>
            </w:r>
          </w:p>
        </w:tc>
        <w:tc>
          <w:tcPr>
            <w:tcW w:w="0" w:type="auto"/>
            <w:vAlign w:val="center"/>
            <w:hideMark/>
          </w:tcPr>
          <w:p w14:paraId="6CCC4FD8" w14:textId="77777777" w:rsidR="00890F04" w:rsidRPr="00890F04" w:rsidRDefault="00890F04" w:rsidP="004266A4">
            <w:pPr>
              <w:spacing w:before="0" w:after="0"/>
              <w:jc w:val="left"/>
              <w:rPr>
                <w:sz w:val="18"/>
                <w:szCs w:val="18"/>
                <w:lang w:eastAsia="tr-TR"/>
              </w:rPr>
            </w:pPr>
            <w:r w:rsidRPr="00890F04">
              <w:rPr>
                <w:sz w:val="18"/>
                <w:szCs w:val="18"/>
                <w:lang w:eastAsia="tr-TR"/>
              </w:rPr>
              <w:t>3.9%</w:t>
            </w:r>
          </w:p>
        </w:tc>
      </w:tr>
      <w:tr w:rsidR="00890F04" w:rsidRPr="00890F04" w14:paraId="5D5370E2" w14:textId="77777777" w:rsidTr="007269B8">
        <w:tc>
          <w:tcPr>
            <w:tcW w:w="7066" w:type="dxa"/>
            <w:vAlign w:val="center"/>
            <w:hideMark/>
          </w:tcPr>
          <w:p w14:paraId="6910D3B7" w14:textId="77777777" w:rsidR="00890F04" w:rsidRPr="00890F04" w:rsidRDefault="00890F04" w:rsidP="004266A4">
            <w:pPr>
              <w:spacing w:before="0" w:after="0"/>
              <w:jc w:val="left"/>
              <w:rPr>
                <w:sz w:val="18"/>
                <w:szCs w:val="18"/>
                <w:lang w:eastAsia="tr-TR"/>
              </w:rPr>
            </w:pPr>
            <w:r w:rsidRPr="00890F04">
              <w:rPr>
                <w:sz w:val="18"/>
                <w:szCs w:val="18"/>
                <w:lang w:eastAsia="tr-TR"/>
              </w:rPr>
              <w:t>Other</w:t>
            </w:r>
          </w:p>
        </w:tc>
        <w:tc>
          <w:tcPr>
            <w:tcW w:w="1117" w:type="dxa"/>
            <w:vAlign w:val="center"/>
            <w:hideMark/>
          </w:tcPr>
          <w:p w14:paraId="4596F51D" w14:textId="77777777" w:rsidR="00890F04" w:rsidRPr="00890F04" w:rsidRDefault="00890F04" w:rsidP="004266A4">
            <w:pPr>
              <w:spacing w:before="0" w:after="0"/>
              <w:jc w:val="left"/>
              <w:rPr>
                <w:sz w:val="18"/>
                <w:szCs w:val="18"/>
                <w:lang w:eastAsia="tr-TR"/>
              </w:rPr>
            </w:pPr>
            <w:r w:rsidRPr="00890F04">
              <w:rPr>
                <w:sz w:val="18"/>
                <w:szCs w:val="18"/>
                <w:lang w:eastAsia="tr-TR"/>
              </w:rPr>
              <w:t>2</w:t>
            </w:r>
          </w:p>
        </w:tc>
        <w:tc>
          <w:tcPr>
            <w:tcW w:w="0" w:type="auto"/>
            <w:vAlign w:val="center"/>
            <w:hideMark/>
          </w:tcPr>
          <w:p w14:paraId="4B462703" w14:textId="77777777" w:rsidR="00890F04" w:rsidRPr="00890F04" w:rsidRDefault="00890F04" w:rsidP="004266A4">
            <w:pPr>
              <w:spacing w:before="0" w:after="0"/>
              <w:jc w:val="left"/>
              <w:rPr>
                <w:sz w:val="18"/>
                <w:szCs w:val="18"/>
                <w:lang w:eastAsia="tr-TR"/>
              </w:rPr>
            </w:pPr>
            <w:r w:rsidRPr="00890F04">
              <w:rPr>
                <w:sz w:val="18"/>
                <w:szCs w:val="18"/>
                <w:lang w:eastAsia="tr-TR"/>
              </w:rPr>
              <w:t>3.9%</w:t>
            </w:r>
          </w:p>
        </w:tc>
      </w:tr>
      <w:tr w:rsidR="00890F04" w:rsidRPr="00890F04" w14:paraId="3C6AE551" w14:textId="77777777" w:rsidTr="007269B8">
        <w:tc>
          <w:tcPr>
            <w:tcW w:w="7066" w:type="dxa"/>
            <w:vAlign w:val="center"/>
            <w:hideMark/>
          </w:tcPr>
          <w:p w14:paraId="651E834A" w14:textId="77777777" w:rsidR="00890F04" w:rsidRPr="00890F04" w:rsidRDefault="00890F04" w:rsidP="004266A4">
            <w:pPr>
              <w:spacing w:before="0" w:after="0"/>
              <w:jc w:val="left"/>
              <w:rPr>
                <w:sz w:val="18"/>
                <w:szCs w:val="18"/>
                <w:lang w:eastAsia="tr-TR"/>
              </w:rPr>
            </w:pPr>
            <w:r w:rsidRPr="00890F04">
              <w:rPr>
                <w:b/>
                <w:bCs/>
                <w:sz w:val="18"/>
                <w:szCs w:val="18"/>
                <w:lang w:eastAsia="tr-TR"/>
              </w:rPr>
              <w:t>Total</w:t>
            </w:r>
          </w:p>
        </w:tc>
        <w:tc>
          <w:tcPr>
            <w:tcW w:w="1117" w:type="dxa"/>
            <w:vAlign w:val="center"/>
            <w:hideMark/>
          </w:tcPr>
          <w:p w14:paraId="5E9F8B04" w14:textId="77777777" w:rsidR="00890F04" w:rsidRPr="00890F04" w:rsidRDefault="00890F04" w:rsidP="004266A4">
            <w:pPr>
              <w:spacing w:before="0" w:after="0"/>
              <w:jc w:val="left"/>
              <w:rPr>
                <w:sz w:val="18"/>
                <w:szCs w:val="18"/>
                <w:lang w:eastAsia="tr-TR"/>
              </w:rPr>
            </w:pPr>
            <w:r w:rsidRPr="00890F04">
              <w:rPr>
                <w:b/>
                <w:bCs/>
                <w:sz w:val="18"/>
                <w:szCs w:val="18"/>
                <w:lang w:eastAsia="tr-TR"/>
              </w:rPr>
              <w:t>51</w:t>
            </w:r>
          </w:p>
        </w:tc>
        <w:tc>
          <w:tcPr>
            <w:tcW w:w="0" w:type="auto"/>
            <w:vAlign w:val="center"/>
            <w:hideMark/>
          </w:tcPr>
          <w:p w14:paraId="29A51031" w14:textId="77777777" w:rsidR="00890F04" w:rsidRPr="00890F04" w:rsidRDefault="00890F04" w:rsidP="004266A4">
            <w:pPr>
              <w:spacing w:before="0" w:after="0"/>
              <w:jc w:val="left"/>
              <w:rPr>
                <w:sz w:val="18"/>
                <w:szCs w:val="18"/>
                <w:lang w:eastAsia="tr-TR"/>
              </w:rPr>
            </w:pPr>
            <w:r w:rsidRPr="00890F04">
              <w:rPr>
                <w:b/>
                <w:bCs/>
                <w:sz w:val="18"/>
                <w:szCs w:val="18"/>
                <w:lang w:eastAsia="tr-TR"/>
              </w:rPr>
              <w:t>100.0%</w:t>
            </w:r>
          </w:p>
        </w:tc>
      </w:tr>
    </w:tbl>
    <w:p w14:paraId="699FA74B"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5A9D7DA1" w14:textId="1839FEA9" w:rsidR="00534665" w:rsidRDefault="00534665" w:rsidP="00534665">
      <w:pPr>
        <w:rPr>
          <w:lang w:eastAsia="x-none"/>
        </w:rPr>
      </w:pPr>
      <w:r>
        <w:rPr>
          <w:lang w:eastAsia="x-none"/>
        </w:rPr>
        <w:t>The supplementary ETL owner/user interviews indicate that the nature of expected impacts varies according to the type and location of the affected parcel. PAPs associated with parcels directly affected by tower footprints more frequently expressed concern about construction-related disturbance, particularly dust and the potential for associated crop damage during foundation and other construction works. These concerns were generally more pronounced where agricultural activities are carried out close to the tower construction areas. By comparison, owners and users of parcels affected primarily by easement restrictions or other more limited ETL impacts generally reported lower expectations of construction-related disturbance, although concerns regarding continued cultivation, restrictions on land use and possible effects on land value were still raised.</w:t>
      </w:r>
    </w:p>
    <w:p w14:paraId="129A83E7" w14:textId="66E9626D" w:rsidR="00534665" w:rsidRDefault="00534665" w:rsidP="00534665">
      <w:pPr>
        <w:rPr>
          <w:lang w:eastAsia="x-none"/>
        </w:rPr>
      </w:pPr>
      <w:r>
        <w:rPr>
          <w:lang w:eastAsia="x-none"/>
        </w:rPr>
        <w:t xml:space="preserve">Across the ETL, the reported concerns therefore reflect the specific intensity and duration of impact rather than land ownership alone. Construction-related effects such as dust and crop </w:t>
      </w:r>
      <w:r>
        <w:rPr>
          <w:lang w:eastAsia="x-none"/>
        </w:rPr>
        <w:lastRenderedPageBreak/>
        <w:t>damage are expected to be more relevant for parcels directly affected by tower-footprint works, while easement-affected parcels are more commonly associated with concerns regarding continued agricultural use and potential land-use restrictions. The significance of these impacts depends on the extent of permanent land loss, the nature of easement restrictions, temporary construction disturbance, remaining land viability and the household’s degree of livelihood dependency, as assessed in Chapter 6.</w:t>
      </w:r>
    </w:p>
    <w:p w14:paraId="48B7A4DB" w14:textId="4B28EFAE" w:rsidR="00B5798B" w:rsidRDefault="00A627E3" w:rsidP="000B3996">
      <w:pPr>
        <w:rPr>
          <w:lang w:eastAsia="x-none"/>
        </w:rPr>
      </w:pPr>
      <w:r w:rsidRPr="00A627E3">
        <w:rPr>
          <w:lang w:eastAsia="x-none"/>
        </w:rPr>
        <w:t>For the surveyed main WPP PAHs, crop production is dominated by wheat and sunflower. Other reported products include barley, canola and green lentil. Production quantities were reported mainly in Akpınar, Evrenli and Edirköy. No quantitative crop production data were recorded for Çakıllı/Hürriyet in the household survey, although agriculture was reported as part of the livelihood profile.</w:t>
      </w:r>
      <w:r w:rsidR="000B6BB7">
        <w:rPr>
          <w:lang w:eastAsia="x-none"/>
        </w:rPr>
        <w:t xml:space="preserve"> </w:t>
      </w:r>
      <w:r w:rsidR="00873C53" w:rsidRPr="00873C53">
        <w:rPr>
          <w:sz w:val="24"/>
          <w:szCs w:val="28"/>
          <w:lang w:eastAsia="x-none"/>
        </w:rPr>
        <w:fldChar w:fldCharType="begin"/>
      </w:r>
      <w:r w:rsidR="00873C53" w:rsidRPr="00873C53">
        <w:rPr>
          <w:sz w:val="24"/>
          <w:szCs w:val="28"/>
          <w:lang w:eastAsia="x-none"/>
        </w:rPr>
        <w:instrText xml:space="preserve"> REF _Ref232437004 \h  \* MERGEFORMAT </w:instrText>
      </w:r>
      <w:r w:rsidR="00873C53" w:rsidRPr="00873C53">
        <w:rPr>
          <w:sz w:val="24"/>
          <w:szCs w:val="28"/>
          <w:lang w:eastAsia="x-none"/>
        </w:rPr>
      </w:r>
      <w:r w:rsidR="00873C53" w:rsidRPr="00873C53">
        <w:rPr>
          <w:sz w:val="24"/>
          <w:szCs w:val="28"/>
          <w:lang w:eastAsia="x-none"/>
        </w:rPr>
        <w:fldChar w:fldCharType="separate"/>
      </w:r>
      <w:r w:rsidR="00885544" w:rsidRPr="00951BA6">
        <w:rPr>
          <w:szCs w:val="22"/>
        </w:rPr>
        <w:t xml:space="preserve">Table </w:t>
      </w:r>
      <w:r w:rsidR="00885544" w:rsidRPr="00951BA6">
        <w:rPr>
          <w:noProof/>
          <w:szCs w:val="22"/>
        </w:rPr>
        <w:t>5</w:t>
      </w:r>
      <w:r w:rsidR="00885544" w:rsidRPr="00951BA6">
        <w:rPr>
          <w:noProof/>
          <w:szCs w:val="22"/>
        </w:rPr>
        <w:noBreakHyphen/>
        <w:t>13</w:t>
      </w:r>
      <w:r w:rsidR="00873C53" w:rsidRPr="00873C53">
        <w:rPr>
          <w:sz w:val="24"/>
          <w:szCs w:val="28"/>
          <w:lang w:eastAsia="x-none"/>
        </w:rPr>
        <w:fldChar w:fldCharType="end"/>
      </w:r>
      <w:r>
        <w:rPr>
          <w:sz w:val="24"/>
          <w:szCs w:val="28"/>
          <w:lang w:eastAsia="x-none"/>
        </w:rPr>
        <w:t xml:space="preserve"> </w:t>
      </w:r>
      <w:r w:rsidRPr="00951BA6">
        <w:rPr>
          <w:lang w:eastAsia="x-none"/>
        </w:rPr>
        <w:t>presents the principal crops and reported production volumes by settlement.</w:t>
      </w:r>
    </w:p>
    <w:p w14:paraId="338C910E" w14:textId="6BF12388" w:rsidR="004C2AE5" w:rsidRDefault="004C2AE5" w:rsidP="009B1870">
      <w:pPr>
        <w:keepNext/>
        <w:spacing w:before="60" w:after="0" w:line="240" w:lineRule="auto"/>
        <w:jc w:val="center"/>
        <w:rPr>
          <w:sz w:val="20"/>
          <w:szCs w:val="20"/>
        </w:rPr>
      </w:pPr>
      <w:bookmarkStart w:id="216" w:name="_Ref232437004"/>
      <w:bookmarkStart w:id="217" w:name="_Toc238249085"/>
      <w:r w:rsidRPr="00893099">
        <w:rPr>
          <w:b/>
          <w:bCs/>
          <w:color w:val="4F81BD"/>
          <w:sz w:val="20"/>
          <w:szCs w:val="20"/>
        </w:rPr>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13</w:t>
      </w:r>
      <w:r w:rsidR="00407DD0">
        <w:rPr>
          <w:b/>
          <w:bCs/>
          <w:color w:val="4F81BD"/>
          <w:sz w:val="20"/>
          <w:szCs w:val="20"/>
        </w:rPr>
        <w:fldChar w:fldCharType="end"/>
      </w:r>
      <w:bookmarkEnd w:id="216"/>
      <w:r w:rsidRPr="00893099">
        <w:rPr>
          <w:b/>
          <w:bCs/>
          <w:color w:val="4F81BD"/>
          <w:sz w:val="20"/>
          <w:szCs w:val="20"/>
        </w:rPr>
        <w:t xml:space="preserve">. </w:t>
      </w:r>
      <w:r w:rsidR="000C1FDE" w:rsidRPr="000C1FDE">
        <w:rPr>
          <w:sz w:val="20"/>
          <w:szCs w:val="20"/>
        </w:rPr>
        <w:t>Main Agricultural Products Produced by Surveyed</w:t>
      </w:r>
      <w:r w:rsidR="009652FF">
        <w:rPr>
          <w:sz w:val="20"/>
          <w:szCs w:val="20"/>
        </w:rPr>
        <w:t xml:space="preserve"> Main WPP</w:t>
      </w:r>
      <w:r w:rsidR="000C1FDE" w:rsidRPr="000C1FDE">
        <w:rPr>
          <w:sz w:val="20"/>
          <w:szCs w:val="20"/>
        </w:rPr>
        <w:t xml:space="preserve"> PAHs by Settlement</w:t>
      </w:r>
      <w:bookmarkEnd w:id="217"/>
    </w:p>
    <w:tbl>
      <w:tblPr>
        <w:tblStyle w:val="CVtable2"/>
        <w:tblW w:w="5000" w:type="pct"/>
        <w:tblLook w:val="04A0" w:firstRow="1" w:lastRow="0" w:firstColumn="1" w:lastColumn="0" w:noHBand="0" w:noVBand="1"/>
      </w:tblPr>
      <w:tblGrid>
        <w:gridCol w:w="1148"/>
        <w:gridCol w:w="863"/>
        <w:gridCol w:w="800"/>
        <w:gridCol w:w="849"/>
        <w:gridCol w:w="800"/>
        <w:gridCol w:w="667"/>
        <w:gridCol w:w="800"/>
        <w:gridCol w:w="849"/>
        <w:gridCol w:w="800"/>
        <w:gridCol w:w="634"/>
        <w:gridCol w:w="800"/>
      </w:tblGrid>
      <w:tr w:rsidR="00D17601" w:rsidRPr="0046654B" w14:paraId="6FDA8E55" w14:textId="77777777" w:rsidTr="007269B8">
        <w:tc>
          <w:tcPr>
            <w:tcW w:w="637" w:type="pct"/>
            <w:shd w:val="clear" w:color="auto" w:fill="4F81BD"/>
            <w:vAlign w:val="center"/>
            <w:hideMark/>
          </w:tcPr>
          <w:p w14:paraId="4560DF6B"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Settlement</w:t>
            </w:r>
          </w:p>
        </w:tc>
        <w:tc>
          <w:tcPr>
            <w:tcW w:w="479" w:type="pct"/>
            <w:shd w:val="clear" w:color="auto" w:fill="4F81BD"/>
            <w:vAlign w:val="center"/>
            <w:hideMark/>
          </w:tcPr>
          <w:p w14:paraId="3067D7ED"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1st Product</w:t>
            </w:r>
          </w:p>
        </w:tc>
        <w:tc>
          <w:tcPr>
            <w:tcW w:w="444" w:type="pct"/>
            <w:shd w:val="clear" w:color="auto" w:fill="4F81BD"/>
            <w:vAlign w:val="center"/>
            <w:hideMark/>
          </w:tcPr>
          <w:p w14:paraId="1AD36096"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Production (kg)</w:t>
            </w:r>
          </w:p>
        </w:tc>
        <w:tc>
          <w:tcPr>
            <w:tcW w:w="471" w:type="pct"/>
            <w:shd w:val="clear" w:color="auto" w:fill="4F81BD"/>
            <w:vAlign w:val="center"/>
            <w:hideMark/>
          </w:tcPr>
          <w:p w14:paraId="3A2D2AE4"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2nd Product</w:t>
            </w:r>
          </w:p>
        </w:tc>
        <w:tc>
          <w:tcPr>
            <w:tcW w:w="444" w:type="pct"/>
            <w:shd w:val="clear" w:color="auto" w:fill="4F81BD"/>
            <w:vAlign w:val="center"/>
            <w:hideMark/>
          </w:tcPr>
          <w:p w14:paraId="71D342D8"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Production (kg)</w:t>
            </w:r>
          </w:p>
        </w:tc>
        <w:tc>
          <w:tcPr>
            <w:tcW w:w="370" w:type="pct"/>
            <w:shd w:val="clear" w:color="auto" w:fill="4F81BD"/>
            <w:vAlign w:val="center"/>
            <w:hideMark/>
          </w:tcPr>
          <w:p w14:paraId="50B84663"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3rd Product</w:t>
            </w:r>
          </w:p>
        </w:tc>
        <w:tc>
          <w:tcPr>
            <w:tcW w:w="444" w:type="pct"/>
            <w:shd w:val="clear" w:color="auto" w:fill="4F81BD"/>
            <w:vAlign w:val="center"/>
            <w:hideMark/>
          </w:tcPr>
          <w:p w14:paraId="48712FC9"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Production (kg)</w:t>
            </w:r>
          </w:p>
        </w:tc>
        <w:tc>
          <w:tcPr>
            <w:tcW w:w="471" w:type="pct"/>
            <w:shd w:val="clear" w:color="auto" w:fill="4F81BD"/>
            <w:vAlign w:val="center"/>
            <w:hideMark/>
          </w:tcPr>
          <w:p w14:paraId="39431A78"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4th Product</w:t>
            </w:r>
          </w:p>
        </w:tc>
        <w:tc>
          <w:tcPr>
            <w:tcW w:w="444" w:type="pct"/>
            <w:shd w:val="clear" w:color="auto" w:fill="4F81BD"/>
            <w:vAlign w:val="center"/>
            <w:hideMark/>
          </w:tcPr>
          <w:p w14:paraId="5E5B4F60"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Production (kg)</w:t>
            </w:r>
          </w:p>
        </w:tc>
        <w:tc>
          <w:tcPr>
            <w:tcW w:w="352" w:type="pct"/>
            <w:shd w:val="clear" w:color="auto" w:fill="4F81BD"/>
            <w:vAlign w:val="center"/>
            <w:hideMark/>
          </w:tcPr>
          <w:p w14:paraId="7000F149"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5th Product</w:t>
            </w:r>
          </w:p>
        </w:tc>
        <w:tc>
          <w:tcPr>
            <w:tcW w:w="444" w:type="pct"/>
            <w:shd w:val="clear" w:color="auto" w:fill="4F81BD"/>
            <w:vAlign w:val="center"/>
            <w:hideMark/>
          </w:tcPr>
          <w:p w14:paraId="6F356E6F" w14:textId="77777777" w:rsidR="00D17601" w:rsidRPr="0046654B" w:rsidRDefault="00D17601" w:rsidP="00D17601">
            <w:pPr>
              <w:spacing w:before="0" w:after="0" w:line="240" w:lineRule="auto"/>
              <w:jc w:val="left"/>
              <w:rPr>
                <w:b/>
                <w:bCs/>
                <w:color w:val="FFFFFF" w:themeColor="background1"/>
                <w:sz w:val="14"/>
                <w:szCs w:val="14"/>
                <w:lang w:val="tr-TR" w:eastAsia="tr-TR"/>
              </w:rPr>
            </w:pPr>
            <w:r w:rsidRPr="0046654B">
              <w:rPr>
                <w:b/>
                <w:bCs/>
                <w:color w:val="FFFFFF" w:themeColor="background1"/>
                <w:sz w:val="14"/>
                <w:szCs w:val="14"/>
                <w:lang w:val="tr-TR" w:eastAsia="tr-TR"/>
              </w:rPr>
              <w:t>Production (kg)</w:t>
            </w:r>
          </w:p>
        </w:tc>
      </w:tr>
      <w:tr w:rsidR="00D17601" w:rsidRPr="0046654B" w14:paraId="60355568" w14:textId="77777777" w:rsidTr="007269B8">
        <w:tc>
          <w:tcPr>
            <w:tcW w:w="637" w:type="pct"/>
            <w:vAlign w:val="center"/>
            <w:hideMark/>
          </w:tcPr>
          <w:p w14:paraId="2E935661"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Akpınar</w:t>
            </w:r>
          </w:p>
        </w:tc>
        <w:tc>
          <w:tcPr>
            <w:tcW w:w="479" w:type="pct"/>
            <w:vAlign w:val="center"/>
            <w:hideMark/>
          </w:tcPr>
          <w:p w14:paraId="656598AF"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Wheat</w:t>
            </w:r>
          </w:p>
        </w:tc>
        <w:tc>
          <w:tcPr>
            <w:tcW w:w="444" w:type="pct"/>
            <w:vAlign w:val="center"/>
            <w:hideMark/>
          </w:tcPr>
          <w:p w14:paraId="059F5C6D"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93,700</w:t>
            </w:r>
          </w:p>
        </w:tc>
        <w:tc>
          <w:tcPr>
            <w:tcW w:w="471" w:type="pct"/>
            <w:vAlign w:val="center"/>
            <w:hideMark/>
          </w:tcPr>
          <w:p w14:paraId="4DA975D2"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Barley</w:t>
            </w:r>
          </w:p>
        </w:tc>
        <w:tc>
          <w:tcPr>
            <w:tcW w:w="444" w:type="pct"/>
            <w:vAlign w:val="center"/>
            <w:hideMark/>
          </w:tcPr>
          <w:p w14:paraId="7919EA47"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35,000</w:t>
            </w:r>
          </w:p>
        </w:tc>
        <w:tc>
          <w:tcPr>
            <w:tcW w:w="370" w:type="pct"/>
            <w:vAlign w:val="center"/>
            <w:hideMark/>
          </w:tcPr>
          <w:p w14:paraId="723DA2B2"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Canola</w:t>
            </w:r>
          </w:p>
        </w:tc>
        <w:tc>
          <w:tcPr>
            <w:tcW w:w="444" w:type="pct"/>
            <w:vAlign w:val="center"/>
            <w:hideMark/>
          </w:tcPr>
          <w:p w14:paraId="41977F13"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13,000</w:t>
            </w:r>
          </w:p>
        </w:tc>
        <w:tc>
          <w:tcPr>
            <w:tcW w:w="471" w:type="pct"/>
            <w:vAlign w:val="center"/>
            <w:hideMark/>
          </w:tcPr>
          <w:p w14:paraId="6BF2D1D8"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Sunflower</w:t>
            </w:r>
          </w:p>
        </w:tc>
        <w:tc>
          <w:tcPr>
            <w:tcW w:w="444" w:type="pct"/>
            <w:vAlign w:val="center"/>
            <w:hideMark/>
          </w:tcPr>
          <w:p w14:paraId="5D69326B"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10,000</w:t>
            </w:r>
          </w:p>
        </w:tc>
        <w:tc>
          <w:tcPr>
            <w:tcW w:w="352" w:type="pct"/>
            <w:vAlign w:val="center"/>
            <w:hideMark/>
          </w:tcPr>
          <w:p w14:paraId="27C022E4"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Green lentil</w:t>
            </w:r>
          </w:p>
        </w:tc>
        <w:tc>
          <w:tcPr>
            <w:tcW w:w="444" w:type="pct"/>
            <w:vAlign w:val="center"/>
            <w:hideMark/>
          </w:tcPr>
          <w:p w14:paraId="11074D83"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6,000</w:t>
            </w:r>
          </w:p>
        </w:tc>
      </w:tr>
      <w:tr w:rsidR="00D17601" w:rsidRPr="0046654B" w14:paraId="0C28004F" w14:textId="77777777" w:rsidTr="007269B8">
        <w:tc>
          <w:tcPr>
            <w:tcW w:w="637" w:type="pct"/>
            <w:vAlign w:val="center"/>
            <w:hideMark/>
          </w:tcPr>
          <w:p w14:paraId="791A672C"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Evrenli</w:t>
            </w:r>
          </w:p>
        </w:tc>
        <w:tc>
          <w:tcPr>
            <w:tcW w:w="479" w:type="pct"/>
            <w:vAlign w:val="center"/>
            <w:hideMark/>
          </w:tcPr>
          <w:p w14:paraId="04F4EE83"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Sunflower</w:t>
            </w:r>
          </w:p>
        </w:tc>
        <w:tc>
          <w:tcPr>
            <w:tcW w:w="444" w:type="pct"/>
            <w:vAlign w:val="center"/>
            <w:hideMark/>
          </w:tcPr>
          <w:p w14:paraId="436EBDE1"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376,000</w:t>
            </w:r>
          </w:p>
        </w:tc>
        <w:tc>
          <w:tcPr>
            <w:tcW w:w="471" w:type="pct"/>
            <w:vAlign w:val="center"/>
            <w:hideMark/>
          </w:tcPr>
          <w:p w14:paraId="0A77339D"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Wheat</w:t>
            </w:r>
          </w:p>
        </w:tc>
        <w:tc>
          <w:tcPr>
            <w:tcW w:w="444" w:type="pct"/>
            <w:vAlign w:val="center"/>
            <w:hideMark/>
          </w:tcPr>
          <w:p w14:paraId="1A03BD78"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161,000</w:t>
            </w:r>
          </w:p>
        </w:tc>
        <w:tc>
          <w:tcPr>
            <w:tcW w:w="370" w:type="pct"/>
            <w:vAlign w:val="center"/>
            <w:hideMark/>
          </w:tcPr>
          <w:p w14:paraId="1C88573F"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3587DDA2"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71" w:type="pct"/>
            <w:vAlign w:val="center"/>
            <w:hideMark/>
          </w:tcPr>
          <w:p w14:paraId="384E7036"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343391B9"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352" w:type="pct"/>
            <w:vAlign w:val="center"/>
            <w:hideMark/>
          </w:tcPr>
          <w:p w14:paraId="396A3256"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3A19D5B3"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r>
      <w:tr w:rsidR="00D17601" w:rsidRPr="0046654B" w14:paraId="2DDED649" w14:textId="77777777" w:rsidTr="007269B8">
        <w:tc>
          <w:tcPr>
            <w:tcW w:w="637" w:type="pct"/>
            <w:vAlign w:val="center"/>
            <w:hideMark/>
          </w:tcPr>
          <w:p w14:paraId="75A086BA"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Çakıllı/Hürriyet</w:t>
            </w:r>
          </w:p>
        </w:tc>
        <w:tc>
          <w:tcPr>
            <w:tcW w:w="479" w:type="pct"/>
            <w:vAlign w:val="center"/>
            <w:hideMark/>
          </w:tcPr>
          <w:p w14:paraId="2A5D77F8" w14:textId="77777777" w:rsidR="00D17601" w:rsidRPr="002C678B" w:rsidRDefault="00D17601" w:rsidP="00D17601">
            <w:pPr>
              <w:spacing w:before="0" w:after="0" w:line="240" w:lineRule="auto"/>
              <w:jc w:val="left"/>
              <w:rPr>
                <w:sz w:val="16"/>
                <w:szCs w:val="16"/>
                <w:lang w:val="tr-TR" w:eastAsia="tr-TR"/>
              </w:rPr>
            </w:pPr>
            <w:r w:rsidRPr="002C678B">
              <w:rPr>
                <w:sz w:val="16"/>
                <w:szCs w:val="16"/>
                <w:lang w:val="tr-TR" w:eastAsia="tr-TR"/>
              </w:rPr>
              <w:t>No quantitative production data recorded</w:t>
            </w:r>
          </w:p>
        </w:tc>
        <w:tc>
          <w:tcPr>
            <w:tcW w:w="444" w:type="pct"/>
            <w:vAlign w:val="center"/>
            <w:hideMark/>
          </w:tcPr>
          <w:p w14:paraId="5ED03C3C"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71" w:type="pct"/>
            <w:vAlign w:val="center"/>
            <w:hideMark/>
          </w:tcPr>
          <w:p w14:paraId="75A3AD26"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23368577"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370" w:type="pct"/>
            <w:vAlign w:val="center"/>
            <w:hideMark/>
          </w:tcPr>
          <w:p w14:paraId="7DAAE70A"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206E6F68"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71" w:type="pct"/>
            <w:vAlign w:val="center"/>
            <w:hideMark/>
          </w:tcPr>
          <w:p w14:paraId="47B4BD86"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7BD7A839"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352" w:type="pct"/>
            <w:vAlign w:val="center"/>
            <w:hideMark/>
          </w:tcPr>
          <w:p w14:paraId="1B5D9E27"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7188F2FD"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r>
      <w:tr w:rsidR="00D17601" w:rsidRPr="0046654B" w14:paraId="6AE758E6" w14:textId="77777777" w:rsidTr="007269B8">
        <w:tc>
          <w:tcPr>
            <w:tcW w:w="637" w:type="pct"/>
            <w:vAlign w:val="center"/>
            <w:hideMark/>
          </w:tcPr>
          <w:p w14:paraId="58CF8A75"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Edirköy</w:t>
            </w:r>
          </w:p>
        </w:tc>
        <w:tc>
          <w:tcPr>
            <w:tcW w:w="479" w:type="pct"/>
            <w:vAlign w:val="center"/>
            <w:hideMark/>
          </w:tcPr>
          <w:p w14:paraId="2CFF7F79"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Wheat</w:t>
            </w:r>
          </w:p>
        </w:tc>
        <w:tc>
          <w:tcPr>
            <w:tcW w:w="444" w:type="pct"/>
            <w:vAlign w:val="center"/>
            <w:hideMark/>
          </w:tcPr>
          <w:p w14:paraId="60CA1E0C"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200,000</w:t>
            </w:r>
          </w:p>
        </w:tc>
        <w:tc>
          <w:tcPr>
            <w:tcW w:w="471" w:type="pct"/>
            <w:vAlign w:val="center"/>
            <w:hideMark/>
          </w:tcPr>
          <w:p w14:paraId="44EF8B13"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Sunflower</w:t>
            </w:r>
          </w:p>
        </w:tc>
        <w:tc>
          <w:tcPr>
            <w:tcW w:w="444" w:type="pct"/>
            <w:vAlign w:val="center"/>
            <w:hideMark/>
          </w:tcPr>
          <w:p w14:paraId="34B73424"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60,000</w:t>
            </w:r>
          </w:p>
        </w:tc>
        <w:tc>
          <w:tcPr>
            <w:tcW w:w="370" w:type="pct"/>
            <w:vAlign w:val="center"/>
            <w:hideMark/>
          </w:tcPr>
          <w:p w14:paraId="7358138E"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Canola</w:t>
            </w:r>
          </w:p>
        </w:tc>
        <w:tc>
          <w:tcPr>
            <w:tcW w:w="444" w:type="pct"/>
            <w:vAlign w:val="center"/>
            <w:hideMark/>
          </w:tcPr>
          <w:p w14:paraId="14F31D8F"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60,000</w:t>
            </w:r>
          </w:p>
        </w:tc>
        <w:tc>
          <w:tcPr>
            <w:tcW w:w="471" w:type="pct"/>
            <w:vAlign w:val="center"/>
            <w:hideMark/>
          </w:tcPr>
          <w:p w14:paraId="4DC1AAE0"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19C5287F"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352" w:type="pct"/>
            <w:vAlign w:val="center"/>
            <w:hideMark/>
          </w:tcPr>
          <w:p w14:paraId="3BAF50CD"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c>
          <w:tcPr>
            <w:tcW w:w="444" w:type="pct"/>
            <w:vAlign w:val="center"/>
            <w:hideMark/>
          </w:tcPr>
          <w:p w14:paraId="4FBB98F2" w14:textId="77777777" w:rsidR="00D17601" w:rsidRPr="00550623" w:rsidRDefault="00D17601" w:rsidP="00D17601">
            <w:pPr>
              <w:spacing w:before="0" w:after="0" w:line="240" w:lineRule="auto"/>
              <w:jc w:val="left"/>
              <w:rPr>
                <w:sz w:val="18"/>
                <w:szCs w:val="18"/>
                <w:lang w:val="tr-TR" w:eastAsia="tr-TR"/>
              </w:rPr>
            </w:pPr>
            <w:r w:rsidRPr="00550623">
              <w:rPr>
                <w:sz w:val="18"/>
                <w:szCs w:val="18"/>
                <w:lang w:val="tr-TR" w:eastAsia="tr-TR"/>
              </w:rPr>
              <w:t>-</w:t>
            </w:r>
          </w:p>
        </w:tc>
      </w:tr>
    </w:tbl>
    <w:p w14:paraId="7532DB69"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0EB7C556" w14:textId="570D1506" w:rsidR="00CB2F53" w:rsidRDefault="00CB2F53" w:rsidP="000B3996">
      <w:pPr>
        <w:rPr>
          <w:lang w:eastAsia="x-none"/>
        </w:rPr>
      </w:pPr>
      <w:r w:rsidRPr="00CB2F53">
        <w:rPr>
          <w:lang w:eastAsia="x-none"/>
        </w:rPr>
        <w:t>Agricultural production is similarly prominent on land affected by the associated ETL. The supplementary owner/user interviews and wider social baseline identify wheat and sunflower as the most consistently reported crops along the ETL corridor, together with barley, canola and other field crops in some settlements. The survey evidence also shows that an affected ETL parcel may form part of a wider household farming operation extending beyond the specific Project footprint, including cultivation of other owned or rented agricultural land. Accordingly, the significance of a relatively small permanent tower footprint cannot be assessed solely by reference to the area acquired and should also consider the agricultural function of the parcel and its relationship to the wider household farming operation.</w:t>
      </w:r>
    </w:p>
    <w:p w14:paraId="51253670" w14:textId="615176E0" w:rsidR="004C2AE5" w:rsidRDefault="00086B7F" w:rsidP="000B3996">
      <w:pPr>
        <w:rPr>
          <w:lang w:eastAsia="x-none"/>
        </w:rPr>
      </w:pPr>
      <w:r w:rsidRPr="00086B7F">
        <w:rPr>
          <w:lang w:eastAsia="x-none"/>
        </w:rPr>
        <w:t>For the main WPP, the consolidated census and asset inventory records agricultural use on 21 of the 29 affected private and public parcels. Of these, 17 are recorded as rainfed agricultural land and four as irrigated agricultural land. One additional public parcel in Kavacık shows indications of potential agricultural use, although the actual user has not yet been identified. Five parcels are recorded as having no agricultural activity or as vacant/unused land, while the use status of two private parcels has not yet been fully verified. The main WPP private and public parcel inventory is therefore predominantly agricultural, with rainfed cultivation representing the principal agricultural use type.</w:t>
      </w:r>
    </w:p>
    <w:p w14:paraId="1D6559BA" w14:textId="447577E6" w:rsidR="009428DB" w:rsidRDefault="009428DB" w:rsidP="009B1870">
      <w:pPr>
        <w:keepNext/>
        <w:spacing w:before="60" w:after="0" w:line="240" w:lineRule="auto"/>
        <w:jc w:val="center"/>
        <w:rPr>
          <w:sz w:val="20"/>
          <w:szCs w:val="20"/>
        </w:rPr>
      </w:pPr>
      <w:bookmarkStart w:id="218" w:name="_Ref233125500"/>
      <w:bookmarkStart w:id="219" w:name="_Toc238249086"/>
      <w:r w:rsidRPr="009428DB">
        <w:rPr>
          <w:b/>
          <w:bCs/>
          <w:color w:val="4F81BD"/>
          <w:sz w:val="20"/>
          <w:szCs w:val="20"/>
        </w:rPr>
        <w:lastRenderedPageBreak/>
        <w:t xml:space="preserve">Table </w:t>
      </w:r>
      <w:r w:rsidR="00407DD0">
        <w:rPr>
          <w:b/>
          <w:bCs/>
          <w:color w:val="4F81BD"/>
          <w:sz w:val="20"/>
          <w:szCs w:val="20"/>
        </w:rPr>
        <w:fldChar w:fldCharType="begin"/>
      </w:r>
      <w:r w:rsidR="00407DD0">
        <w:rPr>
          <w:b/>
          <w:bCs/>
          <w:color w:val="4F81BD"/>
          <w:sz w:val="20"/>
          <w:szCs w:val="20"/>
        </w:rPr>
        <w:instrText xml:space="preserve"> STYLEREF 1 \s </w:instrText>
      </w:r>
      <w:r w:rsidR="00407DD0">
        <w:rPr>
          <w:b/>
          <w:bCs/>
          <w:color w:val="4F81BD"/>
          <w:sz w:val="20"/>
          <w:szCs w:val="20"/>
        </w:rPr>
        <w:fldChar w:fldCharType="separate"/>
      </w:r>
      <w:r w:rsidR="00407DD0">
        <w:rPr>
          <w:b/>
          <w:bCs/>
          <w:noProof/>
          <w:color w:val="4F81BD"/>
          <w:sz w:val="20"/>
          <w:szCs w:val="20"/>
        </w:rPr>
        <w:t>5</w:t>
      </w:r>
      <w:r w:rsidR="00407DD0">
        <w:rPr>
          <w:b/>
          <w:bCs/>
          <w:color w:val="4F81BD"/>
          <w:sz w:val="20"/>
          <w:szCs w:val="20"/>
        </w:rPr>
        <w:fldChar w:fldCharType="end"/>
      </w:r>
      <w:r w:rsidR="00407DD0">
        <w:rPr>
          <w:b/>
          <w:bCs/>
          <w:color w:val="4F81BD"/>
          <w:sz w:val="20"/>
          <w:szCs w:val="20"/>
        </w:rPr>
        <w:noBreakHyphen/>
      </w:r>
      <w:r w:rsidR="00407DD0">
        <w:rPr>
          <w:b/>
          <w:bCs/>
          <w:color w:val="4F81BD"/>
          <w:sz w:val="20"/>
          <w:szCs w:val="20"/>
        </w:rPr>
        <w:fldChar w:fldCharType="begin"/>
      </w:r>
      <w:r w:rsidR="00407DD0">
        <w:rPr>
          <w:b/>
          <w:bCs/>
          <w:color w:val="4F81BD"/>
          <w:sz w:val="20"/>
          <w:szCs w:val="20"/>
        </w:rPr>
        <w:instrText xml:space="preserve"> SEQ Table \* ARABIC \s 1 </w:instrText>
      </w:r>
      <w:r w:rsidR="00407DD0">
        <w:rPr>
          <w:b/>
          <w:bCs/>
          <w:color w:val="4F81BD"/>
          <w:sz w:val="20"/>
          <w:szCs w:val="20"/>
        </w:rPr>
        <w:fldChar w:fldCharType="separate"/>
      </w:r>
      <w:r w:rsidR="00407DD0">
        <w:rPr>
          <w:b/>
          <w:bCs/>
          <w:noProof/>
          <w:color w:val="4F81BD"/>
          <w:sz w:val="20"/>
          <w:szCs w:val="20"/>
        </w:rPr>
        <w:t>14</w:t>
      </w:r>
      <w:r w:rsidR="00407DD0">
        <w:rPr>
          <w:b/>
          <w:bCs/>
          <w:color w:val="4F81BD"/>
          <w:sz w:val="20"/>
          <w:szCs w:val="20"/>
        </w:rPr>
        <w:fldChar w:fldCharType="end"/>
      </w:r>
      <w:bookmarkEnd w:id="218"/>
      <w:r w:rsidRPr="009428DB">
        <w:rPr>
          <w:b/>
          <w:bCs/>
          <w:color w:val="4F81BD"/>
          <w:sz w:val="20"/>
          <w:szCs w:val="20"/>
        </w:rPr>
        <w:t xml:space="preserve">. </w:t>
      </w:r>
      <w:r w:rsidRPr="009428DB">
        <w:rPr>
          <w:sz w:val="20"/>
          <w:szCs w:val="20"/>
        </w:rPr>
        <w:t xml:space="preserve">Agricultural Use Status of </w:t>
      </w:r>
      <w:r w:rsidR="00086B7F">
        <w:rPr>
          <w:sz w:val="20"/>
          <w:szCs w:val="20"/>
        </w:rPr>
        <w:t xml:space="preserve">Main WPP </w:t>
      </w:r>
      <w:r w:rsidRPr="009428DB">
        <w:rPr>
          <w:sz w:val="20"/>
          <w:szCs w:val="20"/>
        </w:rPr>
        <w:t>Affected Parcels</w:t>
      </w:r>
      <w:bookmarkEnd w:id="219"/>
    </w:p>
    <w:tbl>
      <w:tblPr>
        <w:tblStyle w:val="CVtable2"/>
        <w:tblW w:w="5000" w:type="pct"/>
        <w:tblLook w:val="04A0" w:firstRow="1" w:lastRow="0" w:firstColumn="1" w:lastColumn="0" w:noHBand="0" w:noVBand="1"/>
      </w:tblPr>
      <w:tblGrid>
        <w:gridCol w:w="5901"/>
        <w:gridCol w:w="1858"/>
        <w:gridCol w:w="1251"/>
      </w:tblGrid>
      <w:tr w:rsidR="0053290D" w:rsidRPr="0053290D" w14:paraId="14228E30" w14:textId="77777777" w:rsidTr="00423CF8">
        <w:tc>
          <w:tcPr>
            <w:tcW w:w="3275" w:type="pct"/>
            <w:shd w:val="clear" w:color="auto" w:fill="4F81BD"/>
            <w:vAlign w:val="center"/>
            <w:hideMark/>
          </w:tcPr>
          <w:p w14:paraId="0DC65BFB" w14:textId="77777777" w:rsidR="0053290D" w:rsidRPr="0053290D" w:rsidRDefault="0053290D" w:rsidP="0053290D">
            <w:pPr>
              <w:spacing w:before="0" w:after="0"/>
              <w:jc w:val="left"/>
              <w:rPr>
                <w:b/>
                <w:bCs/>
                <w:color w:val="FFFFFF" w:themeColor="background1"/>
                <w:sz w:val="18"/>
                <w:szCs w:val="18"/>
                <w:lang w:eastAsia="tr-TR"/>
              </w:rPr>
            </w:pPr>
            <w:r w:rsidRPr="0053290D">
              <w:rPr>
                <w:b/>
                <w:bCs/>
                <w:color w:val="FFFFFF" w:themeColor="background1"/>
                <w:sz w:val="18"/>
                <w:szCs w:val="18"/>
                <w:lang w:eastAsia="tr-TR"/>
              </w:rPr>
              <w:t>Agricultural use status</w:t>
            </w:r>
          </w:p>
        </w:tc>
        <w:tc>
          <w:tcPr>
            <w:tcW w:w="1031" w:type="pct"/>
            <w:shd w:val="clear" w:color="auto" w:fill="4F81BD"/>
            <w:vAlign w:val="center"/>
            <w:hideMark/>
          </w:tcPr>
          <w:p w14:paraId="0DC35446" w14:textId="77777777" w:rsidR="0053290D" w:rsidRPr="0053290D" w:rsidRDefault="0053290D" w:rsidP="0053290D">
            <w:pPr>
              <w:spacing w:before="0" w:after="0"/>
              <w:jc w:val="left"/>
              <w:rPr>
                <w:b/>
                <w:bCs/>
                <w:color w:val="FFFFFF" w:themeColor="background1"/>
                <w:sz w:val="18"/>
                <w:szCs w:val="18"/>
                <w:lang w:eastAsia="tr-TR"/>
              </w:rPr>
            </w:pPr>
            <w:r w:rsidRPr="0053290D">
              <w:rPr>
                <w:b/>
                <w:bCs/>
                <w:color w:val="FFFFFF" w:themeColor="background1"/>
                <w:sz w:val="18"/>
                <w:szCs w:val="18"/>
                <w:lang w:eastAsia="tr-TR"/>
              </w:rPr>
              <w:t># of Parcels</w:t>
            </w:r>
          </w:p>
        </w:tc>
        <w:tc>
          <w:tcPr>
            <w:tcW w:w="694" w:type="pct"/>
            <w:shd w:val="clear" w:color="auto" w:fill="4F81BD"/>
            <w:vAlign w:val="center"/>
            <w:hideMark/>
          </w:tcPr>
          <w:p w14:paraId="1984BBBA" w14:textId="77777777" w:rsidR="0053290D" w:rsidRPr="0053290D" w:rsidRDefault="0053290D" w:rsidP="0053290D">
            <w:pPr>
              <w:spacing w:before="0" w:after="0"/>
              <w:jc w:val="left"/>
              <w:rPr>
                <w:b/>
                <w:bCs/>
                <w:color w:val="FFFFFF" w:themeColor="background1"/>
                <w:sz w:val="18"/>
                <w:szCs w:val="18"/>
                <w:lang w:eastAsia="tr-TR"/>
              </w:rPr>
            </w:pPr>
            <w:r w:rsidRPr="0053290D">
              <w:rPr>
                <w:b/>
                <w:bCs/>
                <w:color w:val="FFFFFF" w:themeColor="background1"/>
                <w:sz w:val="18"/>
                <w:szCs w:val="18"/>
                <w:lang w:eastAsia="tr-TR"/>
              </w:rPr>
              <w:t>%</w:t>
            </w:r>
          </w:p>
        </w:tc>
      </w:tr>
      <w:tr w:rsidR="0053290D" w:rsidRPr="0053290D" w14:paraId="0C1B9847" w14:textId="77777777" w:rsidTr="00423CF8">
        <w:tc>
          <w:tcPr>
            <w:tcW w:w="3275" w:type="pct"/>
            <w:vAlign w:val="center"/>
            <w:hideMark/>
          </w:tcPr>
          <w:p w14:paraId="0CB58315" w14:textId="77777777" w:rsidR="0053290D" w:rsidRPr="0053290D" w:rsidRDefault="0053290D" w:rsidP="0053290D">
            <w:pPr>
              <w:spacing w:before="0" w:after="0"/>
              <w:jc w:val="left"/>
              <w:rPr>
                <w:sz w:val="18"/>
                <w:szCs w:val="18"/>
                <w:lang w:eastAsia="tr-TR"/>
              </w:rPr>
            </w:pPr>
            <w:r w:rsidRPr="0053290D">
              <w:rPr>
                <w:sz w:val="18"/>
                <w:szCs w:val="18"/>
                <w:lang w:eastAsia="tr-TR"/>
              </w:rPr>
              <w:t>Rainfed agriculture</w:t>
            </w:r>
          </w:p>
        </w:tc>
        <w:tc>
          <w:tcPr>
            <w:tcW w:w="1031" w:type="pct"/>
            <w:vAlign w:val="center"/>
            <w:hideMark/>
          </w:tcPr>
          <w:p w14:paraId="2A728696" w14:textId="77777777" w:rsidR="0053290D" w:rsidRPr="0053290D" w:rsidRDefault="0053290D" w:rsidP="0053290D">
            <w:pPr>
              <w:spacing w:before="0" w:after="0"/>
              <w:jc w:val="left"/>
              <w:rPr>
                <w:sz w:val="18"/>
                <w:szCs w:val="18"/>
                <w:lang w:eastAsia="tr-TR"/>
              </w:rPr>
            </w:pPr>
            <w:r w:rsidRPr="0053290D">
              <w:rPr>
                <w:sz w:val="18"/>
                <w:szCs w:val="18"/>
                <w:lang w:eastAsia="tr-TR"/>
              </w:rPr>
              <w:t>17</w:t>
            </w:r>
          </w:p>
        </w:tc>
        <w:tc>
          <w:tcPr>
            <w:tcW w:w="694" w:type="pct"/>
            <w:vAlign w:val="center"/>
            <w:hideMark/>
          </w:tcPr>
          <w:p w14:paraId="06A1E6B0" w14:textId="77777777" w:rsidR="0053290D" w:rsidRPr="0053290D" w:rsidRDefault="0053290D" w:rsidP="0053290D">
            <w:pPr>
              <w:spacing w:before="0" w:after="0"/>
              <w:jc w:val="left"/>
              <w:rPr>
                <w:sz w:val="18"/>
                <w:szCs w:val="18"/>
                <w:lang w:eastAsia="tr-TR"/>
              </w:rPr>
            </w:pPr>
            <w:r w:rsidRPr="0053290D">
              <w:rPr>
                <w:sz w:val="18"/>
                <w:szCs w:val="18"/>
                <w:lang w:eastAsia="tr-TR"/>
              </w:rPr>
              <w:t>58.6%</w:t>
            </w:r>
          </w:p>
        </w:tc>
      </w:tr>
      <w:tr w:rsidR="0053290D" w:rsidRPr="0053290D" w14:paraId="4A6E1938" w14:textId="77777777" w:rsidTr="00423CF8">
        <w:tc>
          <w:tcPr>
            <w:tcW w:w="3275" w:type="pct"/>
            <w:vAlign w:val="center"/>
            <w:hideMark/>
          </w:tcPr>
          <w:p w14:paraId="19AD80F6" w14:textId="77777777" w:rsidR="0053290D" w:rsidRPr="0053290D" w:rsidRDefault="0053290D" w:rsidP="0053290D">
            <w:pPr>
              <w:spacing w:before="0" w:after="0"/>
              <w:jc w:val="left"/>
              <w:rPr>
                <w:sz w:val="18"/>
                <w:szCs w:val="18"/>
                <w:lang w:eastAsia="tr-TR"/>
              </w:rPr>
            </w:pPr>
            <w:r w:rsidRPr="0053290D">
              <w:rPr>
                <w:sz w:val="18"/>
                <w:szCs w:val="18"/>
                <w:lang w:eastAsia="tr-TR"/>
              </w:rPr>
              <w:t>Irrigated agriculture</w:t>
            </w:r>
          </w:p>
        </w:tc>
        <w:tc>
          <w:tcPr>
            <w:tcW w:w="1031" w:type="pct"/>
            <w:vAlign w:val="center"/>
            <w:hideMark/>
          </w:tcPr>
          <w:p w14:paraId="30391471" w14:textId="77777777" w:rsidR="0053290D" w:rsidRPr="0053290D" w:rsidRDefault="0053290D" w:rsidP="0053290D">
            <w:pPr>
              <w:spacing w:before="0" w:after="0"/>
              <w:jc w:val="left"/>
              <w:rPr>
                <w:sz w:val="18"/>
                <w:szCs w:val="18"/>
                <w:lang w:eastAsia="tr-TR"/>
              </w:rPr>
            </w:pPr>
            <w:r w:rsidRPr="0053290D">
              <w:rPr>
                <w:sz w:val="18"/>
                <w:szCs w:val="18"/>
                <w:lang w:eastAsia="tr-TR"/>
              </w:rPr>
              <w:t>4</w:t>
            </w:r>
          </w:p>
        </w:tc>
        <w:tc>
          <w:tcPr>
            <w:tcW w:w="694" w:type="pct"/>
            <w:vAlign w:val="center"/>
            <w:hideMark/>
          </w:tcPr>
          <w:p w14:paraId="18D1F9F0" w14:textId="77777777" w:rsidR="0053290D" w:rsidRPr="0053290D" w:rsidRDefault="0053290D" w:rsidP="0053290D">
            <w:pPr>
              <w:spacing w:before="0" w:after="0"/>
              <w:jc w:val="left"/>
              <w:rPr>
                <w:sz w:val="18"/>
                <w:szCs w:val="18"/>
                <w:lang w:eastAsia="tr-TR"/>
              </w:rPr>
            </w:pPr>
            <w:r w:rsidRPr="0053290D">
              <w:rPr>
                <w:sz w:val="18"/>
                <w:szCs w:val="18"/>
                <w:lang w:eastAsia="tr-TR"/>
              </w:rPr>
              <w:t>13.8%</w:t>
            </w:r>
          </w:p>
        </w:tc>
      </w:tr>
      <w:tr w:rsidR="0053290D" w:rsidRPr="0053290D" w14:paraId="333414B3" w14:textId="77777777" w:rsidTr="00423CF8">
        <w:tc>
          <w:tcPr>
            <w:tcW w:w="3275" w:type="pct"/>
            <w:vAlign w:val="center"/>
            <w:hideMark/>
          </w:tcPr>
          <w:p w14:paraId="7CCA598C" w14:textId="77777777" w:rsidR="0053290D" w:rsidRPr="0053290D" w:rsidRDefault="0053290D" w:rsidP="0053290D">
            <w:pPr>
              <w:spacing w:before="0" w:after="0"/>
              <w:jc w:val="left"/>
              <w:rPr>
                <w:sz w:val="18"/>
                <w:szCs w:val="18"/>
                <w:lang w:eastAsia="tr-TR"/>
              </w:rPr>
            </w:pPr>
            <w:r w:rsidRPr="0053290D">
              <w:rPr>
                <w:sz w:val="18"/>
                <w:szCs w:val="18"/>
                <w:lang w:eastAsia="tr-TR"/>
              </w:rPr>
              <w:t>Potential agricultural use, user not identified</w:t>
            </w:r>
          </w:p>
        </w:tc>
        <w:tc>
          <w:tcPr>
            <w:tcW w:w="1031" w:type="pct"/>
            <w:vAlign w:val="center"/>
            <w:hideMark/>
          </w:tcPr>
          <w:p w14:paraId="79DA58C0" w14:textId="77777777" w:rsidR="0053290D" w:rsidRPr="0053290D" w:rsidRDefault="0053290D" w:rsidP="0053290D">
            <w:pPr>
              <w:spacing w:before="0" w:after="0"/>
              <w:jc w:val="left"/>
              <w:rPr>
                <w:sz w:val="18"/>
                <w:szCs w:val="18"/>
                <w:lang w:eastAsia="tr-TR"/>
              </w:rPr>
            </w:pPr>
            <w:r w:rsidRPr="0053290D">
              <w:rPr>
                <w:sz w:val="18"/>
                <w:szCs w:val="18"/>
                <w:lang w:eastAsia="tr-TR"/>
              </w:rPr>
              <w:t>1</w:t>
            </w:r>
          </w:p>
        </w:tc>
        <w:tc>
          <w:tcPr>
            <w:tcW w:w="694" w:type="pct"/>
            <w:vAlign w:val="center"/>
            <w:hideMark/>
          </w:tcPr>
          <w:p w14:paraId="488BB88F" w14:textId="77777777" w:rsidR="0053290D" w:rsidRPr="0053290D" w:rsidRDefault="0053290D" w:rsidP="0053290D">
            <w:pPr>
              <w:spacing w:before="0" w:after="0"/>
              <w:jc w:val="left"/>
              <w:rPr>
                <w:sz w:val="18"/>
                <w:szCs w:val="18"/>
                <w:lang w:eastAsia="tr-TR"/>
              </w:rPr>
            </w:pPr>
            <w:r w:rsidRPr="0053290D">
              <w:rPr>
                <w:sz w:val="18"/>
                <w:szCs w:val="18"/>
                <w:lang w:eastAsia="tr-TR"/>
              </w:rPr>
              <w:t>3.4%</w:t>
            </w:r>
          </w:p>
        </w:tc>
      </w:tr>
      <w:tr w:rsidR="0053290D" w:rsidRPr="0053290D" w14:paraId="5FF2E5F2" w14:textId="77777777" w:rsidTr="00423CF8">
        <w:tc>
          <w:tcPr>
            <w:tcW w:w="3275" w:type="pct"/>
            <w:vAlign w:val="center"/>
            <w:hideMark/>
          </w:tcPr>
          <w:p w14:paraId="700AED31" w14:textId="77777777" w:rsidR="0053290D" w:rsidRPr="0053290D" w:rsidRDefault="0053290D" w:rsidP="0053290D">
            <w:pPr>
              <w:spacing w:before="0" w:after="0"/>
              <w:jc w:val="left"/>
              <w:rPr>
                <w:sz w:val="18"/>
                <w:szCs w:val="18"/>
                <w:lang w:eastAsia="tr-TR"/>
              </w:rPr>
            </w:pPr>
            <w:r w:rsidRPr="0053290D">
              <w:rPr>
                <w:sz w:val="18"/>
                <w:szCs w:val="18"/>
                <w:lang w:eastAsia="tr-TR"/>
              </w:rPr>
              <w:t>No agricultural activity / vacant or unused land</w:t>
            </w:r>
          </w:p>
        </w:tc>
        <w:tc>
          <w:tcPr>
            <w:tcW w:w="1031" w:type="pct"/>
            <w:vAlign w:val="center"/>
            <w:hideMark/>
          </w:tcPr>
          <w:p w14:paraId="6E3A6CA8" w14:textId="77777777" w:rsidR="0053290D" w:rsidRPr="0053290D" w:rsidRDefault="0053290D" w:rsidP="0053290D">
            <w:pPr>
              <w:spacing w:before="0" w:after="0"/>
              <w:jc w:val="left"/>
              <w:rPr>
                <w:sz w:val="18"/>
                <w:szCs w:val="18"/>
                <w:lang w:eastAsia="tr-TR"/>
              </w:rPr>
            </w:pPr>
            <w:r w:rsidRPr="0053290D">
              <w:rPr>
                <w:sz w:val="18"/>
                <w:szCs w:val="18"/>
                <w:lang w:eastAsia="tr-TR"/>
              </w:rPr>
              <w:t>5</w:t>
            </w:r>
          </w:p>
        </w:tc>
        <w:tc>
          <w:tcPr>
            <w:tcW w:w="694" w:type="pct"/>
            <w:vAlign w:val="center"/>
            <w:hideMark/>
          </w:tcPr>
          <w:p w14:paraId="52674C9C" w14:textId="77777777" w:rsidR="0053290D" w:rsidRPr="0053290D" w:rsidRDefault="0053290D" w:rsidP="0053290D">
            <w:pPr>
              <w:spacing w:before="0" w:after="0"/>
              <w:jc w:val="left"/>
              <w:rPr>
                <w:sz w:val="18"/>
                <w:szCs w:val="18"/>
                <w:lang w:eastAsia="tr-TR"/>
              </w:rPr>
            </w:pPr>
            <w:r w:rsidRPr="0053290D">
              <w:rPr>
                <w:sz w:val="18"/>
                <w:szCs w:val="18"/>
                <w:lang w:eastAsia="tr-TR"/>
              </w:rPr>
              <w:t>17.2%</w:t>
            </w:r>
          </w:p>
        </w:tc>
      </w:tr>
      <w:tr w:rsidR="0053290D" w:rsidRPr="0053290D" w14:paraId="593172A9" w14:textId="77777777" w:rsidTr="00423CF8">
        <w:tc>
          <w:tcPr>
            <w:tcW w:w="3275" w:type="pct"/>
            <w:vAlign w:val="center"/>
            <w:hideMark/>
          </w:tcPr>
          <w:p w14:paraId="046C56A0" w14:textId="77777777" w:rsidR="0053290D" w:rsidRPr="0053290D" w:rsidRDefault="0053290D" w:rsidP="0053290D">
            <w:pPr>
              <w:spacing w:before="0" w:after="0"/>
              <w:jc w:val="left"/>
              <w:rPr>
                <w:sz w:val="18"/>
                <w:szCs w:val="18"/>
                <w:lang w:eastAsia="tr-TR"/>
              </w:rPr>
            </w:pPr>
            <w:r w:rsidRPr="0053290D">
              <w:rPr>
                <w:sz w:val="18"/>
                <w:szCs w:val="18"/>
                <w:lang w:eastAsia="tr-TR"/>
              </w:rPr>
              <w:t>Use status not verified / survey not conducted</w:t>
            </w:r>
          </w:p>
        </w:tc>
        <w:tc>
          <w:tcPr>
            <w:tcW w:w="1031" w:type="pct"/>
            <w:vAlign w:val="center"/>
            <w:hideMark/>
          </w:tcPr>
          <w:p w14:paraId="4B43E635" w14:textId="77777777" w:rsidR="0053290D" w:rsidRPr="0053290D" w:rsidRDefault="0053290D" w:rsidP="0053290D">
            <w:pPr>
              <w:spacing w:before="0" w:after="0"/>
              <w:jc w:val="left"/>
              <w:rPr>
                <w:sz w:val="18"/>
                <w:szCs w:val="18"/>
                <w:lang w:eastAsia="tr-TR"/>
              </w:rPr>
            </w:pPr>
            <w:r w:rsidRPr="0053290D">
              <w:rPr>
                <w:sz w:val="18"/>
                <w:szCs w:val="18"/>
                <w:lang w:eastAsia="tr-TR"/>
              </w:rPr>
              <w:t>2</w:t>
            </w:r>
          </w:p>
        </w:tc>
        <w:tc>
          <w:tcPr>
            <w:tcW w:w="694" w:type="pct"/>
            <w:vAlign w:val="center"/>
            <w:hideMark/>
          </w:tcPr>
          <w:p w14:paraId="06E34DEF" w14:textId="77777777" w:rsidR="0053290D" w:rsidRPr="0053290D" w:rsidRDefault="0053290D" w:rsidP="0053290D">
            <w:pPr>
              <w:spacing w:before="0" w:after="0"/>
              <w:jc w:val="left"/>
              <w:rPr>
                <w:sz w:val="18"/>
                <w:szCs w:val="18"/>
                <w:lang w:eastAsia="tr-TR"/>
              </w:rPr>
            </w:pPr>
            <w:r w:rsidRPr="0053290D">
              <w:rPr>
                <w:sz w:val="18"/>
                <w:szCs w:val="18"/>
                <w:lang w:eastAsia="tr-TR"/>
              </w:rPr>
              <w:t>6.9%</w:t>
            </w:r>
          </w:p>
        </w:tc>
      </w:tr>
      <w:tr w:rsidR="0053290D" w:rsidRPr="0053290D" w14:paraId="360E1F2A" w14:textId="77777777" w:rsidTr="00423CF8">
        <w:tc>
          <w:tcPr>
            <w:tcW w:w="3275" w:type="pct"/>
            <w:vAlign w:val="center"/>
            <w:hideMark/>
          </w:tcPr>
          <w:p w14:paraId="59089702" w14:textId="77777777" w:rsidR="0053290D" w:rsidRPr="0053290D" w:rsidRDefault="0053290D" w:rsidP="0053290D">
            <w:pPr>
              <w:spacing w:before="0" w:after="0"/>
              <w:jc w:val="left"/>
              <w:rPr>
                <w:sz w:val="18"/>
                <w:szCs w:val="18"/>
                <w:lang w:eastAsia="tr-TR"/>
              </w:rPr>
            </w:pPr>
            <w:r w:rsidRPr="0053290D">
              <w:rPr>
                <w:b/>
                <w:bCs/>
                <w:sz w:val="18"/>
                <w:szCs w:val="18"/>
                <w:lang w:eastAsia="tr-TR"/>
              </w:rPr>
              <w:t>Total affected parcels</w:t>
            </w:r>
          </w:p>
        </w:tc>
        <w:tc>
          <w:tcPr>
            <w:tcW w:w="1031" w:type="pct"/>
            <w:vAlign w:val="center"/>
            <w:hideMark/>
          </w:tcPr>
          <w:p w14:paraId="39960ADB" w14:textId="77777777" w:rsidR="0053290D" w:rsidRPr="0053290D" w:rsidRDefault="0053290D" w:rsidP="0053290D">
            <w:pPr>
              <w:spacing w:before="0" w:after="0"/>
              <w:jc w:val="left"/>
              <w:rPr>
                <w:sz w:val="18"/>
                <w:szCs w:val="18"/>
                <w:lang w:eastAsia="tr-TR"/>
              </w:rPr>
            </w:pPr>
            <w:r w:rsidRPr="0053290D">
              <w:rPr>
                <w:b/>
                <w:bCs/>
                <w:sz w:val="18"/>
                <w:szCs w:val="18"/>
                <w:lang w:eastAsia="tr-TR"/>
              </w:rPr>
              <w:t>29</w:t>
            </w:r>
          </w:p>
        </w:tc>
        <w:tc>
          <w:tcPr>
            <w:tcW w:w="694" w:type="pct"/>
            <w:vAlign w:val="center"/>
            <w:hideMark/>
          </w:tcPr>
          <w:p w14:paraId="4C2B5950" w14:textId="732B4B02" w:rsidR="0053290D" w:rsidRPr="0053290D" w:rsidRDefault="0053290D" w:rsidP="0053290D">
            <w:pPr>
              <w:spacing w:before="0" w:after="0"/>
              <w:jc w:val="left"/>
              <w:rPr>
                <w:sz w:val="18"/>
                <w:szCs w:val="18"/>
                <w:lang w:eastAsia="tr-TR"/>
              </w:rPr>
            </w:pPr>
            <w:r w:rsidRPr="0053290D">
              <w:rPr>
                <w:b/>
                <w:bCs/>
                <w:sz w:val="18"/>
                <w:szCs w:val="18"/>
                <w:lang w:eastAsia="tr-TR"/>
              </w:rPr>
              <w:t>100%</w:t>
            </w:r>
          </w:p>
        </w:tc>
      </w:tr>
    </w:tbl>
    <w:p w14:paraId="2D9F4C0D"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577B2B3F" w14:textId="781E7BA1" w:rsidR="00292173" w:rsidRDefault="00292173" w:rsidP="000B3996">
      <w:pPr>
        <w:rPr>
          <w:lang w:eastAsia="x-none"/>
        </w:rPr>
      </w:pPr>
      <w:r w:rsidRPr="00292173">
        <w:rPr>
          <w:lang w:eastAsia="x-none"/>
        </w:rPr>
        <w:t>The ETL parcel and owner/user records further confirm the predominantly agricultural nature of the affected corridor. Of the 37 current ETL parcel records associated with pole locations and related infrastructure, 36 are registered as private agricultural field parcels and one is associated with transformer centre infrastructure. ETL land requirements may combine permanent land take at tower locations with easement rights and associated construction or access requirements on the same agricultural parcel. The ETL records therefore distinguish the relevant parcel, ownership and affected permanent or easement area so that proportional land loss, restrictions on continued use and the viability of the remaining agricultural land can be assessed at parcel and PAP level.</w:t>
      </w:r>
    </w:p>
    <w:p w14:paraId="4651477B" w14:textId="354D4F9C" w:rsidR="008502FE" w:rsidRPr="00443380" w:rsidRDefault="00292173" w:rsidP="00EE6CA4">
      <w:pPr>
        <w:rPr>
          <w:lang w:eastAsia="x-none"/>
        </w:rPr>
      </w:pPr>
      <w:r w:rsidRPr="00292173">
        <w:rPr>
          <w:lang w:eastAsia="x-none"/>
        </w:rPr>
        <w:t>The settlement distribution further confirms that agricultural use is widespread across the main WPP affected private parcel inventory, particularly in Akpınar and Evrenli. Rainfed agriculture is the dominant agricultural use type, while irrigated agricultural use was recorded in both settlements. The affected agricultural parcels support crops including wheat, sunflower, barley and canola, while irrigated parcels are associated mainly with smaller-scale garden or vegetable production. The public parcel in Kavacık showing potential agricultural use remains subject</w:t>
      </w:r>
      <w:r w:rsidR="00EE6CA4" w:rsidRPr="00EE6CA4">
        <w:rPr>
          <w:lang w:eastAsia="x-none"/>
        </w:rPr>
        <w:t>Taken together, the main WPP and ETL evidence demonstrates that Project land requirements predominantly intersect with actively cultivated agricultural land and with households whose livelihoods are strongly connected to agricultural production. The affected land supports mainly wheat and sunflower cultivation, together with a more varied range of field crops in some households and settlements. For the associated ETL in particular, the distinction between permanent tower-footprint loss, easement restrictions and continued productive use of the remaining agricultural parcel is relevant to the assessment of economic displacement. The magnitude and significance of these impacts, including proportional land loss, access and fragmentation effects and the viability of remaining land, are assessed in Chapter 6.</w:t>
      </w:r>
    </w:p>
    <w:p w14:paraId="33A5C088" w14:textId="303896EC" w:rsidR="00B26135" w:rsidRPr="00B26E00" w:rsidRDefault="00B26135" w:rsidP="00B26135">
      <w:pPr>
        <w:pStyle w:val="Balk3"/>
      </w:pPr>
      <w:bookmarkStart w:id="220" w:name="_Toc238248815"/>
      <w:r w:rsidRPr="00B26E00">
        <w:t>Affected Trees</w:t>
      </w:r>
      <w:bookmarkEnd w:id="220"/>
    </w:p>
    <w:p w14:paraId="74FBF2DB" w14:textId="4A3DE4D2" w:rsidR="00510984" w:rsidRDefault="008B4C09" w:rsidP="00510984">
      <w:pPr>
        <w:rPr>
          <w:lang w:eastAsia="x-none"/>
        </w:rPr>
      </w:pPr>
      <w:r w:rsidRPr="008B4C09">
        <w:rPr>
          <w:lang w:eastAsia="x-none"/>
        </w:rPr>
        <w:t>For the main WPP, the census and asset inventory identified trees on 11 of the 29 affected private and public parcels.</w:t>
      </w:r>
      <w:r>
        <w:rPr>
          <w:lang w:eastAsia="x-none"/>
        </w:rPr>
        <w:t xml:space="preserve"> </w:t>
      </w:r>
      <w:r w:rsidR="00F879B2" w:rsidRPr="00F879B2">
        <w:rPr>
          <w:lang w:eastAsia="x-none"/>
        </w:rPr>
        <w:t>As presented in</w:t>
      </w:r>
      <w:r w:rsidR="00256BE9">
        <w:rPr>
          <w:lang w:eastAsia="x-none"/>
        </w:rPr>
        <w:t xml:space="preserve"> </w:t>
      </w:r>
      <w:r w:rsidR="00256BE9">
        <w:rPr>
          <w:lang w:eastAsia="x-none"/>
        </w:rPr>
        <w:fldChar w:fldCharType="begin"/>
      </w:r>
      <w:r w:rsidR="00256BE9">
        <w:rPr>
          <w:lang w:eastAsia="x-none"/>
        </w:rPr>
        <w:instrText xml:space="preserve"> REF _Ref232501703 \h </w:instrText>
      </w:r>
      <w:r w:rsidR="00256BE9">
        <w:rPr>
          <w:lang w:eastAsia="x-none"/>
        </w:rPr>
      </w:r>
      <w:r w:rsidR="00256BE9">
        <w:rPr>
          <w:lang w:eastAsia="x-none"/>
        </w:rPr>
        <w:fldChar w:fldCharType="separate"/>
      </w:r>
      <w:r w:rsidRPr="00943D7C">
        <w:t xml:space="preserve">Table </w:t>
      </w:r>
      <w:r>
        <w:rPr>
          <w:noProof/>
        </w:rPr>
        <w:t>5</w:t>
      </w:r>
      <w:r>
        <w:noBreakHyphen/>
      </w:r>
      <w:r>
        <w:rPr>
          <w:noProof/>
        </w:rPr>
        <w:t>15</w:t>
      </w:r>
      <w:r w:rsidR="00256BE9">
        <w:rPr>
          <w:lang w:eastAsia="x-none"/>
        </w:rPr>
        <w:fldChar w:fldCharType="end"/>
      </w:r>
      <w:r w:rsidR="00F879B2" w:rsidRPr="00F879B2">
        <w:rPr>
          <w:lang w:eastAsia="x-none"/>
        </w:rPr>
        <w:t>, trees were recorded in Akpınar, Evrenli and Çakıllı/Hürriyet. No trees were recorded on the affected parcels in Edirköy and Kavacık. Overall,</w:t>
      </w:r>
      <w:r w:rsidR="00510984" w:rsidRPr="00510984">
        <w:t xml:space="preserve"> </w:t>
      </w:r>
      <w:r w:rsidR="00510984">
        <w:rPr>
          <w:lang w:eastAsia="x-none"/>
        </w:rPr>
        <w:t>trees were recorded on 37.9% of the main WPP private and public parcel inventory.</w:t>
      </w:r>
    </w:p>
    <w:p w14:paraId="1804A32C" w14:textId="467CA0CC" w:rsidR="00B649A2" w:rsidRPr="00943D7C" w:rsidRDefault="00510984" w:rsidP="00510984">
      <w:pPr>
        <w:rPr>
          <w:lang w:eastAsia="x-none"/>
        </w:rPr>
      </w:pPr>
      <w:r>
        <w:rPr>
          <w:lang w:eastAsia="x-none"/>
        </w:rPr>
        <w:lastRenderedPageBreak/>
        <w:t>The tree assets presented in this subsection refer to trees recorded on affected private and public parcels and do not include trees within state forest land subject to forestry clearance, which are addressed separately under Section 5.3.4.</w:t>
      </w:r>
    </w:p>
    <w:p w14:paraId="546060C0" w14:textId="6F18C53C" w:rsidR="001567AE" w:rsidRPr="00510984" w:rsidRDefault="001567AE" w:rsidP="00330C37">
      <w:pPr>
        <w:pStyle w:val="ResimYazs"/>
        <w:keepNext/>
        <w:spacing w:after="0"/>
        <w:jc w:val="center"/>
        <w:rPr>
          <w:b w:val="0"/>
          <w:bCs w:val="0"/>
          <w:color w:val="auto"/>
        </w:rPr>
      </w:pPr>
      <w:bookmarkStart w:id="221" w:name="_Ref232501703"/>
      <w:bookmarkStart w:id="222" w:name="_Toc238249087"/>
      <w:r w:rsidRPr="00943D7C">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15</w:t>
      </w:r>
      <w:r w:rsidR="00407DD0">
        <w:fldChar w:fldCharType="end"/>
      </w:r>
      <w:bookmarkEnd w:id="221"/>
      <w:r w:rsidRPr="00943D7C">
        <w:t xml:space="preserve">. </w:t>
      </w:r>
      <w:r w:rsidR="00510984" w:rsidRPr="00951BA6">
        <w:rPr>
          <w:b w:val="0"/>
          <w:bCs w:val="0"/>
          <w:color w:val="auto"/>
        </w:rPr>
        <w:t xml:space="preserve">Main WPP </w:t>
      </w:r>
      <w:r w:rsidRPr="00510984">
        <w:rPr>
          <w:b w:val="0"/>
          <w:bCs w:val="0"/>
          <w:color w:val="auto"/>
        </w:rPr>
        <w:t>Affected Parcels with Trees by Settlement</w:t>
      </w:r>
      <w:bookmarkEnd w:id="222"/>
    </w:p>
    <w:tbl>
      <w:tblPr>
        <w:tblStyle w:val="CVtable2"/>
        <w:tblW w:w="0" w:type="auto"/>
        <w:tblLook w:val="04A0" w:firstRow="1" w:lastRow="0" w:firstColumn="1" w:lastColumn="0" w:noHBand="0" w:noVBand="1"/>
      </w:tblPr>
      <w:tblGrid>
        <w:gridCol w:w="1397"/>
        <w:gridCol w:w="1669"/>
        <w:gridCol w:w="2026"/>
        <w:gridCol w:w="2203"/>
        <w:gridCol w:w="1715"/>
      </w:tblGrid>
      <w:tr w:rsidR="009C4AED" w:rsidRPr="009C4AED" w14:paraId="1D1925E5" w14:textId="77777777" w:rsidTr="009C4AED">
        <w:tc>
          <w:tcPr>
            <w:tcW w:w="0" w:type="auto"/>
            <w:shd w:val="clear" w:color="auto" w:fill="4F81BD"/>
            <w:vAlign w:val="center"/>
            <w:hideMark/>
          </w:tcPr>
          <w:p w14:paraId="2303B021" w14:textId="77777777" w:rsidR="009C4AED" w:rsidRPr="009C4AED" w:rsidRDefault="009C4AED" w:rsidP="009C4AED">
            <w:pPr>
              <w:spacing w:before="0" w:after="0"/>
              <w:jc w:val="left"/>
              <w:rPr>
                <w:b/>
                <w:bCs/>
                <w:color w:val="FFFFFF" w:themeColor="background1"/>
                <w:sz w:val="18"/>
                <w:szCs w:val="18"/>
                <w:lang w:eastAsia="tr-TR"/>
              </w:rPr>
            </w:pPr>
            <w:r w:rsidRPr="009C4AED">
              <w:rPr>
                <w:b/>
                <w:bCs/>
                <w:color w:val="FFFFFF" w:themeColor="background1"/>
                <w:sz w:val="18"/>
                <w:szCs w:val="18"/>
                <w:lang w:eastAsia="tr-TR"/>
              </w:rPr>
              <w:t>Settlement</w:t>
            </w:r>
          </w:p>
        </w:tc>
        <w:tc>
          <w:tcPr>
            <w:tcW w:w="0" w:type="auto"/>
            <w:shd w:val="clear" w:color="auto" w:fill="4F81BD"/>
            <w:vAlign w:val="center"/>
            <w:hideMark/>
          </w:tcPr>
          <w:p w14:paraId="5F889B28" w14:textId="77777777" w:rsidR="009C4AED" w:rsidRPr="009C4AED" w:rsidRDefault="009C4AED" w:rsidP="009C4AED">
            <w:pPr>
              <w:spacing w:before="0" w:after="0"/>
              <w:jc w:val="left"/>
              <w:rPr>
                <w:b/>
                <w:bCs/>
                <w:color w:val="FFFFFF" w:themeColor="background1"/>
                <w:sz w:val="18"/>
                <w:szCs w:val="18"/>
                <w:lang w:eastAsia="tr-TR"/>
              </w:rPr>
            </w:pPr>
            <w:r w:rsidRPr="009C4AED">
              <w:rPr>
                <w:b/>
                <w:bCs/>
                <w:color w:val="FFFFFF" w:themeColor="background1"/>
                <w:sz w:val="18"/>
                <w:szCs w:val="18"/>
                <w:lang w:eastAsia="tr-TR"/>
              </w:rPr>
              <w:t>Total affected parcels</w:t>
            </w:r>
          </w:p>
        </w:tc>
        <w:tc>
          <w:tcPr>
            <w:tcW w:w="0" w:type="auto"/>
            <w:shd w:val="clear" w:color="auto" w:fill="4F81BD"/>
            <w:vAlign w:val="center"/>
            <w:hideMark/>
          </w:tcPr>
          <w:p w14:paraId="16B53E14" w14:textId="77777777" w:rsidR="009C4AED" w:rsidRPr="009C4AED" w:rsidRDefault="009C4AED" w:rsidP="009C4AED">
            <w:pPr>
              <w:spacing w:before="0" w:after="0"/>
              <w:jc w:val="left"/>
              <w:rPr>
                <w:b/>
                <w:bCs/>
                <w:color w:val="FFFFFF" w:themeColor="background1"/>
                <w:sz w:val="18"/>
                <w:szCs w:val="18"/>
                <w:lang w:eastAsia="tr-TR"/>
              </w:rPr>
            </w:pPr>
            <w:r w:rsidRPr="009C4AED">
              <w:rPr>
                <w:b/>
                <w:bCs/>
                <w:color w:val="FFFFFF" w:themeColor="background1"/>
                <w:sz w:val="18"/>
                <w:szCs w:val="18"/>
                <w:lang w:eastAsia="tr-TR"/>
              </w:rPr>
              <w:t>Parcels with trees recorded</w:t>
            </w:r>
          </w:p>
        </w:tc>
        <w:tc>
          <w:tcPr>
            <w:tcW w:w="0" w:type="auto"/>
            <w:shd w:val="clear" w:color="auto" w:fill="4F81BD"/>
            <w:vAlign w:val="center"/>
            <w:hideMark/>
          </w:tcPr>
          <w:p w14:paraId="421B31FF" w14:textId="77777777" w:rsidR="009C4AED" w:rsidRPr="009C4AED" w:rsidRDefault="009C4AED" w:rsidP="009C4AED">
            <w:pPr>
              <w:spacing w:before="0" w:after="0"/>
              <w:jc w:val="left"/>
              <w:rPr>
                <w:b/>
                <w:bCs/>
                <w:color w:val="FFFFFF" w:themeColor="background1"/>
                <w:sz w:val="18"/>
                <w:szCs w:val="18"/>
                <w:lang w:eastAsia="tr-TR"/>
              </w:rPr>
            </w:pPr>
            <w:r w:rsidRPr="009C4AED">
              <w:rPr>
                <w:b/>
                <w:bCs/>
                <w:color w:val="FFFFFF" w:themeColor="background1"/>
                <w:sz w:val="18"/>
                <w:szCs w:val="18"/>
                <w:lang w:eastAsia="tr-TR"/>
              </w:rPr>
              <w:t>Parcels with no trees recorded</w:t>
            </w:r>
          </w:p>
        </w:tc>
        <w:tc>
          <w:tcPr>
            <w:tcW w:w="0" w:type="auto"/>
            <w:shd w:val="clear" w:color="auto" w:fill="4F81BD"/>
            <w:vAlign w:val="center"/>
            <w:hideMark/>
          </w:tcPr>
          <w:p w14:paraId="2859EE56" w14:textId="77777777" w:rsidR="009C4AED" w:rsidRPr="009C4AED" w:rsidRDefault="009C4AED" w:rsidP="009C4AED">
            <w:pPr>
              <w:spacing w:before="0" w:after="0"/>
              <w:jc w:val="left"/>
              <w:rPr>
                <w:b/>
                <w:bCs/>
                <w:color w:val="FFFFFF" w:themeColor="background1"/>
                <w:sz w:val="18"/>
                <w:szCs w:val="18"/>
                <w:lang w:eastAsia="tr-TR"/>
              </w:rPr>
            </w:pPr>
            <w:r w:rsidRPr="009C4AED">
              <w:rPr>
                <w:b/>
                <w:bCs/>
                <w:color w:val="FFFFFF" w:themeColor="background1"/>
                <w:sz w:val="18"/>
                <w:szCs w:val="18"/>
                <w:lang w:eastAsia="tr-TR"/>
              </w:rPr>
              <w:t>% of parcels with trees</w:t>
            </w:r>
          </w:p>
        </w:tc>
      </w:tr>
      <w:tr w:rsidR="009C4AED" w:rsidRPr="009C4AED" w14:paraId="246EFA1D" w14:textId="77777777" w:rsidTr="009C4AED">
        <w:tc>
          <w:tcPr>
            <w:tcW w:w="0" w:type="auto"/>
            <w:vAlign w:val="center"/>
            <w:hideMark/>
          </w:tcPr>
          <w:p w14:paraId="68CF950F" w14:textId="77777777" w:rsidR="009C4AED" w:rsidRPr="009C4AED" w:rsidRDefault="009C4AED" w:rsidP="009C4AED">
            <w:pPr>
              <w:spacing w:before="0" w:after="0"/>
              <w:jc w:val="left"/>
              <w:rPr>
                <w:sz w:val="18"/>
                <w:szCs w:val="18"/>
                <w:lang w:eastAsia="tr-TR"/>
              </w:rPr>
            </w:pPr>
            <w:r w:rsidRPr="009C4AED">
              <w:rPr>
                <w:sz w:val="18"/>
                <w:szCs w:val="18"/>
                <w:lang w:eastAsia="tr-TR"/>
              </w:rPr>
              <w:t>Akpınar</w:t>
            </w:r>
          </w:p>
        </w:tc>
        <w:tc>
          <w:tcPr>
            <w:tcW w:w="0" w:type="auto"/>
            <w:vAlign w:val="center"/>
            <w:hideMark/>
          </w:tcPr>
          <w:p w14:paraId="7E965C9A" w14:textId="77777777" w:rsidR="009C4AED" w:rsidRPr="009C4AED" w:rsidRDefault="009C4AED" w:rsidP="009C4AED">
            <w:pPr>
              <w:spacing w:before="0" w:after="0"/>
              <w:jc w:val="left"/>
              <w:rPr>
                <w:sz w:val="18"/>
                <w:szCs w:val="18"/>
                <w:lang w:eastAsia="tr-TR"/>
              </w:rPr>
            </w:pPr>
            <w:r w:rsidRPr="009C4AED">
              <w:rPr>
                <w:sz w:val="18"/>
                <w:szCs w:val="18"/>
                <w:lang w:eastAsia="tr-TR"/>
              </w:rPr>
              <w:t>16</w:t>
            </w:r>
          </w:p>
        </w:tc>
        <w:tc>
          <w:tcPr>
            <w:tcW w:w="0" w:type="auto"/>
            <w:vAlign w:val="center"/>
            <w:hideMark/>
          </w:tcPr>
          <w:p w14:paraId="696B7F52" w14:textId="77777777" w:rsidR="009C4AED" w:rsidRPr="009C4AED" w:rsidRDefault="009C4AED" w:rsidP="009C4AED">
            <w:pPr>
              <w:spacing w:before="0" w:after="0"/>
              <w:jc w:val="left"/>
              <w:rPr>
                <w:sz w:val="18"/>
                <w:szCs w:val="18"/>
                <w:lang w:eastAsia="tr-TR"/>
              </w:rPr>
            </w:pPr>
            <w:r w:rsidRPr="009C4AED">
              <w:rPr>
                <w:sz w:val="18"/>
                <w:szCs w:val="18"/>
                <w:lang w:eastAsia="tr-TR"/>
              </w:rPr>
              <w:t>4</w:t>
            </w:r>
          </w:p>
        </w:tc>
        <w:tc>
          <w:tcPr>
            <w:tcW w:w="0" w:type="auto"/>
            <w:vAlign w:val="center"/>
            <w:hideMark/>
          </w:tcPr>
          <w:p w14:paraId="5C0064E6" w14:textId="77777777" w:rsidR="009C4AED" w:rsidRPr="009C4AED" w:rsidRDefault="009C4AED" w:rsidP="009C4AED">
            <w:pPr>
              <w:spacing w:before="0" w:after="0"/>
              <w:jc w:val="left"/>
              <w:rPr>
                <w:sz w:val="18"/>
                <w:szCs w:val="18"/>
                <w:lang w:eastAsia="tr-TR"/>
              </w:rPr>
            </w:pPr>
            <w:r w:rsidRPr="009C4AED">
              <w:rPr>
                <w:sz w:val="18"/>
                <w:szCs w:val="18"/>
                <w:lang w:eastAsia="tr-TR"/>
              </w:rPr>
              <w:t>12</w:t>
            </w:r>
          </w:p>
        </w:tc>
        <w:tc>
          <w:tcPr>
            <w:tcW w:w="0" w:type="auto"/>
            <w:vAlign w:val="center"/>
            <w:hideMark/>
          </w:tcPr>
          <w:p w14:paraId="162BABEA" w14:textId="77777777" w:rsidR="009C4AED" w:rsidRPr="009C4AED" w:rsidRDefault="009C4AED" w:rsidP="009C4AED">
            <w:pPr>
              <w:spacing w:before="0" w:after="0"/>
              <w:jc w:val="left"/>
              <w:rPr>
                <w:sz w:val="18"/>
                <w:szCs w:val="18"/>
                <w:lang w:eastAsia="tr-TR"/>
              </w:rPr>
            </w:pPr>
            <w:r w:rsidRPr="009C4AED">
              <w:rPr>
                <w:sz w:val="18"/>
                <w:szCs w:val="18"/>
                <w:lang w:eastAsia="tr-TR"/>
              </w:rPr>
              <w:t>25.0%</w:t>
            </w:r>
          </w:p>
        </w:tc>
      </w:tr>
      <w:tr w:rsidR="009C4AED" w:rsidRPr="009C4AED" w14:paraId="0562AE01" w14:textId="77777777" w:rsidTr="009C4AED">
        <w:tc>
          <w:tcPr>
            <w:tcW w:w="0" w:type="auto"/>
            <w:vAlign w:val="center"/>
            <w:hideMark/>
          </w:tcPr>
          <w:p w14:paraId="507DF6A9" w14:textId="77777777" w:rsidR="009C4AED" w:rsidRPr="009C4AED" w:rsidRDefault="009C4AED" w:rsidP="009C4AED">
            <w:pPr>
              <w:spacing w:before="0" w:after="0"/>
              <w:jc w:val="left"/>
              <w:rPr>
                <w:sz w:val="18"/>
                <w:szCs w:val="18"/>
                <w:lang w:eastAsia="tr-TR"/>
              </w:rPr>
            </w:pPr>
            <w:r w:rsidRPr="009C4AED">
              <w:rPr>
                <w:sz w:val="18"/>
                <w:szCs w:val="18"/>
                <w:lang w:eastAsia="tr-TR"/>
              </w:rPr>
              <w:t>Evrenli</w:t>
            </w:r>
          </w:p>
        </w:tc>
        <w:tc>
          <w:tcPr>
            <w:tcW w:w="0" w:type="auto"/>
            <w:vAlign w:val="center"/>
            <w:hideMark/>
          </w:tcPr>
          <w:p w14:paraId="0B6CA038" w14:textId="77777777" w:rsidR="009C4AED" w:rsidRPr="009C4AED" w:rsidRDefault="009C4AED" w:rsidP="009C4AED">
            <w:pPr>
              <w:spacing w:before="0" w:after="0"/>
              <w:jc w:val="left"/>
              <w:rPr>
                <w:sz w:val="18"/>
                <w:szCs w:val="18"/>
                <w:lang w:eastAsia="tr-TR"/>
              </w:rPr>
            </w:pPr>
            <w:r w:rsidRPr="009C4AED">
              <w:rPr>
                <w:sz w:val="18"/>
                <w:szCs w:val="18"/>
                <w:lang w:eastAsia="tr-TR"/>
              </w:rPr>
              <w:t>9</w:t>
            </w:r>
          </w:p>
        </w:tc>
        <w:tc>
          <w:tcPr>
            <w:tcW w:w="0" w:type="auto"/>
            <w:vAlign w:val="center"/>
            <w:hideMark/>
          </w:tcPr>
          <w:p w14:paraId="614B2A41" w14:textId="77777777" w:rsidR="009C4AED" w:rsidRPr="009C4AED" w:rsidRDefault="009C4AED" w:rsidP="009C4AED">
            <w:pPr>
              <w:spacing w:before="0" w:after="0"/>
              <w:jc w:val="left"/>
              <w:rPr>
                <w:sz w:val="18"/>
                <w:szCs w:val="18"/>
                <w:lang w:eastAsia="tr-TR"/>
              </w:rPr>
            </w:pPr>
            <w:r w:rsidRPr="009C4AED">
              <w:rPr>
                <w:sz w:val="18"/>
                <w:szCs w:val="18"/>
                <w:lang w:eastAsia="tr-TR"/>
              </w:rPr>
              <w:t>6</w:t>
            </w:r>
          </w:p>
        </w:tc>
        <w:tc>
          <w:tcPr>
            <w:tcW w:w="0" w:type="auto"/>
            <w:vAlign w:val="center"/>
            <w:hideMark/>
          </w:tcPr>
          <w:p w14:paraId="1BA0FC5F" w14:textId="77777777" w:rsidR="009C4AED" w:rsidRPr="009C4AED" w:rsidRDefault="009C4AED" w:rsidP="009C4AED">
            <w:pPr>
              <w:spacing w:before="0" w:after="0"/>
              <w:jc w:val="left"/>
              <w:rPr>
                <w:sz w:val="18"/>
                <w:szCs w:val="18"/>
                <w:lang w:eastAsia="tr-TR"/>
              </w:rPr>
            </w:pPr>
            <w:r w:rsidRPr="009C4AED">
              <w:rPr>
                <w:sz w:val="18"/>
                <w:szCs w:val="18"/>
                <w:lang w:eastAsia="tr-TR"/>
              </w:rPr>
              <w:t>3</w:t>
            </w:r>
          </w:p>
        </w:tc>
        <w:tc>
          <w:tcPr>
            <w:tcW w:w="0" w:type="auto"/>
            <w:vAlign w:val="center"/>
            <w:hideMark/>
          </w:tcPr>
          <w:p w14:paraId="09FE8C8D" w14:textId="77777777" w:rsidR="009C4AED" w:rsidRPr="009C4AED" w:rsidRDefault="009C4AED" w:rsidP="009C4AED">
            <w:pPr>
              <w:spacing w:before="0" w:after="0"/>
              <w:jc w:val="left"/>
              <w:rPr>
                <w:sz w:val="18"/>
                <w:szCs w:val="18"/>
                <w:lang w:eastAsia="tr-TR"/>
              </w:rPr>
            </w:pPr>
            <w:r w:rsidRPr="009C4AED">
              <w:rPr>
                <w:sz w:val="18"/>
                <w:szCs w:val="18"/>
                <w:lang w:eastAsia="tr-TR"/>
              </w:rPr>
              <w:t>66.7%</w:t>
            </w:r>
          </w:p>
        </w:tc>
      </w:tr>
      <w:tr w:rsidR="009C4AED" w:rsidRPr="009C4AED" w14:paraId="041BB42B" w14:textId="77777777" w:rsidTr="009C4AED">
        <w:tc>
          <w:tcPr>
            <w:tcW w:w="0" w:type="auto"/>
            <w:vAlign w:val="center"/>
            <w:hideMark/>
          </w:tcPr>
          <w:p w14:paraId="35BA195B" w14:textId="77777777" w:rsidR="009C4AED" w:rsidRPr="009C4AED" w:rsidRDefault="009C4AED" w:rsidP="009C4AED">
            <w:pPr>
              <w:spacing w:before="0" w:after="0"/>
              <w:jc w:val="left"/>
              <w:rPr>
                <w:sz w:val="18"/>
                <w:szCs w:val="18"/>
                <w:lang w:eastAsia="tr-TR"/>
              </w:rPr>
            </w:pPr>
            <w:r w:rsidRPr="009C4AED">
              <w:rPr>
                <w:sz w:val="18"/>
                <w:szCs w:val="18"/>
                <w:lang w:eastAsia="tr-TR"/>
              </w:rPr>
              <w:t>Çakıllı/Hürriyet</w:t>
            </w:r>
          </w:p>
        </w:tc>
        <w:tc>
          <w:tcPr>
            <w:tcW w:w="0" w:type="auto"/>
            <w:vAlign w:val="center"/>
            <w:hideMark/>
          </w:tcPr>
          <w:p w14:paraId="3F6B8C5A" w14:textId="77777777" w:rsidR="009C4AED" w:rsidRPr="009C4AED" w:rsidRDefault="009C4AED" w:rsidP="009C4AED">
            <w:pPr>
              <w:spacing w:before="0" w:after="0"/>
              <w:jc w:val="left"/>
              <w:rPr>
                <w:sz w:val="18"/>
                <w:szCs w:val="18"/>
                <w:lang w:eastAsia="tr-TR"/>
              </w:rPr>
            </w:pPr>
            <w:r w:rsidRPr="009C4AED">
              <w:rPr>
                <w:sz w:val="18"/>
                <w:szCs w:val="18"/>
                <w:lang w:eastAsia="tr-TR"/>
              </w:rPr>
              <w:t>1</w:t>
            </w:r>
          </w:p>
        </w:tc>
        <w:tc>
          <w:tcPr>
            <w:tcW w:w="0" w:type="auto"/>
            <w:vAlign w:val="center"/>
            <w:hideMark/>
          </w:tcPr>
          <w:p w14:paraId="1BF43FCD" w14:textId="77777777" w:rsidR="009C4AED" w:rsidRPr="009C4AED" w:rsidRDefault="009C4AED" w:rsidP="009C4AED">
            <w:pPr>
              <w:spacing w:before="0" w:after="0"/>
              <w:jc w:val="left"/>
              <w:rPr>
                <w:sz w:val="18"/>
                <w:szCs w:val="18"/>
                <w:lang w:eastAsia="tr-TR"/>
              </w:rPr>
            </w:pPr>
            <w:r w:rsidRPr="009C4AED">
              <w:rPr>
                <w:sz w:val="18"/>
                <w:szCs w:val="18"/>
                <w:lang w:eastAsia="tr-TR"/>
              </w:rPr>
              <w:t>1</w:t>
            </w:r>
          </w:p>
        </w:tc>
        <w:tc>
          <w:tcPr>
            <w:tcW w:w="0" w:type="auto"/>
            <w:vAlign w:val="center"/>
            <w:hideMark/>
          </w:tcPr>
          <w:p w14:paraId="04404C8E" w14:textId="77777777" w:rsidR="009C4AED" w:rsidRPr="009C4AED" w:rsidRDefault="009C4AED" w:rsidP="009C4AED">
            <w:pPr>
              <w:spacing w:before="0" w:after="0"/>
              <w:jc w:val="left"/>
              <w:rPr>
                <w:sz w:val="18"/>
                <w:szCs w:val="18"/>
                <w:lang w:eastAsia="tr-TR"/>
              </w:rPr>
            </w:pPr>
            <w:r w:rsidRPr="009C4AED">
              <w:rPr>
                <w:sz w:val="18"/>
                <w:szCs w:val="18"/>
                <w:lang w:eastAsia="tr-TR"/>
              </w:rPr>
              <w:t>0</w:t>
            </w:r>
          </w:p>
        </w:tc>
        <w:tc>
          <w:tcPr>
            <w:tcW w:w="0" w:type="auto"/>
            <w:vAlign w:val="center"/>
            <w:hideMark/>
          </w:tcPr>
          <w:p w14:paraId="31C59617" w14:textId="336CE29C" w:rsidR="009C4AED" w:rsidRPr="009C4AED" w:rsidRDefault="009C4AED" w:rsidP="009C4AED">
            <w:pPr>
              <w:spacing w:before="0" w:after="0"/>
              <w:jc w:val="left"/>
              <w:rPr>
                <w:sz w:val="18"/>
                <w:szCs w:val="18"/>
                <w:lang w:eastAsia="tr-TR"/>
              </w:rPr>
            </w:pPr>
            <w:r w:rsidRPr="009C4AED">
              <w:rPr>
                <w:sz w:val="18"/>
                <w:szCs w:val="18"/>
                <w:lang w:eastAsia="tr-TR"/>
              </w:rPr>
              <w:t>10</w:t>
            </w:r>
            <w:r w:rsidR="003716AB">
              <w:rPr>
                <w:sz w:val="18"/>
                <w:szCs w:val="18"/>
                <w:lang w:eastAsia="tr-TR"/>
              </w:rPr>
              <w:t>0</w:t>
            </w:r>
            <w:r w:rsidRPr="009C4AED">
              <w:rPr>
                <w:sz w:val="18"/>
                <w:szCs w:val="18"/>
                <w:lang w:eastAsia="tr-TR"/>
              </w:rPr>
              <w:t>%</w:t>
            </w:r>
          </w:p>
        </w:tc>
      </w:tr>
      <w:tr w:rsidR="009C4AED" w:rsidRPr="009C4AED" w14:paraId="30F7B9B8" w14:textId="77777777" w:rsidTr="009C4AED">
        <w:tc>
          <w:tcPr>
            <w:tcW w:w="0" w:type="auto"/>
            <w:vAlign w:val="center"/>
            <w:hideMark/>
          </w:tcPr>
          <w:p w14:paraId="35DB97DC" w14:textId="77777777" w:rsidR="009C4AED" w:rsidRPr="009C4AED" w:rsidRDefault="009C4AED" w:rsidP="009C4AED">
            <w:pPr>
              <w:spacing w:before="0" w:after="0"/>
              <w:jc w:val="left"/>
              <w:rPr>
                <w:sz w:val="18"/>
                <w:szCs w:val="18"/>
                <w:lang w:eastAsia="tr-TR"/>
              </w:rPr>
            </w:pPr>
            <w:r w:rsidRPr="009C4AED">
              <w:rPr>
                <w:sz w:val="18"/>
                <w:szCs w:val="18"/>
                <w:lang w:eastAsia="tr-TR"/>
              </w:rPr>
              <w:t>Edirköy</w:t>
            </w:r>
          </w:p>
        </w:tc>
        <w:tc>
          <w:tcPr>
            <w:tcW w:w="0" w:type="auto"/>
            <w:vAlign w:val="center"/>
            <w:hideMark/>
          </w:tcPr>
          <w:p w14:paraId="445D9C47" w14:textId="77777777" w:rsidR="009C4AED" w:rsidRPr="009C4AED" w:rsidRDefault="009C4AED" w:rsidP="009C4AED">
            <w:pPr>
              <w:spacing w:before="0" w:after="0"/>
              <w:jc w:val="left"/>
              <w:rPr>
                <w:sz w:val="18"/>
                <w:szCs w:val="18"/>
                <w:lang w:eastAsia="tr-TR"/>
              </w:rPr>
            </w:pPr>
            <w:r w:rsidRPr="009C4AED">
              <w:rPr>
                <w:sz w:val="18"/>
                <w:szCs w:val="18"/>
                <w:lang w:eastAsia="tr-TR"/>
              </w:rPr>
              <w:t>1</w:t>
            </w:r>
          </w:p>
        </w:tc>
        <w:tc>
          <w:tcPr>
            <w:tcW w:w="0" w:type="auto"/>
            <w:vAlign w:val="center"/>
            <w:hideMark/>
          </w:tcPr>
          <w:p w14:paraId="564122F6" w14:textId="77777777" w:rsidR="009C4AED" w:rsidRPr="009C4AED" w:rsidRDefault="009C4AED" w:rsidP="009C4AED">
            <w:pPr>
              <w:spacing w:before="0" w:after="0"/>
              <w:jc w:val="left"/>
              <w:rPr>
                <w:sz w:val="18"/>
                <w:szCs w:val="18"/>
                <w:lang w:eastAsia="tr-TR"/>
              </w:rPr>
            </w:pPr>
            <w:r w:rsidRPr="009C4AED">
              <w:rPr>
                <w:sz w:val="18"/>
                <w:szCs w:val="18"/>
                <w:lang w:eastAsia="tr-TR"/>
              </w:rPr>
              <w:t>0</w:t>
            </w:r>
          </w:p>
        </w:tc>
        <w:tc>
          <w:tcPr>
            <w:tcW w:w="0" w:type="auto"/>
            <w:vAlign w:val="center"/>
            <w:hideMark/>
          </w:tcPr>
          <w:p w14:paraId="1BE72909" w14:textId="77777777" w:rsidR="009C4AED" w:rsidRPr="009C4AED" w:rsidRDefault="009C4AED" w:rsidP="009C4AED">
            <w:pPr>
              <w:spacing w:before="0" w:after="0"/>
              <w:jc w:val="left"/>
              <w:rPr>
                <w:sz w:val="18"/>
                <w:szCs w:val="18"/>
                <w:lang w:eastAsia="tr-TR"/>
              </w:rPr>
            </w:pPr>
            <w:r w:rsidRPr="009C4AED">
              <w:rPr>
                <w:sz w:val="18"/>
                <w:szCs w:val="18"/>
                <w:lang w:eastAsia="tr-TR"/>
              </w:rPr>
              <w:t>1</w:t>
            </w:r>
          </w:p>
        </w:tc>
        <w:tc>
          <w:tcPr>
            <w:tcW w:w="0" w:type="auto"/>
            <w:vAlign w:val="center"/>
            <w:hideMark/>
          </w:tcPr>
          <w:p w14:paraId="0E1E06CE" w14:textId="733E442C" w:rsidR="009C4AED" w:rsidRPr="009C4AED" w:rsidRDefault="009C4AED" w:rsidP="009C4AED">
            <w:pPr>
              <w:spacing w:before="0" w:after="0"/>
              <w:jc w:val="left"/>
              <w:rPr>
                <w:sz w:val="18"/>
                <w:szCs w:val="18"/>
                <w:lang w:eastAsia="tr-TR"/>
              </w:rPr>
            </w:pPr>
            <w:r w:rsidRPr="009C4AED">
              <w:rPr>
                <w:sz w:val="18"/>
                <w:szCs w:val="18"/>
                <w:lang w:eastAsia="tr-TR"/>
              </w:rPr>
              <w:t>0%</w:t>
            </w:r>
          </w:p>
        </w:tc>
      </w:tr>
      <w:tr w:rsidR="009C4AED" w:rsidRPr="009C4AED" w14:paraId="1AB6A257" w14:textId="77777777" w:rsidTr="009C4AED">
        <w:tc>
          <w:tcPr>
            <w:tcW w:w="0" w:type="auto"/>
            <w:vAlign w:val="center"/>
            <w:hideMark/>
          </w:tcPr>
          <w:p w14:paraId="2A9C9A1E" w14:textId="77777777" w:rsidR="009C4AED" w:rsidRPr="009C4AED" w:rsidRDefault="009C4AED" w:rsidP="009C4AED">
            <w:pPr>
              <w:spacing w:before="0" w:after="0"/>
              <w:jc w:val="left"/>
              <w:rPr>
                <w:sz w:val="18"/>
                <w:szCs w:val="18"/>
                <w:lang w:eastAsia="tr-TR"/>
              </w:rPr>
            </w:pPr>
            <w:r w:rsidRPr="009C4AED">
              <w:rPr>
                <w:sz w:val="18"/>
                <w:szCs w:val="18"/>
                <w:lang w:eastAsia="tr-TR"/>
              </w:rPr>
              <w:t>Kavacık</w:t>
            </w:r>
          </w:p>
        </w:tc>
        <w:tc>
          <w:tcPr>
            <w:tcW w:w="0" w:type="auto"/>
            <w:vAlign w:val="center"/>
            <w:hideMark/>
          </w:tcPr>
          <w:p w14:paraId="54D1354F" w14:textId="77777777" w:rsidR="009C4AED" w:rsidRPr="009C4AED" w:rsidRDefault="009C4AED" w:rsidP="009C4AED">
            <w:pPr>
              <w:spacing w:before="0" w:after="0"/>
              <w:jc w:val="left"/>
              <w:rPr>
                <w:sz w:val="18"/>
                <w:szCs w:val="18"/>
                <w:lang w:eastAsia="tr-TR"/>
              </w:rPr>
            </w:pPr>
            <w:r w:rsidRPr="009C4AED">
              <w:rPr>
                <w:sz w:val="18"/>
                <w:szCs w:val="18"/>
                <w:lang w:eastAsia="tr-TR"/>
              </w:rPr>
              <w:t>2</w:t>
            </w:r>
          </w:p>
        </w:tc>
        <w:tc>
          <w:tcPr>
            <w:tcW w:w="0" w:type="auto"/>
            <w:vAlign w:val="center"/>
            <w:hideMark/>
          </w:tcPr>
          <w:p w14:paraId="78F6EB51" w14:textId="77777777" w:rsidR="009C4AED" w:rsidRPr="009C4AED" w:rsidRDefault="009C4AED" w:rsidP="009C4AED">
            <w:pPr>
              <w:spacing w:before="0" w:after="0"/>
              <w:jc w:val="left"/>
              <w:rPr>
                <w:sz w:val="18"/>
                <w:szCs w:val="18"/>
                <w:lang w:eastAsia="tr-TR"/>
              </w:rPr>
            </w:pPr>
            <w:r w:rsidRPr="009C4AED">
              <w:rPr>
                <w:sz w:val="18"/>
                <w:szCs w:val="18"/>
                <w:lang w:eastAsia="tr-TR"/>
              </w:rPr>
              <w:t>0</w:t>
            </w:r>
          </w:p>
        </w:tc>
        <w:tc>
          <w:tcPr>
            <w:tcW w:w="0" w:type="auto"/>
            <w:vAlign w:val="center"/>
            <w:hideMark/>
          </w:tcPr>
          <w:p w14:paraId="33AE778A" w14:textId="77777777" w:rsidR="009C4AED" w:rsidRPr="009C4AED" w:rsidRDefault="009C4AED" w:rsidP="009C4AED">
            <w:pPr>
              <w:spacing w:before="0" w:after="0"/>
              <w:jc w:val="left"/>
              <w:rPr>
                <w:sz w:val="18"/>
                <w:szCs w:val="18"/>
                <w:lang w:eastAsia="tr-TR"/>
              </w:rPr>
            </w:pPr>
            <w:r w:rsidRPr="009C4AED">
              <w:rPr>
                <w:sz w:val="18"/>
                <w:szCs w:val="18"/>
                <w:lang w:eastAsia="tr-TR"/>
              </w:rPr>
              <w:t>2</w:t>
            </w:r>
          </w:p>
        </w:tc>
        <w:tc>
          <w:tcPr>
            <w:tcW w:w="0" w:type="auto"/>
            <w:vAlign w:val="center"/>
            <w:hideMark/>
          </w:tcPr>
          <w:p w14:paraId="472CBF60" w14:textId="36CA5375" w:rsidR="009C4AED" w:rsidRPr="009C4AED" w:rsidRDefault="009C4AED" w:rsidP="009C4AED">
            <w:pPr>
              <w:spacing w:before="0" w:after="0"/>
              <w:jc w:val="left"/>
              <w:rPr>
                <w:sz w:val="18"/>
                <w:szCs w:val="18"/>
                <w:lang w:eastAsia="tr-TR"/>
              </w:rPr>
            </w:pPr>
            <w:r w:rsidRPr="009C4AED">
              <w:rPr>
                <w:sz w:val="18"/>
                <w:szCs w:val="18"/>
                <w:lang w:eastAsia="tr-TR"/>
              </w:rPr>
              <w:t>0%</w:t>
            </w:r>
          </w:p>
        </w:tc>
      </w:tr>
      <w:tr w:rsidR="009C4AED" w:rsidRPr="009C4AED" w14:paraId="399D006A" w14:textId="77777777" w:rsidTr="009C4AED">
        <w:tc>
          <w:tcPr>
            <w:tcW w:w="0" w:type="auto"/>
            <w:vAlign w:val="center"/>
            <w:hideMark/>
          </w:tcPr>
          <w:p w14:paraId="6B7E9CA0" w14:textId="77777777" w:rsidR="009C4AED" w:rsidRPr="009C4AED" w:rsidRDefault="009C4AED" w:rsidP="009C4AED">
            <w:pPr>
              <w:spacing w:before="0" w:after="0"/>
              <w:jc w:val="left"/>
              <w:rPr>
                <w:sz w:val="18"/>
                <w:szCs w:val="18"/>
                <w:lang w:eastAsia="tr-TR"/>
              </w:rPr>
            </w:pPr>
            <w:r w:rsidRPr="009C4AED">
              <w:rPr>
                <w:b/>
                <w:bCs/>
                <w:sz w:val="18"/>
                <w:szCs w:val="18"/>
                <w:lang w:eastAsia="tr-TR"/>
              </w:rPr>
              <w:t>Total</w:t>
            </w:r>
          </w:p>
        </w:tc>
        <w:tc>
          <w:tcPr>
            <w:tcW w:w="0" w:type="auto"/>
            <w:vAlign w:val="center"/>
            <w:hideMark/>
          </w:tcPr>
          <w:p w14:paraId="734B88BA" w14:textId="77777777" w:rsidR="009C4AED" w:rsidRPr="009C4AED" w:rsidRDefault="009C4AED" w:rsidP="009C4AED">
            <w:pPr>
              <w:spacing w:before="0" w:after="0"/>
              <w:jc w:val="left"/>
              <w:rPr>
                <w:sz w:val="18"/>
                <w:szCs w:val="18"/>
                <w:lang w:eastAsia="tr-TR"/>
              </w:rPr>
            </w:pPr>
            <w:r w:rsidRPr="009C4AED">
              <w:rPr>
                <w:b/>
                <w:bCs/>
                <w:sz w:val="18"/>
                <w:szCs w:val="18"/>
                <w:lang w:eastAsia="tr-TR"/>
              </w:rPr>
              <w:t>29</w:t>
            </w:r>
          </w:p>
        </w:tc>
        <w:tc>
          <w:tcPr>
            <w:tcW w:w="0" w:type="auto"/>
            <w:vAlign w:val="center"/>
            <w:hideMark/>
          </w:tcPr>
          <w:p w14:paraId="33C94946" w14:textId="77777777" w:rsidR="009C4AED" w:rsidRPr="009C4AED" w:rsidRDefault="009C4AED" w:rsidP="009C4AED">
            <w:pPr>
              <w:spacing w:before="0" w:after="0"/>
              <w:jc w:val="left"/>
              <w:rPr>
                <w:sz w:val="18"/>
                <w:szCs w:val="18"/>
                <w:lang w:eastAsia="tr-TR"/>
              </w:rPr>
            </w:pPr>
            <w:r w:rsidRPr="009C4AED">
              <w:rPr>
                <w:b/>
                <w:bCs/>
                <w:sz w:val="18"/>
                <w:szCs w:val="18"/>
                <w:lang w:eastAsia="tr-TR"/>
              </w:rPr>
              <w:t>11</w:t>
            </w:r>
          </w:p>
        </w:tc>
        <w:tc>
          <w:tcPr>
            <w:tcW w:w="0" w:type="auto"/>
            <w:vAlign w:val="center"/>
            <w:hideMark/>
          </w:tcPr>
          <w:p w14:paraId="4C0CC617" w14:textId="77777777" w:rsidR="009C4AED" w:rsidRPr="009C4AED" w:rsidRDefault="009C4AED" w:rsidP="009C4AED">
            <w:pPr>
              <w:spacing w:before="0" w:after="0"/>
              <w:jc w:val="left"/>
              <w:rPr>
                <w:sz w:val="18"/>
                <w:szCs w:val="18"/>
                <w:lang w:eastAsia="tr-TR"/>
              </w:rPr>
            </w:pPr>
            <w:r w:rsidRPr="009C4AED">
              <w:rPr>
                <w:b/>
                <w:bCs/>
                <w:sz w:val="18"/>
                <w:szCs w:val="18"/>
                <w:lang w:eastAsia="tr-TR"/>
              </w:rPr>
              <w:t>18</w:t>
            </w:r>
          </w:p>
        </w:tc>
        <w:tc>
          <w:tcPr>
            <w:tcW w:w="0" w:type="auto"/>
            <w:vAlign w:val="center"/>
            <w:hideMark/>
          </w:tcPr>
          <w:p w14:paraId="21183B05" w14:textId="77777777" w:rsidR="009C4AED" w:rsidRPr="009C4AED" w:rsidRDefault="009C4AED" w:rsidP="009C4AED">
            <w:pPr>
              <w:spacing w:before="0" w:after="0"/>
              <w:jc w:val="left"/>
              <w:rPr>
                <w:sz w:val="18"/>
                <w:szCs w:val="18"/>
                <w:lang w:eastAsia="tr-TR"/>
              </w:rPr>
            </w:pPr>
            <w:r w:rsidRPr="009C4AED">
              <w:rPr>
                <w:b/>
                <w:bCs/>
                <w:sz w:val="18"/>
                <w:szCs w:val="18"/>
                <w:lang w:eastAsia="tr-TR"/>
              </w:rPr>
              <w:t>37.9%</w:t>
            </w:r>
          </w:p>
        </w:tc>
      </w:tr>
    </w:tbl>
    <w:p w14:paraId="3218E10D"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488A2A31" w14:textId="6B4C39A7" w:rsidR="00F934A0" w:rsidRPr="00943D7C" w:rsidRDefault="0013218B" w:rsidP="00B649A2">
      <w:pPr>
        <w:rPr>
          <w:lang w:eastAsia="x-none"/>
        </w:rPr>
      </w:pPr>
      <w:r w:rsidRPr="00943D7C">
        <w:rPr>
          <w:lang w:eastAsia="x-none"/>
        </w:rPr>
        <w:t>The tree species recorded in</w:t>
      </w:r>
      <w:r w:rsidR="002E30B9">
        <w:rPr>
          <w:lang w:eastAsia="x-none"/>
        </w:rPr>
        <w:t xml:space="preserve"> </w:t>
      </w:r>
      <w:r w:rsidR="00556B40" w:rsidRPr="00556B40">
        <w:rPr>
          <w:lang w:eastAsia="x-none"/>
        </w:rPr>
        <w:t>main WPP asset inventory mainly consist of oak trees. Pine trees and mixed fruit saplings were also recorded in Evrenli. The mixed fruit saplings include walnut, cherry, pear and peach saplings; however, the inventory records these collectively rather than by individual species. Where counts were available, 820 trees and saplings were recorded.</w:t>
      </w:r>
    </w:p>
    <w:p w14:paraId="5710AA90" w14:textId="6D31DB0F" w:rsidR="000D4608" w:rsidRDefault="000D4608" w:rsidP="000D4608">
      <w:pPr>
        <w:pStyle w:val="ResimYazs"/>
        <w:keepNext/>
        <w:spacing w:after="0"/>
        <w:jc w:val="center"/>
        <w:rPr>
          <w:b w:val="0"/>
          <w:bCs w:val="0"/>
          <w:color w:val="auto"/>
        </w:rPr>
      </w:pPr>
      <w:bookmarkStart w:id="223" w:name="_Ref232503060"/>
      <w:bookmarkStart w:id="224" w:name="_Toc238249088"/>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16</w:t>
      </w:r>
      <w:r w:rsidR="00407DD0">
        <w:fldChar w:fldCharType="end"/>
      </w:r>
      <w:bookmarkEnd w:id="223"/>
      <w:r>
        <w:t xml:space="preserve">. </w:t>
      </w:r>
      <w:r w:rsidRPr="000D4608">
        <w:rPr>
          <w:b w:val="0"/>
          <w:bCs w:val="0"/>
          <w:color w:val="auto"/>
        </w:rPr>
        <w:t>Tree Types Recorded in the</w:t>
      </w:r>
      <w:r w:rsidR="00556B40">
        <w:rPr>
          <w:b w:val="0"/>
          <w:bCs w:val="0"/>
          <w:color w:val="auto"/>
        </w:rPr>
        <w:t xml:space="preserve"> </w:t>
      </w:r>
      <w:r w:rsidR="00361B27">
        <w:rPr>
          <w:b w:val="0"/>
          <w:bCs w:val="0"/>
          <w:color w:val="auto"/>
        </w:rPr>
        <w:t>Main WPP</w:t>
      </w:r>
      <w:r w:rsidRPr="000D4608">
        <w:rPr>
          <w:b w:val="0"/>
          <w:bCs w:val="0"/>
          <w:color w:val="auto"/>
        </w:rPr>
        <w:t xml:space="preserve"> </w:t>
      </w:r>
      <w:r w:rsidR="00221F02">
        <w:rPr>
          <w:b w:val="0"/>
          <w:bCs w:val="0"/>
          <w:color w:val="auto"/>
        </w:rPr>
        <w:t xml:space="preserve">Census and </w:t>
      </w:r>
      <w:r w:rsidRPr="000D4608">
        <w:rPr>
          <w:b w:val="0"/>
          <w:bCs w:val="0"/>
          <w:color w:val="auto"/>
        </w:rPr>
        <w:t>Asset Inventory</w:t>
      </w:r>
      <w:bookmarkEnd w:id="224"/>
    </w:p>
    <w:tbl>
      <w:tblPr>
        <w:tblStyle w:val="CVtable2"/>
        <w:tblW w:w="5000" w:type="pct"/>
        <w:tblLook w:val="04A0" w:firstRow="1" w:lastRow="0" w:firstColumn="1" w:lastColumn="0" w:noHBand="0" w:noVBand="1"/>
      </w:tblPr>
      <w:tblGrid>
        <w:gridCol w:w="2843"/>
        <w:gridCol w:w="1734"/>
        <w:gridCol w:w="2406"/>
        <w:gridCol w:w="2027"/>
      </w:tblGrid>
      <w:tr w:rsidR="001969B5" w:rsidRPr="001969B5" w14:paraId="03208155" w14:textId="77777777" w:rsidTr="001969B5">
        <w:tc>
          <w:tcPr>
            <w:tcW w:w="1578" w:type="pct"/>
            <w:shd w:val="clear" w:color="auto" w:fill="4F81BD"/>
            <w:vAlign w:val="center"/>
            <w:hideMark/>
          </w:tcPr>
          <w:p w14:paraId="40843761" w14:textId="77777777" w:rsidR="001969B5" w:rsidRPr="001969B5" w:rsidRDefault="001969B5" w:rsidP="001969B5">
            <w:pPr>
              <w:spacing w:before="0" w:after="0"/>
              <w:jc w:val="left"/>
              <w:rPr>
                <w:b/>
                <w:bCs/>
                <w:color w:val="FFFFFF" w:themeColor="background1"/>
                <w:sz w:val="18"/>
                <w:szCs w:val="18"/>
                <w:lang w:eastAsia="tr-TR"/>
              </w:rPr>
            </w:pPr>
            <w:r w:rsidRPr="001969B5">
              <w:rPr>
                <w:b/>
                <w:bCs/>
                <w:color w:val="FFFFFF" w:themeColor="background1"/>
                <w:sz w:val="18"/>
                <w:szCs w:val="18"/>
                <w:lang w:eastAsia="tr-TR"/>
              </w:rPr>
              <w:t>Tree type</w:t>
            </w:r>
          </w:p>
        </w:tc>
        <w:tc>
          <w:tcPr>
            <w:tcW w:w="962" w:type="pct"/>
            <w:shd w:val="clear" w:color="auto" w:fill="4F81BD"/>
            <w:vAlign w:val="center"/>
            <w:hideMark/>
          </w:tcPr>
          <w:p w14:paraId="2B4D4C19" w14:textId="77777777" w:rsidR="001969B5" w:rsidRPr="001969B5" w:rsidRDefault="001969B5" w:rsidP="001969B5">
            <w:pPr>
              <w:spacing w:before="0" w:after="0"/>
              <w:jc w:val="left"/>
              <w:rPr>
                <w:b/>
                <w:bCs/>
                <w:color w:val="FFFFFF" w:themeColor="background1"/>
                <w:sz w:val="18"/>
                <w:szCs w:val="18"/>
                <w:lang w:eastAsia="tr-TR"/>
              </w:rPr>
            </w:pPr>
            <w:r w:rsidRPr="001969B5">
              <w:rPr>
                <w:b/>
                <w:bCs/>
                <w:color w:val="FFFFFF" w:themeColor="background1"/>
                <w:sz w:val="18"/>
                <w:szCs w:val="18"/>
                <w:lang w:eastAsia="tr-TR"/>
              </w:rPr>
              <w:t># of parcels where recorded</w:t>
            </w:r>
          </w:p>
        </w:tc>
        <w:tc>
          <w:tcPr>
            <w:tcW w:w="1335" w:type="pct"/>
            <w:shd w:val="clear" w:color="auto" w:fill="4F81BD"/>
            <w:vAlign w:val="center"/>
            <w:hideMark/>
          </w:tcPr>
          <w:p w14:paraId="4F6D15FA" w14:textId="77777777" w:rsidR="001969B5" w:rsidRPr="001969B5" w:rsidRDefault="001969B5" w:rsidP="001969B5">
            <w:pPr>
              <w:spacing w:before="0" w:after="0"/>
              <w:jc w:val="left"/>
              <w:rPr>
                <w:b/>
                <w:bCs/>
                <w:color w:val="FFFFFF" w:themeColor="background1"/>
                <w:sz w:val="18"/>
                <w:szCs w:val="18"/>
                <w:lang w:eastAsia="tr-TR"/>
              </w:rPr>
            </w:pPr>
            <w:r w:rsidRPr="001969B5">
              <w:rPr>
                <w:b/>
                <w:bCs/>
                <w:color w:val="FFFFFF" w:themeColor="background1"/>
                <w:sz w:val="18"/>
                <w:szCs w:val="18"/>
                <w:lang w:eastAsia="tr-TR"/>
              </w:rPr>
              <w:t># of trees recorded, where count is available</w:t>
            </w:r>
          </w:p>
        </w:tc>
        <w:tc>
          <w:tcPr>
            <w:tcW w:w="1125" w:type="pct"/>
            <w:shd w:val="clear" w:color="auto" w:fill="4F81BD"/>
            <w:vAlign w:val="center"/>
            <w:hideMark/>
          </w:tcPr>
          <w:p w14:paraId="26F0E8D2" w14:textId="77777777" w:rsidR="001969B5" w:rsidRPr="001969B5" w:rsidRDefault="001969B5" w:rsidP="001969B5">
            <w:pPr>
              <w:spacing w:before="0" w:after="0"/>
              <w:jc w:val="left"/>
              <w:rPr>
                <w:b/>
                <w:bCs/>
                <w:color w:val="FFFFFF" w:themeColor="background1"/>
                <w:sz w:val="18"/>
                <w:szCs w:val="18"/>
                <w:lang w:eastAsia="tr-TR"/>
              </w:rPr>
            </w:pPr>
            <w:r w:rsidRPr="001969B5">
              <w:rPr>
                <w:b/>
                <w:bCs/>
                <w:color w:val="FFFFFF" w:themeColor="background1"/>
                <w:sz w:val="18"/>
                <w:szCs w:val="18"/>
                <w:lang w:eastAsia="tr-TR"/>
              </w:rPr>
              <w:t>Settlements where recorded</w:t>
            </w:r>
          </w:p>
        </w:tc>
      </w:tr>
      <w:tr w:rsidR="001969B5" w:rsidRPr="001969B5" w14:paraId="79615BF4" w14:textId="77777777" w:rsidTr="001969B5">
        <w:tc>
          <w:tcPr>
            <w:tcW w:w="1578" w:type="pct"/>
            <w:vAlign w:val="center"/>
            <w:hideMark/>
          </w:tcPr>
          <w:p w14:paraId="110E4078" w14:textId="77777777" w:rsidR="001969B5" w:rsidRPr="001969B5" w:rsidRDefault="001969B5" w:rsidP="001969B5">
            <w:pPr>
              <w:spacing w:before="0" w:after="0"/>
              <w:jc w:val="left"/>
              <w:rPr>
                <w:sz w:val="18"/>
                <w:szCs w:val="18"/>
                <w:lang w:eastAsia="tr-TR"/>
              </w:rPr>
            </w:pPr>
            <w:r w:rsidRPr="001969B5">
              <w:rPr>
                <w:sz w:val="18"/>
                <w:szCs w:val="18"/>
                <w:lang w:eastAsia="tr-TR"/>
              </w:rPr>
              <w:t>Oak</w:t>
            </w:r>
          </w:p>
        </w:tc>
        <w:tc>
          <w:tcPr>
            <w:tcW w:w="962" w:type="pct"/>
            <w:vAlign w:val="center"/>
            <w:hideMark/>
          </w:tcPr>
          <w:p w14:paraId="6ACC03F9" w14:textId="77777777" w:rsidR="001969B5" w:rsidRPr="001969B5" w:rsidRDefault="001969B5" w:rsidP="001969B5">
            <w:pPr>
              <w:spacing w:before="0" w:after="0"/>
              <w:jc w:val="left"/>
              <w:rPr>
                <w:sz w:val="18"/>
                <w:szCs w:val="18"/>
                <w:lang w:eastAsia="tr-TR"/>
              </w:rPr>
            </w:pPr>
            <w:r w:rsidRPr="001969B5">
              <w:rPr>
                <w:sz w:val="18"/>
                <w:szCs w:val="18"/>
                <w:lang w:eastAsia="tr-TR"/>
              </w:rPr>
              <w:t>11</w:t>
            </w:r>
          </w:p>
        </w:tc>
        <w:tc>
          <w:tcPr>
            <w:tcW w:w="1335" w:type="pct"/>
            <w:vAlign w:val="center"/>
            <w:hideMark/>
          </w:tcPr>
          <w:p w14:paraId="2FC16A22" w14:textId="77777777" w:rsidR="001969B5" w:rsidRPr="001969B5" w:rsidRDefault="001969B5" w:rsidP="001969B5">
            <w:pPr>
              <w:spacing w:before="0" w:after="0"/>
              <w:jc w:val="left"/>
              <w:rPr>
                <w:sz w:val="18"/>
                <w:szCs w:val="18"/>
                <w:lang w:eastAsia="tr-TR"/>
              </w:rPr>
            </w:pPr>
            <w:r w:rsidRPr="001969B5">
              <w:rPr>
                <w:sz w:val="18"/>
                <w:szCs w:val="18"/>
                <w:lang w:eastAsia="tr-TR"/>
              </w:rPr>
              <w:t>620</w:t>
            </w:r>
          </w:p>
        </w:tc>
        <w:tc>
          <w:tcPr>
            <w:tcW w:w="1125" w:type="pct"/>
            <w:vAlign w:val="center"/>
            <w:hideMark/>
          </w:tcPr>
          <w:p w14:paraId="2A116BCD" w14:textId="77777777" w:rsidR="001969B5" w:rsidRPr="001969B5" w:rsidRDefault="001969B5" w:rsidP="001969B5">
            <w:pPr>
              <w:spacing w:before="0" w:after="0"/>
              <w:jc w:val="left"/>
              <w:rPr>
                <w:sz w:val="18"/>
                <w:szCs w:val="18"/>
                <w:lang w:eastAsia="tr-TR"/>
              </w:rPr>
            </w:pPr>
            <w:r w:rsidRPr="001969B5">
              <w:rPr>
                <w:sz w:val="18"/>
                <w:szCs w:val="18"/>
                <w:lang w:eastAsia="tr-TR"/>
              </w:rPr>
              <w:t>Akpınar, Evrenli, Çakıllı/Hürriyet</w:t>
            </w:r>
          </w:p>
        </w:tc>
      </w:tr>
      <w:tr w:rsidR="001969B5" w:rsidRPr="001969B5" w14:paraId="099C6FF0" w14:textId="77777777" w:rsidTr="001969B5">
        <w:tc>
          <w:tcPr>
            <w:tcW w:w="1578" w:type="pct"/>
            <w:vAlign w:val="center"/>
            <w:hideMark/>
          </w:tcPr>
          <w:p w14:paraId="2711A098" w14:textId="77777777" w:rsidR="001969B5" w:rsidRPr="001969B5" w:rsidRDefault="001969B5" w:rsidP="001969B5">
            <w:pPr>
              <w:spacing w:before="0" w:after="0"/>
              <w:jc w:val="left"/>
              <w:rPr>
                <w:sz w:val="18"/>
                <w:szCs w:val="18"/>
                <w:lang w:eastAsia="tr-TR"/>
              </w:rPr>
            </w:pPr>
            <w:r w:rsidRPr="001969B5">
              <w:rPr>
                <w:sz w:val="18"/>
                <w:szCs w:val="18"/>
                <w:lang w:eastAsia="tr-TR"/>
              </w:rPr>
              <w:t>Pine</w:t>
            </w:r>
          </w:p>
        </w:tc>
        <w:tc>
          <w:tcPr>
            <w:tcW w:w="962" w:type="pct"/>
            <w:vAlign w:val="center"/>
            <w:hideMark/>
          </w:tcPr>
          <w:p w14:paraId="6A4AB1EC" w14:textId="77777777" w:rsidR="001969B5" w:rsidRPr="001969B5" w:rsidRDefault="001969B5" w:rsidP="001969B5">
            <w:pPr>
              <w:spacing w:before="0" w:after="0"/>
              <w:jc w:val="left"/>
              <w:rPr>
                <w:sz w:val="18"/>
                <w:szCs w:val="18"/>
                <w:lang w:eastAsia="tr-TR"/>
              </w:rPr>
            </w:pPr>
            <w:r w:rsidRPr="001969B5">
              <w:rPr>
                <w:sz w:val="18"/>
                <w:szCs w:val="18"/>
                <w:lang w:eastAsia="tr-TR"/>
              </w:rPr>
              <w:t>1</w:t>
            </w:r>
          </w:p>
        </w:tc>
        <w:tc>
          <w:tcPr>
            <w:tcW w:w="1335" w:type="pct"/>
            <w:vAlign w:val="center"/>
            <w:hideMark/>
          </w:tcPr>
          <w:p w14:paraId="4E98883F" w14:textId="77777777" w:rsidR="001969B5" w:rsidRPr="001969B5" w:rsidRDefault="001969B5" w:rsidP="001969B5">
            <w:pPr>
              <w:spacing w:before="0" w:after="0"/>
              <w:jc w:val="left"/>
              <w:rPr>
                <w:sz w:val="18"/>
                <w:szCs w:val="18"/>
                <w:lang w:eastAsia="tr-TR"/>
              </w:rPr>
            </w:pPr>
            <w:r w:rsidRPr="001969B5">
              <w:rPr>
                <w:sz w:val="18"/>
                <w:szCs w:val="18"/>
                <w:lang w:eastAsia="tr-TR"/>
              </w:rPr>
              <w:t>100</w:t>
            </w:r>
          </w:p>
        </w:tc>
        <w:tc>
          <w:tcPr>
            <w:tcW w:w="1125" w:type="pct"/>
            <w:vAlign w:val="center"/>
            <w:hideMark/>
          </w:tcPr>
          <w:p w14:paraId="4CAFA6BD" w14:textId="77777777" w:rsidR="001969B5" w:rsidRPr="001969B5" w:rsidRDefault="001969B5" w:rsidP="001969B5">
            <w:pPr>
              <w:spacing w:before="0" w:after="0"/>
              <w:jc w:val="left"/>
              <w:rPr>
                <w:sz w:val="18"/>
                <w:szCs w:val="18"/>
                <w:lang w:eastAsia="tr-TR"/>
              </w:rPr>
            </w:pPr>
            <w:r w:rsidRPr="001969B5">
              <w:rPr>
                <w:sz w:val="18"/>
                <w:szCs w:val="18"/>
                <w:lang w:eastAsia="tr-TR"/>
              </w:rPr>
              <w:t>Evrenli</w:t>
            </w:r>
          </w:p>
        </w:tc>
      </w:tr>
      <w:tr w:rsidR="001969B5" w:rsidRPr="001969B5" w14:paraId="0FDC83DA" w14:textId="77777777" w:rsidTr="001969B5">
        <w:tc>
          <w:tcPr>
            <w:tcW w:w="1578" w:type="pct"/>
            <w:vAlign w:val="center"/>
            <w:hideMark/>
          </w:tcPr>
          <w:p w14:paraId="517F0468" w14:textId="77777777" w:rsidR="001969B5" w:rsidRPr="001969B5" w:rsidRDefault="001969B5" w:rsidP="001969B5">
            <w:pPr>
              <w:spacing w:before="0" w:after="0"/>
              <w:jc w:val="left"/>
              <w:rPr>
                <w:sz w:val="18"/>
                <w:szCs w:val="18"/>
                <w:lang w:eastAsia="tr-TR"/>
              </w:rPr>
            </w:pPr>
            <w:r w:rsidRPr="001969B5">
              <w:rPr>
                <w:sz w:val="18"/>
                <w:szCs w:val="18"/>
                <w:lang w:eastAsia="tr-TR"/>
              </w:rPr>
              <w:t>Mixed fruit saplings, including walnut, cherry, pear and peach</w:t>
            </w:r>
          </w:p>
        </w:tc>
        <w:tc>
          <w:tcPr>
            <w:tcW w:w="962" w:type="pct"/>
            <w:vAlign w:val="center"/>
            <w:hideMark/>
          </w:tcPr>
          <w:p w14:paraId="10D8E8CB" w14:textId="77777777" w:rsidR="001969B5" w:rsidRPr="001969B5" w:rsidRDefault="001969B5" w:rsidP="001969B5">
            <w:pPr>
              <w:spacing w:before="0" w:after="0"/>
              <w:jc w:val="left"/>
              <w:rPr>
                <w:sz w:val="18"/>
                <w:szCs w:val="18"/>
                <w:lang w:eastAsia="tr-TR"/>
              </w:rPr>
            </w:pPr>
            <w:r w:rsidRPr="001969B5">
              <w:rPr>
                <w:sz w:val="18"/>
                <w:szCs w:val="18"/>
                <w:lang w:eastAsia="tr-TR"/>
              </w:rPr>
              <w:t>1</w:t>
            </w:r>
          </w:p>
        </w:tc>
        <w:tc>
          <w:tcPr>
            <w:tcW w:w="1335" w:type="pct"/>
            <w:vAlign w:val="center"/>
            <w:hideMark/>
          </w:tcPr>
          <w:p w14:paraId="6C677382" w14:textId="77777777" w:rsidR="001969B5" w:rsidRPr="001969B5" w:rsidRDefault="001969B5" w:rsidP="001969B5">
            <w:pPr>
              <w:spacing w:before="0" w:after="0"/>
              <w:jc w:val="left"/>
              <w:rPr>
                <w:sz w:val="18"/>
                <w:szCs w:val="18"/>
                <w:lang w:eastAsia="tr-TR"/>
              </w:rPr>
            </w:pPr>
            <w:r w:rsidRPr="001969B5">
              <w:rPr>
                <w:sz w:val="18"/>
                <w:szCs w:val="18"/>
                <w:lang w:eastAsia="tr-TR"/>
              </w:rPr>
              <w:t>100</w:t>
            </w:r>
          </w:p>
        </w:tc>
        <w:tc>
          <w:tcPr>
            <w:tcW w:w="1125" w:type="pct"/>
            <w:vAlign w:val="center"/>
            <w:hideMark/>
          </w:tcPr>
          <w:p w14:paraId="57C7322B" w14:textId="77777777" w:rsidR="001969B5" w:rsidRPr="001969B5" w:rsidRDefault="001969B5" w:rsidP="001969B5">
            <w:pPr>
              <w:spacing w:before="0" w:after="0"/>
              <w:jc w:val="left"/>
              <w:rPr>
                <w:sz w:val="18"/>
                <w:szCs w:val="18"/>
                <w:lang w:eastAsia="tr-TR"/>
              </w:rPr>
            </w:pPr>
            <w:r w:rsidRPr="001969B5">
              <w:rPr>
                <w:sz w:val="18"/>
                <w:szCs w:val="18"/>
                <w:lang w:eastAsia="tr-TR"/>
              </w:rPr>
              <w:t>Evrenli</w:t>
            </w:r>
          </w:p>
        </w:tc>
      </w:tr>
      <w:tr w:rsidR="001969B5" w:rsidRPr="001969B5" w14:paraId="0B9D8949" w14:textId="77777777" w:rsidTr="001969B5">
        <w:tc>
          <w:tcPr>
            <w:tcW w:w="1578" w:type="pct"/>
            <w:vAlign w:val="center"/>
            <w:hideMark/>
          </w:tcPr>
          <w:p w14:paraId="19BAE8B6" w14:textId="77777777" w:rsidR="001969B5" w:rsidRPr="001969B5" w:rsidRDefault="001969B5" w:rsidP="001969B5">
            <w:pPr>
              <w:spacing w:before="0" w:after="0"/>
              <w:jc w:val="left"/>
              <w:rPr>
                <w:sz w:val="18"/>
                <w:szCs w:val="18"/>
                <w:lang w:eastAsia="tr-TR"/>
              </w:rPr>
            </w:pPr>
            <w:r w:rsidRPr="001969B5">
              <w:rPr>
                <w:b/>
                <w:bCs/>
                <w:sz w:val="18"/>
                <w:szCs w:val="18"/>
                <w:lang w:eastAsia="tr-TR"/>
              </w:rPr>
              <w:t>Total</w:t>
            </w:r>
          </w:p>
        </w:tc>
        <w:tc>
          <w:tcPr>
            <w:tcW w:w="962" w:type="pct"/>
            <w:vAlign w:val="center"/>
            <w:hideMark/>
          </w:tcPr>
          <w:p w14:paraId="327E4F88" w14:textId="77777777" w:rsidR="001969B5" w:rsidRPr="001969B5" w:rsidRDefault="001969B5" w:rsidP="001969B5">
            <w:pPr>
              <w:spacing w:before="0" w:after="0"/>
              <w:jc w:val="left"/>
              <w:rPr>
                <w:sz w:val="18"/>
                <w:szCs w:val="18"/>
                <w:lang w:eastAsia="tr-TR"/>
              </w:rPr>
            </w:pPr>
            <w:r w:rsidRPr="001969B5">
              <w:rPr>
                <w:b/>
                <w:bCs/>
                <w:sz w:val="18"/>
                <w:szCs w:val="18"/>
                <w:lang w:eastAsia="tr-TR"/>
              </w:rPr>
              <w:t>-</w:t>
            </w:r>
          </w:p>
        </w:tc>
        <w:tc>
          <w:tcPr>
            <w:tcW w:w="1335" w:type="pct"/>
            <w:vAlign w:val="center"/>
            <w:hideMark/>
          </w:tcPr>
          <w:p w14:paraId="32BDDDD6" w14:textId="77777777" w:rsidR="001969B5" w:rsidRPr="001969B5" w:rsidRDefault="001969B5" w:rsidP="001969B5">
            <w:pPr>
              <w:spacing w:before="0" w:after="0"/>
              <w:jc w:val="left"/>
              <w:rPr>
                <w:sz w:val="18"/>
                <w:szCs w:val="18"/>
                <w:lang w:eastAsia="tr-TR"/>
              </w:rPr>
            </w:pPr>
            <w:r w:rsidRPr="001969B5">
              <w:rPr>
                <w:b/>
                <w:bCs/>
                <w:sz w:val="18"/>
                <w:szCs w:val="18"/>
                <w:lang w:eastAsia="tr-TR"/>
              </w:rPr>
              <w:t>820</w:t>
            </w:r>
          </w:p>
        </w:tc>
        <w:tc>
          <w:tcPr>
            <w:tcW w:w="1125" w:type="pct"/>
            <w:vAlign w:val="center"/>
            <w:hideMark/>
          </w:tcPr>
          <w:p w14:paraId="38F434E2" w14:textId="77777777" w:rsidR="001969B5" w:rsidRPr="001969B5" w:rsidRDefault="001969B5" w:rsidP="001969B5">
            <w:pPr>
              <w:spacing w:before="0" w:after="0"/>
              <w:jc w:val="left"/>
              <w:rPr>
                <w:sz w:val="18"/>
                <w:szCs w:val="18"/>
                <w:lang w:eastAsia="tr-TR"/>
              </w:rPr>
            </w:pPr>
            <w:r w:rsidRPr="001969B5">
              <w:rPr>
                <w:b/>
                <w:bCs/>
                <w:sz w:val="18"/>
                <w:szCs w:val="18"/>
                <w:lang w:eastAsia="tr-TR"/>
              </w:rPr>
              <w:t>-</w:t>
            </w:r>
          </w:p>
        </w:tc>
      </w:tr>
    </w:tbl>
    <w:p w14:paraId="304B7AB5"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732014F0" w14:textId="225C5450" w:rsidR="00DF1655" w:rsidRPr="00951BA6" w:rsidRDefault="006D5092" w:rsidP="00DD33DA">
      <w:pPr>
        <w:spacing w:before="0"/>
        <w:rPr>
          <w:sz w:val="20"/>
          <w:szCs w:val="22"/>
          <w:lang w:eastAsia="x-none"/>
        </w:rPr>
      </w:pPr>
      <w:r w:rsidRPr="00951BA6">
        <w:rPr>
          <w:lang w:eastAsia="x-none"/>
        </w:rPr>
        <w:t>ETL household surveys and parcel records also identify trees on a number of affected agricultural parcels. Parcel-specific records include approximately 40 pine trees, reported as around 40 years old, on a parcel in Okçular, and three willow trees, reported as around 35 years old, on each of two parcels in Devlet. These records therefore identify at least 46 trees on surveyed ETL parcels. In each of these cases, the PAP confirmed the presence and number of trees but could not confirm whether the trees would be directly affected by the ETL land requirement. The ETL records therefore distinguish the presence of trees on an affected parcel from confirmed tree loss within the permanent or construction footprint. This distinction is important where permanent tower-footprint acquisition and easement rights affect only part of a larger agricultural parcel.</w:t>
      </w:r>
    </w:p>
    <w:p w14:paraId="334889CC" w14:textId="356E9E6A" w:rsidR="001D470D" w:rsidRDefault="001D470D" w:rsidP="00780457">
      <w:pPr>
        <w:rPr>
          <w:lang w:eastAsia="x-none"/>
        </w:rPr>
      </w:pPr>
      <w:r w:rsidRPr="001D470D">
        <w:rPr>
          <w:lang w:eastAsia="x-none"/>
        </w:rPr>
        <w:t xml:space="preserve">For the main WPP, </w:t>
      </w:r>
      <w:r w:rsidR="00B55323">
        <w:rPr>
          <w:lang w:eastAsia="x-none"/>
        </w:rPr>
        <w:fldChar w:fldCharType="begin"/>
      </w:r>
      <w:r w:rsidR="00B55323">
        <w:rPr>
          <w:lang w:eastAsia="x-none"/>
        </w:rPr>
        <w:instrText xml:space="preserve"> REF _Ref238246491 \n \h </w:instrText>
      </w:r>
      <w:r w:rsidR="00B55323">
        <w:rPr>
          <w:lang w:eastAsia="x-none"/>
        </w:rPr>
      </w:r>
      <w:r w:rsidR="00B55323">
        <w:rPr>
          <w:lang w:eastAsia="x-none"/>
        </w:rPr>
        <w:fldChar w:fldCharType="separate"/>
      </w:r>
      <w:r w:rsidR="00B55323">
        <w:rPr>
          <w:lang w:eastAsia="x-none"/>
        </w:rPr>
        <w:t>Annex A</w:t>
      </w:r>
      <w:r w:rsidR="00B55323">
        <w:rPr>
          <w:lang w:eastAsia="x-none"/>
        </w:rPr>
        <w:fldChar w:fldCharType="end"/>
      </w:r>
      <w:r w:rsidR="00B55323">
        <w:rPr>
          <w:lang w:eastAsia="x-none"/>
        </w:rPr>
        <w:t xml:space="preserve"> </w:t>
      </w:r>
      <w:r w:rsidRPr="001D470D">
        <w:rPr>
          <w:lang w:eastAsia="x-none"/>
        </w:rPr>
        <w:t xml:space="preserve">provides the primary census and asset inventory record of tree presence, drawing on PAP information, parcel records and field observations. These records describe tree assets identified on the affected parcel and are distinguished from the affected-footprint and valuation records used to determine whether a specific tree is directly affected by Project land requirements. Tree type, number, productive use, ownership or use </w:t>
      </w:r>
      <w:r w:rsidRPr="001D470D">
        <w:rPr>
          <w:lang w:eastAsia="x-none"/>
        </w:rPr>
        <w:lastRenderedPageBreak/>
        <w:t>relationship and location in relation to the Project footprint are therefore considered together in determining the livelihood relevance of recorded tree assets.</w:t>
      </w:r>
    </w:p>
    <w:p w14:paraId="4A8544F0" w14:textId="48833E9F" w:rsidR="00433E46" w:rsidRDefault="00476A27" w:rsidP="000B07CE">
      <w:pPr>
        <w:rPr>
          <w:lang w:eastAsia="x-none"/>
        </w:rPr>
      </w:pPr>
      <w:r w:rsidRPr="00476A27">
        <w:rPr>
          <w:lang w:eastAsia="x-none"/>
        </w:rPr>
        <w:t>The available affected-footprint, valuation and parcel-overlay records</w:t>
      </w:r>
      <w:r>
        <w:rPr>
          <w:lang w:eastAsia="x-none"/>
        </w:rPr>
        <w:t xml:space="preserve"> </w:t>
      </w:r>
      <w:r w:rsidR="0046608A" w:rsidRPr="0046608A">
        <w:rPr>
          <w:lang w:eastAsia="x-none"/>
        </w:rPr>
        <w:t>identify 106 trees within the main WPP affected footprint, comprising 98 oak trees and eight pine trees in Akpınar and Evrenli. The difference between the 820 trees and saplings recorded at parcel level and the 106 trees recorded within the affected footprint reflects the distinction between tree presence on the wider affected parcel and trees directly intersecting the Project land requirement.</w:t>
      </w:r>
    </w:p>
    <w:p w14:paraId="772AF61E" w14:textId="3BDABB8C" w:rsidR="00B238DD" w:rsidRDefault="00B238DD" w:rsidP="000B07CE">
      <w:pPr>
        <w:rPr>
          <w:lang w:eastAsia="x-none"/>
        </w:rPr>
      </w:pPr>
      <w:r w:rsidRPr="00B238DD">
        <w:rPr>
          <w:lang w:eastAsia="x-none"/>
        </w:rPr>
        <w:t>Overall, tree assets represent a secondary but potentially relevant component of land-based livelihood loss where productive or economically used trees fall within the Project footprint. The main WPP and ETL evidence distinguishes tree presence on an affected parcel from confirmed Project impact and considers the ownership or use relationship and productive significance of the asset. The extent and significance of verified tree losses are assessed in Chapter 6, while applicable compensation and entitlement provisions are presented in the relevant valuation and entitlement sections of this LARP.</w:t>
      </w:r>
    </w:p>
    <w:p w14:paraId="2F4A8D9B" w14:textId="6F80564B" w:rsidR="00B26135" w:rsidRDefault="008C57E8" w:rsidP="00B26135">
      <w:pPr>
        <w:pStyle w:val="Balk3"/>
      </w:pPr>
      <w:bookmarkStart w:id="225" w:name="_Toc238248816"/>
      <w:bookmarkStart w:id="226" w:name="_Toc238248817"/>
      <w:bookmarkStart w:id="227" w:name="_Toc238248818"/>
      <w:bookmarkStart w:id="228" w:name="_Toc238248819"/>
      <w:bookmarkEnd w:id="225"/>
      <w:bookmarkEnd w:id="226"/>
      <w:bookmarkEnd w:id="227"/>
      <w:r w:rsidRPr="00893099">
        <w:t>Pasture Lands and Livestock Activities</w:t>
      </w:r>
      <w:bookmarkEnd w:id="228"/>
    </w:p>
    <w:p w14:paraId="175B695C" w14:textId="01A1D18F" w:rsidR="00B40099" w:rsidRDefault="00B40099" w:rsidP="00B40099">
      <w:pPr>
        <w:rPr>
          <w:lang w:eastAsia="x-none"/>
        </w:rPr>
      </w:pPr>
      <w:r w:rsidRPr="003B67BF">
        <w:rPr>
          <w:lang w:eastAsia="x-none"/>
        </w:rPr>
        <w:t>Livestock activities constitute an important supplementary livelihood activity in the Project Affected Settlements and among surveyed PAHs. As described in Section</w:t>
      </w:r>
      <w:r>
        <w:rPr>
          <w:lang w:eastAsia="x-none"/>
        </w:rPr>
        <w:t xml:space="preserve"> </w:t>
      </w:r>
      <w:r>
        <w:rPr>
          <w:lang w:eastAsia="x-none"/>
        </w:rPr>
        <w:fldChar w:fldCharType="begin"/>
      </w:r>
      <w:r>
        <w:rPr>
          <w:lang w:eastAsia="x-none"/>
        </w:rPr>
        <w:instrText xml:space="preserve"> REF _Ref232513656 \n \h </w:instrText>
      </w:r>
      <w:r>
        <w:rPr>
          <w:lang w:eastAsia="x-none"/>
        </w:rPr>
      </w:r>
      <w:r>
        <w:rPr>
          <w:lang w:eastAsia="x-none"/>
        </w:rPr>
        <w:fldChar w:fldCharType="separate"/>
      </w:r>
      <w:r>
        <w:rPr>
          <w:lang w:eastAsia="x-none"/>
        </w:rPr>
        <w:t>5.1.1</w:t>
      </w:r>
      <w:r>
        <w:rPr>
          <w:lang w:eastAsia="x-none"/>
        </w:rPr>
        <w:fldChar w:fldCharType="end"/>
      </w:r>
      <w:r w:rsidRPr="003B67BF">
        <w:rPr>
          <w:lang w:eastAsia="x-none"/>
        </w:rPr>
        <w:t>, agriculture is the primary livelihood source in most PASs, while livestock farming is reported as an important supplementary livelihood source across the settlements.</w:t>
      </w:r>
      <w:r w:rsidR="00A47519">
        <w:rPr>
          <w:lang w:eastAsia="x-none"/>
        </w:rPr>
        <w:t xml:space="preserve"> </w:t>
      </w:r>
      <w:r w:rsidR="00A47519" w:rsidRPr="00A47519">
        <w:rPr>
          <w:lang w:eastAsia="x-none"/>
        </w:rPr>
        <w:t>The findings presented in this section also show that livestock activities are linked not only to formal pasture areas, but also to household lands, grazing on agricultural parcels, fodder production, barn feeding and access to public or common lands. These resource-use relationships provide the baseline for the assessment in Chapter 6 of Project interactions with pasture use, grazing access, fodder availability, livestock movement routes, beekeeping activities and construction disturbance.</w:t>
      </w:r>
    </w:p>
    <w:p w14:paraId="28E5AD5D" w14:textId="2CE0B657" w:rsidR="00B40099" w:rsidRPr="00D27AF8" w:rsidRDefault="00B40099" w:rsidP="00B40099">
      <w:pPr>
        <w:rPr>
          <w:lang w:eastAsia="x-none"/>
        </w:rPr>
      </w:pPr>
      <w:r w:rsidRPr="00B55F42">
        <w:rPr>
          <w:lang w:eastAsia="x-none"/>
        </w:rPr>
        <w:t>As presented in</w:t>
      </w:r>
      <w:r>
        <w:rPr>
          <w:lang w:eastAsia="x-none"/>
        </w:rPr>
        <w:t xml:space="preserve"> </w:t>
      </w:r>
      <w:r>
        <w:rPr>
          <w:lang w:eastAsia="x-none"/>
        </w:rPr>
        <w:fldChar w:fldCharType="begin"/>
      </w:r>
      <w:r>
        <w:rPr>
          <w:lang w:eastAsia="x-none"/>
        </w:rPr>
        <w:instrText xml:space="preserve"> REF _Ref232519544 \h </w:instrText>
      </w:r>
      <w:r>
        <w:rPr>
          <w:lang w:eastAsia="x-none"/>
        </w:rPr>
      </w:r>
      <w:r>
        <w:rPr>
          <w:lang w:eastAsia="x-none"/>
        </w:rPr>
        <w:fldChar w:fldCharType="separate"/>
      </w:r>
      <w:r w:rsidR="00A47519">
        <w:t xml:space="preserve">Table </w:t>
      </w:r>
      <w:r w:rsidR="00A47519">
        <w:rPr>
          <w:noProof/>
        </w:rPr>
        <w:t>5</w:t>
      </w:r>
      <w:r w:rsidR="00A47519">
        <w:noBreakHyphen/>
      </w:r>
      <w:r w:rsidR="00A47519">
        <w:rPr>
          <w:noProof/>
        </w:rPr>
        <w:t>17</w:t>
      </w:r>
      <w:r>
        <w:rPr>
          <w:lang w:eastAsia="x-none"/>
        </w:rPr>
        <w:fldChar w:fldCharType="end"/>
      </w:r>
      <w:r w:rsidRPr="00B55F42">
        <w:rPr>
          <w:lang w:eastAsia="x-none"/>
        </w:rPr>
        <w:t xml:space="preserve">, </w:t>
      </w:r>
      <w:r w:rsidRPr="00AB07F5">
        <w:rPr>
          <w:lang w:eastAsia="x-none"/>
        </w:rPr>
        <w:t>10 of the 21</w:t>
      </w:r>
      <w:r w:rsidR="00A47519">
        <w:rPr>
          <w:lang w:eastAsia="x-none"/>
        </w:rPr>
        <w:t xml:space="preserve"> main WPP PAHs</w:t>
      </w:r>
      <w:r w:rsidRPr="00AB07F5">
        <w:rPr>
          <w:lang w:eastAsia="x-none"/>
        </w:rPr>
        <w:t xml:space="preserve"> PAHs who provided a valid response reported that they carry out livestock activities. Livestock activities were reported by surveyed PAHs in Akpınar, Evrenli, Çakıllı/Hürriyet and Edirköy.</w:t>
      </w:r>
      <w:r>
        <w:rPr>
          <w:lang w:eastAsia="x-none"/>
        </w:rPr>
        <w:t xml:space="preserve"> </w:t>
      </w:r>
      <w:r w:rsidRPr="00AB07F5">
        <w:rPr>
          <w:lang w:eastAsia="x-none"/>
        </w:rPr>
        <w:t>The surveyed PAHs reported a total of 303 cattle, 390 small ruminants, 110 poultry and 25 beehives. Percentages are calculated over valid responses, and animal numbers reflect the livestock assets reported by PAHs carrying out livestock activities.</w:t>
      </w:r>
    </w:p>
    <w:p w14:paraId="0E389271" w14:textId="232626E4" w:rsidR="00B40099" w:rsidRDefault="00B40099" w:rsidP="00B40099">
      <w:pPr>
        <w:pStyle w:val="ResimYazs"/>
        <w:keepNext/>
        <w:spacing w:before="0" w:after="0"/>
        <w:jc w:val="center"/>
        <w:rPr>
          <w:b w:val="0"/>
          <w:bCs w:val="0"/>
          <w:color w:val="auto"/>
        </w:rPr>
      </w:pPr>
      <w:bookmarkStart w:id="229" w:name="_Ref232519544"/>
      <w:bookmarkStart w:id="230" w:name="_Toc238249089"/>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17</w:t>
      </w:r>
      <w:r w:rsidR="00407DD0">
        <w:fldChar w:fldCharType="end"/>
      </w:r>
      <w:bookmarkEnd w:id="229"/>
      <w:r>
        <w:t xml:space="preserve">. </w:t>
      </w:r>
      <w:r w:rsidRPr="00EF0960">
        <w:rPr>
          <w:b w:val="0"/>
          <w:bCs w:val="0"/>
          <w:color w:val="auto"/>
        </w:rPr>
        <w:t xml:space="preserve">Livestock Activities and Animal Assets of </w:t>
      </w:r>
      <w:r w:rsidR="00005BD3">
        <w:rPr>
          <w:b w:val="0"/>
          <w:bCs w:val="0"/>
          <w:color w:val="auto"/>
        </w:rPr>
        <w:t xml:space="preserve">Main WPP </w:t>
      </w:r>
      <w:r w:rsidRPr="00EF0960">
        <w:rPr>
          <w:b w:val="0"/>
          <w:bCs w:val="0"/>
          <w:color w:val="auto"/>
        </w:rPr>
        <w:t>Surveyed PAHs</w:t>
      </w:r>
      <w:bookmarkEnd w:id="230"/>
    </w:p>
    <w:tbl>
      <w:tblPr>
        <w:tblStyle w:val="CVtable2"/>
        <w:tblW w:w="0" w:type="auto"/>
        <w:tblLook w:val="04A0" w:firstRow="1" w:lastRow="0" w:firstColumn="1" w:lastColumn="0" w:noHBand="0" w:noVBand="1"/>
      </w:tblPr>
      <w:tblGrid>
        <w:gridCol w:w="1397"/>
        <w:gridCol w:w="1275"/>
        <w:gridCol w:w="1789"/>
        <w:gridCol w:w="727"/>
        <w:gridCol w:w="717"/>
        <w:gridCol w:w="1261"/>
        <w:gridCol w:w="837"/>
        <w:gridCol w:w="1007"/>
      </w:tblGrid>
      <w:tr w:rsidR="00B40099" w:rsidRPr="00F41DFD" w14:paraId="13C0361D" w14:textId="77777777">
        <w:tc>
          <w:tcPr>
            <w:tcW w:w="0" w:type="auto"/>
            <w:shd w:val="clear" w:color="auto" w:fill="4F81BD"/>
            <w:vAlign w:val="center"/>
            <w:hideMark/>
          </w:tcPr>
          <w:p w14:paraId="2B56C1BC"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Settlement</w:t>
            </w:r>
          </w:p>
        </w:tc>
        <w:tc>
          <w:tcPr>
            <w:tcW w:w="0" w:type="auto"/>
            <w:shd w:val="clear" w:color="auto" w:fill="4F81BD"/>
            <w:vAlign w:val="center"/>
            <w:hideMark/>
          </w:tcPr>
          <w:p w14:paraId="3A53041E"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Valid responses</w:t>
            </w:r>
          </w:p>
        </w:tc>
        <w:tc>
          <w:tcPr>
            <w:tcW w:w="0" w:type="auto"/>
            <w:shd w:val="clear" w:color="auto" w:fill="4F81BD"/>
            <w:vAlign w:val="center"/>
            <w:hideMark/>
          </w:tcPr>
          <w:p w14:paraId="1DD1BCEE"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PAHs carrying out livestock activities</w:t>
            </w:r>
          </w:p>
        </w:tc>
        <w:tc>
          <w:tcPr>
            <w:tcW w:w="0" w:type="auto"/>
            <w:shd w:val="clear" w:color="auto" w:fill="4F81BD"/>
            <w:vAlign w:val="center"/>
            <w:hideMark/>
          </w:tcPr>
          <w:p w14:paraId="1249BB9F"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w:t>
            </w:r>
          </w:p>
        </w:tc>
        <w:tc>
          <w:tcPr>
            <w:tcW w:w="0" w:type="auto"/>
            <w:shd w:val="clear" w:color="auto" w:fill="4F81BD"/>
            <w:vAlign w:val="center"/>
            <w:hideMark/>
          </w:tcPr>
          <w:p w14:paraId="31AF8F57"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Cattle</w:t>
            </w:r>
          </w:p>
        </w:tc>
        <w:tc>
          <w:tcPr>
            <w:tcW w:w="0" w:type="auto"/>
            <w:shd w:val="clear" w:color="auto" w:fill="4F81BD"/>
            <w:vAlign w:val="center"/>
            <w:hideMark/>
          </w:tcPr>
          <w:p w14:paraId="371AC882"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Small ruminants</w:t>
            </w:r>
          </w:p>
        </w:tc>
        <w:tc>
          <w:tcPr>
            <w:tcW w:w="0" w:type="auto"/>
            <w:shd w:val="clear" w:color="auto" w:fill="4F81BD"/>
            <w:vAlign w:val="center"/>
            <w:hideMark/>
          </w:tcPr>
          <w:p w14:paraId="198AFD25"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Poultry</w:t>
            </w:r>
          </w:p>
        </w:tc>
        <w:tc>
          <w:tcPr>
            <w:tcW w:w="0" w:type="auto"/>
            <w:shd w:val="clear" w:color="auto" w:fill="4F81BD"/>
            <w:vAlign w:val="center"/>
            <w:hideMark/>
          </w:tcPr>
          <w:p w14:paraId="041E26B9" w14:textId="77777777" w:rsidR="00B40099" w:rsidRPr="00F41DFD" w:rsidRDefault="00B40099">
            <w:pPr>
              <w:spacing w:before="0" w:after="0"/>
              <w:jc w:val="left"/>
              <w:rPr>
                <w:b/>
                <w:bCs/>
                <w:color w:val="FFFFFF" w:themeColor="background1"/>
                <w:sz w:val="18"/>
                <w:szCs w:val="18"/>
                <w:lang w:eastAsia="tr-TR"/>
              </w:rPr>
            </w:pPr>
            <w:r w:rsidRPr="00F41DFD">
              <w:rPr>
                <w:b/>
                <w:bCs/>
                <w:color w:val="FFFFFF" w:themeColor="background1"/>
                <w:sz w:val="18"/>
                <w:szCs w:val="18"/>
                <w:lang w:eastAsia="tr-TR"/>
              </w:rPr>
              <w:t>Beehives</w:t>
            </w:r>
          </w:p>
        </w:tc>
      </w:tr>
      <w:tr w:rsidR="00B40099" w:rsidRPr="00F41DFD" w14:paraId="6A382B1F" w14:textId="77777777">
        <w:tc>
          <w:tcPr>
            <w:tcW w:w="0" w:type="auto"/>
            <w:vAlign w:val="center"/>
            <w:hideMark/>
          </w:tcPr>
          <w:p w14:paraId="4FE8C522" w14:textId="77777777" w:rsidR="00B40099" w:rsidRPr="00F41DFD" w:rsidRDefault="00B40099">
            <w:pPr>
              <w:spacing w:before="0" w:after="0"/>
              <w:jc w:val="left"/>
              <w:rPr>
                <w:sz w:val="18"/>
                <w:szCs w:val="18"/>
                <w:lang w:eastAsia="tr-TR"/>
              </w:rPr>
            </w:pPr>
            <w:r w:rsidRPr="00F41DFD">
              <w:rPr>
                <w:sz w:val="18"/>
                <w:szCs w:val="18"/>
                <w:lang w:eastAsia="tr-TR"/>
              </w:rPr>
              <w:t>Akpınar</w:t>
            </w:r>
          </w:p>
        </w:tc>
        <w:tc>
          <w:tcPr>
            <w:tcW w:w="0" w:type="auto"/>
            <w:vAlign w:val="center"/>
            <w:hideMark/>
          </w:tcPr>
          <w:p w14:paraId="2FDF97F2" w14:textId="77777777" w:rsidR="00B40099" w:rsidRPr="00F41DFD" w:rsidRDefault="00B40099">
            <w:pPr>
              <w:spacing w:before="0" w:after="0"/>
              <w:jc w:val="left"/>
              <w:rPr>
                <w:sz w:val="18"/>
                <w:szCs w:val="18"/>
                <w:lang w:eastAsia="tr-TR"/>
              </w:rPr>
            </w:pPr>
            <w:r w:rsidRPr="00F41DFD">
              <w:rPr>
                <w:sz w:val="18"/>
                <w:szCs w:val="18"/>
                <w:lang w:eastAsia="tr-TR"/>
              </w:rPr>
              <w:t>10</w:t>
            </w:r>
          </w:p>
        </w:tc>
        <w:tc>
          <w:tcPr>
            <w:tcW w:w="0" w:type="auto"/>
            <w:vAlign w:val="center"/>
            <w:hideMark/>
          </w:tcPr>
          <w:p w14:paraId="2FD4FCA7" w14:textId="77777777" w:rsidR="00B40099" w:rsidRPr="00F41DFD" w:rsidRDefault="00B40099">
            <w:pPr>
              <w:spacing w:before="0" w:after="0"/>
              <w:jc w:val="left"/>
              <w:rPr>
                <w:sz w:val="18"/>
                <w:szCs w:val="18"/>
                <w:lang w:eastAsia="tr-TR"/>
              </w:rPr>
            </w:pPr>
            <w:r w:rsidRPr="00F41DFD">
              <w:rPr>
                <w:sz w:val="18"/>
                <w:szCs w:val="18"/>
                <w:lang w:eastAsia="tr-TR"/>
              </w:rPr>
              <w:t>5</w:t>
            </w:r>
          </w:p>
        </w:tc>
        <w:tc>
          <w:tcPr>
            <w:tcW w:w="0" w:type="auto"/>
            <w:vAlign w:val="center"/>
            <w:hideMark/>
          </w:tcPr>
          <w:p w14:paraId="18ED4F10" w14:textId="77777777" w:rsidR="00B40099" w:rsidRPr="00F41DFD" w:rsidRDefault="00B40099">
            <w:pPr>
              <w:spacing w:before="0" w:after="0"/>
              <w:jc w:val="left"/>
              <w:rPr>
                <w:sz w:val="18"/>
                <w:szCs w:val="18"/>
                <w:lang w:eastAsia="tr-TR"/>
              </w:rPr>
            </w:pPr>
            <w:r w:rsidRPr="00F41DFD">
              <w:rPr>
                <w:sz w:val="18"/>
                <w:szCs w:val="18"/>
                <w:lang w:eastAsia="tr-TR"/>
              </w:rPr>
              <w:t>50%</w:t>
            </w:r>
          </w:p>
        </w:tc>
        <w:tc>
          <w:tcPr>
            <w:tcW w:w="0" w:type="auto"/>
            <w:vAlign w:val="center"/>
            <w:hideMark/>
          </w:tcPr>
          <w:p w14:paraId="62FEDBB9" w14:textId="77777777" w:rsidR="00B40099" w:rsidRPr="00F41DFD" w:rsidRDefault="00B40099">
            <w:pPr>
              <w:spacing w:before="0" w:after="0"/>
              <w:jc w:val="left"/>
              <w:rPr>
                <w:sz w:val="18"/>
                <w:szCs w:val="18"/>
                <w:lang w:eastAsia="tr-TR"/>
              </w:rPr>
            </w:pPr>
            <w:r w:rsidRPr="00F41DFD">
              <w:rPr>
                <w:sz w:val="18"/>
                <w:szCs w:val="18"/>
                <w:lang w:eastAsia="tr-TR"/>
              </w:rPr>
              <w:t>43</w:t>
            </w:r>
          </w:p>
        </w:tc>
        <w:tc>
          <w:tcPr>
            <w:tcW w:w="0" w:type="auto"/>
            <w:vAlign w:val="center"/>
            <w:hideMark/>
          </w:tcPr>
          <w:p w14:paraId="664029E9" w14:textId="77777777" w:rsidR="00B40099" w:rsidRPr="00F41DFD" w:rsidRDefault="00B40099">
            <w:pPr>
              <w:spacing w:before="0" w:after="0"/>
              <w:jc w:val="left"/>
              <w:rPr>
                <w:sz w:val="18"/>
                <w:szCs w:val="18"/>
                <w:lang w:eastAsia="tr-TR"/>
              </w:rPr>
            </w:pPr>
            <w:r w:rsidRPr="00F41DFD">
              <w:rPr>
                <w:sz w:val="18"/>
                <w:szCs w:val="18"/>
                <w:lang w:eastAsia="tr-TR"/>
              </w:rPr>
              <w:t>235</w:t>
            </w:r>
          </w:p>
        </w:tc>
        <w:tc>
          <w:tcPr>
            <w:tcW w:w="0" w:type="auto"/>
            <w:vAlign w:val="center"/>
            <w:hideMark/>
          </w:tcPr>
          <w:p w14:paraId="4694CA74" w14:textId="77777777" w:rsidR="00B40099" w:rsidRPr="00F41DFD" w:rsidRDefault="00B40099">
            <w:pPr>
              <w:spacing w:before="0" w:after="0"/>
              <w:jc w:val="left"/>
              <w:rPr>
                <w:sz w:val="18"/>
                <w:szCs w:val="18"/>
                <w:lang w:eastAsia="tr-TR"/>
              </w:rPr>
            </w:pPr>
            <w:r w:rsidRPr="00F41DFD">
              <w:rPr>
                <w:sz w:val="18"/>
                <w:szCs w:val="18"/>
                <w:lang w:eastAsia="tr-TR"/>
              </w:rPr>
              <w:t>10</w:t>
            </w:r>
          </w:p>
        </w:tc>
        <w:tc>
          <w:tcPr>
            <w:tcW w:w="0" w:type="auto"/>
            <w:vAlign w:val="center"/>
            <w:hideMark/>
          </w:tcPr>
          <w:p w14:paraId="552792D0" w14:textId="77777777" w:rsidR="00B40099" w:rsidRPr="00F41DFD" w:rsidRDefault="00B40099">
            <w:pPr>
              <w:spacing w:before="0" w:after="0"/>
              <w:jc w:val="left"/>
              <w:rPr>
                <w:sz w:val="18"/>
                <w:szCs w:val="18"/>
                <w:lang w:eastAsia="tr-TR"/>
              </w:rPr>
            </w:pPr>
            <w:r w:rsidRPr="00F41DFD">
              <w:rPr>
                <w:sz w:val="18"/>
                <w:szCs w:val="18"/>
                <w:lang w:eastAsia="tr-TR"/>
              </w:rPr>
              <w:t>0</w:t>
            </w:r>
          </w:p>
        </w:tc>
      </w:tr>
      <w:tr w:rsidR="00B40099" w:rsidRPr="00F41DFD" w14:paraId="40DFD027" w14:textId="77777777">
        <w:tc>
          <w:tcPr>
            <w:tcW w:w="0" w:type="auto"/>
            <w:vAlign w:val="center"/>
            <w:hideMark/>
          </w:tcPr>
          <w:p w14:paraId="07DB443E" w14:textId="77777777" w:rsidR="00B40099" w:rsidRPr="00F41DFD" w:rsidRDefault="00B40099">
            <w:pPr>
              <w:spacing w:before="0" w:after="0"/>
              <w:jc w:val="left"/>
              <w:rPr>
                <w:sz w:val="18"/>
                <w:szCs w:val="18"/>
                <w:lang w:eastAsia="tr-TR"/>
              </w:rPr>
            </w:pPr>
            <w:r w:rsidRPr="00F41DFD">
              <w:rPr>
                <w:sz w:val="18"/>
                <w:szCs w:val="18"/>
                <w:lang w:eastAsia="tr-TR"/>
              </w:rPr>
              <w:t>Evrenli</w:t>
            </w:r>
          </w:p>
        </w:tc>
        <w:tc>
          <w:tcPr>
            <w:tcW w:w="0" w:type="auto"/>
            <w:vAlign w:val="center"/>
            <w:hideMark/>
          </w:tcPr>
          <w:p w14:paraId="01D5BB4B" w14:textId="77777777" w:rsidR="00B40099" w:rsidRPr="00F41DFD" w:rsidRDefault="00B40099">
            <w:pPr>
              <w:spacing w:before="0" w:after="0"/>
              <w:jc w:val="left"/>
              <w:rPr>
                <w:sz w:val="18"/>
                <w:szCs w:val="18"/>
                <w:lang w:eastAsia="tr-TR"/>
              </w:rPr>
            </w:pPr>
            <w:r w:rsidRPr="00F41DFD">
              <w:rPr>
                <w:sz w:val="18"/>
                <w:szCs w:val="18"/>
                <w:lang w:eastAsia="tr-TR"/>
              </w:rPr>
              <w:t>9</w:t>
            </w:r>
          </w:p>
        </w:tc>
        <w:tc>
          <w:tcPr>
            <w:tcW w:w="0" w:type="auto"/>
            <w:vAlign w:val="center"/>
            <w:hideMark/>
          </w:tcPr>
          <w:p w14:paraId="7F7EEBA2" w14:textId="77777777" w:rsidR="00B40099" w:rsidRPr="00F41DFD" w:rsidRDefault="00B40099">
            <w:pPr>
              <w:spacing w:before="0" w:after="0"/>
              <w:jc w:val="left"/>
              <w:rPr>
                <w:sz w:val="18"/>
                <w:szCs w:val="18"/>
                <w:lang w:eastAsia="tr-TR"/>
              </w:rPr>
            </w:pPr>
            <w:r w:rsidRPr="00F41DFD">
              <w:rPr>
                <w:sz w:val="18"/>
                <w:szCs w:val="18"/>
                <w:lang w:eastAsia="tr-TR"/>
              </w:rPr>
              <w:t>3</w:t>
            </w:r>
          </w:p>
        </w:tc>
        <w:tc>
          <w:tcPr>
            <w:tcW w:w="0" w:type="auto"/>
            <w:vAlign w:val="center"/>
            <w:hideMark/>
          </w:tcPr>
          <w:p w14:paraId="43229952" w14:textId="77777777" w:rsidR="00B40099" w:rsidRPr="00F41DFD" w:rsidRDefault="00B40099">
            <w:pPr>
              <w:spacing w:before="0" w:after="0"/>
              <w:jc w:val="left"/>
              <w:rPr>
                <w:sz w:val="18"/>
                <w:szCs w:val="18"/>
                <w:lang w:eastAsia="tr-TR"/>
              </w:rPr>
            </w:pPr>
            <w:r w:rsidRPr="00F41DFD">
              <w:rPr>
                <w:sz w:val="18"/>
                <w:szCs w:val="18"/>
                <w:lang w:eastAsia="tr-TR"/>
              </w:rPr>
              <w:t>33.3%</w:t>
            </w:r>
          </w:p>
        </w:tc>
        <w:tc>
          <w:tcPr>
            <w:tcW w:w="0" w:type="auto"/>
            <w:vAlign w:val="center"/>
            <w:hideMark/>
          </w:tcPr>
          <w:p w14:paraId="2160A5C0" w14:textId="77777777" w:rsidR="00B40099" w:rsidRPr="00F41DFD" w:rsidRDefault="00B40099">
            <w:pPr>
              <w:spacing w:before="0" w:after="0"/>
              <w:jc w:val="left"/>
              <w:rPr>
                <w:sz w:val="18"/>
                <w:szCs w:val="18"/>
                <w:lang w:eastAsia="tr-TR"/>
              </w:rPr>
            </w:pPr>
            <w:r w:rsidRPr="00F41DFD">
              <w:rPr>
                <w:sz w:val="18"/>
                <w:szCs w:val="18"/>
                <w:lang w:eastAsia="tr-TR"/>
              </w:rPr>
              <w:t>45</w:t>
            </w:r>
          </w:p>
        </w:tc>
        <w:tc>
          <w:tcPr>
            <w:tcW w:w="0" w:type="auto"/>
            <w:vAlign w:val="center"/>
            <w:hideMark/>
          </w:tcPr>
          <w:p w14:paraId="13C36AC1" w14:textId="77777777" w:rsidR="00B40099" w:rsidRPr="00F41DFD" w:rsidRDefault="00B40099">
            <w:pPr>
              <w:spacing w:before="0" w:after="0"/>
              <w:jc w:val="left"/>
              <w:rPr>
                <w:sz w:val="18"/>
                <w:szCs w:val="18"/>
                <w:lang w:eastAsia="tr-TR"/>
              </w:rPr>
            </w:pPr>
            <w:r w:rsidRPr="00F41DFD">
              <w:rPr>
                <w:sz w:val="18"/>
                <w:szCs w:val="18"/>
                <w:lang w:eastAsia="tr-TR"/>
              </w:rPr>
              <w:t>85</w:t>
            </w:r>
          </w:p>
        </w:tc>
        <w:tc>
          <w:tcPr>
            <w:tcW w:w="0" w:type="auto"/>
            <w:vAlign w:val="center"/>
            <w:hideMark/>
          </w:tcPr>
          <w:p w14:paraId="4AE323D6" w14:textId="77777777" w:rsidR="00B40099" w:rsidRPr="00F41DFD" w:rsidRDefault="00B40099">
            <w:pPr>
              <w:spacing w:before="0" w:after="0"/>
              <w:jc w:val="left"/>
              <w:rPr>
                <w:sz w:val="18"/>
                <w:szCs w:val="18"/>
                <w:lang w:eastAsia="tr-TR"/>
              </w:rPr>
            </w:pPr>
            <w:r w:rsidRPr="00F41DFD">
              <w:rPr>
                <w:sz w:val="18"/>
                <w:szCs w:val="18"/>
                <w:lang w:eastAsia="tr-TR"/>
              </w:rPr>
              <w:t>100</w:t>
            </w:r>
          </w:p>
        </w:tc>
        <w:tc>
          <w:tcPr>
            <w:tcW w:w="0" w:type="auto"/>
            <w:vAlign w:val="center"/>
            <w:hideMark/>
          </w:tcPr>
          <w:p w14:paraId="06E2ABA7" w14:textId="77777777" w:rsidR="00B40099" w:rsidRPr="00F41DFD" w:rsidRDefault="00B40099">
            <w:pPr>
              <w:spacing w:before="0" w:after="0"/>
              <w:jc w:val="left"/>
              <w:rPr>
                <w:sz w:val="18"/>
                <w:szCs w:val="18"/>
                <w:lang w:eastAsia="tr-TR"/>
              </w:rPr>
            </w:pPr>
            <w:r w:rsidRPr="00F41DFD">
              <w:rPr>
                <w:sz w:val="18"/>
                <w:szCs w:val="18"/>
                <w:lang w:eastAsia="tr-TR"/>
              </w:rPr>
              <w:t>25</w:t>
            </w:r>
          </w:p>
        </w:tc>
      </w:tr>
      <w:tr w:rsidR="00B40099" w:rsidRPr="00F41DFD" w14:paraId="62A87AB1" w14:textId="77777777">
        <w:tc>
          <w:tcPr>
            <w:tcW w:w="0" w:type="auto"/>
            <w:vAlign w:val="center"/>
            <w:hideMark/>
          </w:tcPr>
          <w:p w14:paraId="654141A1" w14:textId="77777777" w:rsidR="00B40099" w:rsidRPr="00F41DFD" w:rsidRDefault="00B40099">
            <w:pPr>
              <w:spacing w:before="0" w:after="0"/>
              <w:jc w:val="left"/>
              <w:rPr>
                <w:sz w:val="18"/>
                <w:szCs w:val="18"/>
                <w:lang w:eastAsia="tr-TR"/>
              </w:rPr>
            </w:pPr>
            <w:r w:rsidRPr="00F41DFD">
              <w:rPr>
                <w:sz w:val="18"/>
                <w:szCs w:val="18"/>
                <w:lang w:eastAsia="tr-TR"/>
              </w:rPr>
              <w:t>Çakıllı/Hürriyet</w:t>
            </w:r>
          </w:p>
        </w:tc>
        <w:tc>
          <w:tcPr>
            <w:tcW w:w="0" w:type="auto"/>
            <w:vAlign w:val="center"/>
            <w:hideMark/>
          </w:tcPr>
          <w:p w14:paraId="137FB90C" w14:textId="77777777" w:rsidR="00B40099" w:rsidRPr="00F41DFD" w:rsidRDefault="00B40099">
            <w:pPr>
              <w:spacing w:before="0" w:after="0"/>
              <w:jc w:val="left"/>
              <w:rPr>
                <w:sz w:val="18"/>
                <w:szCs w:val="18"/>
                <w:lang w:eastAsia="tr-TR"/>
              </w:rPr>
            </w:pPr>
            <w:r w:rsidRPr="00F41DFD">
              <w:rPr>
                <w:sz w:val="18"/>
                <w:szCs w:val="18"/>
                <w:lang w:eastAsia="tr-TR"/>
              </w:rPr>
              <w:t>1</w:t>
            </w:r>
          </w:p>
        </w:tc>
        <w:tc>
          <w:tcPr>
            <w:tcW w:w="0" w:type="auto"/>
            <w:vAlign w:val="center"/>
            <w:hideMark/>
          </w:tcPr>
          <w:p w14:paraId="25EAC8FE" w14:textId="77777777" w:rsidR="00B40099" w:rsidRPr="00F41DFD" w:rsidRDefault="00B40099">
            <w:pPr>
              <w:spacing w:before="0" w:after="0"/>
              <w:jc w:val="left"/>
              <w:rPr>
                <w:sz w:val="18"/>
                <w:szCs w:val="18"/>
                <w:lang w:eastAsia="tr-TR"/>
              </w:rPr>
            </w:pPr>
            <w:r w:rsidRPr="00F41DFD">
              <w:rPr>
                <w:sz w:val="18"/>
                <w:szCs w:val="18"/>
                <w:lang w:eastAsia="tr-TR"/>
              </w:rPr>
              <w:t>1</w:t>
            </w:r>
          </w:p>
        </w:tc>
        <w:tc>
          <w:tcPr>
            <w:tcW w:w="0" w:type="auto"/>
            <w:vAlign w:val="center"/>
            <w:hideMark/>
          </w:tcPr>
          <w:p w14:paraId="3B2D84A0" w14:textId="77777777" w:rsidR="00B40099" w:rsidRPr="00F41DFD" w:rsidRDefault="00B40099">
            <w:pPr>
              <w:spacing w:before="0" w:after="0"/>
              <w:jc w:val="left"/>
              <w:rPr>
                <w:sz w:val="18"/>
                <w:szCs w:val="18"/>
                <w:lang w:eastAsia="tr-TR"/>
              </w:rPr>
            </w:pPr>
            <w:r w:rsidRPr="00F41DFD">
              <w:rPr>
                <w:sz w:val="18"/>
                <w:szCs w:val="18"/>
                <w:lang w:eastAsia="tr-TR"/>
              </w:rPr>
              <w:t>100%</w:t>
            </w:r>
          </w:p>
        </w:tc>
        <w:tc>
          <w:tcPr>
            <w:tcW w:w="0" w:type="auto"/>
            <w:vAlign w:val="center"/>
            <w:hideMark/>
          </w:tcPr>
          <w:p w14:paraId="5C45CB7C" w14:textId="77777777" w:rsidR="00B40099" w:rsidRPr="00F41DFD" w:rsidRDefault="00B40099">
            <w:pPr>
              <w:spacing w:before="0" w:after="0"/>
              <w:jc w:val="left"/>
              <w:rPr>
                <w:sz w:val="18"/>
                <w:szCs w:val="18"/>
                <w:lang w:eastAsia="tr-TR"/>
              </w:rPr>
            </w:pPr>
            <w:r w:rsidRPr="00F41DFD">
              <w:rPr>
                <w:sz w:val="18"/>
                <w:szCs w:val="18"/>
                <w:lang w:eastAsia="tr-TR"/>
              </w:rPr>
              <w:t>160</w:t>
            </w:r>
          </w:p>
        </w:tc>
        <w:tc>
          <w:tcPr>
            <w:tcW w:w="0" w:type="auto"/>
            <w:vAlign w:val="center"/>
            <w:hideMark/>
          </w:tcPr>
          <w:p w14:paraId="7C9C3A52" w14:textId="77777777" w:rsidR="00B40099" w:rsidRPr="00F41DFD" w:rsidRDefault="00B40099">
            <w:pPr>
              <w:spacing w:before="0" w:after="0"/>
              <w:jc w:val="left"/>
              <w:rPr>
                <w:sz w:val="18"/>
                <w:szCs w:val="18"/>
                <w:lang w:eastAsia="tr-TR"/>
              </w:rPr>
            </w:pPr>
            <w:r w:rsidRPr="00F41DFD">
              <w:rPr>
                <w:sz w:val="18"/>
                <w:szCs w:val="18"/>
                <w:lang w:eastAsia="tr-TR"/>
              </w:rPr>
              <w:t>70</w:t>
            </w:r>
          </w:p>
        </w:tc>
        <w:tc>
          <w:tcPr>
            <w:tcW w:w="0" w:type="auto"/>
            <w:vAlign w:val="center"/>
            <w:hideMark/>
          </w:tcPr>
          <w:p w14:paraId="107659AC" w14:textId="77777777" w:rsidR="00B40099" w:rsidRPr="00F41DFD" w:rsidRDefault="00B40099">
            <w:pPr>
              <w:spacing w:before="0" w:after="0"/>
              <w:jc w:val="left"/>
              <w:rPr>
                <w:sz w:val="18"/>
                <w:szCs w:val="18"/>
                <w:lang w:eastAsia="tr-TR"/>
              </w:rPr>
            </w:pPr>
            <w:r w:rsidRPr="00F41DFD">
              <w:rPr>
                <w:sz w:val="18"/>
                <w:szCs w:val="18"/>
                <w:lang w:eastAsia="tr-TR"/>
              </w:rPr>
              <w:t>0</w:t>
            </w:r>
          </w:p>
        </w:tc>
        <w:tc>
          <w:tcPr>
            <w:tcW w:w="0" w:type="auto"/>
            <w:vAlign w:val="center"/>
            <w:hideMark/>
          </w:tcPr>
          <w:p w14:paraId="275AD4F5" w14:textId="77777777" w:rsidR="00B40099" w:rsidRPr="00F41DFD" w:rsidRDefault="00B40099">
            <w:pPr>
              <w:spacing w:before="0" w:after="0"/>
              <w:jc w:val="left"/>
              <w:rPr>
                <w:sz w:val="18"/>
                <w:szCs w:val="18"/>
                <w:lang w:eastAsia="tr-TR"/>
              </w:rPr>
            </w:pPr>
            <w:r w:rsidRPr="00F41DFD">
              <w:rPr>
                <w:sz w:val="18"/>
                <w:szCs w:val="18"/>
                <w:lang w:eastAsia="tr-TR"/>
              </w:rPr>
              <w:t>0</w:t>
            </w:r>
          </w:p>
        </w:tc>
      </w:tr>
      <w:tr w:rsidR="00B40099" w:rsidRPr="00F41DFD" w14:paraId="2F746019" w14:textId="77777777">
        <w:tc>
          <w:tcPr>
            <w:tcW w:w="0" w:type="auto"/>
            <w:vAlign w:val="center"/>
            <w:hideMark/>
          </w:tcPr>
          <w:p w14:paraId="7477C146" w14:textId="77777777" w:rsidR="00B40099" w:rsidRPr="00F41DFD" w:rsidRDefault="00B40099">
            <w:pPr>
              <w:spacing w:before="0" w:after="0"/>
              <w:jc w:val="left"/>
              <w:rPr>
                <w:sz w:val="18"/>
                <w:szCs w:val="18"/>
                <w:lang w:eastAsia="tr-TR"/>
              </w:rPr>
            </w:pPr>
            <w:r w:rsidRPr="00F41DFD">
              <w:rPr>
                <w:sz w:val="18"/>
                <w:szCs w:val="18"/>
                <w:lang w:eastAsia="tr-TR"/>
              </w:rPr>
              <w:t>Edirköy</w:t>
            </w:r>
          </w:p>
        </w:tc>
        <w:tc>
          <w:tcPr>
            <w:tcW w:w="0" w:type="auto"/>
            <w:vAlign w:val="center"/>
            <w:hideMark/>
          </w:tcPr>
          <w:p w14:paraId="313E86A1" w14:textId="77777777" w:rsidR="00B40099" w:rsidRPr="00F41DFD" w:rsidRDefault="00B40099">
            <w:pPr>
              <w:spacing w:before="0" w:after="0"/>
              <w:jc w:val="left"/>
              <w:rPr>
                <w:sz w:val="18"/>
                <w:szCs w:val="18"/>
                <w:lang w:eastAsia="tr-TR"/>
              </w:rPr>
            </w:pPr>
            <w:r w:rsidRPr="00F41DFD">
              <w:rPr>
                <w:sz w:val="18"/>
                <w:szCs w:val="18"/>
                <w:lang w:eastAsia="tr-TR"/>
              </w:rPr>
              <w:t>1</w:t>
            </w:r>
          </w:p>
        </w:tc>
        <w:tc>
          <w:tcPr>
            <w:tcW w:w="0" w:type="auto"/>
            <w:vAlign w:val="center"/>
            <w:hideMark/>
          </w:tcPr>
          <w:p w14:paraId="46BF8D0E" w14:textId="77777777" w:rsidR="00B40099" w:rsidRPr="00F41DFD" w:rsidRDefault="00B40099">
            <w:pPr>
              <w:spacing w:before="0" w:after="0"/>
              <w:jc w:val="left"/>
              <w:rPr>
                <w:sz w:val="18"/>
                <w:szCs w:val="18"/>
                <w:lang w:eastAsia="tr-TR"/>
              </w:rPr>
            </w:pPr>
            <w:r w:rsidRPr="00F41DFD">
              <w:rPr>
                <w:sz w:val="18"/>
                <w:szCs w:val="18"/>
                <w:lang w:eastAsia="tr-TR"/>
              </w:rPr>
              <w:t>1</w:t>
            </w:r>
          </w:p>
        </w:tc>
        <w:tc>
          <w:tcPr>
            <w:tcW w:w="0" w:type="auto"/>
            <w:vAlign w:val="center"/>
            <w:hideMark/>
          </w:tcPr>
          <w:p w14:paraId="3D931F43" w14:textId="77777777" w:rsidR="00B40099" w:rsidRPr="00F41DFD" w:rsidRDefault="00B40099">
            <w:pPr>
              <w:spacing w:before="0" w:after="0"/>
              <w:jc w:val="left"/>
              <w:rPr>
                <w:sz w:val="18"/>
                <w:szCs w:val="18"/>
                <w:lang w:eastAsia="tr-TR"/>
              </w:rPr>
            </w:pPr>
            <w:r w:rsidRPr="00F41DFD">
              <w:rPr>
                <w:sz w:val="18"/>
                <w:szCs w:val="18"/>
                <w:lang w:eastAsia="tr-TR"/>
              </w:rPr>
              <w:t>100%</w:t>
            </w:r>
          </w:p>
        </w:tc>
        <w:tc>
          <w:tcPr>
            <w:tcW w:w="0" w:type="auto"/>
            <w:vAlign w:val="center"/>
            <w:hideMark/>
          </w:tcPr>
          <w:p w14:paraId="50232AA0" w14:textId="77777777" w:rsidR="00B40099" w:rsidRPr="00F41DFD" w:rsidRDefault="00B40099">
            <w:pPr>
              <w:spacing w:before="0" w:after="0"/>
              <w:jc w:val="left"/>
              <w:rPr>
                <w:sz w:val="18"/>
                <w:szCs w:val="18"/>
                <w:lang w:eastAsia="tr-TR"/>
              </w:rPr>
            </w:pPr>
            <w:r w:rsidRPr="00F41DFD">
              <w:rPr>
                <w:sz w:val="18"/>
                <w:szCs w:val="18"/>
                <w:lang w:eastAsia="tr-TR"/>
              </w:rPr>
              <w:t>55</w:t>
            </w:r>
          </w:p>
        </w:tc>
        <w:tc>
          <w:tcPr>
            <w:tcW w:w="0" w:type="auto"/>
            <w:vAlign w:val="center"/>
            <w:hideMark/>
          </w:tcPr>
          <w:p w14:paraId="70271B6E" w14:textId="77777777" w:rsidR="00B40099" w:rsidRPr="00F41DFD" w:rsidRDefault="00B40099">
            <w:pPr>
              <w:spacing w:before="0" w:after="0"/>
              <w:jc w:val="left"/>
              <w:rPr>
                <w:sz w:val="18"/>
                <w:szCs w:val="18"/>
                <w:lang w:eastAsia="tr-TR"/>
              </w:rPr>
            </w:pPr>
            <w:r w:rsidRPr="00F41DFD">
              <w:rPr>
                <w:sz w:val="18"/>
                <w:szCs w:val="18"/>
                <w:lang w:eastAsia="tr-TR"/>
              </w:rPr>
              <w:t>0</w:t>
            </w:r>
          </w:p>
        </w:tc>
        <w:tc>
          <w:tcPr>
            <w:tcW w:w="0" w:type="auto"/>
            <w:vAlign w:val="center"/>
            <w:hideMark/>
          </w:tcPr>
          <w:p w14:paraId="27544CF7" w14:textId="77777777" w:rsidR="00B40099" w:rsidRPr="00F41DFD" w:rsidRDefault="00B40099">
            <w:pPr>
              <w:spacing w:before="0" w:after="0"/>
              <w:jc w:val="left"/>
              <w:rPr>
                <w:sz w:val="18"/>
                <w:szCs w:val="18"/>
                <w:lang w:eastAsia="tr-TR"/>
              </w:rPr>
            </w:pPr>
            <w:r w:rsidRPr="00F41DFD">
              <w:rPr>
                <w:sz w:val="18"/>
                <w:szCs w:val="18"/>
                <w:lang w:eastAsia="tr-TR"/>
              </w:rPr>
              <w:t>0</w:t>
            </w:r>
          </w:p>
        </w:tc>
        <w:tc>
          <w:tcPr>
            <w:tcW w:w="0" w:type="auto"/>
            <w:vAlign w:val="center"/>
            <w:hideMark/>
          </w:tcPr>
          <w:p w14:paraId="681958E6" w14:textId="77777777" w:rsidR="00B40099" w:rsidRPr="00F41DFD" w:rsidRDefault="00B40099">
            <w:pPr>
              <w:spacing w:before="0" w:after="0"/>
              <w:jc w:val="left"/>
              <w:rPr>
                <w:sz w:val="18"/>
                <w:szCs w:val="18"/>
                <w:lang w:eastAsia="tr-TR"/>
              </w:rPr>
            </w:pPr>
            <w:r w:rsidRPr="00F41DFD">
              <w:rPr>
                <w:sz w:val="18"/>
                <w:szCs w:val="18"/>
                <w:lang w:eastAsia="tr-TR"/>
              </w:rPr>
              <w:t>0</w:t>
            </w:r>
          </w:p>
        </w:tc>
      </w:tr>
      <w:tr w:rsidR="00B40099" w:rsidRPr="00F41DFD" w14:paraId="06B8270C" w14:textId="77777777">
        <w:tc>
          <w:tcPr>
            <w:tcW w:w="0" w:type="auto"/>
            <w:vAlign w:val="center"/>
            <w:hideMark/>
          </w:tcPr>
          <w:p w14:paraId="1E97722E" w14:textId="77777777" w:rsidR="00B40099" w:rsidRPr="00F41DFD" w:rsidRDefault="00B40099">
            <w:pPr>
              <w:spacing w:before="0" w:after="0"/>
              <w:jc w:val="left"/>
              <w:rPr>
                <w:sz w:val="18"/>
                <w:szCs w:val="18"/>
                <w:lang w:eastAsia="tr-TR"/>
              </w:rPr>
            </w:pPr>
            <w:r w:rsidRPr="00F41DFD">
              <w:rPr>
                <w:b/>
                <w:bCs/>
                <w:sz w:val="18"/>
                <w:szCs w:val="18"/>
                <w:lang w:eastAsia="tr-TR"/>
              </w:rPr>
              <w:t>Total</w:t>
            </w:r>
          </w:p>
        </w:tc>
        <w:tc>
          <w:tcPr>
            <w:tcW w:w="0" w:type="auto"/>
            <w:vAlign w:val="center"/>
            <w:hideMark/>
          </w:tcPr>
          <w:p w14:paraId="3304130C" w14:textId="77777777" w:rsidR="00B40099" w:rsidRPr="00F41DFD" w:rsidRDefault="00B40099">
            <w:pPr>
              <w:spacing w:before="0" w:after="0"/>
              <w:jc w:val="left"/>
              <w:rPr>
                <w:sz w:val="18"/>
                <w:szCs w:val="18"/>
                <w:lang w:eastAsia="tr-TR"/>
              </w:rPr>
            </w:pPr>
            <w:r w:rsidRPr="00F41DFD">
              <w:rPr>
                <w:b/>
                <w:bCs/>
                <w:sz w:val="18"/>
                <w:szCs w:val="18"/>
                <w:lang w:eastAsia="tr-TR"/>
              </w:rPr>
              <w:t>21</w:t>
            </w:r>
          </w:p>
        </w:tc>
        <w:tc>
          <w:tcPr>
            <w:tcW w:w="0" w:type="auto"/>
            <w:vAlign w:val="center"/>
            <w:hideMark/>
          </w:tcPr>
          <w:p w14:paraId="3E5B8003" w14:textId="77777777" w:rsidR="00B40099" w:rsidRPr="00F41DFD" w:rsidRDefault="00B40099">
            <w:pPr>
              <w:spacing w:before="0" w:after="0"/>
              <w:jc w:val="left"/>
              <w:rPr>
                <w:sz w:val="18"/>
                <w:szCs w:val="18"/>
                <w:lang w:eastAsia="tr-TR"/>
              </w:rPr>
            </w:pPr>
            <w:r w:rsidRPr="00F41DFD">
              <w:rPr>
                <w:b/>
                <w:bCs/>
                <w:sz w:val="18"/>
                <w:szCs w:val="18"/>
                <w:lang w:eastAsia="tr-TR"/>
              </w:rPr>
              <w:t>10</w:t>
            </w:r>
          </w:p>
        </w:tc>
        <w:tc>
          <w:tcPr>
            <w:tcW w:w="0" w:type="auto"/>
            <w:vAlign w:val="center"/>
            <w:hideMark/>
          </w:tcPr>
          <w:p w14:paraId="574AC5F6" w14:textId="77777777" w:rsidR="00B40099" w:rsidRPr="00F41DFD" w:rsidRDefault="00B40099">
            <w:pPr>
              <w:spacing w:before="0" w:after="0"/>
              <w:jc w:val="left"/>
              <w:rPr>
                <w:sz w:val="18"/>
                <w:szCs w:val="18"/>
                <w:lang w:eastAsia="tr-TR"/>
              </w:rPr>
            </w:pPr>
            <w:r w:rsidRPr="00F41DFD">
              <w:rPr>
                <w:b/>
                <w:bCs/>
                <w:sz w:val="18"/>
                <w:szCs w:val="18"/>
                <w:lang w:eastAsia="tr-TR"/>
              </w:rPr>
              <w:t>47.6%</w:t>
            </w:r>
          </w:p>
        </w:tc>
        <w:tc>
          <w:tcPr>
            <w:tcW w:w="0" w:type="auto"/>
            <w:vAlign w:val="center"/>
            <w:hideMark/>
          </w:tcPr>
          <w:p w14:paraId="6A994428" w14:textId="77777777" w:rsidR="00B40099" w:rsidRPr="00F41DFD" w:rsidRDefault="00B40099">
            <w:pPr>
              <w:spacing w:before="0" w:after="0"/>
              <w:jc w:val="left"/>
              <w:rPr>
                <w:sz w:val="18"/>
                <w:szCs w:val="18"/>
                <w:lang w:eastAsia="tr-TR"/>
              </w:rPr>
            </w:pPr>
            <w:r w:rsidRPr="00F41DFD">
              <w:rPr>
                <w:b/>
                <w:bCs/>
                <w:sz w:val="18"/>
                <w:szCs w:val="18"/>
                <w:lang w:eastAsia="tr-TR"/>
              </w:rPr>
              <w:t>303</w:t>
            </w:r>
          </w:p>
        </w:tc>
        <w:tc>
          <w:tcPr>
            <w:tcW w:w="0" w:type="auto"/>
            <w:vAlign w:val="center"/>
            <w:hideMark/>
          </w:tcPr>
          <w:p w14:paraId="14D8B1EA" w14:textId="77777777" w:rsidR="00B40099" w:rsidRPr="00F41DFD" w:rsidRDefault="00B40099">
            <w:pPr>
              <w:spacing w:before="0" w:after="0"/>
              <w:jc w:val="left"/>
              <w:rPr>
                <w:sz w:val="18"/>
                <w:szCs w:val="18"/>
                <w:lang w:eastAsia="tr-TR"/>
              </w:rPr>
            </w:pPr>
            <w:r w:rsidRPr="00F41DFD">
              <w:rPr>
                <w:b/>
                <w:bCs/>
                <w:sz w:val="18"/>
                <w:szCs w:val="18"/>
                <w:lang w:eastAsia="tr-TR"/>
              </w:rPr>
              <w:t>390</w:t>
            </w:r>
          </w:p>
        </w:tc>
        <w:tc>
          <w:tcPr>
            <w:tcW w:w="0" w:type="auto"/>
            <w:vAlign w:val="center"/>
            <w:hideMark/>
          </w:tcPr>
          <w:p w14:paraId="582E0964" w14:textId="77777777" w:rsidR="00B40099" w:rsidRPr="00F41DFD" w:rsidRDefault="00B40099">
            <w:pPr>
              <w:spacing w:before="0" w:after="0"/>
              <w:jc w:val="left"/>
              <w:rPr>
                <w:sz w:val="18"/>
                <w:szCs w:val="18"/>
                <w:lang w:eastAsia="tr-TR"/>
              </w:rPr>
            </w:pPr>
            <w:r w:rsidRPr="00F41DFD">
              <w:rPr>
                <w:b/>
                <w:bCs/>
                <w:sz w:val="18"/>
                <w:szCs w:val="18"/>
                <w:lang w:eastAsia="tr-TR"/>
              </w:rPr>
              <w:t>110</w:t>
            </w:r>
          </w:p>
        </w:tc>
        <w:tc>
          <w:tcPr>
            <w:tcW w:w="0" w:type="auto"/>
            <w:vAlign w:val="center"/>
            <w:hideMark/>
          </w:tcPr>
          <w:p w14:paraId="792B21AF" w14:textId="77777777" w:rsidR="00B40099" w:rsidRPr="00F41DFD" w:rsidRDefault="00B40099">
            <w:pPr>
              <w:spacing w:before="0" w:after="0"/>
              <w:jc w:val="left"/>
              <w:rPr>
                <w:sz w:val="18"/>
                <w:szCs w:val="18"/>
                <w:lang w:eastAsia="tr-TR"/>
              </w:rPr>
            </w:pPr>
            <w:r w:rsidRPr="00F41DFD">
              <w:rPr>
                <w:b/>
                <w:bCs/>
                <w:sz w:val="18"/>
                <w:szCs w:val="18"/>
                <w:lang w:eastAsia="tr-TR"/>
              </w:rPr>
              <w:t>25</w:t>
            </w:r>
          </w:p>
        </w:tc>
      </w:tr>
    </w:tbl>
    <w:p w14:paraId="126854ED" w14:textId="77777777" w:rsidR="007269B8" w:rsidRPr="006840C8" w:rsidRDefault="007269B8" w:rsidP="007269B8">
      <w:pPr>
        <w:keepNext/>
        <w:spacing w:before="0"/>
        <w:rPr>
          <w:i/>
          <w:iCs/>
          <w:sz w:val="16"/>
          <w:szCs w:val="16"/>
          <w:lang w:eastAsia="x-none"/>
        </w:rPr>
      </w:pPr>
      <w:r w:rsidRPr="006840C8">
        <w:rPr>
          <w:i/>
          <w:iCs/>
          <w:sz w:val="16"/>
          <w:szCs w:val="16"/>
          <w:lang w:eastAsia="x-none"/>
        </w:rPr>
        <w:lastRenderedPageBreak/>
        <w:t>Source: Balkaya WPP Field Study – April 2026</w:t>
      </w:r>
    </w:p>
    <w:p w14:paraId="68A17CF3" w14:textId="799246CB" w:rsidR="00B40099" w:rsidRPr="00F41DFD" w:rsidRDefault="00E873A4" w:rsidP="00B40099">
      <w:r w:rsidRPr="00E873A4">
        <w:t>Livestock activities have a clear income-generating component among surveyed main WPP PAHs.</w:t>
      </w:r>
      <w:r w:rsidR="00B40099">
        <w:t>Among the 10 PAHs carrying out livestock activities, all reported sale of animals and/or animal products. Animal and animal product sales are mainly associated with cattle and small ruminants. Beekeeping was also reported by one PAH with an income component. Poultry appears to be used mainly for household consumption, as no poultry sales or poultry product sales were reported by surveyed PAHs.</w:t>
      </w:r>
    </w:p>
    <w:p w14:paraId="1EB827D8" w14:textId="47D0D897" w:rsidR="00E45243" w:rsidRDefault="00E45243" w:rsidP="00E45243">
      <w:pPr>
        <w:rPr>
          <w:lang w:eastAsia="x-none"/>
        </w:rPr>
      </w:pPr>
      <w:r>
        <w:rPr>
          <w:lang w:eastAsia="x-none"/>
        </w:rPr>
        <w:t>Among the</w:t>
      </w:r>
      <w:r w:rsidR="00FE6B8D">
        <w:rPr>
          <w:lang w:eastAsia="x-none"/>
        </w:rPr>
        <w:t xml:space="preserve"> 10 main WPP </w:t>
      </w:r>
      <w:r>
        <w:rPr>
          <w:lang w:eastAsia="x-none"/>
        </w:rPr>
        <w:t xml:space="preserve"> PAHs carrying out livestock activities, feeding and grazing practices are mixed. The most commonly reported practices are use of own land and barn or stall feeding, each reported by 7 PAHs. Use of village pasture was reported by 4 PAHs. This shows that livestock activities depend on a combination of household land, fodder production, stall feeding and, for some households, access to pasture or common grazing areas.</w:t>
      </w:r>
      <w:r w:rsidR="00FE6B8D">
        <w:rPr>
          <w:lang w:eastAsia="x-none"/>
        </w:rPr>
        <w:t xml:space="preserve"> </w:t>
      </w:r>
      <w:r w:rsidR="00FE6B8D" w:rsidRPr="00FE6B8D">
        <w:rPr>
          <w:lang w:eastAsia="x-none"/>
        </w:rPr>
        <w:t>Livestock dependency may therefore be linked to affected agricultural land even where the parcel is not formally classified as pasture.</w:t>
      </w:r>
    </w:p>
    <w:p w14:paraId="41E9C25F" w14:textId="45F4B56C" w:rsidR="00E03735" w:rsidRDefault="00E45243" w:rsidP="00E45243">
      <w:pPr>
        <w:rPr>
          <w:lang w:eastAsia="x-none"/>
        </w:rPr>
      </w:pPr>
      <w:r>
        <w:rPr>
          <w:lang w:eastAsia="x-none"/>
        </w:rPr>
        <w:t>According to the census and asset inventory presented in</w:t>
      </w:r>
      <w:r w:rsidR="00A66003">
        <w:rPr>
          <w:lang w:eastAsia="x-none"/>
        </w:rPr>
        <w:t xml:space="preserve"> </w:t>
      </w:r>
      <w:r w:rsidR="00A66003">
        <w:rPr>
          <w:lang w:eastAsia="x-none"/>
        </w:rPr>
        <w:fldChar w:fldCharType="begin"/>
      </w:r>
      <w:r w:rsidR="00A66003">
        <w:rPr>
          <w:lang w:eastAsia="x-none"/>
        </w:rPr>
        <w:instrText xml:space="preserve"> REF _Ref233370843 \n \h </w:instrText>
      </w:r>
      <w:r w:rsidR="00A66003">
        <w:rPr>
          <w:lang w:eastAsia="x-none"/>
        </w:rPr>
      </w:r>
      <w:r w:rsidR="00A66003">
        <w:rPr>
          <w:lang w:eastAsia="x-none"/>
        </w:rPr>
        <w:fldChar w:fldCharType="separate"/>
      </w:r>
      <w:r w:rsidR="00FE6B8D">
        <w:rPr>
          <w:lang w:eastAsia="x-none"/>
        </w:rPr>
        <w:t>Annex A</w:t>
      </w:r>
      <w:r w:rsidR="00A66003">
        <w:rPr>
          <w:lang w:eastAsia="x-none"/>
        </w:rPr>
        <w:fldChar w:fldCharType="end"/>
      </w:r>
      <w:r>
        <w:rPr>
          <w:lang w:eastAsia="x-none"/>
        </w:rPr>
        <w:t xml:space="preserve">, no affected private or public parcel is formally classified as pasture land. However, animal grazing was recorded on 6 affected parcels, and beehive presence was recorded on 2 affected parcels. All of these parcels are private parcels. As presented in </w:t>
      </w:r>
      <w:r>
        <w:rPr>
          <w:lang w:eastAsia="x-none"/>
        </w:rPr>
        <w:fldChar w:fldCharType="begin"/>
      </w:r>
      <w:r>
        <w:rPr>
          <w:lang w:eastAsia="x-none"/>
        </w:rPr>
        <w:instrText xml:space="preserve"> REF _Ref232518724 \h </w:instrText>
      </w:r>
      <w:r>
        <w:rPr>
          <w:lang w:eastAsia="x-none"/>
        </w:rPr>
      </w:r>
      <w:r>
        <w:rPr>
          <w:lang w:eastAsia="x-none"/>
        </w:rPr>
        <w:fldChar w:fldCharType="separate"/>
      </w:r>
      <w:r w:rsidR="00FE6B8D">
        <w:t xml:space="preserve">Table </w:t>
      </w:r>
      <w:r w:rsidR="00FE6B8D">
        <w:rPr>
          <w:noProof/>
        </w:rPr>
        <w:t>5</w:t>
      </w:r>
      <w:r w:rsidR="00FE6B8D">
        <w:noBreakHyphen/>
      </w:r>
      <w:r w:rsidR="00FE6B8D">
        <w:rPr>
          <w:noProof/>
        </w:rPr>
        <w:t>18</w:t>
      </w:r>
      <w:r>
        <w:rPr>
          <w:lang w:eastAsia="x-none"/>
        </w:rPr>
        <w:fldChar w:fldCharType="end"/>
      </w:r>
      <w:r>
        <w:rPr>
          <w:lang w:eastAsia="x-none"/>
        </w:rPr>
        <w:t xml:space="preserve">, grazing was recorded in Akpınar, Evrenli and Çakıllı/Hürriyet, while beehive presence was recorded in Evrenli. </w:t>
      </w:r>
      <w:r w:rsidR="00B96361" w:rsidRPr="00B96361">
        <w:rPr>
          <w:lang w:eastAsia="x-none"/>
        </w:rPr>
        <w:t>The parcel records therefore distinguish formal land classification from actual resource use. This indicates that livestock and beekeeping activities are not limited to formally designated pasture and may also depend on agricultural parcels used by PAHs.</w:t>
      </w:r>
    </w:p>
    <w:p w14:paraId="4313335F" w14:textId="564B702F" w:rsidR="002D3401" w:rsidRDefault="002D3401" w:rsidP="002D3401">
      <w:pPr>
        <w:pStyle w:val="ResimYazs"/>
        <w:keepNext/>
        <w:spacing w:after="0"/>
        <w:jc w:val="center"/>
      </w:pPr>
      <w:bookmarkStart w:id="231" w:name="_Ref232518724"/>
      <w:bookmarkStart w:id="232" w:name="_Toc238249090"/>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18</w:t>
      </w:r>
      <w:r w:rsidR="00407DD0">
        <w:fldChar w:fldCharType="end"/>
      </w:r>
      <w:bookmarkEnd w:id="231"/>
      <w:r>
        <w:t xml:space="preserve">. </w:t>
      </w:r>
      <w:r w:rsidRPr="002D3401">
        <w:rPr>
          <w:b w:val="0"/>
          <w:bCs w:val="0"/>
          <w:color w:val="auto"/>
        </w:rPr>
        <w:t xml:space="preserve">Grazing Recorded on </w:t>
      </w:r>
      <w:r w:rsidR="00005BD3">
        <w:rPr>
          <w:b w:val="0"/>
          <w:bCs w:val="0"/>
          <w:color w:val="auto"/>
        </w:rPr>
        <w:t xml:space="preserve">Main WPP </w:t>
      </w:r>
      <w:r w:rsidRPr="002D3401">
        <w:rPr>
          <w:b w:val="0"/>
          <w:bCs w:val="0"/>
          <w:color w:val="auto"/>
        </w:rPr>
        <w:t>Affected Parcels</w:t>
      </w:r>
      <w:bookmarkEnd w:id="232"/>
    </w:p>
    <w:tbl>
      <w:tblPr>
        <w:tblStyle w:val="CVtable2"/>
        <w:tblW w:w="0" w:type="auto"/>
        <w:tblLook w:val="04A0" w:firstRow="1" w:lastRow="0" w:firstColumn="1" w:lastColumn="0" w:noHBand="0" w:noVBand="1"/>
      </w:tblPr>
      <w:tblGrid>
        <w:gridCol w:w="1397"/>
        <w:gridCol w:w="2097"/>
        <w:gridCol w:w="1972"/>
        <w:gridCol w:w="1781"/>
        <w:gridCol w:w="1763"/>
      </w:tblGrid>
      <w:tr w:rsidR="00FB68BF" w:rsidRPr="00FB68BF" w14:paraId="5AC24EAD" w14:textId="77777777" w:rsidTr="00FB68BF">
        <w:tc>
          <w:tcPr>
            <w:tcW w:w="0" w:type="auto"/>
            <w:shd w:val="clear" w:color="auto" w:fill="4F81BD"/>
            <w:vAlign w:val="center"/>
            <w:hideMark/>
          </w:tcPr>
          <w:p w14:paraId="00158B14" w14:textId="41DB5AD1" w:rsidR="00FB68BF" w:rsidRPr="00FB68BF" w:rsidRDefault="00FB68BF" w:rsidP="00FB68BF">
            <w:pPr>
              <w:spacing w:before="0" w:after="0"/>
              <w:jc w:val="left"/>
              <w:rPr>
                <w:b/>
                <w:bCs/>
                <w:color w:val="FFFFFF" w:themeColor="background1"/>
                <w:sz w:val="18"/>
                <w:szCs w:val="18"/>
                <w:lang w:eastAsia="tr-TR"/>
              </w:rPr>
            </w:pPr>
            <w:r w:rsidRPr="00FB68BF">
              <w:rPr>
                <w:b/>
                <w:bCs/>
                <w:color w:val="FFFFFF" w:themeColor="background1"/>
                <w:sz w:val="18"/>
                <w:szCs w:val="18"/>
                <w:lang w:eastAsia="tr-TR"/>
              </w:rPr>
              <w:t>Settlement</w:t>
            </w:r>
          </w:p>
        </w:tc>
        <w:tc>
          <w:tcPr>
            <w:tcW w:w="0" w:type="auto"/>
            <w:shd w:val="clear" w:color="auto" w:fill="4F81BD"/>
            <w:vAlign w:val="center"/>
            <w:hideMark/>
          </w:tcPr>
          <w:p w14:paraId="5585206F" w14:textId="77777777" w:rsidR="00FB68BF" w:rsidRPr="00FB68BF" w:rsidRDefault="00FB68BF" w:rsidP="00FB68BF">
            <w:pPr>
              <w:spacing w:before="0" w:after="0"/>
              <w:jc w:val="left"/>
              <w:rPr>
                <w:b/>
                <w:bCs/>
                <w:color w:val="FFFFFF" w:themeColor="background1"/>
                <w:sz w:val="18"/>
                <w:szCs w:val="18"/>
                <w:lang w:eastAsia="tr-TR"/>
              </w:rPr>
            </w:pPr>
            <w:r w:rsidRPr="00FB68BF">
              <w:rPr>
                <w:b/>
                <w:bCs/>
                <w:color w:val="FFFFFF" w:themeColor="background1"/>
                <w:sz w:val="18"/>
                <w:szCs w:val="18"/>
                <w:lang w:eastAsia="tr-TR"/>
              </w:rPr>
              <w:t>Affected parcels where animal grazing was recorded</w:t>
            </w:r>
          </w:p>
        </w:tc>
        <w:tc>
          <w:tcPr>
            <w:tcW w:w="0" w:type="auto"/>
            <w:shd w:val="clear" w:color="auto" w:fill="4F81BD"/>
            <w:vAlign w:val="center"/>
            <w:hideMark/>
          </w:tcPr>
          <w:p w14:paraId="6F3A1592" w14:textId="77777777" w:rsidR="00FB68BF" w:rsidRPr="00FB68BF" w:rsidRDefault="00FB68BF" w:rsidP="00FB68BF">
            <w:pPr>
              <w:spacing w:before="0" w:after="0"/>
              <w:jc w:val="left"/>
              <w:rPr>
                <w:b/>
                <w:bCs/>
                <w:color w:val="FFFFFF" w:themeColor="background1"/>
                <w:sz w:val="18"/>
                <w:szCs w:val="18"/>
                <w:lang w:eastAsia="tr-TR"/>
              </w:rPr>
            </w:pPr>
            <w:r w:rsidRPr="00FB68BF">
              <w:rPr>
                <w:b/>
                <w:bCs/>
                <w:color w:val="FFFFFF" w:themeColor="background1"/>
                <w:sz w:val="18"/>
                <w:szCs w:val="18"/>
                <w:lang w:eastAsia="tr-TR"/>
              </w:rPr>
              <w:t>Affected parcels where beehives were recorded</w:t>
            </w:r>
          </w:p>
        </w:tc>
        <w:tc>
          <w:tcPr>
            <w:tcW w:w="0" w:type="auto"/>
            <w:shd w:val="clear" w:color="auto" w:fill="4F81BD"/>
            <w:vAlign w:val="center"/>
            <w:hideMark/>
          </w:tcPr>
          <w:p w14:paraId="225A61F3" w14:textId="77777777" w:rsidR="00FB68BF" w:rsidRPr="00FB68BF" w:rsidRDefault="00FB68BF" w:rsidP="00FB68BF">
            <w:pPr>
              <w:spacing w:before="0" w:after="0"/>
              <w:jc w:val="left"/>
              <w:rPr>
                <w:b/>
                <w:bCs/>
                <w:color w:val="FFFFFF" w:themeColor="background1"/>
                <w:sz w:val="18"/>
                <w:szCs w:val="18"/>
                <w:lang w:eastAsia="tr-TR"/>
              </w:rPr>
            </w:pPr>
            <w:r w:rsidRPr="00FB68BF">
              <w:rPr>
                <w:b/>
                <w:bCs/>
                <w:color w:val="FFFFFF" w:themeColor="background1"/>
                <w:sz w:val="18"/>
                <w:szCs w:val="18"/>
                <w:lang w:eastAsia="tr-TR"/>
              </w:rPr>
              <w:t>Private parcels with grazing or beehives</w:t>
            </w:r>
          </w:p>
        </w:tc>
        <w:tc>
          <w:tcPr>
            <w:tcW w:w="0" w:type="auto"/>
            <w:shd w:val="clear" w:color="auto" w:fill="4F81BD"/>
            <w:vAlign w:val="center"/>
            <w:hideMark/>
          </w:tcPr>
          <w:p w14:paraId="006C6DF0" w14:textId="77777777" w:rsidR="00FB68BF" w:rsidRPr="00FB68BF" w:rsidRDefault="00FB68BF" w:rsidP="00FB68BF">
            <w:pPr>
              <w:spacing w:before="0" w:after="0"/>
              <w:jc w:val="left"/>
              <w:rPr>
                <w:b/>
                <w:bCs/>
                <w:color w:val="FFFFFF" w:themeColor="background1"/>
                <w:sz w:val="18"/>
                <w:szCs w:val="18"/>
                <w:lang w:eastAsia="tr-TR"/>
              </w:rPr>
            </w:pPr>
            <w:r w:rsidRPr="00FB68BF">
              <w:rPr>
                <w:b/>
                <w:bCs/>
                <w:color w:val="FFFFFF" w:themeColor="background1"/>
                <w:sz w:val="18"/>
                <w:szCs w:val="18"/>
                <w:lang w:eastAsia="tr-TR"/>
              </w:rPr>
              <w:t>Public parcels with grazing or beehives</w:t>
            </w:r>
          </w:p>
        </w:tc>
      </w:tr>
      <w:tr w:rsidR="00FB68BF" w:rsidRPr="00FB68BF" w14:paraId="256F2237" w14:textId="77777777" w:rsidTr="00FB68BF">
        <w:tc>
          <w:tcPr>
            <w:tcW w:w="0" w:type="auto"/>
            <w:vAlign w:val="center"/>
            <w:hideMark/>
          </w:tcPr>
          <w:p w14:paraId="6B512F6B" w14:textId="77777777" w:rsidR="00FB68BF" w:rsidRPr="00FB68BF" w:rsidRDefault="00FB68BF" w:rsidP="00FB68BF">
            <w:pPr>
              <w:spacing w:before="0" w:after="0"/>
              <w:jc w:val="left"/>
              <w:rPr>
                <w:sz w:val="18"/>
                <w:szCs w:val="18"/>
                <w:lang w:eastAsia="tr-TR"/>
              </w:rPr>
            </w:pPr>
            <w:r w:rsidRPr="00FB68BF">
              <w:rPr>
                <w:sz w:val="18"/>
                <w:szCs w:val="18"/>
                <w:lang w:eastAsia="tr-TR"/>
              </w:rPr>
              <w:t>Akpınar</w:t>
            </w:r>
          </w:p>
        </w:tc>
        <w:tc>
          <w:tcPr>
            <w:tcW w:w="0" w:type="auto"/>
            <w:vAlign w:val="center"/>
            <w:hideMark/>
          </w:tcPr>
          <w:p w14:paraId="249508BE" w14:textId="77777777" w:rsidR="00FB68BF" w:rsidRPr="00FB68BF" w:rsidRDefault="00FB68BF" w:rsidP="00FB68BF">
            <w:pPr>
              <w:spacing w:before="0" w:after="0"/>
              <w:jc w:val="left"/>
              <w:rPr>
                <w:sz w:val="18"/>
                <w:szCs w:val="18"/>
                <w:lang w:eastAsia="tr-TR"/>
              </w:rPr>
            </w:pPr>
            <w:r w:rsidRPr="00FB68BF">
              <w:rPr>
                <w:sz w:val="18"/>
                <w:szCs w:val="18"/>
                <w:lang w:eastAsia="tr-TR"/>
              </w:rPr>
              <w:t>2</w:t>
            </w:r>
          </w:p>
        </w:tc>
        <w:tc>
          <w:tcPr>
            <w:tcW w:w="0" w:type="auto"/>
            <w:vAlign w:val="center"/>
            <w:hideMark/>
          </w:tcPr>
          <w:p w14:paraId="047D3805"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c>
          <w:tcPr>
            <w:tcW w:w="0" w:type="auto"/>
            <w:vAlign w:val="center"/>
            <w:hideMark/>
          </w:tcPr>
          <w:p w14:paraId="52DAC6DF" w14:textId="77777777" w:rsidR="00FB68BF" w:rsidRPr="00FB68BF" w:rsidRDefault="00FB68BF" w:rsidP="00FB68BF">
            <w:pPr>
              <w:spacing w:before="0" w:after="0"/>
              <w:jc w:val="left"/>
              <w:rPr>
                <w:sz w:val="18"/>
                <w:szCs w:val="18"/>
                <w:lang w:eastAsia="tr-TR"/>
              </w:rPr>
            </w:pPr>
            <w:r w:rsidRPr="00FB68BF">
              <w:rPr>
                <w:sz w:val="18"/>
                <w:szCs w:val="18"/>
                <w:lang w:eastAsia="tr-TR"/>
              </w:rPr>
              <w:t>2</w:t>
            </w:r>
          </w:p>
        </w:tc>
        <w:tc>
          <w:tcPr>
            <w:tcW w:w="0" w:type="auto"/>
            <w:vAlign w:val="center"/>
            <w:hideMark/>
          </w:tcPr>
          <w:p w14:paraId="2E0C358D"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r>
      <w:tr w:rsidR="00FB68BF" w:rsidRPr="00FB68BF" w14:paraId="49D5F085" w14:textId="77777777" w:rsidTr="00FB68BF">
        <w:tc>
          <w:tcPr>
            <w:tcW w:w="0" w:type="auto"/>
            <w:vAlign w:val="center"/>
            <w:hideMark/>
          </w:tcPr>
          <w:p w14:paraId="3380501A" w14:textId="77777777" w:rsidR="00FB68BF" w:rsidRPr="00FB68BF" w:rsidRDefault="00FB68BF" w:rsidP="00FB68BF">
            <w:pPr>
              <w:spacing w:before="0" w:after="0"/>
              <w:jc w:val="left"/>
              <w:rPr>
                <w:sz w:val="18"/>
                <w:szCs w:val="18"/>
                <w:lang w:eastAsia="tr-TR"/>
              </w:rPr>
            </w:pPr>
            <w:r w:rsidRPr="00FB68BF">
              <w:rPr>
                <w:sz w:val="18"/>
                <w:szCs w:val="18"/>
                <w:lang w:eastAsia="tr-TR"/>
              </w:rPr>
              <w:t>Evrenli</w:t>
            </w:r>
          </w:p>
        </w:tc>
        <w:tc>
          <w:tcPr>
            <w:tcW w:w="0" w:type="auto"/>
            <w:vAlign w:val="center"/>
            <w:hideMark/>
          </w:tcPr>
          <w:p w14:paraId="5C8DD128" w14:textId="77777777" w:rsidR="00FB68BF" w:rsidRPr="00FB68BF" w:rsidRDefault="00FB68BF" w:rsidP="00FB68BF">
            <w:pPr>
              <w:spacing w:before="0" w:after="0"/>
              <w:jc w:val="left"/>
              <w:rPr>
                <w:sz w:val="18"/>
                <w:szCs w:val="18"/>
                <w:lang w:eastAsia="tr-TR"/>
              </w:rPr>
            </w:pPr>
            <w:r w:rsidRPr="00FB68BF">
              <w:rPr>
                <w:sz w:val="18"/>
                <w:szCs w:val="18"/>
                <w:lang w:eastAsia="tr-TR"/>
              </w:rPr>
              <w:t>3</w:t>
            </w:r>
          </w:p>
        </w:tc>
        <w:tc>
          <w:tcPr>
            <w:tcW w:w="0" w:type="auto"/>
            <w:vAlign w:val="center"/>
            <w:hideMark/>
          </w:tcPr>
          <w:p w14:paraId="479DD1F5" w14:textId="77777777" w:rsidR="00FB68BF" w:rsidRPr="00FB68BF" w:rsidRDefault="00FB68BF" w:rsidP="00FB68BF">
            <w:pPr>
              <w:spacing w:before="0" w:after="0"/>
              <w:jc w:val="left"/>
              <w:rPr>
                <w:sz w:val="18"/>
                <w:szCs w:val="18"/>
                <w:lang w:eastAsia="tr-TR"/>
              </w:rPr>
            </w:pPr>
            <w:r w:rsidRPr="00FB68BF">
              <w:rPr>
                <w:sz w:val="18"/>
                <w:szCs w:val="18"/>
                <w:lang w:eastAsia="tr-TR"/>
              </w:rPr>
              <w:t>2</w:t>
            </w:r>
          </w:p>
        </w:tc>
        <w:tc>
          <w:tcPr>
            <w:tcW w:w="0" w:type="auto"/>
            <w:vAlign w:val="center"/>
            <w:hideMark/>
          </w:tcPr>
          <w:p w14:paraId="0C8C8976" w14:textId="77777777" w:rsidR="00FB68BF" w:rsidRPr="00FB68BF" w:rsidRDefault="00FB68BF" w:rsidP="00FB68BF">
            <w:pPr>
              <w:spacing w:before="0" w:after="0"/>
              <w:jc w:val="left"/>
              <w:rPr>
                <w:sz w:val="18"/>
                <w:szCs w:val="18"/>
                <w:lang w:eastAsia="tr-TR"/>
              </w:rPr>
            </w:pPr>
            <w:r w:rsidRPr="00FB68BF">
              <w:rPr>
                <w:sz w:val="18"/>
                <w:szCs w:val="18"/>
                <w:lang w:eastAsia="tr-TR"/>
              </w:rPr>
              <w:t>5</w:t>
            </w:r>
          </w:p>
        </w:tc>
        <w:tc>
          <w:tcPr>
            <w:tcW w:w="0" w:type="auto"/>
            <w:vAlign w:val="center"/>
            <w:hideMark/>
          </w:tcPr>
          <w:p w14:paraId="06822519"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r>
      <w:tr w:rsidR="00FB68BF" w:rsidRPr="00FB68BF" w14:paraId="04EB4BEF" w14:textId="77777777" w:rsidTr="00FB68BF">
        <w:tc>
          <w:tcPr>
            <w:tcW w:w="0" w:type="auto"/>
            <w:vAlign w:val="center"/>
            <w:hideMark/>
          </w:tcPr>
          <w:p w14:paraId="2F790040" w14:textId="77777777" w:rsidR="00FB68BF" w:rsidRPr="00FB68BF" w:rsidRDefault="00FB68BF" w:rsidP="00FB68BF">
            <w:pPr>
              <w:spacing w:before="0" w:after="0"/>
              <w:jc w:val="left"/>
              <w:rPr>
                <w:sz w:val="18"/>
                <w:szCs w:val="18"/>
                <w:lang w:eastAsia="tr-TR"/>
              </w:rPr>
            </w:pPr>
            <w:r w:rsidRPr="00FB68BF">
              <w:rPr>
                <w:sz w:val="18"/>
                <w:szCs w:val="18"/>
                <w:lang w:eastAsia="tr-TR"/>
              </w:rPr>
              <w:t>Çakıllı/Hürriyet</w:t>
            </w:r>
          </w:p>
        </w:tc>
        <w:tc>
          <w:tcPr>
            <w:tcW w:w="0" w:type="auto"/>
            <w:vAlign w:val="center"/>
            <w:hideMark/>
          </w:tcPr>
          <w:p w14:paraId="500B5A3C" w14:textId="77777777" w:rsidR="00FB68BF" w:rsidRPr="00FB68BF" w:rsidRDefault="00FB68BF" w:rsidP="00FB68BF">
            <w:pPr>
              <w:spacing w:before="0" w:after="0"/>
              <w:jc w:val="left"/>
              <w:rPr>
                <w:sz w:val="18"/>
                <w:szCs w:val="18"/>
                <w:lang w:eastAsia="tr-TR"/>
              </w:rPr>
            </w:pPr>
            <w:r w:rsidRPr="00FB68BF">
              <w:rPr>
                <w:sz w:val="18"/>
                <w:szCs w:val="18"/>
                <w:lang w:eastAsia="tr-TR"/>
              </w:rPr>
              <w:t>1</w:t>
            </w:r>
          </w:p>
        </w:tc>
        <w:tc>
          <w:tcPr>
            <w:tcW w:w="0" w:type="auto"/>
            <w:vAlign w:val="center"/>
            <w:hideMark/>
          </w:tcPr>
          <w:p w14:paraId="5E919878"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c>
          <w:tcPr>
            <w:tcW w:w="0" w:type="auto"/>
            <w:vAlign w:val="center"/>
            <w:hideMark/>
          </w:tcPr>
          <w:p w14:paraId="12932A49" w14:textId="77777777" w:rsidR="00FB68BF" w:rsidRPr="00FB68BF" w:rsidRDefault="00FB68BF" w:rsidP="00FB68BF">
            <w:pPr>
              <w:spacing w:before="0" w:after="0"/>
              <w:jc w:val="left"/>
              <w:rPr>
                <w:sz w:val="18"/>
                <w:szCs w:val="18"/>
                <w:lang w:eastAsia="tr-TR"/>
              </w:rPr>
            </w:pPr>
            <w:r w:rsidRPr="00FB68BF">
              <w:rPr>
                <w:sz w:val="18"/>
                <w:szCs w:val="18"/>
                <w:lang w:eastAsia="tr-TR"/>
              </w:rPr>
              <w:t>1</w:t>
            </w:r>
          </w:p>
        </w:tc>
        <w:tc>
          <w:tcPr>
            <w:tcW w:w="0" w:type="auto"/>
            <w:vAlign w:val="center"/>
            <w:hideMark/>
          </w:tcPr>
          <w:p w14:paraId="32C9DB35"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r>
      <w:tr w:rsidR="00FB68BF" w:rsidRPr="00FB68BF" w14:paraId="70287778" w14:textId="77777777" w:rsidTr="00FB68BF">
        <w:tc>
          <w:tcPr>
            <w:tcW w:w="0" w:type="auto"/>
            <w:vAlign w:val="center"/>
            <w:hideMark/>
          </w:tcPr>
          <w:p w14:paraId="51CCD4D5" w14:textId="77777777" w:rsidR="00FB68BF" w:rsidRPr="00FB68BF" w:rsidRDefault="00FB68BF" w:rsidP="00FB68BF">
            <w:pPr>
              <w:spacing w:before="0" w:after="0"/>
              <w:jc w:val="left"/>
              <w:rPr>
                <w:sz w:val="18"/>
                <w:szCs w:val="18"/>
                <w:lang w:eastAsia="tr-TR"/>
              </w:rPr>
            </w:pPr>
            <w:r w:rsidRPr="00FB68BF">
              <w:rPr>
                <w:sz w:val="18"/>
                <w:szCs w:val="18"/>
                <w:lang w:eastAsia="tr-TR"/>
              </w:rPr>
              <w:t>Edirköy</w:t>
            </w:r>
          </w:p>
        </w:tc>
        <w:tc>
          <w:tcPr>
            <w:tcW w:w="0" w:type="auto"/>
            <w:vAlign w:val="center"/>
            <w:hideMark/>
          </w:tcPr>
          <w:p w14:paraId="3A0DD462"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c>
          <w:tcPr>
            <w:tcW w:w="0" w:type="auto"/>
            <w:vAlign w:val="center"/>
            <w:hideMark/>
          </w:tcPr>
          <w:p w14:paraId="3F9987BF"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c>
          <w:tcPr>
            <w:tcW w:w="0" w:type="auto"/>
            <w:vAlign w:val="center"/>
            <w:hideMark/>
          </w:tcPr>
          <w:p w14:paraId="7FF9838C"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c>
          <w:tcPr>
            <w:tcW w:w="0" w:type="auto"/>
            <w:vAlign w:val="center"/>
            <w:hideMark/>
          </w:tcPr>
          <w:p w14:paraId="223897E9" w14:textId="77777777" w:rsidR="00FB68BF" w:rsidRPr="00FB68BF" w:rsidRDefault="00FB68BF" w:rsidP="00FB68BF">
            <w:pPr>
              <w:spacing w:before="0" w:after="0"/>
              <w:jc w:val="left"/>
              <w:rPr>
                <w:sz w:val="18"/>
                <w:szCs w:val="18"/>
                <w:lang w:eastAsia="tr-TR"/>
              </w:rPr>
            </w:pPr>
            <w:r w:rsidRPr="00FB68BF">
              <w:rPr>
                <w:sz w:val="18"/>
                <w:szCs w:val="18"/>
                <w:lang w:eastAsia="tr-TR"/>
              </w:rPr>
              <w:t>0</w:t>
            </w:r>
          </w:p>
        </w:tc>
      </w:tr>
      <w:tr w:rsidR="00FB68BF" w:rsidRPr="00FB68BF" w14:paraId="3E4F660A" w14:textId="77777777" w:rsidTr="00FB68BF">
        <w:tc>
          <w:tcPr>
            <w:tcW w:w="0" w:type="auto"/>
            <w:vAlign w:val="center"/>
            <w:hideMark/>
          </w:tcPr>
          <w:p w14:paraId="1DC9D1A5" w14:textId="77777777" w:rsidR="00FB68BF" w:rsidRPr="00FB68BF" w:rsidRDefault="00FB68BF" w:rsidP="00FB68BF">
            <w:pPr>
              <w:spacing w:before="0" w:after="0"/>
              <w:jc w:val="left"/>
              <w:rPr>
                <w:sz w:val="18"/>
                <w:szCs w:val="18"/>
                <w:lang w:eastAsia="tr-TR"/>
              </w:rPr>
            </w:pPr>
            <w:r w:rsidRPr="00FB68BF">
              <w:rPr>
                <w:b/>
                <w:bCs/>
                <w:sz w:val="18"/>
                <w:szCs w:val="18"/>
                <w:lang w:eastAsia="tr-TR"/>
              </w:rPr>
              <w:t>Total</w:t>
            </w:r>
          </w:p>
        </w:tc>
        <w:tc>
          <w:tcPr>
            <w:tcW w:w="0" w:type="auto"/>
            <w:vAlign w:val="center"/>
            <w:hideMark/>
          </w:tcPr>
          <w:p w14:paraId="627C595E" w14:textId="77777777" w:rsidR="00FB68BF" w:rsidRPr="00FB68BF" w:rsidRDefault="00FB68BF" w:rsidP="00FB68BF">
            <w:pPr>
              <w:spacing w:before="0" w:after="0"/>
              <w:jc w:val="left"/>
              <w:rPr>
                <w:sz w:val="18"/>
                <w:szCs w:val="18"/>
                <w:lang w:eastAsia="tr-TR"/>
              </w:rPr>
            </w:pPr>
            <w:r w:rsidRPr="00FB68BF">
              <w:rPr>
                <w:b/>
                <w:bCs/>
                <w:sz w:val="18"/>
                <w:szCs w:val="18"/>
                <w:lang w:eastAsia="tr-TR"/>
              </w:rPr>
              <w:t>6</w:t>
            </w:r>
          </w:p>
        </w:tc>
        <w:tc>
          <w:tcPr>
            <w:tcW w:w="0" w:type="auto"/>
            <w:vAlign w:val="center"/>
            <w:hideMark/>
          </w:tcPr>
          <w:p w14:paraId="577D4E5A" w14:textId="77777777" w:rsidR="00FB68BF" w:rsidRPr="00FB68BF" w:rsidRDefault="00FB68BF" w:rsidP="00FB68BF">
            <w:pPr>
              <w:spacing w:before="0" w:after="0"/>
              <w:jc w:val="left"/>
              <w:rPr>
                <w:sz w:val="18"/>
                <w:szCs w:val="18"/>
                <w:lang w:eastAsia="tr-TR"/>
              </w:rPr>
            </w:pPr>
            <w:r w:rsidRPr="00FB68BF">
              <w:rPr>
                <w:b/>
                <w:bCs/>
                <w:sz w:val="18"/>
                <w:szCs w:val="18"/>
                <w:lang w:eastAsia="tr-TR"/>
              </w:rPr>
              <w:t>2</w:t>
            </w:r>
          </w:p>
        </w:tc>
        <w:tc>
          <w:tcPr>
            <w:tcW w:w="0" w:type="auto"/>
            <w:vAlign w:val="center"/>
            <w:hideMark/>
          </w:tcPr>
          <w:p w14:paraId="7D33BF6A" w14:textId="77777777" w:rsidR="00FB68BF" w:rsidRPr="00FB68BF" w:rsidRDefault="00FB68BF" w:rsidP="00FB68BF">
            <w:pPr>
              <w:spacing w:before="0" w:after="0"/>
              <w:jc w:val="left"/>
              <w:rPr>
                <w:sz w:val="18"/>
                <w:szCs w:val="18"/>
                <w:lang w:eastAsia="tr-TR"/>
              </w:rPr>
            </w:pPr>
            <w:r w:rsidRPr="00FB68BF">
              <w:rPr>
                <w:b/>
                <w:bCs/>
                <w:sz w:val="18"/>
                <w:szCs w:val="18"/>
                <w:lang w:eastAsia="tr-TR"/>
              </w:rPr>
              <w:t>8</w:t>
            </w:r>
          </w:p>
        </w:tc>
        <w:tc>
          <w:tcPr>
            <w:tcW w:w="0" w:type="auto"/>
            <w:vAlign w:val="center"/>
            <w:hideMark/>
          </w:tcPr>
          <w:p w14:paraId="454334DA" w14:textId="77777777" w:rsidR="00FB68BF" w:rsidRPr="00FB68BF" w:rsidRDefault="00FB68BF" w:rsidP="00FB68BF">
            <w:pPr>
              <w:spacing w:before="0" w:after="0"/>
              <w:jc w:val="left"/>
              <w:rPr>
                <w:sz w:val="18"/>
                <w:szCs w:val="18"/>
                <w:lang w:eastAsia="tr-TR"/>
              </w:rPr>
            </w:pPr>
            <w:r w:rsidRPr="00FB68BF">
              <w:rPr>
                <w:b/>
                <w:bCs/>
                <w:sz w:val="18"/>
                <w:szCs w:val="18"/>
                <w:lang w:eastAsia="tr-TR"/>
              </w:rPr>
              <w:t>0</w:t>
            </w:r>
          </w:p>
        </w:tc>
      </w:tr>
    </w:tbl>
    <w:p w14:paraId="43182537"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3CDEAFE9" w14:textId="444AC1FF" w:rsidR="00FB68BF" w:rsidRDefault="006A0398" w:rsidP="00C46ADA">
      <w:pPr>
        <w:rPr>
          <w:lang w:eastAsia="x-none"/>
        </w:rPr>
      </w:pPr>
      <w:r w:rsidRPr="006A0398">
        <w:rPr>
          <w:lang w:eastAsia="x-none"/>
        </w:rPr>
        <w:t>The table reflects parcels where animal grazing or beehive presence was recorded in the relevant inventory field and should not be read as the list of formally classified pasture parcels. No animal grazing or beehive presence was recorded on the two public parcels included in the census and asset inventory.</w:t>
      </w:r>
      <w:r w:rsidR="00D441BB">
        <w:rPr>
          <w:lang w:eastAsia="x-none"/>
        </w:rPr>
        <w:t xml:space="preserve"> </w:t>
      </w:r>
      <w:r w:rsidR="009A432C" w:rsidRPr="009A432C">
        <w:rPr>
          <w:lang w:eastAsia="x-none"/>
        </w:rPr>
        <w:t>State forest parcels are recorded separately and are addressed under Section 5.3.4.</w:t>
      </w:r>
    </w:p>
    <w:p w14:paraId="4AADCD95" w14:textId="5EB15064" w:rsidR="0070798F" w:rsidRDefault="0070798F" w:rsidP="0070798F">
      <w:pPr>
        <w:rPr>
          <w:lang w:eastAsia="x-none"/>
        </w:rPr>
      </w:pPr>
      <w:r>
        <w:rPr>
          <w:lang w:eastAsia="x-none"/>
        </w:rPr>
        <w:t xml:space="preserve">PAHs’ use of village pastures and public lands for animal grazing and their perceptions regarding potential impacts on pasture areas and access routes were also assessed. Among 10 PAHs who provided a valid response, 5 PAHs reported that they use village pastures or public lands for animal grazing. All of these users stated that the pasture areas they use may </w:t>
      </w:r>
      <w:r>
        <w:rPr>
          <w:lang w:eastAsia="x-none"/>
        </w:rPr>
        <w:lastRenderedPageBreak/>
        <w:t>be affected by the Project. In addition, 4 PAHs stated that access roads to pasture areas may be affected, and 3 PAHs stated that the remaining pasture area would be insufficient and that no alternative pasture area is available. These concerns were reported at household level in Akpınar, Evrenli and Çakıllı/Hürriyet. Settlement level findings also identify Akpınar, Evrenli, Edirköy and Kavacık as settlements where pasture access or grazing may be relevant and no alternative pasture area was reported by the mukhtars.</w:t>
      </w:r>
      <w:r w:rsidR="009A432C">
        <w:rPr>
          <w:lang w:eastAsia="x-none"/>
        </w:rPr>
        <w:t xml:space="preserve"> </w:t>
      </w:r>
      <w:r w:rsidR="009A432C" w:rsidRPr="009A432C">
        <w:rPr>
          <w:lang w:eastAsia="x-none"/>
        </w:rPr>
        <w:t>These responses provide direct household-level evidence that, for a subset of livestock keepers, the relevant livelihood concern extends beyond formal pasture loss to the adequacy and accessibility of remaining or alternative grazing resources.</w:t>
      </w:r>
    </w:p>
    <w:p w14:paraId="7ADF06E4" w14:textId="03012949" w:rsidR="009D0163" w:rsidRDefault="0070798F" w:rsidP="009D0163">
      <w:pPr>
        <w:rPr>
          <w:lang w:eastAsia="x-none"/>
        </w:rPr>
      </w:pPr>
      <w:r>
        <w:rPr>
          <w:lang w:eastAsia="x-none"/>
        </w:rPr>
        <w:t>Among PAHs carrying out livestock activities, 7 of the 10 PAHs stated that they expect the Project to adversely affect their livestock activities. Their main concerns relate to grazing or fodder collection from own land, dust and noise effects on animals, and reduction of pasture or grazing areas.</w:t>
      </w:r>
      <w:r w:rsidR="009A432C">
        <w:rPr>
          <w:lang w:eastAsia="x-none"/>
        </w:rPr>
        <w:t xml:space="preserve"> </w:t>
      </w:r>
      <w:r w:rsidR="009A432C" w:rsidRPr="009A432C">
        <w:rPr>
          <w:lang w:eastAsia="x-none"/>
        </w:rPr>
        <w:t>Overall, PAH-reported concerns relate to construction disturbance, access conditions and the continued availability of grazing and fodder resources. These findings represent PAP expectations and are considered together with parcel-level exposure and actual res</w:t>
      </w:r>
      <w:r w:rsidR="009D0163" w:rsidRPr="009D0163">
        <w:t xml:space="preserve"> </w:t>
      </w:r>
      <w:r w:rsidR="009D0163">
        <w:rPr>
          <w:lang w:eastAsia="x-none"/>
        </w:rPr>
        <w:t>The supplementary ETL owner/user interviews provide corresponding household-level evidence on livestock and grazing activities along the associated 14 km ETL. Livestock keeping is recorded among affected households, including cattle and small-ruminant activities, and own agricultural land is identified as a grazing and feeding resource. In Devlet, for example, an affected owner/user of parcel 626/18 reported livestock keeping, use of own land for feeding or grazing and grazing on the affected agricultural parcel. The same respondent did not expect the ETL to adversely affect the household’s livestock activity. This demonstrates that livestock ownership or grazing use on an affected parcel does not, by itself, establish a material livestock-related economic displacement impact; the actual relationship between Project land requirements and the household’s livestock resource base must also be considered.</w:t>
      </w:r>
    </w:p>
    <w:p w14:paraId="5E0A9E7B" w14:textId="2B6C96A3" w:rsidR="009D0163" w:rsidRDefault="009D0163" w:rsidP="0070798F">
      <w:pPr>
        <w:rPr>
          <w:lang w:eastAsia="x-none"/>
        </w:rPr>
      </w:pPr>
      <w:r>
        <w:rPr>
          <w:lang w:eastAsia="x-none"/>
        </w:rPr>
        <w:t>The ETL parcel records reinforce this distinction. The current 37 pole-location and associated infrastructure records are predominantly agricultural, comprising 36 private agricultural field records and one transformer-centre record rather than formally designated pasture parcels. The wider ETL parcel dataset also includes public land interests in the affected cadastral units. Household and parcel evidence are therefore considered together to identify whether permanent tower-footprint acquisition, easement rights or construction activities interact with agricultural land used for grazing, fodder production or livestock access, rather than assuming a livestock impact from cadastral classification alone.</w:t>
      </w:r>
      <w:r w:rsidR="009A432C" w:rsidRPr="009A432C">
        <w:rPr>
          <w:lang w:eastAsia="x-none"/>
        </w:rPr>
        <w:t>ource dependency in the impact assessment presented in Chapter 6.</w:t>
      </w:r>
    </w:p>
    <w:p w14:paraId="1FF7D881" w14:textId="7B5B505F" w:rsidR="00777A97" w:rsidRDefault="00777A97" w:rsidP="00777A97">
      <w:pPr>
        <w:rPr>
          <w:lang w:eastAsia="x-none"/>
        </w:rPr>
      </w:pPr>
      <w:r>
        <w:rPr>
          <w:lang w:eastAsia="x-none"/>
        </w:rPr>
        <w:t xml:space="preserve">The supplementary ETL owner/user interviews provide corresponding household-level evidence on livestock and grazing activities along the associated 14 km ETL. Livestock keeping is recorded among affected households, including cattle and small-ruminant activities, and own agricultural land is identified as a grazing and feeding resource. In Devlet, for example, an affected owner/user of parcel 626/18 reported livestock keeping, use of own land for feeding or grazing and grazing on the affected agricultural parcel. The same respondent </w:t>
      </w:r>
      <w:r>
        <w:rPr>
          <w:lang w:eastAsia="x-none"/>
        </w:rPr>
        <w:lastRenderedPageBreak/>
        <w:t>did not expect the ETL to adversely affect the household’s livestock activity. This demonstrates that livestock ownership or grazing use on an affected parcel does not, by itself, establish a material livestock-related economic displacement impact; the actual relationship between Project land requirements and the household’s livestock resource base must also be considered.</w:t>
      </w:r>
    </w:p>
    <w:p w14:paraId="1284DDA8" w14:textId="0239801E" w:rsidR="009D0163" w:rsidRDefault="00777A97" w:rsidP="00777A97">
      <w:pPr>
        <w:rPr>
          <w:lang w:eastAsia="x-none"/>
        </w:rPr>
      </w:pPr>
      <w:r>
        <w:rPr>
          <w:lang w:eastAsia="x-none"/>
        </w:rPr>
        <w:t>The ETL parcel records reinforce this distinction. The current 37 pole-location and associated infrastructure records are predominantly agricultural, comprising 36 private agricultural field records and one transformer-centre record rather than formally designated pasture parcels. The wider ETL parcel dataset also includes public land interests in the affected cadastral units. Household and parcel evidence are therefore considered together to identify whether permanent tower-footprint acquisition, easement rights or construction activities interact with agricultural land used for grazing, fodder production or livestock access, rather than assuming a livestock impact from cadastral classification alone.</w:t>
      </w:r>
    </w:p>
    <w:p w14:paraId="6B224230" w14:textId="6FE85EA6" w:rsidR="009D0163" w:rsidRDefault="009D0163" w:rsidP="0070798F">
      <w:pPr>
        <w:rPr>
          <w:lang w:eastAsia="x-none"/>
        </w:rPr>
      </w:pPr>
      <w:r w:rsidRPr="009D0163">
        <w:rPr>
          <w:lang w:eastAsia="x-none"/>
        </w:rPr>
        <w:t>Taken together, the main WPP and ETL evidence shows that livestock livelihoods are supported through a combination of household agricultural land, grazing on agricultural parcels, village pasture or common land, fodder production, barn feeding and access between settlements and grazing or feeding areas. Household exposure therefore depends on actual resource use, the location and form of Project land requirements and the availability and usability of remaining or alternative grazing and fodder resources. Beekeeping similarly represents a relevant supplementary livelihood where hive locations or access to forage areas interact with Project land requirements. The nature, extent and significance of pasture, livestock and beekeeping impacts, together with the applicable mitigation and livelihood restoration measures, are assessed in Chapter 6 and the subsequent entitlement and livelihood restoration sections.</w:t>
      </w:r>
    </w:p>
    <w:p w14:paraId="0477FFB9" w14:textId="4156161F" w:rsidR="008C57E8" w:rsidRDefault="008C57E8" w:rsidP="008C57E8">
      <w:pPr>
        <w:pStyle w:val="Balk3"/>
      </w:pPr>
      <w:bookmarkStart w:id="233" w:name="_Toc238248820"/>
      <w:bookmarkStart w:id="234" w:name="_Toc238248821"/>
      <w:bookmarkEnd w:id="233"/>
      <w:r w:rsidRPr="00893099">
        <w:t>Forest Lands and Natural Resource Users</w:t>
      </w:r>
      <w:bookmarkEnd w:id="234"/>
    </w:p>
    <w:p w14:paraId="11172096" w14:textId="61DDCEB8" w:rsidR="00C370E4" w:rsidRPr="00C370E4" w:rsidRDefault="00C370E4" w:rsidP="00C370E4">
      <w:pPr>
        <w:rPr>
          <w:lang w:eastAsia="x-none"/>
        </w:rPr>
      </w:pPr>
      <w:r w:rsidRPr="00C370E4">
        <w:rPr>
          <w:lang w:eastAsia="x-none"/>
        </w:rPr>
        <w:t xml:space="preserve">According to the forestry permit and vegetation clearance information presented in the ESIA, </w:t>
      </w:r>
      <w:r w:rsidR="00A775AB" w:rsidRPr="00A775AB">
        <w:rPr>
          <w:lang w:eastAsia="x-none"/>
        </w:rPr>
        <w:t>the current main WPP land requirement includes 13 state forest parcels associated with Project components, and</w:t>
      </w:r>
      <w:r w:rsidR="00A775AB">
        <w:rPr>
          <w:lang w:eastAsia="x-none"/>
        </w:rPr>
        <w:t xml:space="preserve"> </w:t>
      </w:r>
      <w:r w:rsidRPr="00C370E4">
        <w:rPr>
          <w:lang w:eastAsia="x-none"/>
        </w:rPr>
        <w:t>the Project will require approximately 174.54 ha of forestry permit area for Project components, including turbine platform areas, access roads and the switchyard area. Of this total, 116.23 ha is associated with turbine platform areas, 52.15 ha is associated with access roads, and 6.17 ha is associated with the switchyard area. Based on the forestry inventory and tree clearance information, approximately 37,380 trees are expected to be removed, corresponding to an estimated standing timber volume of 4,237.014 m</w:t>
      </w:r>
      <w:r w:rsidRPr="00C370E4">
        <w:rPr>
          <w:vertAlign w:val="superscript"/>
          <w:lang w:eastAsia="x-none"/>
        </w:rPr>
        <w:t>3</w:t>
      </w:r>
      <w:r w:rsidRPr="00C370E4">
        <w:rPr>
          <w:lang w:eastAsia="x-none"/>
        </w:rPr>
        <w:t>. Final tree marking, cutting quantities and forestry implementation procedures will be confirmed through the official permitting and marking process to be carried out by the General Directorate of Forestry prior to construction.</w:t>
      </w:r>
    </w:p>
    <w:p w14:paraId="3322A98A" w14:textId="5227AFA4" w:rsidR="002137F6" w:rsidRDefault="002137F6" w:rsidP="002137F6">
      <w:pPr>
        <w:pStyle w:val="ResimYazs"/>
        <w:keepNext/>
        <w:spacing w:after="0"/>
        <w:jc w:val="center"/>
        <w:rPr>
          <w:b w:val="0"/>
          <w:bCs w:val="0"/>
          <w:color w:val="auto"/>
        </w:rPr>
      </w:pPr>
      <w:bookmarkStart w:id="235" w:name="_Toc238249091"/>
      <w:r w:rsidRPr="000F416A">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19</w:t>
      </w:r>
      <w:r w:rsidR="00407DD0">
        <w:fldChar w:fldCharType="end"/>
      </w:r>
      <w:r w:rsidRPr="000F416A">
        <w:t xml:space="preserve">. </w:t>
      </w:r>
      <w:r w:rsidR="00B90C27" w:rsidRPr="00951BA6">
        <w:rPr>
          <w:b w:val="0"/>
          <w:bCs w:val="0"/>
          <w:color w:val="auto"/>
        </w:rPr>
        <w:t>Main WPP</w:t>
      </w:r>
      <w:r w:rsidR="00B90C27" w:rsidRPr="00951BA6">
        <w:rPr>
          <w:color w:val="auto"/>
        </w:rPr>
        <w:t xml:space="preserve"> </w:t>
      </w:r>
      <w:r w:rsidR="0024757D" w:rsidRPr="000F416A">
        <w:rPr>
          <w:b w:val="0"/>
          <w:bCs w:val="0"/>
          <w:color w:val="auto"/>
        </w:rPr>
        <w:t>Forestry Permit Area and Vegetation Clearance Requirements</w:t>
      </w:r>
      <w:bookmarkEnd w:id="235"/>
    </w:p>
    <w:tbl>
      <w:tblPr>
        <w:tblStyle w:val="CVtable2"/>
        <w:tblW w:w="5000" w:type="pct"/>
        <w:jc w:val="center"/>
        <w:tblLook w:val="04A0" w:firstRow="1" w:lastRow="0" w:firstColumn="1" w:lastColumn="0" w:noHBand="0" w:noVBand="1"/>
      </w:tblPr>
      <w:tblGrid>
        <w:gridCol w:w="6615"/>
        <w:gridCol w:w="2395"/>
      </w:tblGrid>
      <w:tr w:rsidR="00A23E96" w:rsidRPr="00A23E96" w14:paraId="58C15A02" w14:textId="77777777" w:rsidTr="00A23E96">
        <w:trPr>
          <w:jc w:val="center"/>
        </w:trPr>
        <w:tc>
          <w:tcPr>
            <w:tcW w:w="3671" w:type="pct"/>
            <w:shd w:val="clear" w:color="auto" w:fill="4F81BD"/>
            <w:vAlign w:val="center"/>
            <w:hideMark/>
          </w:tcPr>
          <w:p w14:paraId="2AFBAFAD" w14:textId="77777777" w:rsidR="00A23E96" w:rsidRPr="00A23E96" w:rsidRDefault="00A23E96" w:rsidP="00A23E96">
            <w:pPr>
              <w:spacing w:before="0" w:after="0"/>
              <w:jc w:val="left"/>
              <w:rPr>
                <w:b/>
                <w:bCs/>
                <w:color w:val="FFFFFF" w:themeColor="background1"/>
                <w:sz w:val="18"/>
                <w:szCs w:val="18"/>
                <w:lang w:eastAsia="tr-TR"/>
              </w:rPr>
            </w:pPr>
            <w:r w:rsidRPr="00A23E96">
              <w:rPr>
                <w:b/>
                <w:bCs/>
                <w:color w:val="FFFFFF" w:themeColor="background1"/>
                <w:sz w:val="18"/>
                <w:szCs w:val="18"/>
                <w:lang w:eastAsia="tr-TR"/>
              </w:rPr>
              <w:t>Description</w:t>
            </w:r>
          </w:p>
        </w:tc>
        <w:tc>
          <w:tcPr>
            <w:tcW w:w="1329" w:type="pct"/>
            <w:shd w:val="clear" w:color="auto" w:fill="4F81BD"/>
            <w:vAlign w:val="center"/>
            <w:hideMark/>
          </w:tcPr>
          <w:p w14:paraId="148F4E73" w14:textId="77777777" w:rsidR="00A23E96" w:rsidRPr="00A23E96" w:rsidRDefault="00A23E96" w:rsidP="00A23E96">
            <w:pPr>
              <w:spacing w:before="0" w:after="0"/>
              <w:jc w:val="left"/>
              <w:rPr>
                <w:b/>
                <w:bCs/>
                <w:color w:val="FFFFFF" w:themeColor="background1"/>
                <w:sz w:val="18"/>
                <w:szCs w:val="18"/>
                <w:lang w:eastAsia="tr-TR"/>
              </w:rPr>
            </w:pPr>
            <w:r w:rsidRPr="00A23E96">
              <w:rPr>
                <w:b/>
                <w:bCs/>
                <w:color w:val="FFFFFF" w:themeColor="background1"/>
                <w:sz w:val="18"/>
                <w:szCs w:val="18"/>
                <w:lang w:eastAsia="tr-TR"/>
              </w:rPr>
              <w:t>Value</w:t>
            </w:r>
          </w:p>
        </w:tc>
      </w:tr>
      <w:tr w:rsidR="00A23E96" w:rsidRPr="00A23E96" w14:paraId="4176F045" w14:textId="77777777" w:rsidTr="00A23E96">
        <w:trPr>
          <w:jc w:val="center"/>
        </w:trPr>
        <w:tc>
          <w:tcPr>
            <w:tcW w:w="3671" w:type="pct"/>
            <w:vAlign w:val="center"/>
            <w:hideMark/>
          </w:tcPr>
          <w:p w14:paraId="65A4090D" w14:textId="77777777" w:rsidR="00A23E96" w:rsidRPr="00A23E96" w:rsidRDefault="00A23E96" w:rsidP="00A23E96">
            <w:pPr>
              <w:spacing w:before="0" w:after="0"/>
              <w:jc w:val="left"/>
              <w:rPr>
                <w:sz w:val="18"/>
                <w:szCs w:val="18"/>
                <w:lang w:eastAsia="tr-TR"/>
              </w:rPr>
            </w:pPr>
            <w:r w:rsidRPr="00A23E96">
              <w:rPr>
                <w:sz w:val="18"/>
                <w:szCs w:val="18"/>
                <w:lang w:eastAsia="tr-TR"/>
              </w:rPr>
              <w:t>Turbine platform areas</w:t>
            </w:r>
          </w:p>
        </w:tc>
        <w:tc>
          <w:tcPr>
            <w:tcW w:w="1329" w:type="pct"/>
            <w:vAlign w:val="center"/>
            <w:hideMark/>
          </w:tcPr>
          <w:p w14:paraId="60FC1322" w14:textId="77777777" w:rsidR="00A23E96" w:rsidRPr="00A23E96" w:rsidRDefault="00A23E96" w:rsidP="00A23E96">
            <w:pPr>
              <w:spacing w:before="0" w:after="0"/>
              <w:jc w:val="left"/>
              <w:rPr>
                <w:sz w:val="18"/>
                <w:szCs w:val="18"/>
                <w:lang w:eastAsia="tr-TR"/>
              </w:rPr>
            </w:pPr>
            <w:r w:rsidRPr="00A23E96">
              <w:rPr>
                <w:sz w:val="18"/>
                <w:szCs w:val="18"/>
                <w:lang w:eastAsia="tr-TR"/>
              </w:rPr>
              <w:t>116.23 ha</w:t>
            </w:r>
          </w:p>
        </w:tc>
      </w:tr>
      <w:tr w:rsidR="00A23E96" w:rsidRPr="00A23E96" w14:paraId="3E614002" w14:textId="77777777" w:rsidTr="00A23E96">
        <w:trPr>
          <w:jc w:val="center"/>
        </w:trPr>
        <w:tc>
          <w:tcPr>
            <w:tcW w:w="3671" w:type="pct"/>
            <w:vAlign w:val="center"/>
            <w:hideMark/>
          </w:tcPr>
          <w:p w14:paraId="0AEC56A5" w14:textId="77777777" w:rsidR="00A23E96" w:rsidRPr="00A23E96" w:rsidRDefault="00A23E96" w:rsidP="00A23E96">
            <w:pPr>
              <w:spacing w:before="0" w:after="0"/>
              <w:jc w:val="left"/>
              <w:rPr>
                <w:sz w:val="18"/>
                <w:szCs w:val="18"/>
                <w:lang w:eastAsia="tr-TR"/>
              </w:rPr>
            </w:pPr>
            <w:r w:rsidRPr="00A23E96">
              <w:rPr>
                <w:sz w:val="18"/>
                <w:szCs w:val="18"/>
                <w:lang w:eastAsia="tr-TR"/>
              </w:rPr>
              <w:t>Access roads</w:t>
            </w:r>
          </w:p>
        </w:tc>
        <w:tc>
          <w:tcPr>
            <w:tcW w:w="1329" w:type="pct"/>
            <w:vAlign w:val="center"/>
            <w:hideMark/>
          </w:tcPr>
          <w:p w14:paraId="27C4A7AC" w14:textId="77777777" w:rsidR="00A23E96" w:rsidRPr="00A23E96" w:rsidRDefault="00A23E96" w:rsidP="00A23E96">
            <w:pPr>
              <w:spacing w:before="0" w:after="0"/>
              <w:jc w:val="left"/>
              <w:rPr>
                <w:sz w:val="18"/>
                <w:szCs w:val="18"/>
                <w:lang w:eastAsia="tr-TR"/>
              </w:rPr>
            </w:pPr>
            <w:r w:rsidRPr="00A23E96">
              <w:rPr>
                <w:sz w:val="18"/>
                <w:szCs w:val="18"/>
                <w:lang w:eastAsia="tr-TR"/>
              </w:rPr>
              <w:t>52.15 ha</w:t>
            </w:r>
          </w:p>
        </w:tc>
      </w:tr>
      <w:tr w:rsidR="00A23E96" w:rsidRPr="00A23E96" w14:paraId="18523D9B" w14:textId="77777777" w:rsidTr="00A23E96">
        <w:trPr>
          <w:jc w:val="center"/>
        </w:trPr>
        <w:tc>
          <w:tcPr>
            <w:tcW w:w="3671" w:type="pct"/>
            <w:vAlign w:val="center"/>
            <w:hideMark/>
          </w:tcPr>
          <w:p w14:paraId="33E1745A" w14:textId="77777777" w:rsidR="00A23E96" w:rsidRPr="00A23E96" w:rsidRDefault="00A23E96" w:rsidP="00A23E96">
            <w:pPr>
              <w:spacing w:before="0" w:after="0"/>
              <w:jc w:val="left"/>
              <w:rPr>
                <w:sz w:val="18"/>
                <w:szCs w:val="18"/>
                <w:lang w:eastAsia="tr-TR"/>
              </w:rPr>
            </w:pPr>
            <w:r w:rsidRPr="00A23E96">
              <w:rPr>
                <w:sz w:val="18"/>
                <w:szCs w:val="18"/>
                <w:lang w:eastAsia="tr-TR"/>
              </w:rPr>
              <w:lastRenderedPageBreak/>
              <w:t>Switchyard area</w:t>
            </w:r>
          </w:p>
        </w:tc>
        <w:tc>
          <w:tcPr>
            <w:tcW w:w="1329" w:type="pct"/>
            <w:vAlign w:val="center"/>
            <w:hideMark/>
          </w:tcPr>
          <w:p w14:paraId="6B39828D" w14:textId="77777777" w:rsidR="00A23E96" w:rsidRPr="00A23E96" w:rsidRDefault="00A23E96" w:rsidP="00A23E96">
            <w:pPr>
              <w:spacing w:before="0" w:after="0"/>
              <w:jc w:val="left"/>
              <w:rPr>
                <w:sz w:val="18"/>
                <w:szCs w:val="18"/>
                <w:lang w:eastAsia="tr-TR"/>
              </w:rPr>
            </w:pPr>
            <w:r w:rsidRPr="00A23E96">
              <w:rPr>
                <w:sz w:val="18"/>
                <w:szCs w:val="18"/>
                <w:lang w:eastAsia="tr-TR"/>
              </w:rPr>
              <w:t>6.17 ha</w:t>
            </w:r>
          </w:p>
        </w:tc>
      </w:tr>
      <w:tr w:rsidR="00A23E96" w:rsidRPr="00A23E96" w14:paraId="6BAEE5EB" w14:textId="77777777" w:rsidTr="00A23E96">
        <w:trPr>
          <w:jc w:val="center"/>
        </w:trPr>
        <w:tc>
          <w:tcPr>
            <w:tcW w:w="3671" w:type="pct"/>
            <w:vAlign w:val="center"/>
            <w:hideMark/>
          </w:tcPr>
          <w:p w14:paraId="261229D1" w14:textId="77777777" w:rsidR="00A23E96" w:rsidRPr="00A23E96" w:rsidRDefault="00A23E96" w:rsidP="00A23E96">
            <w:pPr>
              <w:spacing w:before="0" w:after="0"/>
              <w:jc w:val="left"/>
              <w:rPr>
                <w:sz w:val="18"/>
                <w:szCs w:val="18"/>
                <w:lang w:eastAsia="tr-TR"/>
              </w:rPr>
            </w:pPr>
            <w:r w:rsidRPr="00A23E96">
              <w:rPr>
                <w:sz w:val="18"/>
                <w:szCs w:val="18"/>
                <w:lang w:eastAsia="tr-TR"/>
              </w:rPr>
              <w:t>Total forestry permit area</w:t>
            </w:r>
          </w:p>
        </w:tc>
        <w:tc>
          <w:tcPr>
            <w:tcW w:w="1329" w:type="pct"/>
            <w:vAlign w:val="center"/>
            <w:hideMark/>
          </w:tcPr>
          <w:p w14:paraId="21DB0DD8" w14:textId="77777777" w:rsidR="00A23E96" w:rsidRPr="00A23E96" w:rsidRDefault="00A23E96" w:rsidP="00A23E96">
            <w:pPr>
              <w:spacing w:before="0" w:after="0"/>
              <w:jc w:val="left"/>
              <w:rPr>
                <w:sz w:val="18"/>
                <w:szCs w:val="18"/>
                <w:lang w:eastAsia="tr-TR"/>
              </w:rPr>
            </w:pPr>
            <w:r w:rsidRPr="00A23E96">
              <w:rPr>
                <w:sz w:val="18"/>
                <w:szCs w:val="18"/>
                <w:lang w:eastAsia="tr-TR"/>
              </w:rPr>
              <w:t>174.54 ha</w:t>
            </w:r>
          </w:p>
        </w:tc>
      </w:tr>
      <w:tr w:rsidR="00A23E96" w:rsidRPr="00A23E96" w14:paraId="3FF0CB10" w14:textId="77777777" w:rsidTr="00A23E96">
        <w:trPr>
          <w:jc w:val="center"/>
        </w:trPr>
        <w:tc>
          <w:tcPr>
            <w:tcW w:w="3671" w:type="pct"/>
            <w:vAlign w:val="center"/>
            <w:hideMark/>
          </w:tcPr>
          <w:p w14:paraId="2FB74908" w14:textId="77777777" w:rsidR="00A23E96" w:rsidRPr="00A23E96" w:rsidRDefault="00A23E96" w:rsidP="00A23E96">
            <w:pPr>
              <w:spacing w:before="0" w:after="0"/>
              <w:jc w:val="left"/>
              <w:rPr>
                <w:sz w:val="18"/>
                <w:szCs w:val="18"/>
                <w:lang w:eastAsia="tr-TR"/>
              </w:rPr>
            </w:pPr>
            <w:r w:rsidRPr="00A23E96">
              <w:rPr>
                <w:sz w:val="18"/>
                <w:szCs w:val="18"/>
                <w:lang w:eastAsia="tr-TR"/>
              </w:rPr>
              <w:t>Estimated number of trees to be removed</w:t>
            </w:r>
          </w:p>
        </w:tc>
        <w:tc>
          <w:tcPr>
            <w:tcW w:w="1329" w:type="pct"/>
            <w:vAlign w:val="center"/>
            <w:hideMark/>
          </w:tcPr>
          <w:p w14:paraId="257977AC" w14:textId="77777777" w:rsidR="00A23E96" w:rsidRPr="00A23E96" w:rsidRDefault="00A23E96" w:rsidP="00A23E96">
            <w:pPr>
              <w:spacing w:before="0" w:after="0"/>
              <w:jc w:val="left"/>
              <w:rPr>
                <w:sz w:val="18"/>
                <w:szCs w:val="18"/>
                <w:lang w:eastAsia="tr-TR"/>
              </w:rPr>
            </w:pPr>
            <w:r w:rsidRPr="00A23E96">
              <w:rPr>
                <w:sz w:val="18"/>
                <w:szCs w:val="18"/>
                <w:lang w:eastAsia="tr-TR"/>
              </w:rPr>
              <w:t>37,380</w:t>
            </w:r>
          </w:p>
        </w:tc>
      </w:tr>
      <w:tr w:rsidR="00A23E96" w:rsidRPr="00A23E96" w14:paraId="1EF36039" w14:textId="77777777" w:rsidTr="00A23E96">
        <w:trPr>
          <w:jc w:val="center"/>
        </w:trPr>
        <w:tc>
          <w:tcPr>
            <w:tcW w:w="3671" w:type="pct"/>
            <w:vAlign w:val="center"/>
            <w:hideMark/>
          </w:tcPr>
          <w:p w14:paraId="13AB0CE4" w14:textId="77777777" w:rsidR="00A23E96" w:rsidRPr="00A23E96" w:rsidRDefault="00A23E96" w:rsidP="00A23E96">
            <w:pPr>
              <w:spacing w:before="0" w:after="0"/>
              <w:jc w:val="left"/>
              <w:rPr>
                <w:sz w:val="18"/>
                <w:szCs w:val="18"/>
                <w:lang w:eastAsia="tr-TR"/>
              </w:rPr>
            </w:pPr>
            <w:r w:rsidRPr="00A23E96">
              <w:rPr>
                <w:sz w:val="18"/>
                <w:szCs w:val="18"/>
                <w:lang w:eastAsia="tr-TR"/>
              </w:rPr>
              <w:t>Estimated standing timber volume</w:t>
            </w:r>
          </w:p>
        </w:tc>
        <w:tc>
          <w:tcPr>
            <w:tcW w:w="1329" w:type="pct"/>
            <w:vAlign w:val="center"/>
            <w:hideMark/>
          </w:tcPr>
          <w:p w14:paraId="241A45C5" w14:textId="026F2EC1" w:rsidR="00A23E96" w:rsidRPr="00A23E96" w:rsidRDefault="00A23E96" w:rsidP="00A23E96">
            <w:pPr>
              <w:spacing w:before="0" w:after="0"/>
              <w:jc w:val="left"/>
              <w:rPr>
                <w:sz w:val="18"/>
                <w:szCs w:val="18"/>
                <w:lang w:eastAsia="tr-TR"/>
              </w:rPr>
            </w:pPr>
            <w:r w:rsidRPr="00A23E96">
              <w:rPr>
                <w:sz w:val="18"/>
                <w:szCs w:val="18"/>
                <w:lang w:eastAsia="tr-TR"/>
              </w:rPr>
              <w:t>4,237.014 m</w:t>
            </w:r>
            <w:r w:rsidRPr="00A23E96">
              <w:rPr>
                <w:sz w:val="18"/>
                <w:szCs w:val="18"/>
                <w:vertAlign w:val="superscript"/>
                <w:lang w:eastAsia="tr-TR"/>
              </w:rPr>
              <w:t>3</w:t>
            </w:r>
          </w:p>
        </w:tc>
      </w:tr>
    </w:tbl>
    <w:p w14:paraId="2D74C9C2" w14:textId="5789FE3E" w:rsidR="007269B8" w:rsidRPr="006840C8" w:rsidRDefault="007269B8" w:rsidP="007269B8">
      <w:pPr>
        <w:keepNext/>
        <w:spacing w:before="0"/>
        <w:rPr>
          <w:i/>
          <w:iCs/>
          <w:sz w:val="16"/>
          <w:szCs w:val="16"/>
          <w:lang w:eastAsia="x-none"/>
        </w:rPr>
      </w:pPr>
      <w:r w:rsidRPr="006840C8">
        <w:rPr>
          <w:i/>
          <w:iCs/>
          <w:sz w:val="16"/>
          <w:szCs w:val="16"/>
          <w:lang w:eastAsia="x-none"/>
        </w:rPr>
        <w:t xml:space="preserve">Source: </w:t>
      </w:r>
      <w:r w:rsidR="00A775AB" w:rsidRPr="00A775AB">
        <w:rPr>
          <w:i/>
          <w:iCs/>
          <w:sz w:val="16"/>
          <w:szCs w:val="16"/>
          <w:lang w:eastAsia="x-none"/>
        </w:rPr>
        <w:t>Balkaya WPP ESIA – Forestry Permit Application Documentation and Preliminary Tree Marking Studies, June 2026</w:t>
      </w:r>
    </w:p>
    <w:p w14:paraId="440F280D" w14:textId="63EB7E4B" w:rsidR="00A23E96" w:rsidRDefault="005C0502" w:rsidP="00A23E96">
      <w:r w:rsidRPr="005C0502">
        <w:t xml:space="preserve">The forest land requirement presented above refers to the forestry permit area required for Project components and should not be read as private land acquisition or individual household land loss. </w:t>
      </w:r>
      <w:r w:rsidR="00B46E5D" w:rsidRPr="00B46E5D">
        <w:t>The forestry permit area also does not directly correspond to the permanent Project footprint, as it may include temporary working areas, access corridors and ancillary areas required during construction.</w:t>
      </w:r>
      <w:r w:rsidR="00B46E5D">
        <w:t xml:space="preserve"> </w:t>
      </w:r>
      <w:r w:rsidRPr="005C0502">
        <w:t xml:space="preserve">Forest lands are subject to a separate forestry permitting process under the authority of the relevant forestry administration and are not included in the census and asset inventory in the same manner as private parcels, Treasury lands or other public parcels. For LARP purposes, the affected state forest parcels identified separately in the Project land requirement information are recorded outside the private and public parcel inventory. These parcels are located in Akpınar, Evrenli, Çakıllı/Hürriyet, Kavacık, Balkaya and Kömürköy. </w:t>
      </w:r>
    </w:p>
    <w:p w14:paraId="0A79E687" w14:textId="11CF7859" w:rsidR="00B46E5D" w:rsidRPr="00A23E96" w:rsidRDefault="00B46E5D" w:rsidP="00A23E96">
      <w:r w:rsidRPr="00B46E5D">
        <w:t>For livelihood assessment purposes, however, formal ownership is not used as a proxy for resource dependency. Forest and forest-edge areas may support household fuelwood collection, seasonal mushroom and plant gathering, livestock grazing, beekeeping, movement and access to other productive areas irrespective of whether the user holds a formal right over the affected forest parcel. The LARP therefore considers both the physical forest footprint required by the Project and the households and resource users whose livelihood or household-consumption activities depend on access to the relevant forest, forest-edge areas or associated access routes.</w:t>
      </w:r>
    </w:p>
    <w:p w14:paraId="1E354929" w14:textId="6E88B7E9" w:rsidR="00A23E96" w:rsidRDefault="005C0502" w:rsidP="00336C49">
      <w:pPr>
        <w:rPr>
          <w:lang w:eastAsia="x-none"/>
        </w:rPr>
      </w:pPr>
      <w:r w:rsidRPr="005C0502">
        <w:rPr>
          <w:lang w:eastAsia="x-none"/>
        </w:rPr>
        <w:t xml:space="preserve">The Household Level Survey indicates that use of surrounding forest areas exists among some surveyed PAHs, although it is not reported as a primary livelihood source. Among PAHs who provided valid responses, the most commonly reported use is fuelwood collection, followed by mushroom collection and medicinal plant collection. These uses were mainly described as household consumption activities, including heating and domestic use. However, limited sale or paid supply was also reported in individual responses; therefore, forest resource use should not be assessed only as a </w:t>
      </w:r>
      <w:r w:rsidR="008D0A39" w:rsidRPr="005C0502">
        <w:rPr>
          <w:lang w:eastAsia="x-none"/>
        </w:rPr>
        <w:t>non-economic</w:t>
      </w:r>
      <w:r w:rsidRPr="005C0502">
        <w:rPr>
          <w:lang w:eastAsia="x-none"/>
        </w:rPr>
        <w:t xml:space="preserve"> activity.</w:t>
      </w:r>
    </w:p>
    <w:p w14:paraId="2E5281BD" w14:textId="43DC530B" w:rsidR="000F416A" w:rsidRDefault="000F416A" w:rsidP="000F416A">
      <w:pPr>
        <w:pStyle w:val="ResimYazs"/>
        <w:keepNext/>
        <w:spacing w:after="0"/>
        <w:jc w:val="center"/>
        <w:rPr>
          <w:b w:val="0"/>
          <w:bCs w:val="0"/>
          <w:color w:val="auto"/>
        </w:rPr>
      </w:pPr>
      <w:bookmarkStart w:id="236" w:name="_Toc238249092"/>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20</w:t>
      </w:r>
      <w:r w:rsidR="00407DD0">
        <w:fldChar w:fldCharType="end"/>
      </w:r>
      <w:r>
        <w:t xml:space="preserve">. </w:t>
      </w:r>
      <w:r w:rsidR="00B46E5D" w:rsidRPr="00951BA6">
        <w:rPr>
          <w:b w:val="0"/>
          <w:bCs w:val="0"/>
          <w:color w:val="auto"/>
        </w:rPr>
        <w:t>Main WPP PAHs’</w:t>
      </w:r>
      <w:r w:rsidR="00794BE7" w:rsidRPr="00951BA6">
        <w:rPr>
          <w:color w:val="auto"/>
        </w:rPr>
        <w:t xml:space="preserve"> </w:t>
      </w:r>
      <w:r w:rsidRPr="00BF2E57">
        <w:rPr>
          <w:b w:val="0"/>
          <w:bCs w:val="0"/>
          <w:color w:val="auto"/>
        </w:rPr>
        <w:t xml:space="preserve">Use of Surrounding Forest </w:t>
      </w:r>
      <w:r w:rsidR="00794BE7">
        <w:rPr>
          <w:b w:val="0"/>
          <w:bCs w:val="0"/>
          <w:color w:val="auto"/>
        </w:rPr>
        <w:t>Resources</w:t>
      </w:r>
      <w:bookmarkEnd w:id="236"/>
    </w:p>
    <w:tbl>
      <w:tblPr>
        <w:tblStyle w:val="CVtable2"/>
        <w:tblW w:w="5000" w:type="pct"/>
        <w:tblLook w:val="04A0" w:firstRow="1" w:lastRow="0" w:firstColumn="1" w:lastColumn="0" w:noHBand="0" w:noVBand="1"/>
      </w:tblPr>
      <w:tblGrid>
        <w:gridCol w:w="3227"/>
        <w:gridCol w:w="2152"/>
        <w:gridCol w:w="2645"/>
        <w:gridCol w:w="986"/>
      </w:tblGrid>
      <w:tr w:rsidR="008D0A39" w:rsidRPr="008D0A39" w14:paraId="0556974E" w14:textId="77777777" w:rsidTr="006A581C">
        <w:tc>
          <w:tcPr>
            <w:tcW w:w="1791" w:type="pct"/>
            <w:shd w:val="clear" w:color="auto" w:fill="4F81BD"/>
            <w:vAlign w:val="center"/>
            <w:hideMark/>
          </w:tcPr>
          <w:p w14:paraId="75E3D6B5" w14:textId="77777777" w:rsidR="008D0A39" w:rsidRPr="008D0A39" w:rsidRDefault="008D0A39" w:rsidP="008D0A39">
            <w:pPr>
              <w:spacing w:before="0" w:after="0"/>
              <w:jc w:val="left"/>
              <w:rPr>
                <w:b/>
                <w:bCs/>
                <w:color w:val="FFFFFF" w:themeColor="background1"/>
                <w:sz w:val="18"/>
                <w:szCs w:val="18"/>
                <w:lang w:eastAsia="tr-TR"/>
              </w:rPr>
            </w:pPr>
            <w:r w:rsidRPr="008D0A39">
              <w:rPr>
                <w:b/>
                <w:bCs/>
                <w:color w:val="FFFFFF" w:themeColor="background1"/>
                <w:sz w:val="18"/>
                <w:szCs w:val="18"/>
                <w:lang w:eastAsia="tr-TR"/>
              </w:rPr>
              <w:t>Forest resource use</w:t>
            </w:r>
          </w:p>
        </w:tc>
        <w:tc>
          <w:tcPr>
            <w:tcW w:w="1194" w:type="pct"/>
            <w:shd w:val="clear" w:color="auto" w:fill="4F81BD"/>
            <w:vAlign w:val="center"/>
            <w:hideMark/>
          </w:tcPr>
          <w:p w14:paraId="40B0CB73" w14:textId="77777777" w:rsidR="008D0A39" w:rsidRPr="008D0A39" w:rsidRDefault="008D0A39" w:rsidP="008D0A39">
            <w:pPr>
              <w:spacing w:before="0" w:after="0"/>
              <w:jc w:val="left"/>
              <w:rPr>
                <w:b/>
                <w:bCs/>
                <w:color w:val="FFFFFF" w:themeColor="background1"/>
                <w:sz w:val="18"/>
                <w:szCs w:val="18"/>
                <w:lang w:eastAsia="tr-TR"/>
              </w:rPr>
            </w:pPr>
            <w:r w:rsidRPr="008D0A39">
              <w:rPr>
                <w:b/>
                <w:bCs/>
                <w:color w:val="FFFFFF" w:themeColor="background1"/>
                <w:sz w:val="18"/>
                <w:szCs w:val="18"/>
                <w:lang w:eastAsia="tr-TR"/>
              </w:rPr>
              <w:t>Valid responses</w:t>
            </w:r>
          </w:p>
        </w:tc>
        <w:tc>
          <w:tcPr>
            <w:tcW w:w="1468" w:type="pct"/>
            <w:shd w:val="clear" w:color="auto" w:fill="4F81BD"/>
            <w:vAlign w:val="center"/>
            <w:hideMark/>
          </w:tcPr>
          <w:p w14:paraId="5979D19E" w14:textId="77777777" w:rsidR="008D0A39" w:rsidRPr="008D0A39" w:rsidRDefault="008D0A39" w:rsidP="008D0A39">
            <w:pPr>
              <w:spacing w:before="0" w:after="0"/>
              <w:jc w:val="left"/>
              <w:rPr>
                <w:b/>
                <w:bCs/>
                <w:color w:val="FFFFFF" w:themeColor="background1"/>
                <w:sz w:val="18"/>
                <w:szCs w:val="18"/>
                <w:lang w:eastAsia="tr-TR"/>
              </w:rPr>
            </w:pPr>
            <w:r w:rsidRPr="008D0A39">
              <w:rPr>
                <w:b/>
                <w:bCs/>
                <w:color w:val="FFFFFF" w:themeColor="background1"/>
                <w:sz w:val="18"/>
                <w:szCs w:val="18"/>
                <w:lang w:eastAsia="tr-TR"/>
              </w:rPr>
              <w:t>PAHs reporting use</w:t>
            </w:r>
          </w:p>
        </w:tc>
        <w:tc>
          <w:tcPr>
            <w:tcW w:w="547" w:type="pct"/>
            <w:shd w:val="clear" w:color="auto" w:fill="4F81BD"/>
            <w:vAlign w:val="center"/>
            <w:hideMark/>
          </w:tcPr>
          <w:p w14:paraId="316B883F" w14:textId="77777777" w:rsidR="008D0A39" w:rsidRPr="008D0A39" w:rsidRDefault="008D0A39" w:rsidP="008D0A39">
            <w:pPr>
              <w:spacing w:before="0" w:after="0"/>
              <w:jc w:val="left"/>
              <w:rPr>
                <w:b/>
                <w:bCs/>
                <w:color w:val="FFFFFF" w:themeColor="background1"/>
                <w:sz w:val="18"/>
                <w:szCs w:val="18"/>
                <w:lang w:eastAsia="tr-TR"/>
              </w:rPr>
            </w:pPr>
            <w:r w:rsidRPr="008D0A39">
              <w:rPr>
                <w:b/>
                <w:bCs/>
                <w:color w:val="FFFFFF" w:themeColor="background1"/>
                <w:sz w:val="18"/>
                <w:szCs w:val="18"/>
                <w:lang w:eastAsia="tr-TR"/>
              </w:rPr>
              <w:t>%</w:t>
            </w:r>
          </w:p>
        </w:tc>
      </w:tr>
      <w:tr w:rsidR="008D0A39" w:rsidRPr="008D0A39" w14:paraId="2C185B85" w14:textId="77777777" w:rsidTr="006A581C">
        <w:tc>
          <w:tcPr>
            <w:tcW w:w="1791" w:type="pct"/>
            <w:vAlign w:val="center"/>
            <w:hideMark/>
          </w:tcPr>
          <w:p w14:paraId="65F74A93" w14:textId="77777777" w:rsidR="008D0A39" w:rsidRPr="008D0A39" w:rsidRDefault="008D0A39" w:rsidP="008D0A39">
            <w:pPr>
              <w:spacing w:before="0" w:after="0"/>
              <w:jc w:val="left"/>
              <w:rPr>
                <w:sz w:val="18"/>
                <w:szCs w:val="18"/>
                <w:lang w:eastAsia="tr-TR"/>
              </w:rPr>
            </w:pPr>
            <w:r w:rsidRPr="008D0A39">
              <w:rPr>
                <w:sz w:val="18"/>
                <w:szCs w:val="18"/>
                <w:lang w:eastAsia="tr-TR"/>
              </w:rPr>
              <w:t>Mushroom collection</w:t>
            </w:r>
          </w:p>
        </w:tc>
        <w:tc>
          <w:tcPr>
            <w:tcW w:w="1194" w:type="pct"/>
            <w:vAlign w:val="center"/>
            <w:hideMark/>
          </w:tcPr>
          <w:p w14:paraId="5AF4CEEE" w14:textId="77777777" w:rsidR="008D0A39" w:rsidRPr="008D0A39" w:rsidRDefault="008D0A39" w:rsidP="008D0A39">
            <w:pPr>
              <w:spacing w:before="0" w:after="0"/>
              <w:jc w:val="left"/>
              <w:rPr>
                <w:sz w:val="18"/>
                <w:szCs w:val="18"/>
                <w:lang w:eastAsia="tr-TR"/>
              </w:rPr>
            </w:pPr>
            <w:r w:rsidRPr="008D0A39">
              <w:rPr>
                <w:sz w:val="18"/>
                <w:szCs w:val="18"/>
                <w:lang w:eastAsia="tr-TR"/>
              </w:rPr>
              <w:t>17</w:t>
            </w:r>
          </w:p>
        </w:tc>
        <w:tc>
          <w:tcPr>
            <w:tcW w:w="1468" w:type="pct"/>
            <w:vAlign w:val="center"/>
            <w:hideMark/>
          </w:tcPr>
          <w:p w14:paraId="7CB35F04" w14:textId="77777777" w:rsidR="008D0A39" w:rsidRPr="008D0A39" w:rsidRDefault="008D0A39" w:rsidP="008D0A39">
            <w:pPr>
              <w:spacing w:before="0" w:after="0"/>
              <w:jc w:val="left"/>
              <w:rPr>
                <w:sz w:val="18"/>
                <w:szCs w:val="18"/>
                <w:lang w:eastAsia="tr-TR"/>
              </w:rPr>
            </w:pPr>
            <w:r w:rsidRPr="008D0A39">
              <w:rPr>
                <w:sz w:val="18"/>
                <w:szCs w:val="18"/>
                <w:lang w:eastAsia="tr-TR"/>
              </w:rPr>
              <w:t>6</w:t>
            </w:r>
          </w:p>
        </w:tc>
        <w:tc>
          <w:tcPr>
            <w:tcW w:w="547" w:type="pct"/>
            <w:vAlign w:val="center"/>
            <w:hideMark/>
          </w:tcPr>
          <w:p w14:paraId="08512580" w14:textId="77777777" w:rsidR="008D0A39" w:rsidRPr="008D0A39" w:rsidRDefault="008D0A39" w:rsidP="008D0A39">
            <w:pPr>
              <w:spacing w:before="0" w:after="0"/>
              <w:jc w:val="left"/>
              <w:rPr>
                <w:sz w:val="18"/>
                <w:szCs w:val="18"/>
                <w:lang w:eastAsia="tr-TR"/>
              </w:rPr>
            </w:pPr>
            <w:r w:rsidRPr="008D0A39">
              <w:rPr>
                <w:sz w:val="18"/>
                <w:szCs w:val="18"/>
                <w:lang w:eastAsia="tr-TR"/>
              </w:rPr>
              <w:t>35.3%</w:t>
            </w:r>
          </w:p>
        </w:tc>
      </w:tr>
      <w:tr w:rsidR="008D0A39" w:rsidRPr="008D0A39" w14:paraId="2A4629C9" w14:textId="77777777" w:rsidTr="006A581C">
        <w:tc>
          <w:tcPr>
            <w:tcW w:w="1791" w:type="pct"/>
            <w:vAlign w:val="center"/>
            <w:hideMark/>
          </w:tcPr>
          <w:p w14:paraId="3D7BC3C0" w14:textId="77777777" w:rsidR="008D0A39" w:rsidRPr="008D0A39" w:rsidRDefault="008D0A39" w:rsidP="008D0A39">
            <w:pPr>
              <w:spacing w:before="0" w:after="0"/>
              <w:jc w:val="left"/>
              <w:rPr>
                <w:sz w:val="18"/>
                <w:szCs w:val="18"/>
                <w:lang w:eastAsia="tr-TR"/>
              </w:rPr>
            </w:pPr>
            <w:r w:rsidRPr="008D0A39">
              <w:rPr>
                <w:sz w:val="18"/>
                <w:szCs w:val="18"/>
                <w:lang w:eastAsia="tr-TR"/>
              </w:rPr>
              <w:t>Fuelwood collection</w:t>
            </w:r>
          </w:p>
        </w:tc>
        <w:tc>
          <w:tcPr>
            <w:tcW w:w="1194" w:type="pct"/>
            <w:vAlign w:val="center"/>
            <w:hideMark/>
          </w:tcPr>
          <w:p w14:paraId="50116CB3" w14:textId="77777777" w:rsidR="008D0A39" w:rsidRPr="008D0A39" w:rsidRDefault="008D0A39" w:rsidP="008D0A39">
            <w:pPr>
              <w:spacing w:before="0" w:after="0"/>
              <w:jc w:val="left"/>
              <w:rPr>
                <w:sz w:val="18"/>
                <w:szCs w:val="18"/>
                <w:lang w:eastAsia="tr-TR"/>
              </w:rPr>
            </w:pPr>
            <w:r w:rsidRPr="008D0A39">
              <w:rPr>
                <w:sz w:val="18"/>
                <w:szCs w:val="18"/>
                <w:lang w:eastAsia="tr-TR"/>
              </w:rPr>
              <w:t>20</w:t>
            </w:r>
          </w:p>
        </w:tc>
        <w:tc>
          <w:tcPr>
            <w:tcW w:w="1468" w:type="pct"/>
            <w:vAlign w:val="center"/>
            <w:hideMark/>
          </w:tcPr>
          <w:p w14:paraId="4783E199" w14:textId="77777777" w:rsidR="008D0A39" w:rsidRPr="008D0A39" w:rsidRDefault="008D0A39" w:rsidP="008D0A39">
            <w:pPr>
              <w:spacing w:before="0" w:after="0"/>
              <w:jc w:val="left"/>
              <w:rPr>
                <w:sz w:val="18"/>
                <w:szCs w:val="18"/>
                <w:lang w:eastAsia="tr-TR"/>
              </w:rPr>
            </w:pPr>
            <w:r w:rsidRPr="008D0A39">
              <w:rPr>
                <w:sz w:val="18"/>
                <w:szCs w:val="18"/>
                <w:lang w:eastAsia="tr-TR"/>
              </w:rPr>
              <w:t>9</w:t>
            </w:r>
          </w:p>
        </w:tc>
        <w:tc>
          <w:tcPr>
            <w:tcW w:w="547" w:type="pct"/>
            <w:vAlign w:val="center"/>
            <w:hideMark/>
          </w:tcPr>
          <w:p w14:paraId="29728ADE" w14:textId="77777777" w:rsidR="008D0A39" w:rsidRPr="008D0A39" w:rsidRDefault="008D0A39" w:rsidP="008D0A39">
            <w:pPr>
              <w:spacing w:before="0" w:after="0"/>
              <w:jc w:val="left"/>
              <w:rPr>
                <w:sz w:val="18"/>
                <w:szCs w:val="18"/>
                <w:lang w:eastAsia="tr-TR"/>
              </w:rPr>
            </w:pPr>
            <w:r w:rsidRPr="008D0A39">
              <w:rPr>
                <w:sz w:val="18"/>
                <w:szCs w:val="18"/>
                <w:lang w:eastAsia="tr-TR"/>
              </w:rPr>
              <w:t>45.0%</w:t>
            </w:r>
          </w:p>
        </w:tc>
      </w:tr>
      <w:tr w:rsidR="008D0A39" w:rsidRPr="008D0A39" w14:paraId="78B123F1" w14:textId="77777777" w:rsidTr="006A581C">
        <w:tc>
          <w:tcPr>
            <w:tcW w:w="1791" w:type="pct"/>
            <w:vAlign w:val="center"/>
            <w:hideMark/>
          </w:tcPr>
          <w:p w14:paraId="60BDD444" w14:textId="77777777" w:rsidR="008D0A39" w:rsidRPr="008D0A39" w:rsidRDefault="008D0A39" w:rsidP="008D0A39">
            <w:pPr>
              <w:spacing w:before="0" w:after="0"/>
              <w:jc w:val="left"/>
              <w:rPr>
                <w:sz w:val="18"/>
                <w:szCs w:val="18"/>
                <w:lang w:eastAsia="tr-TR"/>
              </w:rPr>
            </w:pPr>
            <w:r w:rsidRPr="008D0A39">
              <w:rPr>
                <w:sz w:val="18"/>
                <w:szCs w:val="18"/>
                <w:lang w:eastAsia="tr-TR"/>
              </w:rPr>
              <w:t>Medicinal plant collection</w:t>
            </w:r>
          </w:p>
        </w:tc>
        <w:tc>
          <w:tcPr>
            <w:tcW w:w="1194" w:type="pct"/>
            <w:vAlign w:val="center"/>
            <w:hideMark/>
          </w:tcPr>
          <w:p w14:paraId="6D852325" w14:textId="77777777" w:rsidR="008D0A39" w:rsidRPr="008D0A39" w:rsidRDefault="008D0A39" w:rsidP="008D0A39">
            <w:pPr>
              <w:spacing w:before="0" w:after="0"/>
              <w:jc w:val="left"/>
              <w:rPr>
                <w:sz w:val="18"/>
                <w:szCs w:val="18"/>
                <w:lang w:eastAsia="tr-TR"/>
              </w:rPr>
            </w:pPr>
            <w:r w:rsidRPr="008D0A39">
              <w:rPr>
                <w:sz w:val="18"/>
                <w:szCs w:val="18"/>
                <w:lang w:eastAsia="tr-TR"/>
              </w:rPr>
              <w:t>14</w:t>
            </w:r>
          </w:p>
        </w:tc>
        <w:tc>
          <w:tcPr>
            <w:tcW w:w="1468" w:type="pct"/>
            <w:vAlign w:val="center"/>
            <w:hideMark/>
          </w:tcPr>
          <w:p w14:paraId="27A2389B" w14:textId="77777777" w:rsidR="008D0A39" w:rsidRPr="008D0A39" w:rsidRDefault="008D0A39" w:rsidP="008D0A39">
            <w:pPr>
              <w:spacing w:before="0" w:after="0"/>
              <w:jc w:val="left"/>
              <w:rPr>
                <w:sz w:val="18"/>
                <w:szCs w:val="18"/>
                <w:lang w:eastAsia="tr-TR"/>
              </w:rPr>
            </w:pPr>
            <w:r w:rsidRPr="008D0A39">
              <w:rPr>
                <w:sz w:val="18"/>
                <w:szCs w:val="18"/>
                <w:lang w:eastAsia="tr-TR"/>
              </w:rPr>
              <w:t>3</w:t>
            </w:r>
          </w:p>
        </w:tc>
        <w:tc>
          <w:tcPr>
            <w:tcW w:w="547" w:type="pct"/>
            <w:vAlign w:val="center"/>
            <w:hideMark/>
          </w:tcPr>
          <w:p w14:paraId="15625705" w14:textId="77777777" w:rsidR="008D0A39" w:rsidRPr="008D0A39" w:rsidRDefault="008D0A39" w:rsidP="008D0A39">
            <w:pPr>
              <w:spacing w:before="0" w:after="0"/>
              <w:jc w:val="left"/>
              <w:rPr>
                <w:sz w:val="18"/>
                <w:szCs w:val="18"/>
                <w:lang w:eastAsia="tr-TR"/>
              </w:rPr>
            </w:pPr>
            <w:r w:rsidRPr="008D0A39">
              <w:rPr>
                <w:sz w:val="18"/>
                <w:szCs w:val="18"/>
                <w:lang w:eastAsia="tr-TR"/>
              </w:rPr>
              <w:t>21.4%</w:t>
            </w:r>
          </w:p>
        </w:tc>
      </w:tr>
      <w:tr w:rsidR="008D0A39" w:rsidRPr="008D0A39" w14:paraId="2082DC59" w14:textId="77777777" w:rsidTr="006A581C">
        <w:tc>
          <w:tcPr>
            <w:tcW w:w="1791" w:type="pct"/>
            <w:vAlign w:val="center"/>
            <w:hideMark/>
          </w:tcPr>
          <w:p w14:paraId="3EBCDF8B" w14:textId="77777777" w:rsidR="008D0A39" w:rsidRPr="008D0A39" w:rsidRDefault="008D0A39" w:rsidP="008D0A39">
            <w:pPr>
              <w:spacing w:before="0" w:after="0"/>
              <w:jc w:val="left"/>
              <w:rPr>
                <w:sz w:val="18"/>
                <w:szCs w:val="18"/>
                <w:lang w:eastAsia="tr-TR"/>
              </w:rPr>
            </w:pPr>
            <w:r w:rsidRPr="008D0A39">
              <w:rPr>
                <w:sz w:val="18"/>
                <w:szCs w:val="18"/>
                <w:lang w:eastAsia="tr-TR"/>
              </w:rPr>
              <w:t>Any forest resource use</w:t>
            </w:r>
          </w:p>
        </w:tc>
        <w:tc>
          <w:tcPr>
            <w:tcW w:w="1194" w:type="pct"/>
            <w:vAlign w:val="center"/>
            <w:hideMark/>
          </w:tcPr>
          <w:p w14:paraId="6ED8AF3C" w14:textId="77777777" w:rsidR="008D0A39" w:rsidRPr="008D0A39" w:rsidRDefault="008D0A39" w:rsidP="008D0A39">
            <w:pPr>
              <w:spacing w:before="0" w:after="0"/>
              <w:jc w:val="left"/>
              <w:rPr>
                <w:sz w:val="18"/>
                <w:szCs w:val="18"/>
                <w:lang w:eastAsia="tr-TR"/>
              </w:rPr>
            </w:pPr>
            <w:r w:rsidRPr="008D0A39">
              <w:rPr>
                <w:sz w:val="18"/>
                <w:szCs w:val="18"/>
                <w:lang w:eastAsia="tr-TR"/>
              </w:rPr>
              <w:t>21</w:t>
            </w:r>
          </w:p>
        </w:tc>
        <w:tc>
          <w:tcPr>
            <w:tcW w:w="1468" w:type="pct"/>
            <w:vAlign w:val="center"/>
            <w:hideMark/>
          </w:tcPr>
          <w:p w14:paraId="09C7858A" w14:textId="77777777" w:rsidR="008D0A39" w:rsidRPr="008D0A39" w:rsidRDefault="008D0A39" w:rsidP="008D0A39">
            <w:pPr>
              <w:spacing w:before="0" w:after="0"/>
              <w:jc w:val="left"/>
              <w:rPr>
                <w:sz w:val="18"/>
                <w:szCs w:val="18"/>
                <w:lang w:eastAsia="tr-TR"/>
              </w:rPr>
            </w:pPr>
            <w:r w:rsidRPr="008D0A39">
              <w:rPr>
                <w:sz w:val="18"/>
                <w:szCs w:val="18"/>
                <w:lang w:eastAsia="tr-TR"/>
              </w:rPr>
              <w:t>10</w:t>
            </w:r>
          </w:p>
        </w:tc>
        <w:tc>
          <w:tcPr>
            <w:tcW w:w="547" w:type="pct"/>
            <w:vAlign w:val="center"/>
            <w:hideMark/>
          </w:tcPr>
          <w:p w14:paraId="465AB29C" w14:textId="77777777" w:rsidR="008D0A39" w:rsidRPr="008D0A39" w:rsidRDefault="008D0A39" w:rsidP="008D0A39">
            <w:pPr>
              <w:spacing w:before="0" w:after="0"/>
              <w:jc w:val="left"/>
              <w:rPr>
                <w:sz w:val="18"/>
                <w:szCs w:val="18"/>
                <w:lang w:eastAsia="tr-TR"/>
              </w:rPr>
            </w:pPr>
            <w:r w:rsidRPr="008D0A39">
              <w:rPr>
                <w:sz w:val="18"/>
                <w:szCs w:val="18"/>
                <w:lang w:eastAsia="tr-TR"/>
              </w:rPr>
              <w:t>47.6%</w:t>
            </w:r>
          </w:p>
        </w:tc>
      </w:tr>
    </w:tbl>
    <w:p w14:paraId="11085265"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2F363683" w14:textId="766AB36C" w:rsidR="008D0A39" w:rsidRDefault="00EC4787" w:rsidP="008D0A39">
      <w:r w:rsidRPr="00EC4787">
        <w:t xml:space="preserve">The household survey findings show a differentiated pattern of forest use rather than a single forest-dependent livelihood activity. Forest-resource use among surveyed main WPP PAHs is concentrated in Akpınar and Evrenli. Fuelwood collection, reported by nine PAHs, is the most widespread activity and is associated primarily with heating and other household needs, while </w:t>
      </w:r>
      <w:r w:rsidRPr="00EC4787">
        <w:lastRenderedPageBreak/>
        <w:t>mushroom collection was reported by six PAHs and medicinal plant collection by three PAHs. Limited sale or paid supply was identified in individual cases, showing that the economic relevance of forest resources varies between households. No forest-resource use was reported in the household survey records for Çakıllı/Hürriyet and Edirköy; however, the absence of reported use in those household records is not used to infer absence of seasonal or other resource use at settlement level. Two of the ten PAHs reporting forest-resource use also include at least one direct vulnerability indicator, demonstrating that resource dependency and household coping capacity may overlap in individual cases.</w:t>
      </w:r>
    </w:p>
    <w:p w14:paraId="53D7FFAF" w14:textId="0D8E0F42" w:rsidR="00227E67" w:rsidRDefault="00227E67" w:rsidP="00227E67">
      <w:r>
        <w:t>The parcel-linked LARP household findings are complemented by the wider ESIA social fieldwork and respondent-level socio-economic data. The ESIA identifies forest-resource use in four of nine valid settlement responses and recognises forest-resource users, livestock owners and beekeepers as relevant social receptors within the Project Area of Influence. Reported forest-related practices include fuelwood collection, grazing, forestry-related activities and other ecosystem-service uses, while the wider livelihood baseline identifies forestry as a supplementary livelihood activity in Akpınar, Evrenli and Balkaya. The ESIA household data also include direct respondent-level evidence from Evrenli of mushroom and fuelwood use and concern regarding access to surrounding forest areas. These complementary sources show that the assessment of forest-resource dependency is not based on community-representative information alone.</w:t>
      </w:r>
    </w:p>
    <w:p w14:paraId="4B374ADC" w14:textId="2078C7CD" w:rsidR="00227E67" w:rsidRDefault="00227E67" w:rsidP="00227E67">
      <w:r>
        <w:t>Community-level information provides additional context to this direct evidence. Forest-resource use was reported in Akpınar, Evrenli, Balkaya and Kavacık, while no such use was reported through the community-level surveys in Çakıllı/Hürriyet and Edirköy and no confirmed response was recorded for Kömürköy. In Evrenli, mushroom, fuelwood and plant collection were reported, including both household consumption and limited sale. Community representatives in Akpınar and Kavacık considered forest use or access potentially susceptible to Project-related effects, whereas no such impact was anticipated at settlement level in Balkaya. These findings are used to identify locations and activities requiring closer verification rather than as a substitute for direct user identification.</w:t>
      </w:r>
    </w:p>
    <w:p w14:paraId="7303CF0D" w14:textId="2D160FAA" w:rsidR="005D3A4A" w:rsidRDefault="005D3A4A" w:rsidP="005D3A4A">
      <w:r>
        <w:t xml:space="preserve">Among the 10 PAHs who reported using surrounding forest areas, 6 PAHs stated that access roads to these forests may be affected by the Project, 2 PAHs stated that they do not expect such an impact, 1 PAH stated that they do not know, and 1 PAH did not provide a response. </w:t>
      </w:r>
      <w:r w:rsidR="00AA1BA8" w:rsidRPr="00AA1BA8">
        <w:t xml:space="preserve">The responses therefore show a material but non-uniform expectation of potential forest-access effects, particularly among users in Akpınar and Evrenli. They refer to surrounding forest areas and access conditions perceived by PAHs and do not, by themselves, demonstrate that the resource area used by a household is located within a specific affected state forest parcel. At the same time, the livelihood relevance of forest use cannot be determined from cadastral overlap alone. It depends on whether the particular forest area, forest-edge location or access route used by the household intersects with Project vegetation clearance, working areas, construction access or other restrictions, together with the purpose, frequency and seasonality of resource use, the household’s degree of dependency and the </w:t>
      </w:r>
      <w:r w:rsidR="00AA1BA8" w:rsidRPr="00AA1BA8">
        <w:lastRenderedPageBreak/>
        <w:t>availability of reasonable alternative resource areas or access routes. These dimensions are carried forward into the impact assessment in Chapter 6.</w:t>
      </w:r>
    </w:p>
    <w:p w14:paraId="32869305" w14:textId="040C83B4" w:rsidR="005D3A4A" w:rsidRDefault="005D3A4A" w:rsidP="005D3A4A">
      <w:r>
        <w:t xml:space="preserve">State forest parcels are recorded separately from the private and public parcel inventory. </w:t>
      </w:r>
      <w:r w:rsidR="0063080A" w:rsidRPr="0063080A">
        <w:t>No parcel-specific individual forest-resource user has yet been confirmed within the 13 affected state forest parcels through the main WPP census and field verification undertaken to date. This finding is not interpreted as evidence that seasonal, mobile, customary or forest-edge resource use is absent. In particular, the scale of the forestry permit area, the direct forest-resource use reported by surveyed PAHs, the wider ESIA livelihood evidence and the potential for activities such as grazing, beekeeping and collection of forest products to vary seasonally require the relationship between individual users and the affected forest footprint to remain subject to multi-source verification.</w:t>
      </w:r>
    </w:p>
    <w:p w14:paraId="4A09FFD0" w14:textId="7C74889D" w:rsidR="0063080A" w:rsidRDefault="0063080A" w:rsidP="005D3A4A">
      <w:r w:rsidRPr="0063080A">
        <w:t>Accordingly, a Forest User Verification Register will be maintained as a LARP implementation record. The register will link the affected state forest parcel or forest footprint, relevant Project component and nearby settlement with reported or verified fuelwood collection, mushroom or plant gathering, grazing, beekeeping, access or other resource use; the identified user or user group; purpose and seasonality of use; livelihood dependency; availability of alternative resources or access; vulnerability where relevant; verification source; and the applicable entitlement, mitigation or follow-up action. Before the relevant forest clearance or access restriction occurs, verification will draw on forestry permit, GIS, tree-marking and clearance information; consultation with the competent forestry authorities; field observations; direct follow-up with PAPs and identified resource users, including livestock owners and beekeepers where relevant; and information obtained through stakeholder engagement, grievances and monitoring. A conclusion that an affected forest area has no livelihood user will therefore be closed only where the available multi-source evidence reasonably supports that conclusion.</w:t>
      </w:r>
    </w:p>
    <w:p w14:paraId="58513832" w14:textId="08DD4B00" w:rsidR="0063080A" w:rsidRDefault="0063080A" w:rsidP="005D3A4A">
      <w:r w:rsidRPr="0063080A">
        <w:t>Forest and natural-resource use was also examined for the associated approximately 14 km ETL through the August 2026 owner/user interviews, current ETL parcel records and the wider ESIA social baseline. The current 37 pole-location and transformer-centre parcel records comprise 36 private agricultural field parcels and one public or institutional transformer-centre record and therefore do not themselves identify state forest land at the recorded pole locations. This cadastral pattern does not, however, exclude potential interaction with forest or forest-edge resources through construction access, existing rural routes or the wider resource areas used by affected households.</w:t>
      </w:r>
    </w:p>
    <w:p w14:paraId="7FCF8B7C" w14:textId="7D679849" w:rsidR="00E1234C" w:rsidRDefault="00E1234C" w:rsidP="005D3A4A">
      <w:r w:rsidRPr="00E1234C">
        <w:t xml:space="preserve">This is particularly relevant because the ETL passes through Akpınar and Evrenli, where the main WPP household evidence identifies the highest concentration of surrounding forest-resource use. The supplementary ETL interviews included questions on public, common and forest-resource use and are considered together with route and access information to identify whether permanent tower footprints, easement corridors or construction access interact with a household’s forest access, grazing, beekeeping or other seasonal resource use. The absence of a forest cadastral classification at an ETL pole location is therefore not treated as evidence that no natural-resource livelihood interaction can occur. Any such relationship </w:t>
      </w:r>
      <w:r w:rsidRPr="00E1234C">
        <w:lastRenderedPageBreak/>
        <w:t>identified through completed or outstanding ETL user verification will be incorporated into the same user-verification, entitlement and monitoring framework applied under this LARP.</w:t>
      </w:r>
    </w:p>
    <w:p w14:paraId="03DC2520" w14:textId="09CED257" w:rsidR="009719F2" w:rsidRPr="009176C5" w:rsidRDefault="00E1234C" w:rsidP="005D3A4A">
      <w:r w:rsidRPr="00E1234C">
        <w:t>Taken together, the main WPP and ETL evidence shows that forest and natural-resource dependency within the Project area takes several forms, including household fuelwood use, seasonal mushroom and plant collection, livestock grazing and use of forest-edge areas, beekeeping and access through or to forested areas. These activities differ in their purpose, frequency, seasonality and economic importance, and formal ownership or cadastral classification does not by itself determine whether a livelihood relationship exists. Chapter 6 assesses the interaction between the identified users and resource areas and the relevant Project footprint, considering the extent and duration of clearance or access restriction, household dependency, availability of alternatives, vulnerability and the resulting significance of economic displacement. The user and resource relationships identified in this section, together with subsequent verification findings, will provide the basis for the Forest User Verification Register, applicable entitlements, livelihood restoration measures and implementation monitoring.</w:t>
      </w:r>
    </w:p>
    <w:p w14:paraId="21F066DC" w14:textId="33032438" w:rsidR="004B7862" w:rsidRDefault="00206DF2" w:rsidP="004B7862">
      <w:pPr>
        <w:pStyle w:val="Balk3"/>
      </w:pPr>
      <w:bookmarkStart w:id="237" w:name="_Toc238248822"/>
      <w:r>
        <w:t>Beekeeping and Other Land-Linked Resource Use</w:t>
      </w:r>
      <w:bookmarkEnd w:id="237"/>
    </w:p>
    <w:p w14:paraId="3905F848" w14:textId="50926EB5" w:rsidR="00DB0D61" w:rsidRDefault="00251768" w:rsidP="004A2901">
      <w:pPr>
        <w:rPr>
          <w:lang w:eastAsia="x-none"/>
        </w:rPr>
      </w:pPr>
      <w:r w:rsidRPr="00251768">
        <w:rPr>
          <w:lang w:eastAsia="x-none"/>
        </w:rPr>
        <w:t>Beekeeping and other forms of land-linked resource use were assessed separately because their livelihood relationship with Project land requirements may not be represented by land ownership alone. Apiaries may be located temporarily or seasonally on land that is not owned by the beekeeper, bees may depend on a wider agricultural or forest-edge foraging area, and mobile beekeepers may use suitable locations without being resident in the affected settlement. The assessment therefore draws on the main WPP household and parcel records, the supplementary ETL household surveys and parcel information, and the wider ESIA and community livelihood baseline to identify resident, seasonal and mobile users and to understand the scale, economic importance and spatial characteristics of these activities.</w:t>
      </w:r>
    </w:p>
    <w:p w14:paraId="2B7847FD" w14:textId="6D294F1B" w:rsidR="004A2901" w:rsidRDefault="00EC13C9" w:rsidP="004A2901">
      <w:pPr>
        <w:rPr>
          <w:lang w:eastAsia="x-none"/>
        </w:rPr>
      </w:pPr>
      <w:r w:rsidRPr="00EC13C9">
        <w:rPr>
          <w:lang w:eastAsia="x-none"/>
        </w:rPr>
        <w:t>Beekeeping was identified among a limited number small but clearly identifiable group of surveyed main WPP PAHs</w:t>
      </w:r>
      <w:r>
        <w:rPr>
          <w:lang w:eastAsia="x-none"/>
        </w:rPr>
        <w:t>.</w:t>
      </w:r>
      <w:r w:rsidR="004A2901">
        <w:rPr>
          <w:lang w:eastAsia="x-none"/>
        </w:rPr>
        <w:t xml:space="preserve"> A total of 2 PAHs reported beehives, with 25 beehives in total. Both PAHs are located in Evrenli. One of these PAHs reported beekeeping as a supplementary livelihood source and reported a sale component linked to beekeeping, while the other PAH reported beehive ownership without reporting sale of bee products.</w:t>
      </w:r>
      <w:r w:rsidR="0018656A">
        <w:rPr>
          <w:lang w:eastAsia="x-none"/>
        </w:rPr>
        <w:t xml:space="preserve"> </w:t>
      </w:r>
      <w:r w:rsidR="004A2901">
        <w:rPr>
          <w:lang w:eastAsia="x-none"/>
        </w:rPr>
        <w:t xml:space="preserve"> </w:t>
      </w:r>
      <w:r w:rsidR="0018656A" w:rsidRPr="0018656A">
        <w:rPr>
          <w:lang w:eastAsia="x-none"/>
        </w:rPr>
        <w:t>The household evidence therefore shows differing levels of livelihood importance, with beekeeping forming an income-generating supplementary activity in one case and a smaller-scale activity without a reported sale component in the other.</w:t>
      </w:r>
      <w:r w:rsidR="0018656A">
        <w:rPr>
          <w:lang w:eastAsia="x-none"/>
        </w:rPr>
        <w:t xml:space="preserve"> </w:t>
      </w:r>
      <w:r w:rsidR="004A2901">
        <w:rPr>
          <w:lang w:eastAsia="x-none"/>
        </w:rPr>
        <w:t xml:space="preserve">The census and asset inventory also recorded beehive presence on two affected private parcels in Evrenli, namely parcels 192/159 and 192/139. </w:t>
      </w:r>
      <w:r w:rsidR="0018656A" w:rsidRPr="0018656A">
        <w:rPr>
          <w:lang w:eastAsia="x-none"/>
        </w:rPr>
        <w:t>This provides a direct link between identified beekeeping activity and Project-affected parcel records; however, the presence of beehives on an affected parcel does not by itself demonstrate that all hives fall within the Project footprint or that the activity will be affected. Apiary location, access to the apiary and use of surrounding forage areas are therefore considered separately from ownership and land take when assessing livelihood exposure.</w:t>
      </w:r>
    </w:p>
    <w:p w14:paraId="6BE5D33D" w14:textId="49D96E98" w:rsidR="004A2901" w:rsidRDefault="00BC724B" w:rsidP="004A2901">
      <w:pPr>
        <w:rPr>
          <w:lang w:eastAsia="x-none"/>
        </w:rPr>
      </w:pPr>
      <w:r w:rsidRPr="00BC724B">
        <w:rPr>
          <w:lang w:eastAsia="x-none"/>
        </w:rPr>
        <w:lastRenderedPageBreak/>
        <w:t>No seasonal or mobile beekeeper was directly identified through the parcel-linked main WPP household survey and census records. This finding is not interpreted as evidence that seasonal or mobile beekeeping is absent from the wider Project area. Community-level livestock and livelihood information indicates a substantially wider beekeeping presence than that captured among the directly surveyed PAHs. Approximate settlement-level records identify around 150 beehives in Akpınar, 1,500 in Evrenli, 300 in Çakıllı/Hürriyet, 100 in Kavacık, 300 in Balkaya and 300 in Kömürköy. These figures provide contextual evidence of the local scale and distribution of beekeeping and should not be read as numbers of Project-affected beekeepers or hives. In particular, the concentration reported in Evrenli, together with the two parcel-linked PAH cases described above, demonstrates that beekeeping is an established local livelihood activity rather than an isolated asset observation.</w:t>
      </w:r>
    </w:p>
    <w:p w14:paraId="40CDF91E" w14:textId="11F9CD45" w:rsidR="008C5438" w:rsidRDefault="008C5438" w:rsidP="008C5438">
      <w:pPr>
        <w:rPr>
          <w:lang w:eastAsia="x-none"/>
        </w:rPr>
      </w:pPr>
      <w:r>
        <w:rPr>
          <w:lang w:eastAsia="x-none"/>
        </w:rPr>
        <w:t>The distinction between the directly affected cases and the wider settlement context is important for the LARP assessment. Beehives may be relocated in response to flowering conditions, seasonal forage availability and beekeeper decisions, while the forage area supporting an apiary may extend beyond the parcel on which the hives are physically placed. Accordingly, the absence of a beekeeper from a cadastral ownership list, or the absence of beehives during a single field visit, is not used as evidence that no recognisable livelihood interest exists. Where beekeeping use is identified close to Project components, verification will consider the beekeeper, apiary location, approximate hive scale, purpose and economic importance of the activity, seasonality or mobility, access requirements, surrounding forage areas and the availability of reasonable alternative locations.</w:t>
      </w:r>
    </w:p>
    <w:p w14:paraId="3CBD6136" w14:textId="393BF278" w:rsidR="008C5438" w:rsidRDefault="008C5438" w:rsidP="008C5438">
      <w:pPr>
        <w:rPr>
          <w:lang w:eastAsia="x-none"/>
        </w:rPr>
      </w:pPr>
      <w:r>
        <w:rPr>
          <w:lang w:eastAsia="x-none"/>
        </w:rPr>
        <w:t>Beekeeping was also considered for the associated approximately 14 km ETL. The ETL crosses Akpınar and Evrenli, where the wider main WPP baseline already demonstrates the presence of beekeeping, as well as Okçular, Devlet and Düzova. The supplementary ETL household surveys explicitly screened affected owners and users for beekeeping and other natural-resource livelihood activities. In the directly available household records from Okçular and Devlet reviewed for the LARP, agriculture, livestock and pension income were reported as relevant livelihood sources, while beekeeping was not identified as a household livelihood activity. The current ETL pole-location and transformer-centre records also consist predominantly of agricultural field parcels and do not identify a parcel-specific apiary or beehive asset. These findings provide direct evidence for the interviewed cases but are not extrapolated to conclude that beekeeping is absent along the wider ETL corridor.</w:t>
      </w:r>
    </w:p>
    <w:p w14:paraId="39D67C8B" w14:textId="4847368C" w:rsidR="008C5438" w:rsidRDefault="008C5438" w:rsidP="008C5438">
      <w:pPr>
        <w:rPr>
          <w:lang w:eastAsia="x-none"/>
        </w:rPr>
      </w:pPr>
      <w:r>
        <w:rPr>
          <w:lang w:eastAsia="x-none"/>
        </w:rPr>
        <w:t>In particular, a beekeeping livelihood relationship may arise without a beehive being located within a tower-footprint parcel, including through temporary apiary placement, access to a beekeeping location or use of agricultural and forest-edge areas as forage. The ETL assessment therefore considers the household interview findings together with route and access information and the wider livelihood baseline, including the established beekeeping activity in Akpınar and Evrenli. Any resident, seasonal or mobile beekeeper subsequently linked to an affected land or resource area, construction access route or other Project-related restriction will be recorded through the consolidated Livelihood User Register and, where forest or forest-edge resources are relevant, the Forest User Verification Register.</w:t>
      </w:r>
    </w:p>
    <w:p w14:paraId="08F44538" w14:textId="5B76721C" w:rsidR="002E3ACB" w:rsidRDefault="002E3ACB" w:rsidP="004A2901">
      <w:pPr>
        <w:rPr>
          <w:lang w:eastAsia="x-none"/>
        </w:rPr>
      </w:pPr>
      <w:r w:rsidRPr="002E3ACB">
        <w:rPr>
          <w:lang w:eastAsia="x-none"/>
        </w:rPr>
        <w:lastRenderedPageBreak/>
        <w:t>Stream, river and fishing use were reviewed separately to determine whether additional water-linked livelihood relationships are present. Within the main WPP census and asset inventory, no affected parcel is classified as stream or river land. The two affected public parcels are located in Kavacık and comprise one parcel recorded as vacant/unused and one parcel with potential agricultural use for which the actual user remains subject to verification. No fishing or other river-dependent livelihood activity was identified through the available main WPP household, parcel or consultation evidence, and no corresponding fishing livelihood has been identified through the available supplementary ETL household evidence. Water-linked livelihood use is therefore distinguished from the productive agricultural, grazing, forest-resource and beekeeping relationships identified elsewhere in the baseline.</w:t>
      </w:r>
    </w:p>
    <w:p w14:paraId="53C1DC32" w14:textId="72DE5972" w:rsidR="00F86EE8" w:rsidRPr="00F86EE8" w:rsidRDefault="002E71FB" w:rsidP="00F86EE8">
      <w:r w:rsidRPr="002E71FB">
        <w:rPr>
          <w:lang w:eastAsia="x-none"/>
        </w:rPr>
        <w:t>Overall, the evidence demonstrates that beekeeping is an established livelihood activity within the wider Project area and is directly linked to affected land in two surveyed main WPP cases, while its wider settlement-level presence extends beyond those directly surveyed PAHs. Its livelihood relationship with the Project is therefore determined by the actual location of apiaries and forage areas, access requirements, seasonality and mobility, the scale and economic importance of the activity and the nature of the relevant Project interaction, rather than by ownership of the underlying land alone. No fishing or other river-dependent livelihood has been identified through the available main WPP or ETL evidence. The nature, duration and significance of potential interactions with beekeeping and other land-linked resource use, including the availability of alternative locations or resources and the degree of livelihood dependency, are assessed in Chapter 6 and provide the basis for applicable entitlement, livelihood restoration and monitoring measures.</w:t>
      </w:r>
    </w:p>
    <w:p w14:paraId="53C7FC9E" w14:textId="3108A1F7" w:rsidR="00DF0F35" w:rsidRDefault="00D7051E" w:rsidP="00DF0F35">
      <w:pPr>
        <w:pStyle w:val="Balk2"/>
      </w:pPr>
      <w:bookmarkStart w:id="238" w:name="_Toc238248823"/>
      <w:r w:rsidRPr="005C07D7">
        <w:t>Affected Structures</w:t>
      </w:r>
      <w:bookmarkEnd w:id="238"/>
    </w:p>
    <w:p w14:paraId="53F3A6B5" w14:textId="77777777" w:rsidR="0037521A" w:rsidRDefault="0037521A" w:rsidP="0037521A">
      <w:pPr>
        <w:rPr>
          <w:lang w:eastAsia="en-GB"/>
        </w:rPr>
      </w:pPr>
      <w:r>
        <w:rPr>
          <w:lang w:eastAsia="en-GB"/>
        </w:rPr>
        <w:t>The Project does not affect agricultural land only. Certain affected parcels also include structures, movable assets, utility connections, access arrangements, unfinished construction, movable tiny house units, supporting infrastructure, and development or commercial interests. In line with IFC PS5 and EBRD ESR5, these assets and interests have been assessed not only by reference to formal land ownership, but also in terms of actual use, occupancy, asset ownership, mobility, replacement or reinstatement needs, remaining land usability, and potential economic displacement.</w:t>
      </w:r>
    </w:p>
    <w:p w14:paraId="454F3FBA" w14:textId="77777777" w:rsidR="0037521A" w:rsidRDefault="0037521A" w:rsidP="0037521A">
      <w:pPr>
        <w:rPr>
          <w:lang w:eastAsia="en-GB"/>
        </w:rPr>
      </w:pPr>
      <w:r>
        <w:rPr>
          <w:lang w:eastAsia="en-GB"/>
        </w:rPr>
        <w:t>Based on fieldwork findings, PAP statements, parcel and Project records, available valuation and court expert information, and current use and occupancy evidence, no occupied primary dwelling, permanent residential occupation or household relocation has been identified on the affected parcels. Therefore, the structure cases identified on Akpınar parcels 101/231 and 101/232 are classified under this LARP as economic displacement rather than physical displacement.</w:t>
      </w:r>
    </w:p>
    <w:p w14:paraId="06511AED" w14:textId="0C4C9179" w:rsidR="0037521A" w:rsidRPr="00EC17D2" w:rsidRDefault="0037521A" w:rsidP="00951BA6">
      <w:r>
        <w:rPr>
          <w:lang w:eastAsia="en-GB"/>
        </w:rPr>
        <w:t>This classification may be revised only if new evidence confirms actual permanent residential occupancy requiring relocation before land entry. In the absence of such evidence, the cases will be managed through compensation, replacement cost review, asset verification, livelihood restoration and entitlement closure measures applicable to economic displacement.</w:t>
      </w:r>
    </w:p>
    <w:p w14:paraId="6FBC1316" w14:textId="3B04E3A6" w:rsidR="00D7051E" w:rsidRDefault="007E6D53" w:rsidP="00D7051E">
      <w:pPr>
        <w:pStyle w:val="Balk3"/>
      </w:pPr>
      <w:bookmarkStart w:id="239" w:name="_Toc238248824"/>
      <w:bookmarkStart w:id="240" w:name="_Ref233552316"/>
      <w:bookmarkStart w:id="241" w:name="_Toc238248825"/>
      <w:bookmarkEnd w:id="239"/>
      <w:r w:rsidRPr="007E6D53">
        <w:lastRenderedPageBreak/>
        <w:t>Physical Displacement</w:t>
      </w:r>
      <w:bookmarkEnd w:id="240"/>
      <w:r w:rsidR="002069B3">
        <w:t xml:space="preserve"> Determination and Affected Residential Assets</w:t>
      </w:r>
      <w:bookmarkEnd w:id="241"/>
    </w:p>
    <w:p w14:paraId="0219BA6D" w14:textId="77777777" w:rsidR="0037521A" w:rsidRDefault="0037521A" w:rsidP="0037521A">
      <w:pPr>
        <w:rPr>
          <w:lang w:eastAsia="x-none"/>
        </w:rPr>
      </w:pPr>
      <w:r>
        <w:rPr>
          <w:lang w:eastAsia="x-none"/>
        </w:rPr>
        <w:t>Two structure cases requiring specific assessment were identified on Akpınar parcels 101/231 and 101/232. These parcels are not treated as ordinary agricultural parcels only, as they include an unfinished foundation intended for residential development, movable tiny house units, supporting infrastructure, internal access arrangements, and potential commercial, seasonal, secondary use or third party interests.</w:t>
      </w:r>
    </w:p>
    <w:p w14:paraId="3011862B" w14:textId="77777777" w:rsidR="0037521A" w:rsidRDefault="0037521A" w:rsidP="0037521A">
      <w:pPr>
        <w:rPr>
          <w:lang w:eastAsia="x-none"/>
        </w:rPr>
      </w:pPr>
      <w:r>
        <w:rPr>
          <w:lang w:eastAsia="x-none"/>
        </w:rPr>
        <w:t>No completed or occupied primary dwelling has been identified on either parcel. Accordingly, there is currently no confirmed physical displacement. Parcel 101/231 is managed as an economic displacement case linked to an affected unfinished foundation, investment loss and remaining land usability. Parcel 101/232 is managed as a commercial and asset or use economic displacement case linked to movable tiny house units, related infrastructure and potential user or purchaser interests.</w:t>
      </w:r>
    </w:p>
    <w:p w14:paraId="3B4BEEEB" w14:textId="2B54FDA9" w:rsidR="0037521A" w:rsidRPr="00EC17D2" w:rsidRDefault="0037521A" w:rsidP="00951BA6">
      <w:r>
        <w:rPr>
          <w:lang w:eastAsia="x-none"/>
        </w:rPr>
        <w:t>Ongoing statutory, legal, valuation and commercial processes may affect the final compensation and entitlement position. However, they do not change the current displacement classification unless permanent residential occupancy requiring relocation is confirmed.</w:t>
      </w:r>
    </w:p>
    <w:p w14:paraId="499923D6" w14:textId="3B180309" w:rsidR="00410F8A" w:rsidRPr="00D10E08" w:rsidRDefault="00D10E08" w:rsidP="00D10E08">
      <w:pPr>
        <w:spacing w:before="0" w:after="0"/>
        <w:jc w:val="center"/>
        <w:rPr>
          <w:lang w:eastAsia="x-none"/>
        </w:rPr>
      </w:pPr>
      <w:r w:rsidRPr="00D10E08">
        <w:rPr>
          <w:noProof/>
          <w:lang w:eastAsia="x-none"/>
        </w:rPr>
        <w:drawing>
          <wp:inline distT="0" distB="0" distL="0" distR="0" wp14:anchorId="233945D7" wp14:editId="1448F778">
            <wp:extent cx="5727700" cy="4050665"/>
            <wp:effectExtent l="19050" t="19050" r="25400" b="26035"/>
            <wp:docPr id="1727274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74593" name="Picture 1727274593"/>
                    <pic:cNvPicPr/>
                  </pic:nvPicPr>
                  <pic:blipFill>
                    <a:blip r:embed="rId38"/>
                    <a:stretch>
                      <a:fillRect/>
                    </a:stretch>
                  </pic:blipFill>
                  <pic:spPr>
                    <a:xfrm>
                      <a:off x="0" y="0"/>
                      <a:ext cx="5727700" cy="4050665"/>
                    </a:xfrm>
                    <a:prstGeom prst="rect">
                      <a:avLst/>
                    </a:prstGeom>
                    <a:ln w="12700">
                      <a:solidFill>
                        <a:schemeClr val="tx1"/>
                      </a:solidFill>
                    </a:ln>
                  </pic:spPr>
                </pic:pic>
              </a:graphicData>
            </a:graphic>
          </wp:inline>
        </w:drawing>
      </w:r>
    </w:p>
    <w:p w14:paraId="78274F92" w14:textId="796D1D28" w:rsidR="00A01473" w:rsidRDefault="00410F8A" w:rsidP="00D10E08">
      <w:pPr>
        <w:pStyle w:val="ResimYazs"/>
        <w:spacing w:before="0" w:after="0"/>
        <w:jc w:val="center"/>
        <w:rPr>
          <w:lang w:eastAsia="x-none"/>
        </w:rPr>
      </w:pPr>
      <w:bookmarkStart w:id="242" w:name="_Ref233543282"/>
      <w:bookmarkStart w:id="243" w:name="_Toc238249128"/>
      <w:r w:rsidRPr="00D10E08">
        <w:rPr>
          <w:color w:val="00B050"/>
        </w:rPr>
        <w:t xml:space="preserve">Figure </w:t>
      </w:r>
      <w:r w:rsidR="00DC5771" w:rsidRPr="00D10E08">
        <w:rPr>
          <w:color w:val="00B050"/>
        </w:rPr>
        <w:fldChar w:fldCharType="begin"/>
      </w:r>
      <w:r w:rsidR="00DC5771" w:rsidRPr="00D10E08">
        <w:rPr>
          <w:color w:val="00B050"/>
        </w:rPr>
        <w:instrText xml:space="preserve"> STYLEREF 1 \s </w:instrText>
      </w:r>
      <w:r w:rsidR="00DC5771" w:rsidRPr="00D10E08">
        <w:rPr>
          <w:color w:val="00B050"/>
        </w:rPr>
        <w:fldChar w:fldCharType="separate"/>
      </w:r>
      <w:r w:rsidR="00DC5771" w:rsidRPr="00D10E08">
        <w:rPr>
          <w:noProof/>
          <w:color w:val="00B050"/>
        </w:rPr>
        <w:t>5</w:t>
      </w:r>
      <w:r w:rsidR="00DC5771" w:rsidRPr="00D10E08">
        <w:rPr>
          <w:color w:val="00B050"/>
        </w:rPr>
        <w:fldChar w:fldCharType="end"/>
      </w:r>
      <w:r w:rsidR="00DC5771" w:rsidRPr="00D10E08">
        <w:rPr>
          <w:color w:val="00B050"/>
        </w:rPr>
        <w:noBreakHyphen/>
      </w:r>
      <w:r w:rsidR="00DC5771" w:rsidRPr="00D10E08">
        <w:rPr>
          <w:color w:val="00B050"/>
        </w:rPr>
        <w:fldChar w:fldCharType="begin"/>
      </w:r>
      <w:r w:rsidR="00DC5771" w:rsidRPr="00D10E08">
        <w:rPr>
          <w:color w:val="00B050"/>
        </w:rPr>
        <w:instrText xml:space="preserve"> SEQ Figure \* ARABIC \s 1 </w:instrText>
      </w:r>
      <w:r w:rsidR="00DC5771" w:rsidRPr="00D10E08">
        <w:rPr>
          <w:color w:val="00B050"/>
        </w:rPr>
        <w:fldChar w:fldCharType="separate"/>
      </w:r>
      <w:r w:rsidR="00DC5771" w:rsidRPr="00D10E08">
        <w:rPr>
          <w:noProof/>
          <w:color w:val="00B050"/>
        </w:rPr>
        <w:t>1</w:t>
      </w:r>
      <w:r w:rsidR="00DC5771" w:rsidRPr="00D10E08">
        <w:rPr>
          <w:color w:val="00B050"/>
        </w:rPr>
        <w:fldChar w:fldCharType="end"/>
      </w:r>
      <w:bookmarkEnd w:id="242"/>
      <w:r w:rsidR="00D74CC7">
        <w:rPr>
          <w:color w:val="00B050"/>
        </w:rPr>
        <w:t>.</w:t>
      </w:r>
      <w:r w:rsidRPr="00D10E08">
        <w:rPr>
          <w:color w:val="00B050"/>
        </w:rPr>
        <w:t xml:space="preserve"> </w:t>
      </w:r>
      <w:r w:rsidR="002564C6" w:rsidRPr="002564C6">
        <w:rPr>
          <w:b w:val="0"/>
          <w:bCs w:val="0"/>
          <w:color w:val="auto"/>
          <w:lang w:eastAsia="x-none"/>
        </w:rPr>
        <w:t>Akpınar Parcels 101/231 and 101/232 – T15 Turbine Area and Access Road Overlay</w:t>
      </w:r>
      <w:bookmarkEnd w:id="243"/>
    </w:p>
    <w:p w14:paraId="13DBB879" w14:textId="62EFC4CB" w:rsidR="0037521A" w:rsidRDefault="005F592C" w:rsidP="000E1B88">
      <w:pPr>
        <w:rPr>
          <w:lang w:eastAsia="x-none"/>
        </w:rPr>
      </w:pPr>
      <w:r>
        <w:rPr>
          <w:lang w:eastAsia="x-none"/>
        </w:rPr>
        <w:fldChar w:fldCharType="begin"/>
      </w:r>
      <w:r>
        <w:rPr>
          <w:lang w:eastAsia="x-none"/>
        </w:rPr>
        <w:instrText xml:space="preserve"> REF _Ref233543282 \h </w:instrText>
      </w:r>
      <w:r>
        <w:rPr>
          <w:lang w:eastAsia="x-none"/>
        </w:rPr>
      </w:r>
      <w:r>
        <w:rPr>
          <w:lang w:eastAsia="x-none"/>
        </w:rPr>
        <w:fldChar w:fldCharType="separate"/>
      </w:r>
      <w:r>
        <w:t xml:space="preserve">Figure </w:t>
      </w:r>
      <w:r>
        <w:rPr>
          <w:noProof/>
        </w:rPr>
        <w:t>5</w:t>
      </w:r>
      <w:r>
        <w:noBreakHyphen/>
      </w:r>
      <w:r>
        <w:rPr>
          <w:noProof/>
        </w:rPr>
        <w:t>1</w:t>
      </w:r>
      <w:r>
        <w:rPr>
          <w:lang w:eastAsia="x-none"/>
        </w:rPr>
        <w:fldChar w:fldCharType="end"/>
      </w:r>
      <w:r w:rsidR="008937F2">
        <w:rPr>
          <w:lang w:eastAsia="x-none"/>
        </w:rPr>
        <w:t xml:space="preserve"> </w:t>
      </w:r>
      <w:r w:rsidR="0037521A" w:rsidRPr="0037521A">
        <w:rPr>
          <w:lang w:eastAsia="x-none"/>
        </w:rPr>
        <w:t xml:space="preserve">shows visible parcel level development, internal access roads and small structures or units in the area where Akpınar parcels 101/231 and 101/232 are located. The figure is </w:t>
      </w:r>
      <w:r w:rsidR="0037521A" w:rsidRPr="0037521A">
        <w:rPr>
          <w:lang w:eastAsia="x-none"/>
        </w:rPr>
        <w:lastRenderedPageBreak/>
        <w:t>used to support asset and use verification only. It does not confirm occupancy, ownership, legal status, eligibility or physical displacement.</w:t>
      </w:r>
    </w:p>
    <w:p w14:paraId="507CDFB8" w14:textId="6315B27B" w:rsidR="008937F2" w:rsidRDefault="008937F2" w:rsidP="000E1B88">
      <w:pPr>
        <w:rPr>
          <w:b/>
          <w:bCs/>
          <w:lang w:eastAsia="x-none"/>
        </w:rPr>
      </w:pPr>
      <w:r w:rsidRPr="008937F2">
        <w:rPr>
          <w:b/>
          <w:bCs/>
          <w:lang w:eastAsia="x-none"/>
        </w:rPr>
        <w:t>Akpınar Parcel 101/231</w:t>
      </w:r>
      <w:r w:rsidR="00AD52C2">
        <w:rPr>
          <w:b/>
          <w:bCs/>
          <w:lang w:eastAsia="x-none"/>
        </w:rPr>
        <w:t xml:space="preserve"> – </w:t>
      </w:r>
      <w:r w:rsidR="0037521A" w:rsidRPr="0037521A">
        <w:rPr>
          <w:b/>
          <w:bCs/>
          <w:lang w:eastAsia="x-none"/>
        </w:rPr>
        <w:t>Unfinished Foundation and Remaining Land Usability</w:t>
      </w:r>
    </w:p>
    <w:p w14:paraId="4994A2E9" w14:textId="77777777" w:rsidR="0037521A" w:rsidRPr="00951BA6" w:rsidRDefault="0037521A" w:rsidP="0037521A">
      <w:pPr>
        <w:rPr>
          <w:lang w:eastAsia="x-none"/>
        </w:rPr>
      </w:pPr>
      <w:r w:rsidRPr="00951BA6">
        <w:rPr>
          <w:lang w:eastAsia="x-none"/>
        </w:rPr>
        <w:t>Akpınar parcel 101/231 is a key structure economic displacement and remaining land usability case. Available court expert records identify the parcel as a 9,600 m² field parcel. Of this area, 6,817.61 m² is affected by the turbine area and 76.23 m² by the road area, leaving a remaining area of 2,706.16 m². The residual land therefore requires review under the partial expropriation and remaining land usability approach.</w:t>
      </w:r>
    </w:p>
    <w:p w14:paraId="663A9B2F" w14:textId="77777777" w:rsidR="0037521A" w:rsidRPr="00951BA6" w:rsidRDefault="0037521A" w:rsidP="0037521A">
      <w:pPr>
        <w:rPr>
          <w:lang w:eastAsia="x-none"/>
        </w:rPr>
      </w:pPr>
      <w:r w:rsidRPr="00951BA6">
        <w:rPr>
          <w:lang w:eastAsia="x-none"/>
        </w:rPr>
        <w:t>Available Project information indicates that no structure was present on the parcel during the earlier stages of land acquisition. Construction activity was subsequently initiated by the owner before formal expropriation court notification was received, and the foundation is now located within the affected land acquisition area. The timing, status, ownership, eligibility and valuation treatment of the foundation therefore require specific verification.</w:t>
      </w:r>
    </w:p>
    <w:p w14:paraId="71605268" w14:textId="77777777" w:rsidR="0037521A" w:rsidRPr="00951BA6" w:rsidRDefault="0037521A" w:rsidP="0037521A">
      <w:pPr>
        <w:rPr>
          <w:lang w:eastAsia="x-none"/>
        </w:rPr>
      </w:pPr>
      <w:r w:rsidRPr="00951BA6">
        <w:rPr>
          <w:lang w:eastAsia="x-none"/>
        </w:rPr>
        <w:t>During LARP fieldwork, the PAP stated that the foundation was intended for a residential stone house and expressed concern that the Project footprint and turbine location would make the remaining part of the parcel unsuitable for the intended residential use. These concerns are relevant to the assessment of the affected investment, intended use, remaining land usability and potential compensation gap. However, they remain subject to technical, legal, safety, planning and valuation verification.</w:t>
      </w:r>
    </w:p>
    <w:p w14:paraId="181DFE08" w14:textId="1746550C" w:rsidR="0037521A" w:rsidRDefault="0037521A" w:rsidP="0037521A">
      <w:pPr>
        <w:rPr>
          <w:lang w:eastAsia="x-none"/>
        </w:rPr>
      </w:pPr>
      <w:r w:rsidRPr="00951BA6">
        <w:rPr>
          <w:lang w:eastAsia="x-none"/>
        </w:rPr>
        <w:t>For LARP purposes, the key issues for parcel 101/231 are:</w:t>
      </w:r>
    </w:p>
    <w:p w14:paraId="34DCF7F2" w14:textId="69BD5F30" w:rsidR="0037521A" w:rsidRDefault="0037521A" w:rsidP="0037521A">
      <w:pPr>
        <w:pStyle w:val="ListeParagraf"/>
        <w:numPr>
          <w:ilvl w:val="0"/>
          <w:numId w:val="63"/>
        </w:numPr>
        <w:rPr>
          <w:lang w:eastAsia="x-none"/>
        </w:rPr>
      </w:pPr>
      <w:r>
        <w:rPr>
          <w:lang w:eastAsia="x-none"/>
        </w:rPr>
        <w:t>loss or impairment of the unfinished foundation and associated investment,</w:t>
      </w:r>
    </w:p>
    <w:p w14:paraId="1C20D576" w14:textId="6A7AE74D" w:rsidR="0037521A" w:rsidRDefault="0037521A" w:rsidP="0037521A">
      <w:pPr>
        <w:pStyle w:val="ListeParagraf"/>
        <w:numPr>
          <w:ilvl w:val="0"/>
          <w:numId w:val="63"/>
        </w:numPr>
        <w:rPr>
          <w:lang w:eastAsia="x-none"/>
        </w:rPr>
      </w:pPr>
      <w:r>
        <w:rPr>
          <w:lang w:eastAsia="x-none"/>
        </w:rPr>
        <w:t>loss of feasible intended use,</w:t>
      </w:r>
    </w:p>
    <w:p w14:paraId="32A9D27B" w14:textId="5B82CD26" w:rsidR="0037521A" w:rsidRDefault="0037521A" w:rsidP="0037521A">
      <w:pPr>
        <w:pStyle w:val="ListeParagraf"/>
        <w:numPr>
          <w:ilvl w:val="0"/>
          <w:numId w:val="63"/>
        </w:numPr>
        <w:rPr>
          <w:lang w:eastAsia="x-none"/>
        </w:rPr>
      </w:pPr>
      <w:r>
        <w:rPr>
          <w:lang w:eastAsia="x-none"/>
        </w:rPr>
        <w:t>usability of the 2,706.16 m² remaining land,</w:t>
      </w:r>
    </w:p>
    <w:p w14:paraId="37FC7E85" w14:textId="2FDE933F" w:rsidR="0037521A" w:rsidRDefault="0037521A" w:rsidP="0037521A">
      <w:pPr>
        <w:pStyle w:val="ListeParagraf"/>
        <w:numPr>
          <w:ilvl w:val="0"/>
          <w:numId w:val="63"/>
        </w:numPr>
        <w:rPr>
          <w:lang w:eastAsia="x-none"/>
        </w:rPr>
      </w:pPr>
      <w:r>
        <w:rPr>
          <w:lang w:eastAsia="x-none"/>
        </w:rPr>
        <w:t>whether statutory compensation fully reflects the affected asset and related losses at full replacement cost, and</w:t>
      </w:r>
    </w:p>
    <w:p w14:paraId="03819815" w14:textId="6C8E72E1" w:rsidR="0037521A" w:rsidRDefault="0037521A" w:rsidP="0037521A">
      <w:pPr>
        <w:pStyle w:val="ListeParagraf"/>
        <w:numPr>
          <w:ilvl w:val="0"/>
          <w:numId w:val="63"/>
        </w:numPr>
        <w:rPr>
          <w:lang w:eastAsia="x-none"/>
        </w:rPr>
      </w:pPr>
      <w:r>
        <w:rPr>
          <w:lang w:eastAsia="x-none"/>
        </w:rPr>
        <w:t>whether supplementary measures are required under IFC PS5, EBRD ESR5 and the Entitlement Matrix.</w:t>
      </w:r>
    </w:p>
    <w:p w14:paraId="49F0161B" w14:textId="77777777" w:rsidR="0037521A" w:rsidRDefault="0037521A" w:rsidP="0037521A">
      <w:pPr>
        <w:rPr>
          <w:lang w:eastAsia="x-none"/>
        </w:rPr>
      </w:pPr>
      <w:r>
        <w:rPr>
          <w:lang w:eastAsia="x-none"/>
        </w:rPr>
        <w:t>The foundation is not a completed or occupied dwelling, and no household relocation is required based on current evidence. Therefore, parcel 101/231 is classified as economic displacement and not physical displacement.</w:t>
      </w:r>
    </w:p>
    <w:p w14:paraId="1A8CF63C" w14:textId="77777777" w:rsidR="0037521A" w:rsidRDefault="0037521A" w:rsidP="0037521A">
      <w:pPr>
        <w:rPr>
          <w:lang w:eastAsia="x-none"/>
        </w:rPr>
      </w:pPr>
      <w:r>
        <w:rPr>
          <w:lang w:eastAsia="x-none"/>
        </w:rPr>
        <w:t>Before land entry, a dedicated verification and entitlement review will be completed for this case. This review will reconcile the foundation and footprint information with final legal, court, valuation and payment or deposit records; confirm the ownership and affected status of the foundation; assess the reasonable usability of the remaining parcel; and identify any gap between statutory compensation and full replacement cost requirements.</w:t>
      </w:r>
    </w:p>
    <w:p w14:paraId="2CCF08E8" w14:textId="77777777" w:rsidR="0037521A" w:rsidRDefault="0037521A" w:rsidP="0037521A">
      <w:pPr>
        <w:rPr>
          <w:lang w:eastAsia="x-none"/>
        </w:rPr>
      </w:pPr>
      <w:r>
        <w:rPr>
          <w:lang w:eastAsia="x-none"/>
        </w:rPr>
        <w:t xml:space="preserve">No verified affected foundation or associated asset will be removed or rendered unusable before the applicable compensation and any supplementary measures have been determined </w:t>
      </w:r>
      <w:r>
        <w:rPr>
          <w:lang w:eastAsia="x-none"/>
        </w:rPr>
        <w:lastRenderedPageBreak/>
        <w:t>and made available. Where a gap is identified, measures may include replacement cost adjustment for the affected foundation, compensation for verified loss of remaining land usability, support for re establishment of an equivalent eligible use, or other corrective measures proportionate to the verified impact.</w:t>
      </w:r>
    </w:p>
    <w:p w14:paraId="602BC083" w14:textId="1D956D19" w:rsidR="0037521A" w:rsidRPr="00951BA6" w:rsidRDefault="0037521A" w:rsidP="0037521A">
      <w:pPr>
        <w:rPr>
          <w:lang w:eastAsia="x-none"/>
        </w:rPr>
      </w:pPr>
      <w:r>
        <w:rPr>
          <w:lang w:eastAsia="x-none"/>
        </w:rPr>
        <w:t>If new evidence before land entry identifies an occupied primary dwelling or an actual requirement for household relocation, the physical displacement provisions of this LARP will be activated before displacement occurs. Otherwise, parcel 101/231 will remain an economic displacement case.</w:t>
      </w:r>
    </w:p>
    <w:p w14:paraId="67C1D3C3" w14:textId="20657A8E" w:rsidR="00AD52C2" w:rsidRDefault="00A307B6" w:rsidP="00E80ABD">
      <w:pPr>
        <w:rPr>
          <w:b/>
          <w:bCs/>
          <w:lang w:eastAsia="x-none"/>
        </w:rPr>
      </w:pPr>
      <w:r w:rsidRPr="00A307B6">
        <w:rPr>
          <w:b/>
          <w:bCs/>
          <w:lang w:eastAsia="x-none"/>
        </w:rPr>
        <w:t xml:space="preserve">Akpınar Parcel 101/232 – </w:t>
      </w:r>
      <w:r w:rsidR="0037521A" w:rsidRPr="0037521A">
        <w:rPr>
          <w:b/>
          <w:bCs/>
          <w:lang w:eastAsia="x-none"/>
        </w:rPr>
        <w:t>Tiny House Units, Movable Assets and Commercial or Use Interests</w:t>
      </w:r>
    </w:p>
    <w:p w14:paraId="145EFCB9" w14:textId="77777777" w:rsidR="0037521A" w:rsidRDefault="0037521A" w:rsidP="0037521A">
      <w:pPr>
        <w:rPr>
          <w:lang w:eastAsia="x-none"/>
        </w:rPr>
      </w:pPr>
      <w:r>
        <w:rPr>
          <w:lang w:eastAsia="x-none"/>
        </w:rPr>
        <w:t>Akpınar parcel 101/232 is associated with a tiny house development area and is a key case for verification of assets, commercial use and third party interests. Available Project information, fieldwork findings, PAP statements, valuation information and parcel overlay records indicate that tiny house units and associated utility or auxiliary connections are present on the parcel. The affected part of the parcel overlaps with the T15 turbine land acquisition area, while some use arrangements may extend outside the affected footprint.</w:t>
      </w:r>
    </w:p>
    <w:p w14:paraId="1B120918" w14:textId="77777777" w:rsidR="0037521A" w:rsidRDefault="0037521A" w:rsidP="0037521A">
      <w:pPr>
        <w:rPr>
          <w:lang w:eastAsia="x-none"/>
        </w:rPr>
      </w:pPr>
      <w:r>
        <w:rPr>
          <w:lang w:eastAsia="x-none"/>
        </w:rPr>
        <w:t>According to PAP information, the parcel includes multiple tiny house units, utility connections and supporting facilities such as water, electricity, wastewater or septic arrangements, internal access and other parcel level improvements. The PAP also indicated that the parcel may include smaller use areas of approximately 200 m² each. However, the exact number, location, legal nature, transaction status and current use status of these arrangements have not yet been confirmed.</w:t>
      </w:r>
    </w:p>
    <w:p w14:paraId="1DF3A6ED" w14:textId="77777777" w:rsidR="0037521A" w:rsidRDefault="0037521A" w:rsidP="0037521A">
      <w:pPr>
        <w:rPr>
          <w:lang w:eastAsia="x-none"/>
        </w:rPr>
      </w:pPr>
      <w:r>
        <w:rPr>
          <w:lang w:eastAsia="x-none"/>
        </w:rPr>
        <w:t>It is also not yet clear whether any of these areas or units were sold, allocated, leased, informally made available or otherwise provided to third parties. Therefore, the case requires verification of possible sub plot holders, purchasers, users, allottees, tenants or other persons with recognisable interests, in addition to the registered landowner or company.</w:t>
      </w:r>
    </w:p>
    <w:p w14:paraId="27579755" w14:textId="77777777" w:rsidR="0037521A" w:rsidRDefault="0037521A" w:rsidP="0037521A">
      <w:r w:rsidRPr="440356AE">
        <w:t>Based on available information, the tiny house units are understood to be movable or mobile units rather than permanent immovable residential buildings. No unit has been identified as an occupied primary dwelling, and no permanently resident household requiring relocation has been identified. Therefore, parcel 101/232 is not currently classified as physical displacement. Any intermittent, seasonal, recreational or secondary accommodation use is treated separately from the loss of an occupied primary residence.</w:t>
      </w:r>
    </w:p>
    <w:p w14:paraId="4CC40687" w14:textId="189F7E01" w:rsidR="440356AE" w:rsidRDefault="29F34908" w:rsidP="440356AE">
      <w:pPr>
        <w:rPr>
          <w:szCs w:val="22"/>
        </w:rPr>
      </w:pPr>
      <w:r w:rsidRPr="02A3D8A5">
        <w:rPr>
          <w:szCs w:val="22"/>
        </w:rPr>
        <w:t xml:space="preserve">According to the Project Owner’s consultations in August 2026 with the relevant regional public authority and its review of the applicable zoning plan, Tiny Roof has installed movable structures on State-owned forest parcels immediately to the south of parcel 101/232, which is owned by Tiny Roof. The relevant authority has reportedly imposed an administrative fine on the company in connection with the placement of these structures. The Project Owner will undertake further verification, in consultation with Tiny Roof, the relevant authorities and any </w:t>
      </w:r>
      <w:r w:rsidRPr="02A3D8A5">
        <w:rPr>
          <w:szCs w:val="22"/>
        </w:rPr>
        <w:lastRenderedPageBreak/>
        <w:t>other affected stakeholders, to determine whether and to what extent the structures, associated uses or third-party interests are affected by Project land acquisition. The displacement classification and eligibility of any affected persons, assets, uses or economic losses will subsequently be assessed in accordance with the IFC PS5, EBRD ESR5 and the Entitlement Matrix. The location of the structures on State-owned forest land and the administrative fine will be considered as part of this assessment but will not, in themselves, determine or preclude eligibility.</w:t>
      </w:r>
    </w:p>
    <w:p w14:paraId="647B7913" w14:textId="1B727A19" w:rsidR="0037521A" w:rsidRDefault="0037521A" w:rsidP="0037521A">
      <w:pPr>
        <w:rPr>
          <w:lang w:eastAsia="x-none"/>
        </w:rPr>
      </w:pPr>
      <w:r>
        <w:rPr>
          <w:lang w:eastAsia="x-none"/>
        </w:rPr>
        <w:t>For LARP purposes, the key issues for parcel 101/232 are:</w:t>
      </w:r>
    </w:p>
    <w:p w14:paraId="5822EC89" w14:textId="193896D4" w:rsidR="0037521A" w:rsidRDefault="0037521A" w:rsidP="0037521A">
      <w:pPr>
        <w:pStyle w:val="ListeParagraf"/>
        <w:numPr>
          <w:ilvl w:val="0"/>
          <w:numId w:val="64"/>
        </w:numPr>
        <w:rPr>
          <w:lang w:eastAsia="x-none"/>
        </w:rPr>
      </w:pPr>
      <w:r>
        <w:rPr>
          <w:lang w:eastAsia="x-none"/>
        </w:rPr>
        <w:t>impact on movable tiny house units and associated assets,</w:t>
      </w:r>
    </w:p>
    <w:p w14:paraId="4ED91BBC" w14:textId="15F8AA4B" w:rsidR="0037521A" w:rsidRDefault="0037521A" w:rsidP="0037521A">
      <w:pPr>
        <w:pStyle w:val="ListeParagraf"/>
        <w:numPr>
          <w:ilvl w:val="0"/>
          <w:numId w:val="64"/>
        </w:numPr>
        <w:rPr>
          <w:lang w:eastAsia="x-none"/>
        </w:rPr>
      </w:pPr>
      <w:r>
        <w:rPr>
          <w:lang w:eastAsia="x-none"/>
        </w:rPr>
        <w:t>relocation or reinstatement needs for movable units,</w:t>
      </w:r>
    </w:p>
    <w:p w14:paraId="7A09DE93" w14:textId="798DC9C7" w:rsidR="0037521A" w:rsidRDefault="0037521A" w:rsidP="0037521A">
      <w:pPr>
        <w:pStyle w:val="ListeParagraf"/>
        <w:numPr>
          <w:ilvl w:val="0"/>
          <w:numId w:val="64"/>
        </w:numPr>
        <w:rPr>
          <w:lang w:eastAsia="x-none"/>
        </w:rPr>
      </w:pPr>
      <w:r>
        <w:rPr>
          <w:lang w:eastAsia="x-none"/>
        </w:rPr>
        <w:t>utility, septic, water, electricity and access impacts,</w:t>
      </w:r>
    </w:p>
    <w:p w14:paraId="67ACA117" w14:textId="58047FB0" w:rsidR="0037521A" w:rsidRDefault="0037521A" w:rsidP="0037521A">
      <w:pPr>
        <w:pStyle w:val="ListeParagraf"/>
        <w:numPr>
          <w:ilvl w:val="0"/>
          <w:numId w:val="64"/>
        </w:numPr>
        <w:rPr>
          <w:lang w:eastAsia="x-none"/>
        </w:rPr>
      </w:pPr>
      <w:r>
        <w:rPr>
          <w:lang w:eastAsia="x-none"/>
        </w:rPr>
        <w:t>loss or restriction of seasonal, recreational, secondary or accommodation use,</w:t>
      </w:r>
    </w:p>
    <w:p w14:paraId="64ACDA93" w14:textId="3FF08EDC" w:rsidR="0037521A" w:rsidRDefault="0037521A" w:rsidP="0037521A">
      <w:pPr>
        <w:pStyle w:val="ListeParagraf"/>
        <w:numPr>
          <w:ilvl w:val="0"/>
          <w:numId w:val="64"/>
        </w:numPr>
        <w:rPr>
          <w:lang w:eastAsia="x-none"/>
        </w:rPr>
      </w:pPr>
      <w:r>
        <w:rPr>
          <w:lang w:eastAsia="x-none"/>
        </w:rPr>
        <w:t>commercial or development interests,</w:t>
      </w:r>
    </w:p>
    <w:p w14:paraId="564A36D5" w14:textId="5D50BE24" w:rsidR="0037521A" w:rsidRDefault="0037521A" w:rsidP="0037521A">
      <w:pPr>
        <w:pStyle w:val="ListeParagraf"/>
        <w:numPr>
          <w:ilvl w:val="0"/>
          <w:numId w:val="64"/>
        </w:numPr>
        <w:rPr>
          <w:lang w:eastAsia="x-none"/>
        </w:rPr>
      </w:pPr>
      <w:r>
        <w:rPr>
          <w:lang w:eastAsia="x-none"/>
        </w:rPr>
        <w:t>identification of sub plot holders, purchasers, users, allottees, tenants, informal users or other recognisable interest holders,</w:t>
      </w:r>
    </w:p>
    <w:p w14:paraId="782665C3" w14:textId="1B3AABEE" w:rsidR="0037521A" w:rsidRDefault="0037521A" w:rsidP="0037521A">
      <w:pPr>
        <w:pStyle w:val="ListeParagraf"/>
        <w:numPr>
          <w:ilvl w:val="0"/>
          <w:numId w:val="64"/>
        </w:numPr>
        <w:rPr>
          <w:lang w:eastAsia="x-none"/>
        </w:rPr>
      </w:pPr>
      <w:r>
        <w:rPr>
          <w:lang w:eastAsia="x-none"/>
        </w:rPr>
        <w:t>remaining land or development use viability, and</w:t>
      </w:r>
    </w:p>
    <w:p w14:paraId="0CCCC8FE" w14:textId="741AE89E" w:rsidR="0037521A" w:rsidRPr="00E60115" w:rsidRDefault="0037521A" w:rsidP="00951BA6">
      <w:pPr>
        <w:pStyle w:val="ListeParagraf"/>
        <w:numPr>
          <w:ilvl w:val="0"/>
          <w:numId w:val="64"/>
        </w:numPr>
        <w:rPr>
          <w:lang w:eastAsia="x-none"/>
        </w:rPr>
      </w:pPr>
      <w:r>
        <w:rPr>
          <w:lang w:eastAsia="x-none"/>
        </w:rPr>
        <w:t>whether statutory compensation paid or deposited to the registered owner or company fully addresses all verified affected rights, assets, uses and economic losses.</w:t>
      </w:r>
    </w:p>
    <w:p w14:paraId="745AB18F" w14:textId="6746E131" w:rsidR="0037521A" w:rsidRDefault="0037521A" w:rsidP="0037521A">
      <w:pPr>
        <w:rPr>
          <w:lang w:eastAsia="x-none"/>
        </w:rPr>
      </w:pPr>
      <w:r>
        <w:rPr>
          <w:lang w:eastAsia="x-none"/>
        </w:rPr>
        <w:t>Before land entry, a dedicated verification will be completed for this case. This will confirm the number, location, status, ownership, use, mobility, condition and affected status of each tiny house unit and associated asset. It will also verify whether any unit is occupied permanently, seasonally or intermittently; whether any utility, access or auxiliary infrastructure is affected; and whether persons other than the registered owner have recognisable interests requiring inclusion in the LARP process.</w:t>
      </w:r>
    </w:p>
    <w:p w14:paraId="565ABB60" w14:textId="77777777" w:rsidR="0037521A" w:rsidRDefault="0037521A" w:rsidP="0037521A">
      <w:pPr>
        <w:rPr>
          <w:lang w:eastAsia="x-none"/>
        </w:rPr>
      </w:pPr>
      <w:r>
        <w:rPr>
          <w:lang w:eastAsia="x-none"/>
        </w:rPr>
        <w:t>If tiny house units or associated assets are confirmed within the affected footprint and need to be removed, relocated or reinstated, the affected assets will be assessed under the Entitlement Matrix and full replacement cost principles, taking into account their mobility and actual relocation or reinstatement needs. If the remaining parcel is not safely or reasonably usable for seasonal, secondary, accommodation or commercial development use due to Project impacts, the Project Owner will assess whether additional compensation or support is required.</w:t>
      </w:r>
    </w:p>
    <w:p w14:paraId="71D33899" w14:textId="77777777" w:rsidR="0037521A" w:rsidRDefault="0037521A" w:rsidP="0037521A">
      <w:pPr>
        <w:rPr>
          <w:lang w:eastAsia="x-none"/>
        </w:rPr>
      </w:pPr>
      <w:r>
        <w:rPr>
          <w:lang w:eastAsia="x-none"/>
        </w:rPr>
        <w:t>Where sub plot holders, purchasers, users, informal users or other persons with recognisable interests are identified, they will not be excluded from the LARP process solely because they are not registered landowners. Their eligibility will be assessed based on verified rights, use, assets, losses and economic displacement impacts, in line with IFC PS5, EBRD ESR5 and the Entitlement Matrix.</w:t>
      </w:r>
    </w:p>
    <w:p w14:paraId="4F2F46E8" w14:textId="77777777" w:rsidR="0037521A" w:rsidRDefault="0037521A" w:rsidP="0037521A">
      <w:pPr>
        <w:rPr>
          <w:lang w:eastAsia="x-none"/>
        </w:rPr>
      </w:pPr>
      <w:r>
        <w:rPr>
          <w:lang w:eastAsia="x-none"/>
        </w:rPr>
        <w:t xml:space="preserve">Where commercial activity, development investment or documented income generating use is verified, the assessment will consider affected commercial assets, reasonable relocation or reinstatement costs, interruption of the relevant activity and any documented net income loss </w:t>
      </w:r>
      <w:r>
        <w:rPr>
          <w:lang w:eastAsia="x-none"/>
        </w:rPr>
        <w:lastRenderedPageBreak/>
        <w:t>directly attributable to Project land acquisition. Speculative future profit expectations will not create automatic entitlement; however, verified economic losses directly caused by the Project will be considered.</w:t>
      </w:r>
    </w:p>
    <w:p w14:paraId="778B4FC1" w14:textId="3BA6E8D9" w:rsidR="0037521A" w:rsidRDefault="0037521A" w:rsidP="0037521A">
      <w:pPr>
        <w:rPr>
          <w:lang w:eastAsia="x-none"/>
        </w:rPr>
      </w:pPr>
      <w:r>
        <w:rPr>
          <w:lang w:eastAsia="x-none"/>
        </w:rPr>
        <w:t>The current determination that parcel 101/232 does not involve physical displacement will be revisited only if new evidence identifies an occupied primary dwelling and a person or household required to relocate because of the Project. In that case, the physical displacement provisions of this LARP, including replacement housing or relocation assistance, transitional support and assistance for vulnerable persons where applicable, will be activated before displacement occurs. In the absence of such evidence, parcel 101/232 will remain a commercial economic displacement case.</w:t>
      </w:r>
    </w:p>
    <w:p w14:paraId="6CA06AF8" w14:textId="73548432" w:rsidR="0037521A" w:rsidRPr="0037521A" w:rsidRDefault="0037521A" w:rsidP="00E80ABD">
      <w:pPr>
        <w:rPr>
          <w:lang w:eastAsia="x-none"/>
        </w:rPr>
      </w:pPr>
      <w:r w:rsidRPr="00951BA6">
        <w:rPr>
          <w:b/>
          <w:bCs/>
          <w:lang w:eastAsia="x-none"/>
        </w:rPr>
        <w:t>Verification and Entitlement Closure Before Land Entry</w:t>
      </w:r>
    </w:p>
    <w:p w14:paraId="05ABCBBA" w14:textId="77777777" w:rsidR="0037521A" w:rsidRDefault="0037521A" w:rsidP="0037521A">
      <w:pPr>
        <w:rPr>
          <w:lang w:eastAsia="x-none"/>
        </w:rPr>
      </w:pPr>
      <w:r>
        <w:rPr>
          <w:lang w:eastAsia="x-none"/>
        </w:rPr>
        <w:t>Before land entry on parcels 101/231 and 101/232, the Project Owner will complete verification and entitlement closure for each case. This process will confirm affected persons, asset ownership, current use, affected asset location, mobility, remaining land usability, valuation outcomes, compensation or payment records and any gap against IFC PS5 and EBRD ESR5 requirements.</w:t>
      </w:r>
    </w:p>
    <w:p w14:paraId="7A6DF16C" w14:textId="4DA45366" w:rsidR="0037521A" w:rsidRDefault="0037521A" w:rsidP="0037521A">
      <w:pPr>
        <w:rPr>
          <w:lang w:eastAsia="x-none"/>
        </w:rPr>
      </w:pPr>
      <w:r>
        <w:rPr>
          <w:lang w:eastAsia="x-none"/>
        </w:rPr>
        <w:t>Where statutory compensation does not fully meet full replacement cost or entitlement requirements, supplementary measures will be defined in line with the Entitlement Matrix. These may include:</w:t>
      </w:r>
    </w:p>
    <w:p w14:paraId="1550511C" w14:textId="2336DBBB" w:rsidR="0037521A" w:rsidRDefault="0037521A" w:rsidP="0037521A">
      <w:pPr>
        <w:pStyle w:val="ListeParagraf"/>
        <w:numPr>
          <w:ilvl w:val="0"/>
          <w:numId w:val="65"/>
        </w:numPr>
        <w:rPr>
          <w:lang w:eastAsia="x-none"/>
        </w:rPr>
      </w:pPr>
      <w:r>
        <w:rPr>
          <w:lang w:eastAsia="x-none"/>
        </w:rPr>
        <w:t>replacement cost adjustment for affected structures, foundations, movable units or associated assets,</w:t>
      </w:r>
    </w:p>
    <w:p w14:paraId="45446E5F" w14:textId="45E7E87F" w:rsidR="0037521A" w:rsidRDefault="0037521A" w:rsidP="0037521A">
      <w:pPr>
        <w:pStyle w:val="ListeParagraf"/>
        <w:numPr>
          <w:ilvl w:val="0"/>
          <w:numId w:val="65"/>
        </w:numPr>
        <w:rPr>
          <w:lang w:eastAsia="x-none"/>
        </w:rPr>
      </w:pPr>
      <w:r>
        <w:rPr>
          <w:lang w:eastAsia="x-none"/>
        </w:rPr>
        <w:t>compensation or support for verified loss of remaining land usability,</w:t>
      </w:r>
    </w:p>
    <w:p w14:paraId="6D4B0C20" w14:textId="0E046CF4" w:rsidR="0037521A" w:rsidRDefault="0037521A" w:rsidP="0037521A">
      <w:pPr>
        <w:pStyle w:val="ListeParagraf"/>
        <w:numPr>
          <w:ilvl w:val="0"/>
          <w:numId w:val="65"/>
        </w:numPr>
        <w:rPr>
          <w:lang w:eastAsia="x-none"/>
        </w:rPr>
      </w:pPr>
      <w:r>
        <w:rPr>
          <w:lang w:eastAsia="x-none"/>
        </w:rPr>
        <w:t>relocation or reinstatement assistance for movable tiny house units and supporting infrastructure,</w:t>
      </w:r>
    </w:p>
    <w:p w14:paraId="731D0AC1" w14:textId="10F7CDBA" w:rsidR="0037521A" w:rsidRDefault="0037521A" w:rsidP="0037521A">
      <w:pPr>
        <w:pStyle w:val="ListeParagraf"/>
        <w:numPr>
          <w:ilvl w:val="0"/>
          <w:numId w:val="65"/>
        </w:numPr>
        <w:rPr>
          <w:lang w:eastAsia="x-none"/>
        </w:rPr>
      </w:pPr>
      <w:r>
        <w:rPr>
          <w:lang w:eastAsia="x-none"/>
        </w:rPr>
        <w:t>support for re establishing feasible eligible use elsewhere, where appropriate,</w:t>
      </w:r>
    </w:p>
    <w:p w14:paraId="3C3273F1" w14:textId="4C57A567" w:rsidR="0037521A" w:rsidRDefault="0037521A" w:rsidP="0037521A">
      <w:pPr>
        <w:pStyle w:val="ListeParagraf"/>
        <w:numPr>
          <w:ilvl w:val="0"/>
          <w:numId w:val="65"/>
        </w:numPr>
        <w:rPr>
          <w:lang w:eastAsia="x-none"/>
        </w:rPr>
      </w:pPr>
      <w:r>
        <w:rPr>
          <w:lang w:eastAsia="x-none"/>
        </w:rPr>
        <w:t>compensation for verified interruption of commercial or livelihood activity, and</w:t>
      </w:r>
    </w:p>
    <w:p w14:paraId="2C686AAE" w14:textId="7696B8B1" w:rsidR="0037521A" w:rsidRDefault="0037521A" w:rsidP="00951BA6">
      <w:pPr>
        <w:pStyle w:val="ListeParagraf"/>
        <w:numPr>
          <w:ilvl w:val="0"/>
          <w:numId w:val="65"/>
        </w:numPr>
        <w:rPr>
          <w:lang w:eastAsia="x-none"/>
        </w:rPr>
      </w:pPr>
      <w:r>
        <w:rPr>
          <w:lang w:eastAsia="x-none"/>
        </w:rPr>
        <w:t>other corrective measures proportionate to the verified economic displacement impact.</w:t>
      </w:r>
    </w:p>
    <w:p w14:paraId="0F386BB9" w14:textId="6D2F3FAC" w:rsidR="0037521A" w:rsidRDefault="0037521A" w:rsidP="0037521A">
      <w:pPr>
        <w:rPr>
          <w:lang w:eastAsia="x-none"/>
        </w:rPr>
      </w:pPr>
      <w:r>
        <w:rPr>
          <w:lang w:eastAsia="x-none"/>
        </w:rPr>
        <w:t>No verified affected foundation, tiny house unit, associated commercial asset or recognised third party economic interest will be removed, relocated, rendered inaccessible or made unusable through Project land entry before eligibility has been determined and the applicable compensation, relocation or reinstatement assistance or supplementary measure has been made available.</w:t>
      </w:r>
    </w:p>
    <w:p w14:paraId="5A6D266C" w14:textId="7C704F62" w:rsidR="009124E4" w:rsidRPr="00E80ABD" w:rsidRDefault="0037521A" w:rsidP="00EC07BA">
      <w:pPr>
        <w:rPr>
          <w:lang w:eastAsia="x-none"/>
        </w:rPr>
      </w:pPr>
      <w:r>
        <w:rPr>
          <w:lang w:eastAsia="x-none"/>
        </w:rPr>
        <w:t>PAP concerns and claims related to ownership, use, access, mobility, relocation, replacement, remaining land usability or compensation gaps will be reviewed through continued consultation, GLAC meetings and the grievance mechanism. Any subsequently identified eligible person or recognisable economic interest will be incorporated into LARP implementation records and addressed through the same entitlement process.</w:t>
      </w:r>
    </w:p>
    <w:p w14:paraId="730DE588" w14:textId="439F969B" w:rsidR="008C41DB" w:rsidRDefault="00A1704B" w:rsidP="008C41DB">
      <w:pPr>
        <w:pStyle w:val="Balk3"/>
      </w:pPr>
      <w:bookmarkStart w:id="244" w:name="_Toc238248826"/>
      <w:r w:rsidRPr="00A1704B">
        <w:lastRenderedPageBreak/>
        <w:t>Commercial Interests and Business Related Impacts</w:t>
      </w:r>
      <w:bookmarkEnd w:id="244"/>
    </w:p>
    <w:p w14:paraId="5B9776D9" w14:textId="44C65C23" w:rsidR="00D27392" w:rsidRDefault="00D27392" w:rsidP="00EF7E17">
      <w:pPr>
        <w:rPr>
          <w:lang w:eastAsia="x-none"/>
        </w:rPr>
      </w:pPr>
      <w:r w:rsidRPr="00D27392">
        <w:rPr>
          <w:lang w:eastAsia="x-none"/>
        </w:rPr>
        <w:t>No conventional shop, office, workplace, production facility or other operating business premises has been identified on the affected parcels within the current land acquisition scope. However, Akpınar parcel 101/232 includes a commercially developed and marketed tiny house area. For this reason, the parcel is assessed under this LARP as a specific case of commercial economic displacement.</w:t>
      </w:r>
    </w:p>
    <w:p w14:paraId="3D7AEFBA" w14:textId="08C985FB" w:rsidR="00D27392" w:rsidRDefault="00EF7E17" w:rsidP="00D27392">
      <w:pPr>
        <w:rPr>
          <w:lang w:eastAsia="x-none"/>
        </w:rPr>
      </w:pPr>
      <w:r w:rsidRPr="00EF7E17">
        <w:rPr>
          <w:lang w:eastAsia="x-none"/>
        </w:rPr>
        <w:t>As explained in Section</w:t>
      </w:r>
      <w:r>
        <w:rPr>
          <w:lang w:eastAsia="x-none"/>
        </w:rPr>
        <w:t xml:space="preserve"> </w:t>
      </w:r>
      <w:r>
        <w:rPr>
          <w:lang w:eastAsia="x-none"/>
        </w:rPr>
        <w:fldChar w:fldCharType="begin"/>
      </w:r>
      <w:r>
        <w:rPr>
          <w:lang w:eastAsia="x-none"/>
        </w:rPr>
        <w:instrText xml:space="preserve"> REF _Ref233552316 \n \h </w:instrText>
      </w:r>
      <w:r>
        <w:rPr>
          <w:lang w:eastAsia="x-none"/>
        </w:rPr>
      </w:r>
      <w:r>
        <w:rPr>
          <w:lang w:eastAsia="x-none"/>
        </w:rPr>
        <w:fldChar w:fldCharType="separate"/>
      </w:r>
      <w:r w:rsidR="00AA5F8F">
        <w:rPr>
          <w:lang w:eastAsia="x-none"/>
        </w:rPr>
        <w:t>5.4.1</w:t>
      </w:r>
      <w:r>
        <w:rPr>
          <w:lang w:eastAsia="x-none"/>
        </w:rPr>
        <w:fldChar w:fldCharType="end"/>
      </w:r>
      <w:r w:rsidRPr="00EF7E17">
        <w:rPr>
          <w:lang w:eastAsia="x-none"/>
        </w:rPr>
        <w:t>,</w:t>
      </w:r>
      <w:r w:rsidR="00D27392" w:rsidRPr="00D27392">
        <w:t xml:space="preserve"> </w:t>
      </w:r>
      <w:r w:rsidR="00D27392">
        <w:rPr>
          <w:lang w:eastAsia="x-none"/>
        </w:rPr>
        <w:t>Akpınar parcel 101/232 is associated with the Tinyroof tiny house development area. The parcel is not assessed only as agricultural land or as a private residential use case. Available information indicates that the affected area forms part of a commercial development, including tiny house units, sub plot or use arrangements, utility connections, access arrangements and supporting infrastructure. The available evidence also indicates that the area was intended for commercial development, marketing, sale, allocation or use by third parties, rather than solely for the personal residential use of the owner or operator.</w:t>
      </w:r>
    </w:p>
    <w:p w14:paraId="304B8D9C" w14:textId="77777777" w:rsidR="00D27392" w:rsidRDefault="00D27392" w:rsidP="00D27392">
      <w:pPr>
        <w:rPr>
          <w:lang w:eastAsia="x-none"/>
        </w:rPr>
      </w:pPr>
      <w:r>
        <w:rPr>
          <w:lang w:eastAsia="x-none"/>
        </w:rPr>
        <w:t>On this basis, the case is assessed as commercial economic displacement under IFC PS5 and EBRD ESR5. The main remaining issue is not whether a commercial economic displacement pathway exists, but how the scale, affected persons, affected assets and entitlement requirements should be verified and allocated.</w:t>
      </w:r>
    </w:p>
    <w:p w14:paraId="5BA98E43" w14:textId="6B849D0C" w:rsidR="00D27392" w:rsidRDefault="00D27392" w:rsidP="00D27392">
      <w:pPr>
        <w:rPr>
          <w:lang w:eastAsia="x-none"/>
        </w:rPr>
      </w:pPr>
      <w:r>
        <w:rPr>
          <w:lang w:eastAsia="x-none"/>
        </w:rPr>
        <w:t>Before land entry, the Project Owner will verify the legal, contractual, commercial and use arrangements associated with the parcel. This verification will determine:</w:t>
      </w:r>
    </w:p>
    <w:p w14:paraId="04C54EAF" w14:textId="1747A052" w:rsidR="00D27392" w:rsidRDefault="00D27392" w:rsidP="00D27392">
      <w:pPr>
        <w:pStyle w:val="ListeParagraf"/>
        <w:numPr>
          <w:ilvl w:val="0"/>
          <w:numId w:val="66"/>
        </w:numPr>
        <w:rPr>
          <w:lang w:eastAsia="x-none"/>
        </w:rPr>
      </w:pPr>
      <w:r>
        <w:rPr>
          <w:lang w:eastAsia="x-none"/>
        </w:rPr>
        <w:t>whether any sub plot, tiny house unit or use area was sold, allocated, leased, reserved or otherwise provided to third parties,</w:t>
      </w:r>
    </w:p>
    <w:p w14:paraId="206835B7" w14:textId="2821F30E" w:rsidR="00D27392" w:rsidRDefault="00D27392" w:rsidP="00D27392">
      <w:pPr>
        <w:pStyle w:val="ListeParagraf"/>
        <w:numPr>
          <w:ilvl w:val="0"/>
          <w:numId w:val="66"/>
        </w:numPr>
        <w:rPr>
          <w:lang w:eastAsia="x-none"/>
        </w:rPr>
      </w:pPr>
      <w:r>
        <w:rPr>
          <w:lang w:eastAsia="x-none"/>
        </w:rPr>
        <w:t>whether purchasers, allottees, tenants, users, informal users or other persons with recognisable interests are present,</w:t>
      </w:r>
    </w:p>
    <w:p w14:paraId="58E1726A" w14:textId="5BB3C8FC" w:rsidR="00D27392" w:rsidRDefault="00D27392" w:rsidP="00D27392">
      <w:pPr>
        <w:pStyle w:val="ListeParagraf"/>
        <w:numPr>
          <w:ilvl w:val="0"/>
          <w:numId w:val="66"/>
        </w:numPr>
        <w:rPr>
          <w:lang w:eastAsia="x-none"/>
        </w:rPr>
      </w:pPr>
      <w:r>
        <w:rPr>
          <w:lang w:eastAsia="x-none"/>
        </w:rPr>
        <w:t>whether any sale, rental, accommodation, marketing, management or other income generating activity is affected,</w:t>
      </w:r>
    </w:p>
    <w:p w14:paraId="5BEF2A8B" w14:textId="231C6D10" w:rsidR="00D27392" w:rsidRDefault="00D27392" w:rsidP="00D27392">
      <w:pPr>
        <w:pStyle w:val="ListeParagraf"/>
        <w:numPr>
          <w:ilvl w:val="0"/>
          <w:numId w:val="66"/>
        </w:numPr>
        <w:rPr>
          <w:lang w:eastAsia="x-none"/>
        </w:rPr>
      </w:pPr>
      <w:r>
        <w:rPr>
          <w:lang w:eastAsia="x-none"/>
        </w:rPr>
        <w:t>which commercial assets, movable assets, infrastructure, access arrangements or utility connections are affected,</w:t>
      </w:r>
    </w:p>
    <w:p w14:paraId="013FEEC4" w14:textId="77777777" w:rsidR="00D27392" w:rsidRDefault="00D27392" w:rsidP="00D27392">
      <w:pPr>
        <w:pStyle w:val="ListeParagraf"/>
        <w:numPr>
          <w:ilvl w:val="0"/>
          <w:numId w:val="66"/>
        </w:numPr>
        <w:rPr>
          <w:lang w:eastAsia="x-none"/>
        </w:rPr>
      </w:pPr>
      <w:r>
        <w:rPr>
          <w:lang w:eastAsia="x-none"/>
        </w:rPr>
        <w:t>whether tiny house units or other movable assets require relocation or reinstatement;</w:t>
      </w:r>
    </w:p>
    <w:p w14:paraId="0CB787A2" w14:textId="15D2973F" w:rsidR="00D27392" w:rsidRDefault="00D27392" w:rsidP="00D27392">
      <w:pPr>
        <w:pStyle w:val="ListeParagraf"/>
        <w:numPr>
          <w:ilvl w:val="0"/>
          <w:numId w:val="66"/>
        </w:numPr>
        <w:rPr>
          <w:lang w:eastAsia="x-none"/>
        </w:rPr>
      </w:pPr>
      <w:r>
        <w:rPr>
          <w:lang w:eastAsia="x-none"/>
        </w:rPr>
        <w:t>whether any verified loss of use, interruption of activity or documented net income loss is caused by Project land acquisition, and</w:t>
      </w:r>
    </w:p>
    <w:p w14:paraId="01BA58D8" w14:textId="77DB0EB1" w:rsidR="00D27392" w:rsidRDefault="00D27392" w:rsidP="00951BA6">
      <w:pPr>
        <w:pStyle w:val="ListeParagraf"/>
        <w:numPr>
          <w:ilvl w:val="0"/>
          <w:numId w:val="66"/>
        </w:numPr>
        <w:rPr>
          <w:lang w:eastAsia="x-none"/>
        </w:rPr>
      </w:pPr>
      <w:r>
        <w:rPr>
          <w:lang w:eastAsia="x-none"/>
        </w:rPr>
        <w:t>whether the remaining part of the parcel can reasonably continue the verified commercial or development use after land acquisition.</w:t>
      </w:r>
    </w:p>
    <w:p w14:paraId="42EAE88B" w14:textId="77777777" w:rsidR="00D27392" w:rsidRDefault="00D27392" w:rsidP="00D27392">
      <w:pPr>
        <w:rPr>
          <w:lang w:eastAsia="x-none"/>
        </w:rPr>
      </w:pPr>
      <w:r>
        <w:rPr>
          <w:lang w:eastAsia="x-none"/>
        </w:rPr>
        <w:t>The verification will also assess whether compensation paid or deposited through the statutory process fully covers the affected land, assets, development investments and any verified third party interests linked to the parcel. This is particularly important where payment has been made to the registered owner or development operator, but other persons may have purchase, allocation, use, lease or other recognisable interests in the tiny house development.</w:t>
      </w:r>
    </w:p>
    <w:p w14:paraId="48E7FFDA" w14:textId="77777777" w:rsidR="00D27392" w:rsidRDefault="00D27392" w:rsidP="00D27392">
      <w:pPr>
        <w:rPr>
          <w:lang w:eastAsia="x-none"/>
        </w:rPr>
      </w:pPr>
      <w:r>
        <w:rPr>
          <w:lang w:eastAsia="x-none"/>
        </w:rPr>
        <w:lastRenderedPageBreak/>
        <w:t>If the review confirms that Tinyroof or the registered or development operator is the only affected commercial interest holder, and that statutory compensation fully covers the verified impact, no additional commercial displacement measure will be required other than documenting the verification outcome.</w:t>
      </w:r>
    </w:p>
    <w:p w14:paraId="074F227E" w14:textId="77777777" w:rsidR="00D27392" w:rsidRDefault="00D27392" w:rsidP="00D27392">
      <w:pPr>
        <w:rPr>
          <w:lang w:eastAsia="x-none"/>
        </w:rPr>
      </w:pPr>
      <w:r>
        <w:rPr>
          <w:lang w:eastAsia="x-none"/>
        </w:rPr>
        <w:t>If other persons or entities with recognisable interests are identified, they will not be excluded from the LARP process solely because they are not registered landowners or because compensation was paid to Tinyroof or another registered or development operator. Their eligibility will be assessed according to their verified rights, payments made, contractual or informal arrangements, assets, use, access, relocation or reinstatement needs for movable assets, documented income loss and other economic displacement impacts, in line with the Entitlement Matrix, IFC PS5 and EBRD ESR5.</w:t>
      </w:r>
    </w:p>
    <w:p w14:paraId="2080F3CA" w14:textId="01EAFC84" w:rsidR="00D27392" w:rsidRDefault="00D27392" w:rsidP="00D27392">
      <w:pPr>
        <w:rPr>
          <w:lang w:eastAsia="x-none"/>
        </w:rPr>
      </w:pPr>
      <w:r>
        <w:rPr>
          <w:lang w:eastAsia="x-none"/>
        </w:rPr>
        <w:t>Where a verified commercial or business impact is identified, applicable measures may include:</w:t>
      </w:r>
    </w:p>
    <w:p w14:paraId="2DF4B5E2" w14:textId="52778932" w:rsidR="00D27392" w:rsidRDefault="00D27392" w:rsidP="00D27392">
      <w:pPr>
        <w:pStyle w:val="ListeParagraf"/>
        <w:numPr>
          <w:ilvl w:val="0"/>
          <w:numId w:val="67"/>
        </w:numPr>
        <w:rPr>
          <w:lang w:eastAsia="x-none"/>
        </w:rPr>
      </w:pPr>
      <w:r>
        <w:rPr>
          <w:lang w:eastAsia="x-none"/>
        </w:rPr>
        <w:t>compensation for affected commercial assets,</w:t>
      </w:r>
    </w:p>
    <w:p w14:paraId="1FF2635D" w14:textId="40815FCB" w:rsidR="00D27392" w:rsidRDefault="00D27392" w:rsidP="00D27392">
      <w:pPr>
        <w:pStyle w:val="ListeParagraf"/>
        <w:numPr>
          <w:ilvl w:val="0"/>
          <w:numId w:val="67"/>
        </w:numPr>
        <w:rPr>
          <w:lang w:eastAsia="x-none"/>
        </w:rPr>
      </w:pPr>
      <w:r>
        <w:rPr>
          <w:lang w:eastAsia="x-none"/>
        </w:rPr>
        <w:t>relocation or reinstatement assistance for affected movable assets and infrastructure,</w:t>
      </w:r>
    </w:p>
    <w:p w14:paraId="30DAAC78" w14:textId="0B9D088C" w:rsidR="00D27392" w:rsidRDefault="00D27392" w:rsidP="00D27392">
      <w:pPr>
        <w:pStyle w:val="ListeParagraf"/>
        <w:numPr>
          <w:ilvl w:val="0"/>
          <w:numId w:val="67"/>
        </w:numPr>
        <w:rPr>
          <w:lang w:eastAsia="x-none"/>
        </w:rPr>
      </w:pPr>
      <w:r>
        <w:rPr>
          <w:lang w:eastAsia="x-none"/>
        </w:rPr>
        <w:t>support for re establishing affected commercial activity,</w:t>
      </w:r>
    </w:p>
    <w:p w14:paraId="50174E96" w14:textId="544EF73B" w:rsidR="00D27392" w:rsidRDefault="00D27392" w:rsidP="00D27392">
      <w:pPr>
        <w:pStyle w:val="ListeParagraf"/>
        <w:numPr>
          <w:ilvl w:val="0"/>
          <w:numId w:val="67"/>
        </w:numPr>
        <w:rPr>
          <w:lang w:eastAsia="x-none"/>
        </w:rPr>
      </w:pPr>
      <w:r>
        <w:rPr>
          <w:lang w:eastAsia="x-none"/>
        </w:rPr>
        <w:t>compensation for verified net income loss during a reasonable transition period,</w:t>
      </w:r>
    </w:p>
    <w:p w14:paraId="292EA5EA" w14:textId="13B48764" w:rsidR="00D27392" w:rsidRDefault="00D27392" w:rsidP="00D27392">
      <w:pPr>
        <w:pStyle w:val="ListeParagraf"/>
        <w:numPr>
          <w:ilvl w:val="0"/>
          <w:numId w:val="67"/>
        </w:numPr>
        <w:rPr>
          <w:lang w:eastAsia="x-none"/>
        </w:rPr>
      </w:pPr>
      <w:r>
        <w:rPr>
          <w:lang w:eastAsia="x-none"/>
        </w:rPr>
        <w:t>reimbursement of eligible transaction costs, and</w:t>
      </w:r>
    </w:p>
    <w:p w14:paraId="01562085" w14:textId="7D9FB82D" w:rsidR="00D27392" w:rsidRDefault="00D27392" w:rsidP="00D27392">
      <w:pPr>
        <w:pStyle w:val="ListeParagraf"/>
        <w:numPr>
          <w:ilvl w:val="0"/>
          <w:numId w:val="67"/>
        </w:numPr>
        <w:rPr>
          <w:lang w:eastAsia="x-none"/>
        </w:rPr>
      </w:pPr>
      <w:r>
        <w:rPr>
          <w:lang w:eastAsia="x-none"/>
        </w:rPr>
        <w:t>other corrective measures proportionate to the verified impact.</w:t>
      </w:r>
    </w:p>
    <w:p w14:paraId="7C89E541" w14:textId="77777777" w:rsidR="00D27392" w:rsidRDefault="00D27392" w:rsidP="00D27392">
      <w:pPr>
        <w:rPr>
          <w:lang w:eastAsia="x-none"/>
        </w:rPr>
      </w:pPr>
      <w:r>
        <w:rPr>
          <w:lang w:eastAsia="x-none"/>
        </w:rPr>
        <w:t>Unverified or speculative future profit expectations will not create automatic entitlement. However, documented commercial losses directly caused by Project land acquisition will be reviewed through final verification, consultation with relevant right holders, GLAC meetings and the grievance mechanism.</w:t>
      </w:r>
    </w:p>
    <w:p w14:paraId="06496E30" w14:textId="512CEF1D" w:rsidR="00D27392" w:rsidRDefault="00D27392" w:rsidP="00D27392">
      <w:pPr>
        <w:rPr>
          <w:lang w:eastAsia="x-none"/>
        </w:rPr>
      </w:pPr>
      <w:r>
        <w:rPr>
          <w:lang w:eastAsia="x-none"/>
        </w:rPr>
        <w:t>No verified affected commercial asset or recognised third party economic interest will be removed, relocated, rendered inaccessible or made unusable through Project land entry before eligibility has been determined and the applicable compensation, reinstatement assistance or other supplementary measure has been made available.</w:t>
      </w:r>
    </w:p>
    <w:p w14:paraId="1CEBFA66" w14:textId="4A294A26" w:rsidR="008C41DB" w:rsidRDefault="008A672C" w:rsidP="008C41DB">
      <w:pPr>
        <w:pStyle w:val="Balk3"/>
      </w:pPr>
      <w:bookmarkStart w:id="245" w:name="_Toc238248827"/>
      <w:bookmarkStart w:id="246" w:name="_Toc238248828"/>
      <w:bookmarkStart w:id="247" w:name="_Toc238248829"/>
      <w:bookmarkStart w:id="248" w:name="_Toc238248830"/>
      <w:bookmarkStart w:id="249" w:name="_Toc238248831"/>
      <w:bookmarkStart w:id="250" w:name="_Toc238248832"/>
      <w:bookmarkStart w:id="251" w:name="_Toc238248833"/>
      <w:bookmarkStart w:id="252" w:name="_Toc238248834"/>
      <w:bookmarkStart w:id="253" w:name="_Toc238248835"/>
      <w:bookmarkEnd w:id="245"/>
      <w:bookmarkEnd w:id="246"/>
      <w:bookmarkEnd w:id="247"/>
      <w:bookmarkEnd w:id="248"/>
      <w:bookmarkEnd w:id="249"/>
      <w:bookmarkEnd w:id="250"/>
      <w:bookmarkEnd w:id="251"/>
      <w:bookmarkEnd w:id="252"/>
      <w:r w:rsidRPr="00893099">
        <w:t>Non-Residential Structures</w:t>
      </w:r>
      <w:bookmarkEnd w:id="253"/>
    </w:p>
    <w:p w14:paraId="5C1B349A" w14:textId="4D0B7541" w:rsidR="00502D8E" w:rsidRDefault="00502D8E" w:rsidP="00E31205">
      <w:pPr>
        <w:rPr>
          <w:lang w:eastAsia="x-none"/>
        </w:rPr>
      </w:pPr>
      <w:r w:rsidRPr="00502D8E">
        <w:rPr>
          <w:lang w:eastAsia="x-none"/>
        </w:rPr>
        <w:t>For the main WPP, non-residential structures and auxiliary fixed assets were reported on a limited number of Project-affected parcels. These assets are separate from the unfinished foundation and tiny house/commercial development cases described above and comprise water-related infrastructure, agricultural and livestock support structures, electricity infrastructure, fencing and other auxiliary assets. The assets are recorded at parcel level irrespective of whether the individual asset itself falls within the Project footprint.</w:t>
      </w:r>
    </w:p>
    <w:p w14:paraId="1F3B6889" w14:textId="1A800A54" w:rsidR="00502D8E" w:rsidRDefault="00A718D0" w:rsidP="00E31205">
      <w:pPr>
        <w:rPr>
          <w:lang w:eastAsia="x-none"/>
        </w:rPr>
      </w:pPr>
      <w:r w:rsidRPr="00A718D0">
        <w:rPr>
          <w:lang w:eastAsia="x-none"/>
        </w:rPr>
        <w:t xml:space="preserve">Based on PAP information, field observations and the census and asset inventory, six parcel-component asset records covering five main WPP affected parcels were identified, as presented in Table 5-27. Comparison with the current official valuation and affected-footprint </w:t>
      </w:r>
      <w:r w:rsidRPr="00A718D0">
        <w:rPr>
          <w:lang w:eastAsia="x-none"/>
        </w:rPr>
        <w:lastRenderedPageBreak/>
        <w:t>records does not establish these parcel-level assets, other than the assets being addressed separately under the Akpınar 101/232 case, as confirmed direct asset losses within the main WPP land acquisition footprint. They are nevertheless retained in the asset inventory because their presence and function are relevant to determining whether Project works could result in loss of use, damage, access restriction or another livelihood or service-related consequence.</w:t>
      </w:r>
    </w:p>
    <w:p w14:paraId="25619EC0" w14:textId="78A3DF14" w:rsidR="00E31205" w:rsidRPr="00E31205" w:rsidRDefault="00E31205" w:rsidP="00E31205">
      <w:pPr>
        <w:rPr>
          <w:lang w:eastAsia="x-none"/>
        </w:rPr>
      </w:pPr>
    </w:p>
    <w:p w14:paraId="4E6DE113" w14:textId="13B4502B" w:rsidR="006F2413" w:rsidRPr="00CA4EB7" w:rsidRDefault="006F2413" w:rsidP="00CA4EB7">
      <w:pPr>
        <w:pStyle w:val="ResimYazs"/>
        <w:keepNext/>
        <w:spacing w:after="0"/>
        <w:jc w:val="center"/>
        <w:rPr>
          <w:b w:val="0"/>
          <w:bCs w:val="0"/>
          <w:color w:val="auto"/>
        </w:rPr>
      </w:pPr>
      <w:bookmarkStart w:id="254" w:name="_Ref232588710"/>
      <w:bookmarkStart w:id="255" w:name="_Toc238249093"/>
      <w:r>
        <w:t xml:space="preserve">Table </w:t>
      </w:r>
      <w:r w:rsidR="00407DD0">
        <w:fldChar w:fldCharType="begin"/>
      </w:r>
      <w:r w:rsidR="00407DD0">
        <w:instrText xml:space="preserve"> STYLEREF 1 \s </w:instrText>
      </w:r>
      <w:r w:rsidR="00407DD0">
        <w:fldChar w:fldCharType="separate"/>
      </w:r>
      <w:r w:rsidR="00407DD0">
        <w:rPr>
          <w:noProof/>
        </w:rPr>
        <w:t>5</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21</w:t>
      </w:r>
      <w:r w:rsidR="00407DD0">
        <w:fldChar w:fldCharType="end"/>
      </w:r>
      <w:bookmarkEnd w:id="254"/>
      <w:r>
        <w:t>.</w:t>
      </w:r>
      <w:r w:rsidR="00CA4EB7">
        <w:t xml:space="preserve"> </w:t>
      </w:r>
      <w:r w:rsidR="00A718D0" w:rsidRPr="00951BA6">
        <w:rPr>
          <w:b w:val="0"/>
          <w:bCs w:val="0"/>
          <w:color w:val="auto"/>
        </w:rPr>
        <w:t>Main WPP</w:t>
      </w:r>
      <w:r w:rsidR="00A718D0">
        <w:t xml:space="preserve"> </w:t>
      </w:r>
      <w:r w:rsidR="00CA4EB7" w:rsidRPr="00CA4EB7">
        <w:rPr>
          <w:b w:val="0"/>
          <w:bCs w:val="0"/>
          <w:color w:val="auto"/>
        </w:rPr>
        <w:t>Non-Residential Structures and Auxiliary Assets Identified on Affected Parcels</w:t>
      </w:r>
      <w:bookmarkEnd w:id="255"/>
    </w:p>
    <w:tbl>
      <w:tblPr>
        <w:tblStyle w:val="CVtable2"/>
        <w:tblW w:w="9024" w:type="dxa"/>
        <w:tblLook w:val="04A0" w:firstRow="1" w:lastRow="0" w:firstColumn="1" w:lastColumn="0" w:noHBand="0" w:noVBand="1"/>
      </w:tblPr>
      <w:tblGrid>
        <w:gridCol w:w="1398"/>
        <w:gridCol w:w="707"/>
        <w:gridCol w:w="757"/>
        <w:gridCol w:w="1184"/>
        <w:gridCol w:w="860"/>
        <w:gridCol w:w="2429"/>
        <w:gridCol w:w="1689"/>
      </w:tblGrid>
      <w:tr w:rsidR="00654DAE" w:rsidRPr="002F5308" w14:paraId="0AE98218" w14:textId="3F87BF06" w:rsidTr="00951BA6">
        <w:tc>
          <w:tcPr>
            <w:tcW w:w="0" w:type="auto"/>
            <w:shd w:val="clear" w:color="auto" w:fill="4F81BD"/>
            <w:vAlign w:val="center"/>
            <w:hideMark/>
          </w:tcPr>
          <w:p w14:paraId="201B9A9C"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Settlement</w:t>
            </w:r>
          </w:p>
        </w:tc>
        <w:tc>
          <w:tcPr>
            <w:tcW w:w="0" w:type="auto"/>
            <w:shd w:val="clear" w:color="auto" w:fill="4F81BD"/>
            <w:vAlign w:val="center"/>
            <w:hideMark/>
          </w:tcPr>
          <w:p w14:paraId="5E071309"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Block</w:t>
            </w:r>
          </w:p>
        </w:tc>
        <w:tc>
          <w:tcPr>
            <w:tcW w:w="0" w:type="auto"/>
            <w:shd w:val="clear" w:color="auto" w:fill="4F81BD"/>
            <w:vAlign w:val="center"/>
            <w:hideMark/>
          </w:tcPr>
          <w:p w14:paraId="50721B3B"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Parcel</w:t>
            </w:r>
          </w:p>
        </w:tc>
        <w:tc>
          <w:tcPr>
            <w:tcW w:w="0" w:type="auto"/>
            <w:shd w:val="clear" w:color="auto" w:fill="4F81BD"/>
            <w:vAlign w:val="center"/>
            <w:hideMark/>
          </w:tcPr>
          <w:p w14:paraId="448B93E7"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Ownership type</w:t>
            </w:r>
          </w:p>
        </w:tc>
        <w:tc>
          <w:tcPr>
            <w:tcW w:w="0" w:type="auto"/>
            <w:shd w:val="clear" w:color="auto" w:fill="4F81BD"/>
            <w:vAlign w:val="center"/>
            <w:hideMark/>
          </w:tcPr>
          <w:p w14:paraId="39B5ED38"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Project use</w:t>
            </w:r>
          </w:p>
        </w:tc>
        <w:tc>
          <w:tcPr>
            <w:tcW w:w="0" w:type="auto"/>
            <w:shd w:val="clear" w:color="auto" w:fill="4F81BD"/>
            <w:vAlign w:val="center"/>
            <w:hideMark/>
          </w:tcPr>
          <w:p w14:paraId="135A5131" w14:textId="77777777" w:rsidR="00654DAE" w:rsidRPr="002F5308" w:rsidRDefault="00654DAE" w:rsidP="00654DAE">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Structure / auxiliary asset</w:t>
            </w:r>
          </w:p>
        </w:tc>
        <w:tc>
          <w:tcPr>
            <w:tcW w:w="0" w:type="auto"/>
            <w:shd w:val="clear" w:color="auto" w:fill="4F81BD"/>
            <w:vAlign w:val="center"/>
          </w:tcPr>
          <w:p w14:paraId="7DACA8D2" w14:textId="39AAFF29" w:rsidR="00654DAE" w:rsidRPr="002F5308" w:rsidRDefault="00654DAE" w:rsidP="00654DAE">
            <w:pPr>
              <w:spacing w:before="0" w:after="0" w:line="240" w:lineRule="auto"/>
              <w:jc w:val="left"/>
              <w:rPr>
                <w:b/>
                <w:bCs/>
                <w:color w:val="FFFFFF" w:themeColor="background1"/>
                <w:sz w:val="18"/>
                <w:szCs w:val="18"/>
                <w:lang w:eastAsia="tr-TR"/>
              </w:rPr>
            </w:pPr>
            <w:r w:rsidRPr="005E3CCB">
              <w:rPr>
                <w:b/>
                <w:bCs/>
                <w:color w:val="FFFFFF" w:themeColor="background1"/>
                <w:sz w:val="18"/>
                <w:szCs w:val="18"/>
                <w:lang w:eastAsia="tr-TR"/>
              </w:rPr>
              <w:t>Current affected status</w:t>
            </w:r>
          </w:p>
        </w:tc>
      </w:tr>
      <w:tr w:rsidR="00654DAE" w:rsidRPr="002F5308" w14:paraId="36BA7128" w14:textId="1894D767" w:rsidTr="005F6495">
        <w:trPr>
          <w:trHeight w:val="568"/>
        </w:trPr>
        <w:tc>
          <w:tcPr>
            <w:tcW w:w="0" w:type="auto"/>
            <w:vAlign w:val="center"/>
            <w:hideMark/>
          </w:tcPr>
          <w:p w14:paraId="3B309C86" w14:textId="106E95F7" w:rsidR="00654DAE" w:rsidRPr="002F5308" w:rsidRDefault="00654DAE" w:rsidP="00654DAE">
            <w:pPr>
              <w:spacing w:before="0" w:after="0" w:line="240" w:lineRule="auto"/>
              <w:jc w:val="left"/>
              <w:rPr>
                <w:sz w:val="18"/>
                <w:szCs w:val="18"/>
                <w:lang w:eastAsia="tr-TR"/>
              </w:rPr>
            </w:pPr>
            <w:r>
              <w:rPr>
                <w:sz w:val="18"/>
                <w:szCs w:val="18"/>
                <w:lang w:eastAsia="tr-TR"/>
              </w:rPr>
              <w:t>Akpınar</w:t>
            </w:r>
          </w:p>
        </w:tc>
        <w:tc>
          <w:tcPr>
            <w:tcW w:w="0" w:type="auto"/>
            <w:vAlign w:val="center"/>
            <w:hideMark/>
          </w:tcPr>
          <w:p w14:paraId="52F1974C" w14:textId="6BF02258" w:rsidR="00654DAE" w:rsidRPr="002F5308" w:rsidRDefault="00654DAE" w:rsidP="00654DAE">
            <w:pPr>
              <w:spacing w:before="0" w:after="0" w:line="240" w:lineRule="auto"/>
              <w:jc w:val="left"/>
              <w:rPr>
                <w:sz w:val="18"/>
                <w:szCs w:val="18"/>
                <w:lang w:eastAsia="tr-TR"/>
              </w:rPr>
            </w:pPr>
            <w:r>
              <w:rPr>
                <w:sz w:val="18"/>
                <w:szCs w:val="18"/>
                <w:lang w:eastAsia="tr-TR"/>
              </w:rPr>
              <w:t>101</w:t>
            </w:r>
          </w:p>
        </w:tc>
        <w:tc>
          <w:tcPr>
            <w:tcW w:w="0" w:type="auto"/>
            <w:vAlign w:val="center"/>
            <w:hideMark/>
          </w:tcPr>
          <w:p w14:paraId="1946178D" w14:textId="07753641" w:rsidR="00654DAE" w:rsidRPr="002F5308" w:rsidRDefault="00654DAE" w:rsidP="00654DAE">
            <w:pPr>
              <w:spacing w:before="0" w:after="0" w:line="240" w:lineRule="auto"/>
              <w:jc w:val="left"/>
              <w:rPr>
                <w:sz w:val="18"/>
                <w:szCs w:val="18"/>
                <w:lang w:eastAsia="tr-TR"/>
              </w:rPr>
            </w:pPr>
            <w:r>
              <w:rPr>
                <w:sz w:val="18"/>
                <w:szCs w:val="18"/>
                <w:lang w:eastAsia="tr-TR"/>
              </w:rPr>
              <w:t>232</w:t>
            </w:r>
          </w:p>
        </w:tc>
        <w:tc>
          <w:tcPr>
            <w:tcW w:w="0" w:type="auto"/>
            <w:vAlign w:val="center"/>
            <w:hideMark/>
          </w:tcPr>
          <w:p w14:paraId="31024701"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3F6AAF7B"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Access road</w:t>
            </w:r>
          </w:p>
        </w:tc>
        <w:tc>
          <w:tcPr>
            <w:tcW w:w="0" w:type="auto"/>
            <w:vAlign w:val="center"/>
            <w:hideMark/>
          </w:tcPr>
          <w:p w14:paraId="7ADACB69" w14:textId="59EB8180" w:rsidR="00654DAE" w:rsidRPr="002F5308" w:rsidRDefault="00654DAE" w:rsidP="00654DAE">
            <w:pPr>
              <w:spacing w:before="0" w:after="0" w:line="240" w:lineRule="auto"/>
              <w:jc w:val="left"/>
              <w:rPr>
                <w:sz w:val="18"/>
                <w:szCs w:val="18"/>
                <w:lang w:eastAsia="tr-TR"/>
              </w:rPr>
            </w:pPr>
            <w:r w:rsidRPr="006E692D">
              <w:rPr>
                <w:sz w:val="18"/>
                <w:szCs w:val="18"/>
                <w:lang w:eastAsia="tr-TR"/>
              </w:rPr>
              <w:t>Electricity, water and septic infrastructure, irrigation systems and water well associated with the tiny house development area</w:t>
            </w:r>
          </w:p>
        </w:tc>
        <w:tc>
          <w:tcPr>
            <w:tcW w:w="0" w:type="auto"/>
            <w:vMerge w:val="restart"/>
            <w:vAlign w:val="center"/>
          </w:tcPr>
          <w:p w14:paraId="57C82010" w14:textId="700B9F2F" w:rsidR="00654DAE" w:rsidRPr="006E692D" w:rsidRDefault="00654DAE" w:rsidP="00654DAE">
            <w:pPr>
              <w:spacing w:before="0" w:after="0" w:line="240" w:lineRule="auto"/>
              <w:jc w:val="left"/>
              <w:rPr>
                <w:sz w:val="18"/>
                <w:szCs w:val="18"/>
                <w:lang w:eastAsia="tr-TR"/>
              </w:rPr>
            </w:pPr>
            <w:r w:rsidRPr="005E3CCB">
              <w:rPr>
                <w:sz w:val="18"/>
                <w:szCs w:val="18"/>
                <w:lang w:eastAsia="tr-TR"/>
              </w:rPr>
              <w:t>Recorded on Project-affected parcel; not identified within the current WPP land acquisition footprint.</w:t>
            </w:r>
          </w:p>
        </w:tc>
      </w:tr>
      <w:tr w:rsidR="00654DAE" w:rsidRPr="002F5308" w14:paraId="6B8DA577" w14:textId="3BE778C3" w:rsidTr="005F6495">
        <w:trPr>
          <w:trHeight w:val="560"/>
        </w:trPr>
        <w:tc>
          <w:tcPr>
            <w:tcW w:w="0" w:type="auto"/>
            <w:vAlign w:val="center"/>
            <w:hideMark/>
          </w:tcPr>
          <w:p w14:paraId="2993E8AB" w14:textId="5E08C611" w:rsidR="00654DAE" w:rsidRPr="002F5308" w:rsidRDefault="00654DAE" w:rsidP="00654DAE">
            <w:pPr>
              <w:spacing w:before="0" w:after="0" w:line="240" w:lineRule="auto"/>
              <w:jc w:val="left"/>
              <w:rPr>
                <w:sz w:val="18"/>
                <w:szCs w:val="18"/>
                <w:lang w:eastAsia="tr-TR"/>
              </w:rPr>
            </w:pPr>
            <w:r>
              <w:rPr>
                <w:sz w:val="18"/>
                <w:szCs w:val="18"/>
                <w:lang w:eastAsia="tr-TR"/>
              </w:rPr>
              <w:t>Evrenli</w:t>
            </w:r>
          </w:p>
        </w:tc>
        <w:tc>
          <w:tcPr>
            <w:tcW w:w="0" w:type="auto"/>
            <w:vAlign w:val="center"/>
            <w:hideMark/>
          </w:tcPr>
          <w:p w14:paraId="2A51B97F" w14:textId="0A8486FC" w:rsidR="00654DAE" w:rsidRPr="002F5308" w:rsidRDefault="00654DAE" w:rsidP="00654DAE">
            <w:pPr>
              <w:spacing w:before="0" w:after="0" w:line="240" w:lineRule="auto"/>
              <w:jc w:val="left"/>
              <w:rPr>
                <w:sz w:val="18"/>
                <w:szCs w:val="18"/>
                <w:lang w:eastAsia="tr-TR"/>
              </w:rPr>
            </w:pPr>
            <w:r>
              <w:rPr>
                <w:sz w:val="18"/>
                <w:szCs w:val="18"/>
                <w:lang w:eastAsia="tr-TR"/>
              </w:rPr>
              <w:t>192</w:t>
            </w:r>
          </w:p>
        </w:tc>
        <w:tc>
          <w:tcPr>
            <w:tcW w:w="0" w:type="auto"/>
            <w:vAlign w:val="center"/>
            <w:hideMark/>
          </w:tcPr>
          <w:p w14:paraId="1C45FAA8" w14:textId="0BDB7D78" w:rsidR="00654DAE" w:rsidRPr="002F5308" w:rsidRDefault="00654DAE" w:rsidP="00654DAE">
            <w:pPr>
              <w:spacing w:before="0" w:after="0" w:line="240" w:lineRule="auto"/>
              <w:jc w:val="left"/>
              <w:rPr>
                <w:sz w:val="18"/>
                <w:szCs w:val="18"/>
                <w:lang w:eastAsia="tr-TR"/>
              </w:rPr>
            </w:pPr>
            <w:r>
              <w:rPr>
                <w:sz w:val="18"/>
                <w:szCs w:val="18"/>
                <w:lang w:eastAsia="tr-TR"/>
              </w:rPr>
              <w:t>159</w:t>
            </w:r>
          </w:p>
        </w:tc>
        <w:tc>
          <w:tcPr>
            <w:tcW w:w="0" w:type="auto"/>
            <w:vAlign w:val="center"/>
            <w:hideMark/>
          </w:tcPr>
          <w:p w14:paraId="43ADB761"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7A60CE7D"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Access road</w:t>
            </w:r>
          </w:p>
        </w:tc>
        <w:tc>
          <w:tcPr>
            <w:tcW w:w="0" w:type="auto"/>
            <w:vAlign w:val="center"/>
            <w:hideMark/>
          </w:tcPr>
          <w:p w14:paraId="6EDE91D6" w14:textId="64628059" w:rsidR="00654DAE" w:rsidRPr="002F5308" w:rsidRDefault="00654DAE" w:rsidP="00654DAE">
            <w:pPr>
              <w:spacing w:before="0" w:after="0" w:line="240" w:lineRule="auto"/>
              <w:jc w:val="left"/>
              <w:rPr>
                <w:sz w:val="18"/>
                <w:szCs w:val="18"/>
                <w:lang w:eastAsia="tr-TR"/>
              </w:rPr>
            </w:pPr>
            <w:r w:rsidRPr="006E692D">
              <w:rPr>
                <w:sz w:val="18"/>
                <w:szCs w:val="18"/>
                <w:lang w:eastAsia="tr-TR"/>
              </w:rPr>
              <w:t>1 water well, approximately 3 years old</w:t>
            </w:r>
          </w:p>
        </w:tc>
        <w:tc>
          <w:tcPr>
            <w:tcW w:w="0" w:type="auto"/>
            <w:vMerge/>
          </w:tcPr>
          <w:p w14:paraId="0FA25ED3" w14:textId="77777777" w:rsidR="00654DAE" w:rsidRPr="006E692D" w:rsidRDefault="00654DAE" w:rsidP="00654DAE">
            <w:pPr>
              <w:spacing w:before="0" w:after="0" w:line="240" w:lineRule="auto"/>
              <w:jc w:val="left"/>
              <w:rPr>
                <w:sz w:val="18"/>
                <w:szCs w:val="18"/>
                <w:lang w:eastAsia="tr-TR"/>
              </w:rPr>
            </w:pPr>
          </w:p>
        </w:tc>
      </w:tr>
      <w:tr w:rsidR="00654DAE" w:rsidRPr="002F5308" w14:paraId="266D485B" w14:textId="669762F8" w:rsidTr="005F6495">
        <w:trPr>
          <w:trHeight w:val="227"/>
        </w:trPr>
        <w:tc>
          <w:tcPr>
            <w:tcW w:w="0" w:type="auto"/>
            <w:vAlign w:val="center"/>
            <w:hideMark/>
          </w:tcPr>
          <w:p w14:paraId="3411C7A2" w14:textId="11C38788" w:rsidR="00654DAE" w:rsidRPr="002F5308" w:rsidRDefault="00654DAE" w:rsidP="00654DAE">
            <w:pPr>
              <w:spacing w:before="0" w:after="0" w:line="240" w:lineRule="auto"/>
              <w:jc w:val="left"/>
              <w:rPr>
                <w:sz w:val="18"/>
                <w:szCs w:val="18"/>
                <w:lang w:eastAsia="tr-TR"/>
              </w:rPr>
            </w:pPr>
            <w:r>
              <w:rPr>
                <w:sz w:val="18"/>
                <w:szCs w:val="18"/>
                <w:lang w:eastAsia="tr-TR"/>
              </w:rPr>
              <w:t xml:space="preserve">Evrenli </w:t>
            </w:r>
          </w:p>
        </w:tc>
        <w:tc>
          <w:tcPr>
            <w:tcW w:w="0" w:type="auto"/>
            <w:vAlign w:val="center"/>
            <w:hideMark/>
          </w:tcPr>
          <w:p w14:paraId="29246001" w14:textId="5A05C6AB" w:rsidR="00654DAE" w:rsidRPr="002F5308" w:rsidRDefault="00654DAE" w:rsidP="00654DAE">
            <w:pPr>
              <w:spacing w:before="0" w:after="0" w:line="240" w:lineRule="auto"/>
              <w:jc w:val="left"/>
              <w:rPr>
                <w:sz w:val="18"/>
                <w:szCs w:val="18"/>
                <w:lang w:eastAsia="tr-TR"/>
              </w:rPr>
            </w:pPr>
            <w:r>
              <w:rPr>
                <w:sz w:val="18"/>
                <w:szCs w:val="18"/>
                <w:lang w:eastAsia="tr-TR"/>
              </w:rPr>
              <w:t>192</w:t>
            </w:r>
          </w:p>
        </w:tc>
        <w:tc>
          <w:tcPr>
            <w:tcW w:w="0" w:type="auto"/>
            <w:vAlign w:val="center"/>
            <w:hideMark/>
          </w:tcPr>
          <w:p w14:paraId="7383CB25" w14:textId="70EE194B" w:rsidR="00654DAE" w:rsidRPr="002F5308" w:rsidRDefault="00654DAE" w:rsidP="00654DAE">
            <w:pPr>
              <w:spacing w:before="0" w:after="0" w:line="240" w:lineRule="auto"/>
              <w:jc w:val="left"/>
              <w:rPr>
                <w:sz w:val="18"/>
                <w:szCs w:val="18"/>
                <w:lang w:eastAsia="tr-TR"/>
              </w:rPr>
            </w:pPr>
            <w:r>
              <w:rPr>
                <w:sz w:val="18"/>
                <w:szCs w:val="18"/>
                <w:lang w:eastAsia="tr-TR"/>
              </w:rPr>
              <w:t>159</w:t>
            </w:r>
          </w:p>
        </w:tc>
        <w:tc>
          <w:tcPr>
            <w:tcW w:w="0" w:type="auto"/>
            <w:vAlign w:val="center"/>
            <w:hideMark/>
          </w:tcPr>
          <w:p w14:paraId="221540E8"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467BE81"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Road</w:t>
            </w:r>
          </w:p>
        </w:tc>
        <w:tc>
          <w:tcPr>
            <w:tcW w:w="0" w:type="auto"/>
            <w:vAlign w:val="center"/>
            <w:hideMark/>
          </w:tcPr>
          <w:p w14:paraId="3B041382" w14:textId="74CB7BE0" w:rsidR="00654DAE" w:rsidRPr="002F5308" w:rsidRDefault="00654DAE" w:rsidP="00654DAE">
            <w:pPr>
              <w:spacing w:before="0" w:after="0" w:line="240" w:lineRule="auto"/>
              <w:jc w:val="left"/>
              <w:rPr>
                <w:sz w:val="18"/>
                <w:szCs w:val="18"/>
                <w:lang w:eastAsia="tr-TR"/>
              </w:rPr>
            </w:pPr>
            <w:r w:rsidRPr="006E692D">
              <w:rPr>
                <w:sz w:val="18"/>
                <w:szCs w:val="18"/>
                <w:lang w:eastAsia="tr-TR"/>
              </w:rPr>
              <w:t>Structure reported as built in 2022, function and affected status to be verified; 1 water well</w:t>
            </w:r>
          </w:p>
        </w:tc>
        <w:tc>
          <w:tcPr>
            <w:tcW w:w="0" w:type="auto"/>
            <w:vMerge/>
          </w:tcPr>
          <w:p w14:paraId="2345ED43" w14:textId="77777777" w:rsidR="00654DAE" w:rsidRPr="006E692D" w:rsidRDefault="00654DAE" w:rsidP="00654DAE">
            <w:pPr>
              <w:spacing w:before="0" w:after="0" w:line="240" w:lineRule="auto"/>
              <w:jc w:val="left"/>
              <w:rPr>
                <w:sz w:val="18"/>
                <w:szCs w:val="18"/>
                <w:lang w:eastAsia="tr-TR"/>
              </w:rPr>
            </w:pPr>
          </w:p>
        </w:tc>
      </w:tr>
      <w:tr w:rsidR="00654DAE" w:rsidRPr="002F5308" w14:paraId="0DFA2131" w14:textId="68138A22" w:rsidTr="005F6495">
        <w:trPr>
          <w:trHeight w:val="480"/>
        </w:trPr>
        <w:tc>
          <w:tcPr>
            <w:tcW w:w="0" w:type="auto"/>
            <w:vAlign w:val="center"/>
            <w:hideMark/>
          </w:tcPr>
          <w:p w14:paraId="497D94A3" w14:textId="2E1265DE" w:rsidR="00654DAE" w:rsidRPr="002F5308" w:rsidRDefault="00654DAE" w:rsidP="00654DAE">
            <w:pPr>
              <w:spacing w:before="0" w:after="0" w:line="240" w:lineRule="auto"/>
              <w:jc w:val="left"/>
              <w:rPr>
                <w:sz w:val="18"/>
                <w:szCs w:val="18"/>
                <w:lang w:eastAsia="tr-TR"/>
              </w:rPr>
            </w:pPr>
            <w:r>
              <w:rPr>
                <w:sz w:val="18"/>
                <w:szCs w:val="18"/>
                <w:lang w:eastAsia="tr-TR"/>
              </w:rPr>
              <w:t>Evrenli</w:t>
            </w:r>
          </w:p>
        </w:tc>
        <w:tc>
          <w:tcPr>
            <w:tcW w:w="0" w:type="auto"/>
            <w:vAlign w:val="center"/>
            <w:hideMark/>
          </w:tcPr>
          <w:p w14:paraId="71BC194A" w14:textId="66DB1B1A" w:rsidR="00654DAE" w:rsidRPr="002F5308" w:rsidRDefault="00654DAE" w:rsidP="00654DAE">
            <w:pPr>
              <w:spacing w:before="0" w:after="0" w:line="240" w:lineRule="auto"/>
              <w:jc w:val="left"/>
              <w:rPr>
                <w:sz w:val="18"/>
                <w:szCs w:val="18"/>
                <w:lang w:eastAsia="tr-TR"/>
              </w:rPr>
            </w:pPr>
            <w:r>
              <w:rPr>
                <w:sz w:val="18"/>
                <w:szCs w:val="18"/>
                <w:lang w:eastAsia="tr-TR"/>
              </w:rPr>
              <w:t>192</w:t>
            </w:r>
          </w:p>
        </w:tc>
        <w:tc>
          <w:tcPr>
            <w:tcW w:w="0" w:type="auto"/>
            <w:vAlign w:val="center"/>
            <w:hideMark/>
          </w:tcPr>
          <w:p w14:paraId="5823112F" w14:textId="42D2FD7D" w:rsidR="00654DAE" w:rsidRPr="002F5308" w:rsidRDefault="00654DAE" w:rsidP="00654DAE">
            <w:pPr>
              <w:spacing w:before="0" w:after="0" w:line="240" w:lineRule="auto"/>
              <w:jc w:val="left"/>
              <w:rPr>
                <w:sz w:val="18"/>
                <w:szCs w:val="18"/>
                <w:lang w:eastAsia="tr-TR"/>
              </w:rPr>
            </w:pPr>
            <w:r>
              <w:rPr>
                <w:sz w:val="18"/>
                <w:szCs w:val="18"/>
                <w:lang w:eastAsia="tr-TR"/>
              </w:rPr>
              <w:t>40</w:t>
            </w:r>
          </w:p>
        </w:tc>
        <w:tc>
          <w:tcPr>
            <w:tcW w:w="0" w:type="auto"/>
            <w:vAlign w:val="center"/>
            <w:hideMark/>
          </w:tcPr>
          <w:p w14:paraId="54572817"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EA9E967" w14:textId="5F4D7AFA" w:rsidR="00654DAE" w:rsidRPr="002F5308" w:rsidRDefault="00654DAE" w:rsidP="00654DAE">
            <w:pPr>
              <w:spacing w:before="0" w:after="0" w:line="240" w:lineRule="auto"/>
              <w:jc w:val="left"/>
              <w:rPr>
                <w:sz w:val="18"/>
                <w:szCs w:val="18"/>
                <w:lang w:eastAsia="tr-TR"/>
              </w:rPr>
            </w:pPr>
            <w:r w:rsidRPr="002F5308">
              <w:rPr>
                <w:sz w:val="18"/>
                <w:szCs w:val="18"/>
                <w:lang w:eastAsia="tr-TR"/>
              </w:rPr>
              <w:t>Road</w:t>
            </w:r>
          </w:p>
        </w:tc>
        <w:tc>
          <w:tcPr>
            <w:tcW w:w="0" w:type="auto"/>
            <w:vAlign w:val="center"/>
            <w:hideMark/>
          </w:tcPr>
          <w:p w14:paraId="476BCF3D" w14:textId="13BB43A5" w:rsidR="00654DAE" w:rsidRPr="002F5308" w:rsidRDefault="00654DAE" w:rsidP="00654DAE">
            <w:pPr>
              <w:spacing w:before="0" w:after="0" w:line="240" w:lineRule="auto"/>
              <w:jc w:val="left"/>
              <w:rPr>
                <w:sz w:val="18"/>
                <w:szCs w:val="18"/>
                <w:lang w:eastAsia="tr-TR"/>
              </w:rPr>
            </w:pPr>
            <w:r w:rsidRPr="006E692D">
              <w:rPr>
                <w:sz w:val="18"/>
                <w:szCs w:val="18"/>
                <w:lang w:eastAsia="tr-TR"/>
              </w:rPr>
              <w:t>1 single storey wooden hut, approximately 35 m² and 9 years old; wire fence</w:t>
            </w:r>
          </w:p>
        </w:tc>
        <w:tc>
          <w:tcPr>
            <w:tcW w:w="0" w:type="auto"/>
            <w:vMerge/>
          </w:tcPr>
          <w:p w14:paraId="152697E2" w14:textId="77777777" w:rsidR="00654DAE" w:rsidRPr="006E692D" w:rsidRDefault="00654DAE" w:rsidP="00654DAE">
            <w:pPr>
              <w:spacing w:before="0" w:after="0" w:line="240" w:lineRule="auto"/>
              <w:jc w:val="left"/>
              <w:rPr>
                <w:sz w:val="18"/>
                <w:szCs w:val="18"/>
                <w:lang w:eastAsia="tr-TR"/>
              </w:rPr>
            </w:pPr>
          </w:p>
        </w:tc>
      </w:tr>
      <w:tr w:rsidR="00654DAE" w:rsidRPr="002F5308" w14:paraId="56A9ABA1" w14:textId="3E67AD7B" w:rsidTr="005F6495">
        <w:trPr>
          <w:trHeight w:val="486"/>
        </w:trPr>
        <w:tc>
          <w:tcPr>
            <w:tcW w:w="0" w:type="auto"/>
            <w:vAlign w:val="center"/>
            <w:hideMark/>
          </w:tcPr>
          <w:p w14:paraId="4FD819F5" w14:textId="4E7BE33A" w:rsidR="00654DAE" w:rsidRPr="002F5308" w:rsidRDefault="00654DAE" w:rsidP="00654DAE">
            <w:pPr>
              <w:spacing w:before="0" w:after="0" w:line="240" w:lineRule="auto"/>
              <w:jc w:val="left"/>
              <w:rPr>
                <w:sz w:val="18"/>
                <w:szCs w:val="18"/>
                <w:lang w:eastAsia="tr-TR"/>
              </w:rPr>
            </w:pPr>
            <w:r>
              <w:rPr>
                <w:sz w:val="18"/>
                <w:szCs w:val="18"/>
                <w:lang w:eastAsia="tr-TR"/>
              </w:rPr>
              <w:t>Çakıllı/Hürriyet</w:t>
            </w:r>
          </w:p>
        </w:tc>
        <w:tc>
          <w:tcPr>
            <w:tcW w:w="0" w:type="auto"/>
            <w:vAlign w:val="center"/>
            <w:hideMark/>
          </w:tcPr>
          <w:p w14:paraId="3068BEF2" w14:textId="21813296" w:rsidR="00654DAE" w:rsidRPr="002F5308" w:rsidRDefault="00654DAE" w:rsidP="00654DAE">
            <w:pPr>
              <w:spacing w:before="0" w:after="0" w:line="240" w:lineRule="auto"/>
              <w:jc w:val="left"/>
              <w:rPr>
                <w:sz w:val="18"/>
                <w:szCs w:val="18"/>
                <w:lang w:eastAsia="tr-TR"/>
              </w:rPr>
            </w:pPr>
            <w:r>
              <w:rPr>
                <w:sz w:val="18"/>
                <w:szCs w:val="18"/>
                <w:lang w:eastAsia="tr-TR"/>
              </w:rPr>
              <w:t>203</w:t>
            </w:r>
          </w:p>
        </w:tc>
        <w:tc>
          <w:tcPr>
            <w:tcW w:w="0" w:type="auto"/>
            <w:vAlign w:val="center"/>
            <w:hideMark/>
          </w:tcPr>
          <w:p w14:paraId="3D7215D1"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1</w:t>
            </w:r>
          </w:p>
        </w:tc>
        <w:tc>
          <w:tcPr>
            <w:tcW w:w="0" w:type="auto"/>
            <w:vAlign w:val="center"/>
            <w:hideMark/>
          </w:tcPr>
          <w:p w14:paraId="5CBBCCD7"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BAE2CBF" w14:textId="02E8EB6A" w:rsidR="00654DAE" w:rsidRPr="002F5308" w:rsidRDefault="00654DAE" w:rsidP="00654DAE">
            <w:pPr>
              <w:spacing w:before="0" w:after="0" w:line="240" w:lineRule="auto"/>
              <w:jc w:val="left"/>
              <w:rPr>
                <w:sz w:val="18"/>
                <w:szCs w:val="18"/>
                <w:lang w:eastAsia="tr-TR"/>
              </w:rPr>
            </w:pPr>
            <w:r w:rsidRPr="002F5308">
              <w:rPr>
                <w:sz w:val="18"/>
                <w:szCs w:val="18"/>
                <w:lang w:eastAsia="tr-TR"/>
              </w:rPr>
              <w:t>Road</w:t>
            </w:r>
          </w:p>
        </w:tc>
        <w:tc>
          <w:tcPr>
            <w:tcW w:w="0" w:type="auto"/>
            <w:vAlign w:val="center"/>
            <w:hideMark/>
          </w:tcPr>
          <w:p w14:paraId="53F770A7" w14:textId="34A713BF" w:rsidR="00654DAE" w:rsidRPr="002F5308" w:rsidRDefault="00654DAE" w:rsidP="00654DAE">
            <w:pPr>
              <w:spacing w:before="0" w:after="0" w:line="240" w:lineRule="auto"/>
              <w:jc w:val="left"/>
              <w:rPr>
                <w:sz w:val="18"/>
                <w:szCs w:val="18"/>
                <w:lang w:eastAsia="tr-TR"/>
              </w:rPr>
            </w:pPr>
            <w:r w:rsidRPr="00742B02">
              <w:rPr>
                <w:sz w:val="18"/>
                <w:szCs w:val="18"/>
                <w:lang w:eastAsia="tr-TR"/>
              </w:rPr>
              <w:t>2 briquette/block barns measuring approximately 50 m x 12 m and 25 m x 6 m; 1 pond with a perimeter of approximately 90 m and an area of approximately 514 m</w:t>
            </w:r>
            <w:r w:rsidRPr="00742B02">
              <w:rPr>
                <w:sz w:val="18"/>
                <w:szCs w:val="18"/>
                <w:vertAlign w:val="superscript"/>
                <w:lang w:eastAsia="tr-TR"/>
              </w:rPr>
              <w:t>2</w:t>
            </w:r>
          </w:p>
        </w:tc>
        <w:tc>
          <w:tcPr>
            <w:tcW w:w="0" w:type="auto"/>
            <w:vMerge/>
          </w:tcPr>
          <w:p w14:paraId="32881872" w14:textId="77777777" w:rsidR="00654DAE" w:rsidRPr="00742B02" w:rsidRDefault="00654DAE" w:rsidP="00654DAE">
            <w:pPr>
              <w:spacing w:before="0" w:after="0" w:line="240" w:lineRule="auto"/>
              <w:jc w:val="left"/>
              <w:rPr>
                <w:sz w:val="18"/>
                <w:szCs w:val="18"/>
                <w:lang w:eastAsia="tr-TR"/>
              </w:rPr>
            </w:pPr>
          </w:p>
        </w:tc>
      </w:tr>
      <w:tr w:rsidR="00654DAE" w:rsidRPr="002F5308" w14:paraId="009BAC3D" w14:textId="02A79190" w:rsidTr="005F6495">
        <w:trPr>
          <w:trHeight w:val="227"/>
        </w:trPr>
        <w:tc>
          <w:tcPr>
            <w:tcW w:w="0" w:type="auto"/>
            <w:vAlign w:val="center"/>
            <w:hideMark/>
          </w:tcPr>
          <w:p w14:paraId="462A2E15" w14:textId="1E2D32CE" w:rsidR="00654DAE" w:rsidRPr="002F5308" w:rsidRDefault="00654DAE" w:rsidP="00654DAE">
            <w:pPr>
              <w:spacing w:before="0" w:after="0" w:line="240" w:lineRule="auto"/>
              <w:jc w:val="left"/>
              <w:rPr>
                <w:sz w:val="18"/>
                <w:szCs w:val="18"/>
                <w:lang w:eastAsia="tr-TR"/>
              </w:rPr>
            </w:pPr>
            <w:r>
              <w:rPr>
                <w:sz w:val="18"/>
                <w:szCs w:val="18"/>
                <w:lang w:eastAsia="tr-TR"/>
              </w:rPr>
              <w:t>Edirköy</w:t>
            </w:r>
          </w:p>
        </w:tc>
        <w:tc>
          <w:tcPr>
            <w:tcW w:w="0" w:type="auto"/>
            <w:vAlign w:val="center"/>
            <w:hideMark/>
          </w:tcPr>
          <w:p w14:paraId="5B36B95D" w14:textId="46F97394" w:rsidR="00654DAE" w:rsidRPr="002F5308" w:rsidRDefault="00654DAE" w:rsidP="00654DAE">
            <w:pPr>
              <w:spacing w:before="0" w:after="0" w:line="240" w:lineRule="auto"/>
              <w:jc w:val="left"/>
              <w:rPr>
                <w:sz w:val="18"/>
                <w:szCs w:val="18"/>
                <w:lang w:eastAsia="tr-TR"/>
              </w:rPr>
            </w:pPr>
            <w:r>
              <w:rPr>
                <w:sz w:val="18"/>
                <w:szCs w:val="18"/>
                <w:lang w:eastAsia="tr-TR"/>
              </w:rPr>
              <w:t>113</w:t>
            </w:r>
          </w:p>
        </w:tc>
        <w:tc>
          <w:tcPr>
            <w:tcW w:w="0" w:type="auto"/>
            <w:vAlign w:val="center"/>
            <w:hideMark/>
          </w:tcPr>
          <w:p w14:paraId="5D72078A" w14:textId="77777777" w:rsidR="00654DAE" w:rsidRPr="002F5308" w:rsidRDefault="00654DAE" w:rsidP="00654DAE">
            <w:pPr>
              <w:spacing w:before="0" w:after="0" w:line="240" w:lineRule="auto"/>
              <w:jc w:val="left"/>
              <w:rPr>
                <w:sz w:val="18"/>
                <w:szCs w:val="18"/>
                <w:lang w:eastAsia="tr-TR"/>
              </w:rPr>
            </w:pPr>
            <w:r w:rsidRPr="002F5308">
              <w:rPr>
                <w:sz w:val="18"/>
                <w:szCs w:val="18"/>
                <w:lang w:eastAsia="tr-TR"/>
              </w:rPr>
              <w:t>1</w:t>
            </w:r>
          </w:p>
        </w:tc>
        <w:tc>
          <w:tcPr>
            <w:tcW w:w="0" w:type="auto"/>
            <w:vAlign w:val="center"/>
            <w:hideMark/>
          </w:tcPr>
          <w:p w14:paraId="7A982267" w14:textId="05B39F89" w:rsidR="00654DAE" w:rsidRPr="002F5308" w:rsidRDefault="00654DAE" w:rsidP="00654DAE">
            <w:pPr>
              <w:spacing w:before="0" w:after="0" w:line="240" w:lineRule="auto"/>
              <w:jc w:val="left"/>
              <w:rPr>
                <w:sz w:val="18"/>
                <w:szCs w:val="18"/>
                <w:lang w:eastAsia="tr-TR"/>
              </w:rPr>
            </w:pPr>
            <w:r w:rsidRPr="002F5308">
              <w:rPr>
                <w:sz w:val="18"/>
                <w:szCs w:val="18"/>
                <w:lang w:eastAsia="tr-TR"/>
              </w:rPr>
              <w:t>P</w:t>
            </w:r>
            <w:r>
              <w:rPr>
                <w:sz w:val="18"/>
                <w:szCs w:val="18"/>
                <w:lang w:eastAsia="tr-TR"/>
              </w:rPr>
              <w:t>rivate</w:t>
            </w:r>
          </w:p>
        </w:tc>
        <w:tc>
          <w:tcPr>
            <w:tcW w:w="0" w:type="auto"/>
            <w:vAlign w:val="center"/>
            <w:hideMark/>
          </w:tcPr>
          <w:p w14:paraId="396CD17D" w14:textId="441E0FB9" w:rsidR="00654DAE" w:rsidRPr="002F5308" w:rsidRDefault="00654DAE" w:rsidP="00654DAE">
            <w:pPr>
              <w:spacing w:before="0" w:after="0" w:line="240" w:lineRule="auto"/>
              <w:jc w:val="left"/>
              <w:rPr>
                <w:sz w:val="18"/>
                <w:szCs w:val="18"/>
                <w:lang w:eastAsia="tr-TR"/>
              </w:rPr>
            </w:pPr>
            <w:r w:rsidRPr="002F5308">
              <w:rPr>
                <w:sz w:val="18"/>
                <w:szCs w:val="18"/>
                <w:lang w:eastAsia="tr-TR"/>
              </w:rPr>
              <w:t>Road</w:t>
            </w:r>
          </w:p>
        </w:tc>
        <w:tc>
          <w:tcPr>
            <w:tcW w:w="0" w:type="auto"/>
            <w:vAlign w:val="center"/>
            <w:hideMark/>
          </w:tcPr>
          <w:p w14:paraId="1EAD7CDB" w14:textId="09AB1507" w:rsidR="00654DAE" w:rsidRPr="002F5308" w:rsidRDefault="00654DAE" w:rsidP="00654DAE">
            <w:pPr>
              <w:spacing w:before="0" w:after="0" w:line="240" w:lineRule="auto"/>
              <w:jc w:val="left"/>
              <w:rPr>
                <w:sz w:val="18"/>
                <w:szCs w:val="18"/>
                <w:lang w:eastAsia="tr-TR"/>
              </w:rPr>
            </w:pPr>
            <w:r w:rsidRPr="00742B02">
              <w:rPr>
                <w:sz w:val="18"/>
                <w:szCs w:val="18"/>
                <w:lang w:eastAsia="tr-TR"/>
              </w:rPr>
              <w:t>1 electricity pole</w:t>
            </w:r>
          </w:p>
        </w:tc>
        <w:tc>
          <w:tcPr>
            <w:tcW w:w="0" w:type="auto"/>
            <w:vMerge/>
          </w:tcPr>
          <w:p w14:paraId="34E8A364" w14:textId="77777777" w:rsidR="00654DAE" w:rsidRPr="00742B02" w:rsidRDefault="00654DAE" w:rsidP="00654DAE">
            <w:pPr>
              <w:spacing w:before="0" w:after="0" w:line="240" w:lineRule="auto"/>
              <w:jc w:val="left"/>
              <w:rPr>
                <w:sz w:val="18"/>
                <w:szCs w:val="18"/>
                <w:lang w:eastAsia="tr-TR"/>
              </w:rPr>
            </w:pPr>
          </w:p>
        </w:tc>
      </w:tr>
    </w:tbl>
    <w:p w14:paraId="1B27EAC9" w14:textId="77777777" w:rsidR="007269B8" w:rsidRPr="006840C8" w:rsidRDefault="007269B8" w:rsidP="007269B8">
      <w:pPr>
        <w:keepNext/>
        <w:spacing w:before="0"/>
        <w:rPr>
          <w:i/>
          <w:iCs/>
          <w:sz w:val="16"/>
          <w:szCs w:val="16"/>
          <w:lang w:eastAsia="x-none"/>
        </w:rPr>
      </w:pPr>
      <w:r w:rsidRPr="006840C8">
        <w:rPr>
          <w:i/>
          <w:iCs/>
          <w:sz w:val="16"/>
          <w:szCs w:val="16"/>
          <w:lang w:eastAsia="x-none"/>
        </w:rPr>
        <w:t>Source: Balkaya WPP Field Study – April 2026</w:t>
      </w:r>
    </w:p>
    <w:p w14:paraId="5A3CE64A" w14:textId="2D3DB91D" w:rsidR="00714982" w:rsidRDefault="006C121B" w:rsidP="00714982">
      <w:pPr>
        <w:rPr>
          <w:lang w:eastAsia="x-none"/>
        </w:rPr>
      </w:pPr>
      <w:r w:rsidRPr="006C121B">
        <w:rPr>
          <w:lang w:eastAsia="x-none"/>
        </w:rPr>
        <w:t>The distinction between parcel-level asset presence and direct asset impact is particularly relevant for these records. The water wells, irrigation systems and pond may support agricultural production or livestock activities; the barns have a direct livestock-support function; and the electricity infrastructure and other auxiliary assets may have household, agricultural or service relevance. Asset significance is therefore considered in relation to its current function and users, rather than the physical presence of the asset alone.</w:t>
      </w:r>
    </w:p>
    <w:p w14:paraId="0FF3A187" w14:textId="6D1FA0B7" w:rsidR="006C121B" w:rsidRDefault="006C121B" w:rsidP="006C121B">
      <w:pPr>
        <w:rPr>
          <w:lang w:eastAsia="x-none"/>
        </w:rPr>
      </w:pPr>
      <w:r>
        <w:rPr>
          <w:lang w:eastAsia="x-none"/>
        </w:rPr>
        <w:t>This is particularly relevant for Çakıllı/Hürriyet block 203, parcel 1, where two barns and a pond were reported and the PAP also expressed concern regarding potential effects on livestock activities. The livelihood relevance of these assets therefore depends not only on whether the structures themselves are physically removed, but also on whether Project works affect continued livestock use, watering, access or other functions associated with the parcel. These interactions are assessed together with the livestock and construction-related impacts in Chapter 6.</w:t>
      </w:r>
    </w:p>
    <w:p w14:paraId="5AD41308" w14:textId="0D09F68A" w:rsidR="006C121B" w:rsidRDefault="006C121B" w:rsidP="006C121B">
      <w:pPr>
        <w:rPr>
          <w:lang w:eastAsia="x-none"/>
        </w:rPr>
      </w:pPr>
      <w:r>
        <w:rPr>
          <w:lang w:eastAsia="x-none"/>
        </w:rPr>
        <w:t xml:space="preserve">The supplementary ETL household surveys applied the same distinction between parcel-level asset presence and direct asset impact. In the directly available parcel-level survey forms reviewed for the associated ETL, 17 agricultural parcel records in Okçular and Devlet were </w:t>
      </w:r>
      <w:r>
        <w:rPr>
          <w:lang w:eastAsia="x-none"/>
        </w:rPr>
        <w:lastRenderedPageBreak/>
        <w:t>explicitly recorded as having neither a structure nor an auxiliary structure such as a barn, shed, irrigation system, water well or similar fixed asset. These surveyed records include parcels subject only to easement as well as parcels combining a permanent tower-footprint requirement with a wider easement area. No residential, commercial or auxiliary structure is therefore identified in these reviewed ETL parcel records.</w:t>
      </w:r>
    </w:p>
    <w:p w14:paraId="6E3A7F4B" w14:textId="14EB0C40" w:rsidR="006C121B" w:rsidRDefault="006C121B" w:rsidP="006C121B">
      <w:pPr>
        <w:rPr>
          <w:lang w:eastAsia="x-none"/>
        </w:rPr>
      </w:pPr>
      <w:r>
        <w:rPr>
          <w:lang w:eastAsia="x-none"/>
        </w:rPr>
        <w:t>This finding is consistent with the current ETL pole-location dataset, which is predominantly composed of agricultural field parcels. It is not extrapolated beyond the parcel records for which structure information has been directly verified. Outstanding owner/user verification and the statutory asset and valuation records to be produced through the TEİAŞ land acquisition process will therefore also be used to identify any additional structure or auxiliary asset associated with the ETL. Any subsequently identified asset will be linked to the relevant PAP or user and assessed in terms of its location relative to the permanent footprint, easement and construction works, its function and continued usability, and the corresponding compensation or livelihood relevance.</w:t>
      </w:r>
    </w:p>
    <w:p w14:paraId="6E38A9B7" w14:textId="2E046B9C" w:rsidR="00381403" w:rsidRDefault="00381403" w:rsidP="006C121B">
      <w:pPr>
        <w:rPr>
          <w:lang w:eastAsia="x-none"/>
        </w:rPr>
      </w:pPr>
      <w:r>
        <w:rPr>
          <w:lang w:eastAsia="x-none"/>
        </w:rPr>
        <w:t>T</w:t>
      </w:r>
      <w:r w:rsidRPr="00381403">
        <w:rPr>
          <w:lang w:eastAsia="x-none"/>
        </w:rPr>
        <w:t>aken together, the main WPP and ETL evidence indicates that non-residential structures are not a dominant displacement pathway for the Project, but certain recorded assets may be important to agricultural production, livestock keeping, access, utilities or other livelihood functions. The assessment therefore distinguishes the presence of an asset on a Project-affected parcel from confirmed physical impact on that asset and considers loss of function or access alongside direct removal or damage. The nature and significance of any verified asset, livelihood or service-continuity impacts are assessed in Chapter 6, while applicable compensation, reinstatement and entitlement provisions are addressed in the relevant valuation and entitlement sections of this LARP.</w:t>
      </w:r>
    </w:p>
    <w:p w14:paraId="17143C06" w14:textId="514424A7" w:rsidR="008A672C" w:rsidRDefault="0042292F" w:rsidP="0042292F">
      <w:pPr>
        <w:pStyle w:val="Balk2"/>
      </w:pPr>
      <w:bookmarkStart w:id="256" w:name="_Toc238248836"/>
      <w:bookmarkStart w:id="257" w:name="_Toc238248837"/>
      <w:bookmarkStart w:id="258" w:name="_Ref232591357"/>
      <w:bookmarkStart w:id="259" w:name="_Toc238248838"/>
      <w:bookmarkEnd w:id="256"/>
      <w:bookmarkEnd w:id="257"/>
      <w:r w:rsidRPr="00893099">
        <w:t>Community Facilities and Common Use Areas</w:t>
      </w:r>
      <w:bookmarkEnd w:id="258"/>
      <w:bookmarkEnd w:id="259"/>
    </w:p>
    <w:p w14:paraId="4B5ED7B5" w14:textId="663D707D" w:rsidR="00C3456C" w:rsidRDefault="005A5801" w:rsidP="00EC5870">
      <w:pPr>
        <w:rPr>
          <w:lang w:eastAsia="en-GB"/>
        </w:rPr>
      </w:pPr>
      <w:r w:rsidRPr="005A5801">
        <w:rPr>
          <w:lang w:eastAsia="en-GB"/>
        </w:rPr>
        <w:t xml:space="preserve">No school, health facility, mosque, cemetery, community building, market area or </w:t>
      </w:r>
      <w:r w:rsidR="006475BE" w:rsidRPr="006475BE">
        <w:rPr>
          <w:lang w:eastAsia="en-GB"/>
        </w:rPr>
        <w:t>comparable social amenity has been identified as directly affected within the assessed main WPP or associated ETL land requirements. No direct loss or relocation of a community facility or public-service building has therefore been identified through the current LARP assessment. This finding is distinguished from Project interaction with shared natural resources, local access routes and other common-use areas, which are considered according to their actual function and use. Pasture and grazing resources and forest and natural-resource use are assessed separately in Sections 5.3.3 and 5.3.4.</w:t>
      </w:r>
    </w:p>
    <w:p w14:paraId="16F55410" w14:textId="7F127378" w:rsidR="006475BE" w:rsidRDefault="006475BE" w:rsidP="006475BE">
      <w:pPr>
        <w:rPr>
          <w:lang w:eastAsia="en-GB"/>
        </w:rPr>
      </w:pPr>
      <w:r>
        <w:rPr>
          <w:lang w:eastAsia="en-GB"/>
        </w:rPr>
        <w:t xml:space="preserve">For the main WPP, the private/public parcel census and asset inventory does not identify a school, mosque, cemetery, health facility or other communal building within the Project land requirement. The two affected public parcels in Kavacık comprise one parcel recorded as vacant/unused and one parcel with potential agricultural use for which the actual user remains subject to verification; neither parcel has been identified as containing a community facility or public-service asset. The 13 affected state forest parcels are similarly distinguished from conventional community facilities, while their potential relevance to fuelwood collection, grazing, beekeeping, forest access and other shared natural-resource use is assessed under </w:t>
      </w:r>
      <w:r>
        <w:rPr>
          <w:lang w:eastAsia="en-GB"/>
        </w:rPr>
        <w:lastRenderedPageBreak/>
        <w:t>Section 5.3.4 rather than being treated as having no community or livelihood function solely because they are state-owned.</w:t>
      </w:r>
    </w:p>
    <w:p w14:paraId="7FA7C925" w14:textId="6444DFFA" w:rsidR="006475BE" w:rsidRDefault="006475BE" w:rsidP="006475BE">
      <w:pPr>
        <w:rPr>
          <w:lang w:eastAsia="en-GB"/>
        </w:rPr>
      </w:pPr>
      <w:r>
        <w:rPr>
          <w:lang w:eastAsia="en-GB"/>
        </w:rPr>
        <w:t>The absence of a directly affected community facility also does not imply absence of common-use or access-related concerns. Main WPP household evidence identifies use of village pasture or public land for grazing among a subset of surveyed PAHs, together with concerns regarding access to pasture and the availability of remaining or alternative grazing areas. Forest-resource users also reported potential effects on access to surrounding forest areas. These relationships are therefore treated as shared livelihood-resource and access issues rather than as loss of formal community infrastructure.</w:t>
      </w:r>
    </w:p>
    <w:p w14:paraId="42AE7B60" w14:textId="07140161" w:rsidR="006475BE" w:rsidRDefault="006475BE" w:rsidP="006475BE">
      <w:pPr>
        <w:rPr>
          <w:lang w:eastAsia="en-GB"/>
        </w:rPr>
      </w:pPr>
      <w:r>
        <w:rPr>
          <w:lang w:eastAsia="en-GB"/>
        </w:rPr>
        <w:t>For the associated approximately 14 km ETL, the current 37 pole-location and transformer-centre parcel records comprise predominantly private agricultural field parcels together with one public/institutional transformer-centre record. The currently available ETL parcel and owner/user evidence does not identify a school, mosque, cemetery, health facility, community building or other public amenity within these recorded land requirements. However, because transmission-line construction may require temporary movement along or across existing rural access routes, the absence of a community facility within an affected cadastral parcel is not used to infer that no temporary access or community-use interaction can occur. Such interactions will be considered together with construction access and the actual use of local routes and shared resources.</w:t>
      </w:r>
    </w:p>
    <w:p w14:paraId="3E8DE230" w14:textId="5E115488" w:rsidR="005A5801" w:rsidRDefault="006475BE" w:rsidP="006475BE">
      <w:pPr>
        <w:rPr>
          <w:lang w:eastAsia="en-GB"/>
        </w:rPr>
      </w:pPr>
      <w:r>
        <w:rPr>
          <w:lang w:eastAsia="en-GB"/>
        </w:rPr>
        <w:t>This distinction is also consistent with community consultation evidence. During the April 2026 Balkaya Village discussion, participants identified traffic, road use and possible effects on village life among the issues on which they sought clearer Project information. These concerns do not demonstrate loss of a community facility, but they confirm the relevance of maintaining local access and managing construction-related interaction with roads and settlement use.</w:t>
      </w:r>
    </w:p>
    <w:p w14:paraId="186F467C" w14:textId="5F2D7F37" w:rsidR="007B04C0" w:rsidRDefault="0055772D" w:rsidP="00EC5870">
      <w:pPr>
        <w:rPr>
          <w:lang w:eastAsia="en-GB"/>
        </w:rPr>
      </w:pPr>
      <w:r w:rsidRPr="0055772D">
        <w:rPr>
          <w:lang w:eastAsia="en-GB"/>
        </w:rPr>
        <w:t>Overall, no direct loss of a formal community facility or public amenity has been identified for the main WPP or the currently assessed ETL land requirements. The relevant baseline issue is instead the potential interaction between Project works and shared livelihood resources, local access routes and any utility or service function associated with affected land. The nature and significance of such interactions, including temporary access restrictions, grazing or forest-resource access and any potential service-continuity effects, are assessed in Chapter 6 and linked to the applicable mitigation, reinstatement and entitlement provisions of this LARP.</w:t>
      </w:r>
    </w:p>
    <w:p w14:paraId="4DA34458" w14:textId="21390293" w:rsidR="001B2D03" w:rsidRDefault="00EB612D" w:rsidP="00ED4F74">
      <w:pPr>
        <w:pStyle w:val="Balk1"/>
      </w:pPr>
      <w:bookmarkStart w:id="260" w:name="_Ref238204997"/>
      <w:bookmarkStart w:id="261" w:name="_Toc238248839"/>
      <w:r>
        <w:t>LIVELIHOOD IMPACT ASSESSMENT</w:t>
      </w:r>
      <w:bookmarkEnd w:id="260"/>
      <w:bookmarkEnd w:id="261"/>
    </w:p>
    <w:p w14:paraId="03C81DE3" w14:textId="3B3F2C67" w:rsidR="00CD1EA3" w:rsidRDefault="00CD1EA3" w:rsidP="00CD1EA3">
      <w:pPr>
        <w:rPr>
          <w:lang w:eastAsia="en-GB"/>
        </w:rPr>
      </w:pPr>
      <w:r>
        <w:rPr>
          <w:lang w:eastAsia="en-GB"/>
        </w:rPr>
        <w:t xml:space="preserve">This chapter assesses the livelihood and displacement impacts of the main WPP and the associated approximately 14 km ETL, drawing on the household, land, asset, resource-use and livelihood baseline presented in Chapter 5. The assessment covers impacts on productive agricultural land and continued land use, crops and trees, remaining land viability and access, public and common land use, pasture and grazing, forest and forest-edge resources, beekeeping, livelihood-supporting assets, structures and development-related commercial </w:t>
      </w:r>
      <w:r>
        <w:rPr>
          <w:lang w:eastAsia="en-GB"/>
        </w:rPr>
        <w:lastRenderedPageBreak/>
        <w:t>interests, and public or common-use infrastructure. The structure-related cases identified on Akpınar parcels 101/231 and 101/232 are also assessed in accordance with the displacement determination presented in Chapter 5, under which no physical displacement is currently identified and the verified Project interactions are treated as economic displacement.</w:t>
      </w:r>
    </w:p>
    <w:p w14:paraId="413D41D9" w14:textId="63A09F36" w:rsidR="00CD1EA3" w:rsidRDefault="00CD1EA3" w:rsidP="00CD1EA3">
      <w:pPr>
        <w:rPr>
          <w:lang w:eastAsia="en-GB"/>
        </w:rPr>
      </w:pPr>
      <w:r>
        <w:rPr>
          <w:lang w:eastAsia="en-GB"/>
        </w:rPr>
        <w:t>The main WPP and associated ETL are assessed under the same impact assessment framework, while recognising their different land acquisition and implementation arrangements. Main WPP land acquisition and construction impacts are primarily managed by Enerjisa Üretim, whereas statutory acquisition, easement establishment, valuation and compensation for the ETL are undertaken through the TEİAŞ-led process. This institutional distinction does not alter the assessment of the nature or significance of an impact. Rather, it determines the respective responsibilities for statutory compensation, supplementary measures, impact management, verification and monitoring required to achieve outcomes consistent with IFC PS5 and EBRD ESR5.</w:t>
      </w:r>
    </w:p>
    <w:p w14:paraId="1B8908D0" w14:textId="6613E6D7" w:rsidR="00FC2D43" w:rsidRPr="00EC17D2" w:rsidRDefault="00CD1EA3" w:rsidP="00951BA6">
      <w:r>
        <w:rPr>
          <w:lang w:eastAsia="en-GB"/>
        </w:rPr>
        <w:t>The assessment considers both prospective impacts and impacts associated with land entry, acquisition or construction activities that had already occurred or commenced at the time of LARP preparation, where relevant. For each impact pathway, the assessment considers the affected PAPs and actual users, the mechanism and extent of impact, duration and reversibility, livelihood dependency and vulnerability, significance before mitigation, applicable compensation, mitigation or livelihood restoration measures, and the expected residual impact. Where information remains subject to statutory, legal or case-specific verification, the assessment distinguishes the impact already identified from the outstanding information required to determine final eligibility, compensation or support requirements. Consolidated findings are presented in Section 6.1 and assessed in further detail in Sections 6.2 to 6.5. Related eligibility and entitlements are presented in Chapter 7 and livelihood restoration measures in Chapter 8.</w:t>
      </w:r>
    </w:p>
    <w:p w14:paraId="105B7149" w14:textId="4A572B7E" w:rsidR="00EB612D" w:rsidRDefault="00EB612D" w:rsidP="00EB612D">
      <w:pPr>
        <w:pStyle w:val="Balk2"/>
      </w:pPr>
      <w:bookmarkStart w:id="262" w:name="_Toc238248840"/>
      <w:r>
        <w:t>Project Impact Summary</w:t>
      </w:r>
      <w:bookmarkEnd w:id="262"/>
    </w:p>
    <w:p w14:paraId="765010B5" w14:textId="3BFC1614" w:rsidR="004E55DF" w:rsidRDefault="004E55DF" w:rsidP="004E55DF">
      <w:pPr>
        <w:rPr>
          <w:lang w:eastAsia="en-GB"/>
        </w:rPr>
      </w:pPr>
      <w:r>
        <w:rPr>
          <w:lang w:eastAsia="en-GB"/>
        </w:rPr>
        <w:t>The Project results primarily in economic displacement, through permanent and temporary loss of productive land, restrictions on continued land use, impacts on crops, trees and livelihood-supporting assets, reduced access to or usability of remaining land, effects on grazing and natural-resource use, and construction-related disturbance. These are not treated solely as prospective risks. Permanent Project land requirements and confirmed interactions with agricultural land, affected assets and development interests establish clear economic displacement pathways, while the severity of impact and corresponding entitlement requirements vary by case.</w:t>
      </w:r>
    </w:p>
    <w:p w14:paraId="5A7664EE" w14:textId="32FF7A73" w:rsidR="004E55DF" w:rsidRDefault="004E55DF" w:rsidP="004E55DF">
      <w:pPr>
        <w:rPr>
          <w:lang w:eastAsia="en-GB"/>
        </w:rPr>
      </w:pPr>
      <w:r>
        <w:rPr>
          <w:lang w:eastAsia="en-GB"/>
        </w:rPr>
        <w:t xml:space="preserve">For the main WPP, the current land requirement comprises 42 parcels: 27 private parcels, two public parcels and 13 state forest parcels. Of the 29 private and public parcels included in the census and asset inventory, 21 are confirmed to be in agricultural use, comprising 17 rainfed and four irrigated parcels. One additional public parcel may also be agriculturally used, although the actual user has not yet been confirmed. Agricultural production is therefore the principal livelihood pathway affected by the main WPP. However, the significance of impact </w:t>
      </w:r>
      <w:r>
        <w:rPr>
          <w:lang w:eastAsia="en-GB"/>
        </w:rPr>
        <w:lastRenderedPageBreak/>
        <w:t>cannot be determined by affected land area alone. The affected parcels also contain crops, trees and livelihood-supporting assets, while partial acquisition may affect access, field configuration, irrigation, intended use and the practical or economic viability of the remaining land.</w:t>
      </w:r>
    </w:p>
    <w:p w14:paraId="3B944293" w14:textId="67C20246" w:rsidR="004E55DF" w:rsidRDefault="004E55DF" w:rsidP="004E55DF">
      <w:pPr>
        <w:rPr>
          <w:lang w:eastAsia="en-GB"/>
        </w:rPr>
      </w:pPr>
      <w:r>
        <w:rPr>
          <w:lang w:eastAsia="en-GB"/>
        </w:rPr>
        <w:t>A distinct and more concentrated economic displacement pathway is associated with Akpınar parcels 101/231 and 101/232. Parcel 101/231 contains an unfinished residential foundation within the affected area and raises issues concerning loss of investment, intended land use and the usability of the remaining parcel. Parcel 101/232 contains movable tiny house units and supporting infrastructure and is associated with a commercial/development arrangement that may involve the developer or operator as well as purchasers, allottees, users or other persons with recognisable interests. Based on the evidence currently available, neither parcel contains an occupied primary dwelling requiring household relocation. Both cases are therefore classified as economic displacement rather than physical displacement. In the case of parcel 101/232, this specifically includes commercial economic displacement. Further case-specific verification is required to establish the full range of affected assets, interests and entitlements; however, outstanding legal, valuation or third-party information affects the final determination of compensation and support, rather than the current displacement classification.</w:t>
      </w:r>
    </w:p>
    <w:p w14:paraId="1D2FF7DF" w14:textId="1F45C0FD" w:rsidR="004E55DF" w:rsidRDefault="004E55DF" w:rsidP="004E55DF">
      <w:pPr>
        <w:rPr>
          <w:lang w:eastAsia="en-GB"/>
        </w:rPr>
      </w:pPr>
      <w:r>
        <w:rPr>
          <w:lang w:eastAsia="en-GB"/>
        </w:rPr>
        <w:t>For the associated approximately 14 km ETL, the current land dataset comprises 37 parcel records, including 36 private agricultural field parcels and one public/institutional transformer-centre record. The principal ETL impact pathway is therefore also agricultural economic displacement, although the nature of impact differs from the main WPP. Localised permanent land take at pole or tower locations may occur together with long-term easement restrictions and temporary construction access or disturbance on the same parcel. Supplementary owner/user fieldwork targeted 42 affected owners/users, of whom 27 have been interviewed through 19 face-to-face and eight telephone interviews. The remaining 15 cases continue to be treated as outstanding verification cases and are not assumed to be unaffected. Statutory acquisition, easement, valuation and compensation records will be reconciled with TEİAŞ documentation as these become available.</w:t>
      </w:r>
    </w:p>
    <w:p w14:paraId="3F5DFDCC" w14:textId="5444ED45" w:rsidR="00AD0D79" w:rsidRDefault="004E55DF" w:rsidP="004E55DF">
      <w:pPr>
        <w:rPr>
          <w:lang w:eastAsia="en-GB"/>
        </w:rPr>
      </w:pPr>
      <w:r>
        <w:rPr>
          <w:lang w:eastAsia="en-GB"/>
        </w:rPr>
        <w:t>Across both Project components, impact significance is assessed at the level of the affected household, user or other recognisable affected interest, rather than solely on the percentage of a cadastral parcel affected. The assessment therefore considers the function of the affected land or asset, the scale and duration of productive loss, the usability and accessibility of remaining land, loss of crops, trees or supporting infrastructure, livelihood dependency, availability of realistic alternatives, cumulative exposure to different Project impacts and vulnerability. As a result, even a relatively small land take may constitute a material livelihood impact where it affects a critical part of a farming operation, substantially reduces the viability of the remaining land, interrupts an established commercial or development use, or affects a household with limited capacity to absorb the loss.</w:t>
      </w:r>
    </w:p>
    <w:p w14:paraId="624DD0FE" w14:textId="0B451263" w:rsidR="004E55DF" w:rsidRDefault="001456D4" w:rsidP="004E55DF">
      <w:pPr>
        <w:rPr>
          <w:lang w:eastAsia="en-GB"/>
        </w:rPr>
      </w:pPr>
      <w:r w:rsidRPr="001456D4">
        <w:rPr>
          <w:lang w:eastAsia="en-GB"/>
        </w:rPr>
        <w:t xml:space="preserve">The principal livelihood and displacement impacts identified for the Project are summarised in </w:t>
      </w:r>
      <w:r w:rsidR="00E64AD1">
        <w:rPr>
          <w:lang w:eastAsia="en-GB"/>
        </w:rPr>
        <w:fldChar w:fldCharType="begin"/>
      </w:r>
      <w:r w:rsidR="00E64AD1">
        <w:rPr>
          <w:lang w:eastAsia="en-GB"/>
        </w:rPr>
        <w:instrText xml:space="preserve"> REF _Ref238185684 \h </w:instrText>
      </w:r>
      <w:r w:rsidR="00E64AD1">
        <w:rPr>
          <w:lang w:eastAsia="en-GB"/>
        </w:rPr>
      </w:r>
      <w:r w:rsidR="00E64AD1">
        <w:rPr>
          <w:lang w:eastAsia="en-GB"/>
        </w:rPr>
        <w:fldChar w:fldCharType="separate"/>
      </w:r>
      <w:r w:rsidR="00E64AD1">
        <w:t xml:space="preserve">Table </w:t>
      </w:r>
      <w:r w:rsidR="00E64AD1">
        <w:rPr>
          <w:noProof/>
        </w:rPr>
        <w:t>6</w:t>
      </w:r>
      <w:r w:rsidR="00E64AD1">
        <w:noBreakHyphen/>
      </w:r>
      <w:r w:rsidR="00E64AD1">
        <w:rPr>
          <w:noProof/>
        </w:rPr>
        <w:t>1</w:t>
      </w:r>
      <w:r w:rsidR="00E64AD1">
        <w:rPr>
          <w:lang w:eastAsia="en-GB"/>
        </w:rPr>
        <w:fldChar w:fldCharType="end"/>
      </w:r>
      <w:r w:rsidR="00E64AD1">
        <w:rPr>
          <w:lang w:eastAsia="en-GB"/>
        </w:rPr>
        <w:t>.</w:t>
      </w:r>
    </w:p>
    <w:p w14:paraId="05371B09" w14:textId="77777777" w:rsidR="001456D4" w:rsidRDefault="001456D4" w:rsidP="004E55DF">
      <w:pPr>
        <w:rPr>
          <w:lang w:eastAsia="en-GB"/>
        </w:rPr>
      </w:pPr>
    </w:p>
    <w:p w14:paraId="19767DA9" w14:textId="77777777" w:rsidR="00920D36" w:rsidRDefault="00920D36" w:rsidP="004E55DF">
      <w:pPr>
        <w:rPr>
          <w:lang w:eastAsia="en-GB"/>
        </w:rPr>
        <w:sectPr w:rsidR="00920D36" w:rsidSect="00B32CBE">
          <w:headerReference w:type="default" r:id="rId39"/>
          <w:footerReference w:type="default" r:id="rId40"/>
          <w:pgSz w:w="11900" w:h="16840" w:code="9"/>
          <w:pgMar w:top="1440" w:right="1440" w:bottom="1440" w:left="1440" w:header="709" w:footer="709" w:gutter="0"/>
          <w:cols w:space="708"/>
          <w:docGrid w:linePitch="360"/>
        </w:sectPr>
      </w:pPr>
    </w:p>
    <w:p w14:paraId="4B6B61D8" w14:textId="77777777" w:rsidR="001456D4" w:rsidRDefault="001456D4" w:rsidP="004E55DF">
      <w:pPr>
        <w:rPr>
          <w:lang w:eastAsia="en-GB"/>
        </w:rPr>
      </w:pPr>
    </w:p>
    <w:p w14:paraId="52E93EE9" w14:textId="2130760F" w:rsidR="00E64AD1" w:rsidRDefault="00E64AD1" w:rsidP="00E64AD1">
      <w:pPr>
        <w:pStyle w:val="ResimYazs"/>
        <w:keepNext/>
        <w:spacing w:after="0"/>
        <w:jc w:val="center"/>
      </w:pPr>
      <w:bookmarkStart w:id="263" w:name="_Ref238185684"/>
      <w:bookmarkStart w:id="264" w:name="_Toc238249094"/>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bookmarkEnd w:id="263"/>
      <w:r>
        <w:t xml:space="preserve"> </w:t>
      </w:r>
      <w:r w:rsidRPr="00E64AD1">
        <w:rPr>
          <w:b w:val="0"/>
          <w:bCs w:val="0"/>
          <w:color w:val="000000" w:themeColor="text1"/>
        </w:rPr>
        <w:t>Summary of Project Livelihood and Displacement Impacts</w:t>
      </w:r>
      <w:bookmarkEnd w:id="264"/>
    </w:p>
    <w:tbl>
      <w:tblPr>
        <w:tblStyle w:val="CVtable2"/>
        <w:tblW w:w="0" w:type="auto"/>
        <w:tblLook w:val="04A0" w:firstRow="1" w:lastRow="0" w:firstColumn="1" w:lastColumn="0" w:noHBand="0" w:noVBand="1"/>
      </w:tblPr>
      <w:tblGrid>
        <w:gridCol w:w="1830"/>
        <w:gridCol w:w="2592"/>
        <w:gridCol w:w="1414"/>
        <w:gridCol w:w="4047"/>
        <w:gridCol w:w="4067"/>
      </w:tblGrid>
      <w:tr w:rsidR="00E64AD1" w:rsidRPr="00E64AD1" w14:paraId="77109C20" w14:textId="77777777" w:rsidTr="00303C51">
        <w:trPr>
          <w:tblHeader/>
        </w:trPr>
        <w:tc>
          <w:tcPr>
            <w:tcW w:w="0" w:type="auto"/>
            <w:shd w:val="clear" w:color="auto" w:fill="4F81BD"/>
            <w:vAlign w:val="center"/>
            <w:hideMark/>
          </w:tcPr>
          <w:p w14:paraId="591F53A0" w14:textId="77777777" w:rsidR="00E64AD1" w:rsidRPr="00E64AD1" w:rsidRDefault="00E64AD1" w:rsidP="00801900">
            <w:pPr>
              <w:spacing w:before="0" w:after="0"/>
              <w:jc w:val="left"/>
              <w:rPr>
                <w:b/>
                <w:bCs/>
                <w:color w:val="FFFFFF" w:themeColor="background1"/>
                <w:sz w:val="18"/>
                <w:szCs w:val="18"/>
                <w:lang w:val="en-GB" w:eastAsia="tr-TR"/>
              </w:rPr>
            </w:pPr>
            <w:r w:rsidRPr="00E64AD1">
              <w:rPr>
                <w:b/>
                <w:bCs/>
                <w:color w:val="FFFFFF" w:themeColor="background1"/>
                <w:sz w:val="18"/>
                <w:szCs w:val="18"/>
                <w:lang w:val="en-GB" w:eastAsia="tr-TR"/>
              </w:rPr>
              <w:t>Impact Topic</w:t>
            </w:r>
          </w:p>
        </w:tc>
        <w:tc>
          <w:tcPr>
            <w:tcW w:w="0" w:type="auto"/>
            <w:shd w:val="clear" w:color="auto" w:fill="4F81BD"/>
            <w:vAlign w:val="center"/>
            <w:hideMark/>
          </w:tcPr>
          <w:p w14:paraId="21D7F8F1" w14:textId="77777777" w:rsidR="00E64AD1" w:rsidRPr="00E64AD1" w:rsidRDefault="00E64AD1" w:rsidP="00801900">
            <w:pPr>
              <w:spacing w:before="0" w:after="0"/>
              <w:jc w:val="left"/>
              <w:rPr>
                <w:b/>
                <w:bCs/>
                <w:color w:val="FFFFFF" w:themeColor="background1"/>
                <w:sz w:val="18"/>
                <w:szCs w:val="18"/>
                <w:lang w:val="en-GB" w:eastAsia="tr-TR"/>
              </w:rPr>
            </w:pPr>
            <w:r w:rsidRPr="00E64AD1">
              <w:rPr>
                <w:b/>
                <w:bCs/>
                <w:color w:val="FFFFFF" w:themeColor="background1"/>
                <w:sz w:val="18"/>
                <w:szCs w:val="18"/>
                <w:lang w:val="en-GB" w:eastAsia="tr-TR"/>
              </w:rPr>
              <w:t>Project-Affected People / Interests</w:t>
            </w:r>
          </w:p>
        </w:tc>
        <w:tc>
          <w:tcPr>
            <w:tcW w:w="0" w:type="auto"/>
            <w:shd w:val="clear" w:color="auto" w:fill="4F81BD"/>
            <w:vAlign w:val="center"/>
            <w:hideMark/>
          </w:tcPr>
          <w:p w14:paraId="75760AE4" w14:textId="77777777" w:rsidR="00E64AD1" w:rsidRPr="00E64AD1" w:rsidRDefault="00E64AD1" w:rsidP="00801900">
            <w:pPr>
              <w:spacing w:before="0" w:after="0"/>
              <w:jc w:val="left"/>
              <w:rPr>
                <w:b/>
                <w:bCs/>
                <w:color w:val="FFFFFF" w:themeColor="background1"/>
                <w:sz w:val="18"/>
                <w:szCs w:val="18"/>
                <w:lang w:val="en-GB" w:eastAsia="tr-TR"/>
              </w:rPr>
            </w:pPr>
            <w:r w:rsidRPr="00E64AD1">
              <w:rPr>
                <w:b/>
                <w:bCs/>
                <w:color w:val="FFFFFF" w:themeColor="background1"/>
                <w:sz w:val="18"/>
                <w:szCs w:val="18"/>
                <w:lang w:val="en-GB" w:eastAsia="tr-TR"/>
              </w:rPr>
              <w:t>Phase</w:t>
            </w:r>
          </w:p>
        </w:tc>
        <w:tc>
          <w:tcPr>
            <w:tcW w:w="0" w:type="auto"/>
            <w:shd w:val="clear" w:color="auto" w:fill="4F81BD"/>
            <w:vAlign w:val="center"/>
            <w:hideMark/>
          </w:tcPr>
          <w:p w14:paraId="4C8CC8C2" w14:textId="77777777" w:rsidR="00E64AD1" w:rsidRPr="00E64AD1" w:rsidRDefault="00E64AD1" w:rsidP="00801900">
            <w:pPr>
              <w:spacing w:before="0" w:after="0"/>
              <w:jc w:val="left"/>
              <w:rPr>
                <w:b/>
                <w:bCs/>
                <w:color w:val="FFFFFF" w:themeColor="background1"/>
                <w:sz w:val="18"/>
                <w:szCs w:val="18"/>
                <w:lang w:val="en-GB" w:eastAsia="tr-TR"/>
              </w:rPr>
            </w:pPr>
            <w:r w:rsidRPr="00E64AD1">
              <w:rPr>
                <w:b/>
                <w:bCs/>
                <w:color w:val="FFFFFF" w:themeColor="background1"/>
                <w:sz w:val="18"/>
                <w:szCs w:val="18"/>
                <w:lang w:val="en-GB" w:eastAsia="tr-TR"/>
              </w:rPr>
              <w:t>Impact Description</w:t>
            </w:r>
          </w:p>
        </w:tc>
        <w:tc>
          <w:tcPr>
            <w:tcW w:w="0" w:type="auto"/>
            <w:shd w:val="clear" w:color="auto" w:fill="4F81BD"/>
            <w:vAlign w:val="center"/>
            <w:hideMark/>
          </w:tcPr>
          <w:p w14:paraId="4FFEA519" w14:textId="237AA17D" w:rsidR="00E64AD1" w:rsidRPr="00E64AD1" w:rsidRDefault="00E21FFC" w:rsidP="00801900">
            <w:pPr>
              <w:spacing w:before="0" w:after="0"/>
              <w:jc w:val="left"/>
              <w:rPr>
                <w:b/>
                <w:bCs/>
                <w:color w:val="FFFFFF" w:themeColor="background1"/>
                <w:sz w:val="18"/>
                <w:szCs w:val="18"/>
                <w:lang w:val="en-GB" w:eastAsia="tr-TR"/>
              </w:rPr>
            </w:pPr>
            <w:r w:rsidRPr="00E21FFC">
              <w:rPr>
                <w:b/>
                <w:bCs/>
                <w:color w:val="FFFFFF" w:themeColor="background1"/>
                <w:sz w:val="18"/>
                <w:szCs w:val="18"/>
                <w:lang w:val="en-GB" w:eastAsia="tr-TR"/>
              </w:rPr>
              <w:t>Suggested Mitigation Measures</w:t>
            </w:r>
          </w:p>
        </w:tc>
      </w:tr>
      <w:tr w:rsidR="00E64AD1" w:rsidRPr="00E64AD1" w14:paraId="4F725D11" w14:textId="77777777" w:rsidTr="00801900">
        <w:tc>
          <w:tcPr>
            <w:tcW w:w="0" w:type="auto"/>
            <w:vAlign w:val="center"/>
            <w:hideMark/>
          </w:tcPr>
          <w:p w14:paraId="534274FB"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t>Physical displacement</w:t>
            </w:r>
          </w:p>
        </w:tc>
        <w:tc>
          <w:tcPr>
            <w:tcW w:w="0" w:type="auto"/>
            <w:vAlign w:val="center"/>
            <w:hideMark/>
          </w:tcPr>
          <w:p w14:paraId="378E96AD"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No PAP or PAH currently identified as physically displaced</w:t>
            </w:r>
          </w:p>
        </w:tc>
        <w:tc>
          <w:tcPr>
            <w:tcW w:w="0" w:type="auto"/>
            <w:vAlign w:val="center"/>
            <w:hideMark/>
          </w:tcPr>
          <w:p w14:paraId="74374E59"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Construction</w:t>
            </w:r>
          </w:p>
        </w:tc>
        <w:tc>
          <w:tcPr>
            <w:tcW w:w="0" w:type="auto"/>
            <w:vAlign w:val="center"/>
            <w:hideMark/>
          </w:tcPr>
          <w:p w14:paraId="08C5B4EE"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No occupied primary dwelling requiring relocation has been identified within the current Project footprint. The unfinished foundation on 101/231 and movable tiny house units on 101/232 do not, on the current evidence, constitute physical displacement.</w:t>
            </w:r>
          </w:p>
        </w:tc>
        <w:tc>
          <w:tcPr>
            <w:tcW w:w="0" w:type="auto"/>
            <w:vAlign w:val="center"/>
            <w:hideMark/>
          </w:tcPr>
          <w:p w14:paraId="5F4F2F45" w14:textId="77EDBB9C" w:rsidR="00CC4A6D" w:rsidRPr="00303C51" w:rsidRDefault="00CC4A6D" w:rsidP="00CC4A6D">
            <w:pPr>
              <w:spacing w:before="0" w:after="0"/>
              <w:jc w:val="left"/>
              <w:rPr>
                <w:sz w:val="18"/>
                <w:szCs w:val="18"/>
                <w:lang w:val="en-GB" w:eastAsia="tr-TR"/>
              </w:rPr>
            </w:pPr>
            <w:r w:rsidRPr="00303C51">
              <w:rPr>
                <w:sz w:val="18"/>
                <w:szCs w:val="18"/>
                <w:lang w:val="en-GB" w:eastAsia="tr-TR"/>
              </w:rPr>
              <w:t xml:space="preserve">• No physical displacement has been identified for the Project. The unfinished foundation on Akpınar parcel 101/231 and the tiny house units and associated development/commercial interests on parcel 101/232 are classified as economic displacement under this </w:t>
            </w:r>
            <w:r w:rsidR="00335FE2">
              <w:rPr>
                <w:sz w:val="18"/>
                <w:szCs w:val="18"/>
                <w:lang w:val="en-GB" w:eastAsia="tr-TR"/>
              </w:rPr>
              <w:t>LARP</w:t>
            </w:r>
            <w:r w:rsidRPr="00303C51">
              <w:rPr>
                <w:sz w:val="18"/>
                <w:szCs w:val="18"/>
                <w:lang w:val="en-GB" w:eastAsia="tr-TR"/>
              </w:rPr>
              <w:t>.</w:t>
            </w:r>
          </w:p>
          <w:p w14:paraId="4266ACC0" w14:textId="0FC917B0" w:rsidR="00CC4A6D" w:rsidRPr="00303C51" w:rsidRDefault="00CC4A6D" w:rsidP="00CC4A6D">
            <w:pPr>
              <w:spacing w:before="0" w:after="0"/>
              <w:jc w:val="left"/>
              <w:rPr>
                <w:sz w:val="18"/>
                <w:szCs w:val="18"/>
                <w:lang w:val="en-GB" w:eastAsia="tr-TR"/>
              </w:rPr>
            </w:pPr>
            <w:r w:rsidRPr="00303C51">
              <w:rPr>
                <w:sz w:val="18"/>
                <w:szCs w:val="18"/>
                <w:lang w:val="en-GB" w:eastAsia="tr-TR"/>
              </w:rPr>
              <w:t>• No household relocation or physical-displacement assistance is therefore required for these cases.</w:t>
            </w:r>
          </w:p>
          <w:p w14:paraId="23BAC709" w14:textId="77FE24E1" w:rsidR="00E64AD1" w:rsidRPr="00303C51" w:rsidRDefault="00CC4A6D" w:rsidP="00CC4A6D">
            <w:pPr>
              <w:spacing w:before="0" w:after="0"/>
              <w:jc w:val="left"/>
              <w:rPr>
                <w:sz w:val="18"/>
                <w:szCs w:val="18"/>
                <w:lang w:val="en-GB" w:eastAsia="tr-TR"/>
              </w:rPr>
            </w:pPr>
            <w:r w:rsidRPr="00303C51">
              <w:rPr>
                <w:sz w:val="18"/>
                <w:szCs w:val="18"/>
                <w:lang w:val="en-GB" w:eastAsia="tr-TR"/>
              </w:rPr>
              <w:t>• Measures applicable to parcels 101/231 and 101/232 will address the identified economic displacement impacts, including affected assets, remaining-land usability, commercial or third-party interests and applicable compensation and livelihood restoration requirements.</w:t>
            </w:r>
          </w:p>
        </w:tc>
      </w:tr>
      <w:tr w:rsidR="00E64AD1" w:rsidRPr="00E64AD1" w14:paraId="424514DD" w14:textId="77777777" w:rsidTr="00801900">
        <w:tc>
          <w:tcPr>
            <w:tcW w:w="0" w:type="auto"/>
            <w:vAlign w:val="center"/>
            <w:hideMark/>
          </w:tcPr>
          <w:p w14:paraId="716922E0"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t>Permanent loss of productive land – main WPP</w:t>
            </w:r>
          </w:p>
        </w:tc>
        <w:tc>
          <w:tcPr>
            <w:tcW w:w="0" w:type="auto"/>
            <w:vAlign w:val="center"/>
            <w:hideMark/>
          </w:tcPr>
          <w:p w14:paraId="696BD313"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Legal owners, co-owners and actual users of affected private agricultural land</w:t>
            </w:r>
          </w:p>
        </w:tc>
        <w:tc>
          <w:tcPr>
            <w:tcW w:w="0" w:type="auto"/>
            <w:vAlign w:val="center"/>
            <w:hideMark/>
          </w:tcPr>
          <w:p w14:paraId="688D68BA"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Operation</w:t>
            </w:r>
          </w:p>
        </w:tc>
        <w:tc>
          <w:tcPr>
            <w:tcW w:w="0" w:type="auto"/>
            <w:vAlign w:val="center"/>
            <w:hideMark/>
          </w:tcPr>
          <w:p w14:paraId="13F785D5"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Permanent requirements for turbines, roads, cable routes and other WPP infrastructure remove productive land from agricultural use. Severity depends on the household’s total productive land base, livelihood dependency and the function of the affected area.</w:t>
            </w:r>
          </w:p>
        </w:tc>
        <w:tc>
          <w:tcPr>
            <w:tcW w:w="0" w:type="auto"/>
            <w:vAlign w:val="center"/>
            <w:hideMark/>
          </w:tcPr>
          <w:p w14:paraId="31944325" w14:textId="5DC9C7EF" w:rsidR="00BA52E3" w:rsidRPr="00303C51" w:rsidRDefault="00BA52E3" w:rsidP="00BA52E3">
            <w:pPr>
              <w:spacing w:before="0" w:after="0"/>
              <w:jc w:val="left"/>
              <w:rPr>
                <w:sz w:val="18"/>
                <w:szCs w:val="18"/>
                <w:lang w:val="en-GB" w:eastAsia="tr-TR"/>
              </w:rPr>
            </w:pPr>
            <w:r w:rsidRPr="00303C51">
              <w:rPr>
                <w:sz w:val="18"/>
                <w:szCs w:val="18"/>
                <w:lang w:val="en-GB" w:eastAsia="tr-TR"/>
              </w:rPr>
              <w:t>• Permanent land requirements will be limited to the minimum area required for the approved Project footprint.</w:t>
            </w:r>
          </w:p>
          <w:p w14:paraId="0ADAB0E2" w14:textId="0DAA0994" w:rsidR="00BA52E3" w:rsidRPr="00303C51" w:rsidRDefault="00BA52E3" w:rsidP="00BA52E3">
            <w:pPr>
              <w:spacing w:before="0" w:after="0"/>
              <w:jc w:val="left"/>
              <w:rPr>
                <w:sz w:val="18"/>
                <w:szCs w:val="18"/>
                <w:lang w:val="en-GB" w:eastAsia="tr-TR"/>
              </w:rPr>
            </w:pPr>
            <w:r w:rsidRPr="00303C51">
              <w:rPr>
                <w:sz w:val="18"/>
                <w:szCs w:val="18"/>
                <w:lang w:val="en-GB" w:eastAsia="tr-TR"/>
              </w:rPr>
              <w:t xml:space="preserve">• Affected land will be compensated at full replacement cost, with supplementary top-up provided where statutory compensation does not meet the </w:t>
            </w:r>
            <w:r w:rsidR="00335FE2">
              <w:rPr>
                <w:sz w:val="18"/>
                <w:szCs w:val="18"/>
                <w:lang w:val="en-GB" w:eastAsia="tr-TR"/>
              </w:rPr>
              <w:t>LARP</w:t>
            </w:r>
            <w:r w:rsidRPr="00303C51">
              <w:rPr>
                <w:sz w:val="18"/>
                <w:szCs w:val="18"/>
                <w:lang w:val="en-GB" w:eastAsia="tr-TR"/>
              </w:rPr>
              <w:t xml:space="preserve"> replacement-cost requirements.</w:t>
            </w:r>
          </w:p>
          <w:p w14:paraId="31233AD0" w14:textId="4E67B2D1" w:rsidR="00BA52E3" w:rsidRPr="00303C51" w:rsidRDefault="00BA52E3" w:rsidP="00BA52E3">
            <w:pPr>
              <w:spacing w:before="0" w:after="0"/>
              <w:jc w:val="left"/>
              <w:rPr>
                <w:sz w:val="18"/>
                <w:szCs w:val="18"/>
                <w:lang w:val="en-GB" w:eastAsia="tr-TR"/>
              </w:rPr>
            </w:pPr>
            <w:r w:rsidRPr="00303C51">
              <w:rPr>
                <w:sz w:val="18"/>
                <w:szCs w:val="18"/>
                <w:lang w:val="en-GB" w:eastAsia="tr-TR"/>
              </w:rPr>
              <w:t>• Crops, productive trees and other eligible assets will be compensated separately from land value where affected.</w:t>
            </w:r>
          </w:p>
          <w:p w14:paraId="2F9419A7" w14:textId="77777777" w:rsidR="00BA52E3" w:rsidRPr="00303C51" w:rsidRDefault="00BA52E3" w:rsidP="00BA52E3">
            <w:pPr>
              <w:spacing w:before="0" w:after="0"/>
              <w:jc w:val="left"/>
              <w:rPr>
                <w:sz w:val="18"/>
                <w:szCs w:val="18"/>
                <w:lang w:val="en-GB" w:eastAsia="tr-TR"/>
              </w:rPr>
            </w:pPr>
            <w:r w:rsidRPr="00303C51">
              <w:rPr>
                <w:sz w:val="18"/>
                <w:szCs w:val="18"/>
                <w:lang w:val="en-GB" w:eastAsia="tr-TR"/>
              </w:rPr>
              <w:t xml:space="preserve">• Actual agricultural users will be considered in addition to registered landowners when </w:t>
            </w:r>
            <w:r w:rsidRPr="00303C51">
              <w:rPr>
                <w:sz w:val="18"/>
                <w:szCs w:val="18"/>
                <w:lang w:val="en-GB" w:eastAsia="tr-TR"/>
              </w:rPr>
              <w:lastRenderedPageBreak/>
              <w:t>determining livelihood impacts and applicable entitlements.</w:t>
            </w:r>
          </w:p>
          <w:p w14:paraId="5FA8EF36" w14:textId="77777777" w:rsidR="00BA52E3" w:rsidRPr="00303C51" w:rsidRDefault="00BA52E3" w:rsidP="00BA52E3">
            <w:pPr>
              <w:spacing w:before="0" w:after="0"/>
              <w:jc w:val="left"/>
              <w:rPr>
                <w:sz w:val="18"/>
                <w:szCs w:val="18"/>
                <w:lang w:val="en-GB" w:eastAsia="tr-TR"/>
              </w:rPr>
            </w:pPr>
          </w:p>
          <w:p w14:paraId="35A18B21" w14:textId="0933B646" w:rsidR="00BA52E3" w:rsidRPr="00303C51" w:rsidRDefault="00BA52E3" w:rsidP="00BA52E3">
            <w:pPr>
              <w:spacing w:before="0" w:after="0"/>
              <w:jc w:val="left"/>
              <w:rPr>
                <w:sz w:val="18"/>
                <w:szCs w:val="18"/>
                <w:lang w:val="en-GB" w:eastAsia="tr-TR"/>
              </w:rPr>
            </w:pPr>
            <w:r w:rsidRPr="00303C51">
              <w:rPr>
                <w:sz w:val="18"/>
                <w:szCs w:val="18"/>
                <w:lang w:val="en-GB" w:eastAsia="tr-TR"/>
              </w:rPr>
              <w:t>• Remaining land viability, access, irrigation and continued productive use will be reviewed where only part of a parcel is acquired or otherwise affected.</w:t>
            </w:r>
          </w:p>
          <w:p w14:paraId="19D60330" w14:textId="1163462F" w:rsidR="00E64AD1" w:rsidRPr="00303C51" w:rsidRDefault="00BA52E3" w:rsidP="00BA52E3">
            <w:pPr>
              <w:spacing w:before="0" w:after="0"/>
              <w:jc w:val="left"/>
              <w:rPr>
                <w:sz w:val="18"/>
                <w:szCs w:val="18"/>
                <w:lang w:val="en-GB" w:eastAsia="tr-TR"/>
              </w:rPr>
            </w:pPr>
            <w:r w:rsidRPr="00303C51">
              <w:rPr>
                <w:sz w:val="18"/>
                <w:szCs w:val="18"/>
                <w:lang w:val="en-GB" w:eastAsia="tr-TR"/>
              </w:rPr>
              <w:t>• Livelihood restoration measures under Chapter 8 will be provided where compensation alone is insufficient to restore livelihood conditions, taking account of the severity of land loss, livelihood dependency, availability of alternative productive land and vulnerability.</w:t>
            </w:r>
          </w:p>
        </w:tc>
      </w:tr>
      <w:tr w:rsidR="00E64AD1" w:rsidRPr="00E64AD1" w14:paraId="2A665603" w14:textId="77777777" w:rsidTr="00801900">
        <w:tc>
          <w:tcPr>
            <w:tcW w:w="0" w:type="auto"/>
            <w:vAlign w:val="center"/>
            <w:hideMark/>
          </w:tcPr>
          <w:p w14:paraId="6F3E469D"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Permanent land take and easement restrictions – associated ETL</w:t>
            </w:r>
          </w:p>
        </w:tc>
        <w:tc>
          <w:tcPr>
            <w:tcW w:w="0" w:type="auto"/>
            <w:vAlign w:val="center"/>
            <w:hideMark/>
          </w:tcPr>
          <w:p w14:paraId="4327D731"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Owners and actual users of affected ETL parcels</w:t>
            </w:r>
          </w:p>
        </w:tc>
        <w:tc>
          <w:tcPr>
            <w:tcW w:w="0" w:type="auto"/>
            <w:vAlign w:val="center"/>
            <w:hideMark/>
          </w:tcPr>
          <w:p w14:paraId="6A774AD7"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Operation</w:t>
            </w:r>
          </w:p>
        </w:tc>
        <w:tc>
          <w:tcPr>
            <w:tcW w:w="0" w:type="auto"/>
            <w:vAlign w:val="center"/>
            <w:hideMark/>
          </w:tcPr>
          <w:p w14:paraId="7D7F045A"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ETL impacts combine localised permanent land take with longer-term easement rights across predominantly agricultural parcels. Agricultural use may continue within portions of easement areas, subject to technical restrictions, but tower/pole location, parcel configuration and restrictions may affect continued productive use.</w:t>
            </w:r>
          </w:p>
        </w:tc>
        <w:tc>
          <w:tcPr>
            <w:tcW w:w="0" w:type="auto"/>
            <w:vAlign w:val="center"/>
            <w:hideMark/>
          </w:tcPr>
          <w:p w14:paraId="0A8C11F6" w14:textId="14124A89" w:rsidR="004C500B" w:rsidRPr="00303C51" w:rsidRDefault="004C500B" w:rsidP="004C500B">
            <w:pPr>
              <w:spacing w:before="0" w:after="0"/>
              <w:jc w:val="left"/>
              <w:rPr>
                <w:sz w:val="18"/>
                <w:szCs w:val="18"/>
                <w:lang w:val="en-GB" w:eastAsia="tr-TR"/>
              </w:rPr>
            </w:pPr>
            <w:r w:rsidRPr="00303C51">
              <w:rPr>
                <w:sz w:val="18"/>
                <w:szCs w:val="18"/>
                <w:lang w:val="en-GB" w:eastAsia="tr-TR"/>
              </w:rPr>
              <w:t>• Permanent pole/tower-footprint land take will be limited to the area required for the associated approximately 14 km ETL, while continued agricultural use within easement areas will be maintained to the extent permitted by applicable technical and safety restrictions.</w:t>
            </w:r>
          </w:p>
          <w:p w14:paraId="3898E7AF" w14:textId="7E34AC77" w:rsidR="004C500B" w:rsidRPr="00303C51" w:rsidRDefault="004C500B" w:rsidP="004C500B">
            <w:pPr>
              <w:spacing w:before="0" w:after="0"/>
              <w:jc w:val="left"/>
              <w:rPr>
                <w:sz w:val="18"/>
                <w:szCs w:val="18"/>
                <w:lang w:val="en-GB" w:eastAsia="tr-TR"/>
              </w:rPr>
            </w:pPr>
            <w:r w:rsidRPr="00303C51">
              <w:rPr>
                <w:sz w:val="18"/>
                <w:szCs w:val="18"/>
                <w:lang w:val="en-GB" w:eastAsia="tr-TR"/>
              </w:rPr>
              <w:t>• Statutory acquisition, easement establishment, valuation and compensation will remain under the TEİAŞ-led process.</w:t>
            </w:r>
          </w:p>
          <w:p w14:paraId="6DC4FC31" w14:textId="1F845C3B" w:rsidR="004C500B" w:rsidRPr="00303C51" w:rsidRDefault="004C500B" w:rsidP="004C500B">
            <w:pPr>
              <w:spacing w:before="0" w:after="0"/>
              <w:jc w:val="left"/>
              <w:rPr>
                <w:sz w:val="18"/>
                <w:szCs w:val="18"/>
                <w:lang w:val="en-GB" w:eastAsia="tr-TR"/>
              </w:rPr>
            </w:pPr>
            <w:r w:rsidRPr="00303C51">
              <w:rPr>
                <w:sz w:val="18"/>
                <w:szCs w:val="18"/>
                <w:lang w:val="en-GB" w:eastAsia="tr-TR"/>
              </w:rPr>
              <w:t xml:space="preserve">• Available TEİAŞ land acquisition, valuation and compensation records will be reconciled with the </w:t>
            </w:r>
            <w:r w:rsidR="00335FE2">
              <w:rPr>
                <w:sz w:val="18"/>
                <w:szCs w:val="18"/>
                <w:lang w:val="en-GB" w:eastAsia="tr-TR"/>
              </w:rPr>
              <w:t>LARP</w:t>
            </w:r>
            <w:r w:rsidRPr="00303C51">
              <w:rPr>
                <w:sz w:val="18"/>
                <w:szCs w:val="18"/>
                <w:lang w:val="en-GB" w:eastAsia="tr-TR"/>
              </w:rPr>
              <w:t xml:space="preserve"> parcel, owner/user, asset and entitlement records.</w:t>
            </w:r>
          </w:p>
          <w:p w14:paraId="13D89E7F" w14:textId="32C68B43" w:rsidR="004C500B" w:rsidRPr="00303C51" w:rsidRDefault="004C500B" w:rsidP="004C500B">
            <w:pPr>
              <w:spacing w:before="0" w:after="0"/>
              <w:jc w:val="left"/>
              <w:rPr>
                <w:sz w:val="18"/>
                <w:szCs w:val="18"/>
                <w:lang w:val="en-GB" w:eastAsia="tr-TR"/>
              </w:rPr>
            </w:pPr>
            <w:r w:rsidRPr="00303C51">
              <w:rPr>
                <w:sz w:val="18"/>
                <w:szCs w:val="18"/>
                <w:lang w:val="en-GB" w:eastAsia="tr-TR"/>
              </w:rPr>
              <w:t>• Actual users and livelihood losses will be considered irrespective of whether the affected person is the registered landowner, consistent with IFC PS5 and EBRD ESR5.</w:t>
            </w:r>
          </w:p>
          <w:p w14:paraId="0FF36C87" w14:textId="4AB18F1C" w:rsidR="004C500B" w:rsidRPr="00303C51" w:rsidRDefault="004C500B" w:rsidP="004C500B">
            <w:pPr>
              <w:spacing w:before="0" w:after="0"/>
              <w:jc w:val="left"/>
              <w:rPr>
                <w:sz w:val="18"/>
                <w:szCs w:val="18"/>
                <w:lang w:val="en-GB" w:eastAsia="tr-TR"/>
              </w:rPr>
            </w:pPr>
            <w:r w:rsidRPr="00303C51">
              <w:rPr>
                <w:sz w:val="18"/>
                <w:szCs w:val="18"/>
                <w:lang w:val="en-GB" w:eastAsia="tr-TR"/>
              </w:rPr>
              <w:t xml:space="preserve">• The 15 outstanding owner/user cases will remain subject to verification and will not be </w:t>
            </w:r>
            <w:r w:rsidRPr="00303C51">
              <w:rPr>
                <w:sz w:val="18"/>
                <w:szCs w:val="18"/>
                <w:lang w:val="en-GB" w:eastAsia="tr-TR"/>
              </w:rPr>
              <w:lastRenderedPageBreak/>
              <w:t>classified as unaffected solely because an interview has not yet been completed.</w:t>
            </w:r>
          </w:p>
          <w:p w14:paraId="0CD6E044" w14:textId="419040B6" w:rsidR="00E64AD1" w:rsidRPr="00303C51" w:rsidRDefault="004C500B" w:rsidP="004C500B">
            <w:pPr>
              <w:spacing w:before="0" w:after="0"/>
              <w:jc w:val="left"/>
              <w:rPr>
                <w:sz w:val="18"/>
                <w:szCs w:val="18"/>
                <w:lang w:val="en-GB" w:eastAsia="tr-TR"/>
              </w:rPr>
            </w:pPr>
            <w:r w:rsidRPr="00303C51">
              <w:rPr>
                <w:sz w:val="18"/>
                <w:szCs w:val="18"/>
                <w:lang w:val="en-GB" w:eastAsia="tr-TR"/>
              </w:rPr>
              <w:t xml:space="preserve">• Any verified replacement-cost, eligibility or livelihood-restoration gap identified through TEİAŞ record reconciliation or subsequent user verification will be addressed through supplementary </w:t>
            </w:r>
            <w:r w:rsidR="00335FE2">
              <w:rPr>
                <w:sz w:val="18"/>
                <w:szCs w:val="18"/>
                <w:lang w:val="en-GB" w:eastAsia="tr-TR"/>
              </w:rPr>
              <w:t>LARP</w:t>
            </w:r>
            <w:r w:rsidRPr="00303C51">
              <w:rPr>
                <w:sz w:val="18"/>
                <w:szCs w:val="18"/>
                <w:lang w:val="en-GB" w:eastAsia="tr-TR"/>
              </w:rPr>
              <w:t xml:space="preserve"> measures within Enerjisa Üretim’s control or influence.</w:t>
            </w:r>
          </w:p>
        </w:tc>
      </w:tr>
      <w:tr w:rsidR="00E64AD1" w:rsidRPr="00E64AD1" w14:paraId="68689571" w14:textId="77777777" w:rsidTr="00801900">
        <w:tc>
          <w:tcPr>
            <w:tcW w:w="0" w:type="auto"/>
            <w:vAlign w:val="center"/>
            <w:hideMark/>
          </w:tcPr>
          <w:p w14:paraId="32FE8B9B"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Loss of crops, trees and agricultural production</w:t>
            </w:r>
          </w:p>
        </w:tc>
        <w:tc>
          <w:tcPr>
            <w:tcW w:w="0" w:type="auto"/>
            <w:vAlign w:val="center"/>
            <w:hideMark/>
          </w:tcPr>
          <w:p w14:paraId="6A3E7CF7"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Landowners and actual cultivators, including tenants, sharecroppers and other verified crop or asset owners</w:t>
            </w:r>
          </w:p>
        </w:tc>
        <w:tc>
          <w:tcPr>
            <w:tcW w:w="0" w:type="auto"/>
            <w:vAlign w:val="center"/>
            <w:hideMark/>
          </w:tcPr>
          <w:p w14:paraId="7A4D10C1"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Construction</w:t>
            </w:r>
          </w:p>
        </w:tc>
        <w:tc>
          <w:tcPr>
            <w:tcW w:w="0" w:type="auto"/>
            <w:vAlign w:val="center"/>
            <w:hideMark/>
          </w:tcPr>
          <w:p w14:paraId="7988B412"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Permanent land take and construction may result in standing crop loss, tree loss, temporary production loss or reduced productivity. Main WPP official footprint records currently identify 106 affected trees, while ETL records also identify trees on some surveyed parcels whose direct affected status requires confirmation.</w:t>
            </w:r>
          </w:p>
        </w:tc>
        <w:tc>
          <w:tcPr>
            <w:tcW w:w="0" w:type="auto"/>
            <w:vAlign w:val="center"/>
            <w:hideMark/>
          </w:tcPr>
          <w:p w14:paraId="4F75EC86" w14:textId="52CA2D3A" w:rsidR="004C500B" w:rsidRPr="00303C51" w:rsidRDefault="004C500B" w:rsidP="004C500B">
            <w:pPr>
              <w:spacing w:before="0" w:after="0"/>
              <w:jc w:val="left"/>
              <w:rPr>
                <w:sz w:val="18"/>
                <w:szCs w:val="18"/>
                <w:lang w:val="en-GB" w:eastAsia="tr-TR"/>
              </w:rPr>
            </w:pPr>
            <w:r w:rsidRPr="00303C51">
              <w:rPr>
                <w:sz w:val="18"/>
                <w:szCs w:val="18"/>
                <w:lang w:val="en-GB" w:eastAsia="tr-TR"/>
              </w:rPr>
              <w:t>• Standing crops will be harvested before land entry where the construction programme and agricultural season allow.</w:t>
            </w:r>
          </w:p>
          <w:p w14:paraId="63A75AAC" w14:textId="25431E4D" w:rsidR="004C500B" w:rsidRPr="00303C51" w:rsidRDefault="004C500B" w:rsidP="004C500B">
            <w:pPr>
              <w:spacing w:before="0" w:after="0"/>
              <w:jc w:val="left"/>
              <w:rPr>
                <w:sz w:val="18"/>
                <w:szCs w:val="18"/>
                <w:lang w:val="en-GB" w:eastAsia="tr-TR"/>
              </w:rPr>
            </w:pPr>
            <w:r w:rsidRPr="00303C51">
              <w:rPr>
                <w:sz w:val="18"/>
                <w:szCs w:val="18"/>
                <w:lang w:val="en-GB" w:eastAsia="tr-TR"/>
              </w:rPr>
              <w:t xml:space="preserve">• Where harvesting is not possible, verified crop loss will be compensated in accordance with the applicable </w:t>
            </w:r>
            <w:r w:rsidR="00335FE2">
              <w:rPr>
                <w:sz w:val="18"/>
                <w:szCs w:val="18"/>
                <w:lang w:val="en-GB" w:eastAsia="tr-TR"/>
              </w:rPr>
              <w:t>LARP</w:t>
            </w:r>
            <w:r w:rsidRPr="00303C51">
              <w:rPr>
                <w:sz w:val="18"/>
                <w:szCs w:val="18"/>
                <w:lang w:val="en-GB" w:eastAsia="tr-TR"/>
              </w:rPr>
              <w:t xml:space="preserve"> entitlement and replacement-cost requirements.</w:t>
            </w:r>
          </w:p>
          <w:p w14:paraId="27A77595" w14:textId="58D6DED9" w:rsidR="004C500B" w:rsidRPr="00303C51" w:rsidRDefault="004C500B" w:rsidP="004C500B">
            <w:pPr>
              <w:spacing w:before="0" w:after="0"/>
              <w:jc w:val="left"/>
              <w:rPr>
                <w:sz w:val="18"/>
                <w:szCs w:val="18"/>
                <w:lang w:val="en-GB" w:eastAsia="tr-TR"/>
              </w:rPr>
            </w:pPr>
            <w:r w:rsidRPr="00303C51">
              <w:rPr>
                <w:sz w:val="18"/>
                <w:szCs w:val="18"/>
                <w:lang w:val="en-GB" w:eastAsia="tr-TR"/>
              </w:rPr>
              <w:t>• Verified affected productive trees will be compensated separately, taking account of tree type, maturity, productivity and associated income loss where relevant.</w:t>
            </w:r>
          </w:p>
          <w:p w14:paraId="3BB49219" w14:textId="0C56F846" w:rsidR="004C500B" w:rsidRPr="00303C51" w:rsidRDefault="004C500B" w:rsidP="004C500B">
            <w:pPr>
              <w:spacing w:before="0" w:after="0"/>
              <w:jc w:val="left"/>
              <w:rPr>
                <w:sz w:val="18"/>
                <w:szCs w:val="18"/>
                <w:lang w:val="en-GB" w:eastAsia="tr-TR"/>
              </w:rPr>
            </w:pPr>
            <w:r w:rsidRPr="00303C51">
              <w:rPr>
                <w:sz w:val="18"/>
                <w:szCs w:val="18"/>
                <w:lang w:val="en-GB" w:eastAsia="tr-TR"/>
              </w:rPr>
              <w:t>• Tree presence recorded on ETL parcels will be distinguished from confirmed Project-related tree loss, and compensation will be based on verified impact.</w:t>
            </w:r>
          </w:p>
          <w:p w14:paraId="047213C2" w14:textId="564974EC" w:rsidR="004C500B" w:rsidRPr="00303C51" w:rsidRDefault="004C500B" w:rsidP="004C500B">
            <w:pPr>
              <w:spacing w:before="0" w:after="0"/>
              <w:jc w:val="left"/>
              <w:rPr>
                <w:sz w:val="18"/>
                <w:szCs w:val="18"/>
                <w:lang w:val="en-GB" w:eastAsia="tr-TR"/>
              </w:rPr>
            </w:pPr>
            <w:r w:rsidRPr="00303C51">
              <w:rPr>
                <w:sz w:val="18"/>
                <w:szCs w:val="18"/>
                <w:lang w:val="en-GB" w:eastAsia="tr-TR"/>
              </w:rPr>
              <w:t>• Construction-related crop, tree, soil or productivity damage will be recorded, verified and compensated, repaired or otherwise corrected.</w:t>
            </w:r>
          </w:p>
          <w:p w14:paraId="0C710F67" w14:textId="276C9CEB" w:rsidR="00E64AD1" w:rsidRPr="00303C51" w:rsidRDefault="004C500B" w:rsidP="004C500B">
            <w:pPr>
              <w:spacing w:before="0" w:after="0"/>
              <w:jc w:val="left"/>
              <w:rPr>
                <w:sz w:val="18"/>
                <w:szCs w:val="18"/>
                <w:lang w:val="en-GB" w:eastAsia="tr-TR"/>
              </w:rPr>
            </w:pPr>
            <w:r w:rsidRPr="00303C51">
              <w:rPr>
                <w:sz w:val="18"/>
                <w:szCs w:val="18"/>
                <w:lang w:val="en-GB" w:eastAsia="tr-TR"/>
              </w:rPr>
              <w:t>• Contractor activities will be controlled to avoid unnecessary disturbance outside approved permanent and temporary working areas.</w:t>
            </w:r>
          </w:p>
        </w:tc>
      </w:tr>
      <w:tr w:rsidR="00E64AD1" w:rsidRPr="00E64AD1" w14:paraId="51503AAE" w14:textId="77777777" w:rsidTr="00801900">
        <w:tc>
          <w:tcPr>
            <w:tcW w:w="0" w:type="auto"/>
            <w:vAlign w:val="center"/>
            <w:hideMark/>
          </w:tcPr>
          <w:p w14:paraId="0F3A04A4"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t xml:space="preserve">Reduced usability, fragmentation and </w:t>
            </w:r>
            <w:r w:rsidRPr="00E64AD1">
              <w:rPr>
                <w:b/>
                <w:bCs/>
                <w:sz w:val="18"/>
                <w:szCs w:val="18"/>
                <w:lang w:val="en-GB" w:eastAsia="tr-TR"/>
              </w:rPr>
              <w:lastRenderedPageBreak/>
              <w:t>access to remaining land</w:t>
            </w:r>
          </w:p>
        </w:tc>
        <w:tc>
          <w:tcPr>
            <w:tcW w:w="0" w:type="auto"/>
            <w:vAlign w:val="center"/>
            <w:hideMark/>
          </w:tcPr>
          <w:p w14:paraId="3FD0D355"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lastRenderedPageBreak/>
              <w:t>Owners and actual users of partially affected parcels</w:t>
            </w:r>
          </w:p>
        </w:tc>
        <w:tc>
          <w:tcPr>
            <w:tcW w:w="0" w:type="auto"/>
            <w:vAlign w:val="center"/>
            <w:hideMark/>
          </w:tcPr>
          <w:p w14:paraId="49482FDB"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 xml:space="preserve">Land acquisition / </w:t>
            </w:r>
            <w:r w:rsidRPr="00E64AD1">
              <w:rPr>
                <w:sz w:val="18"/>
                <w:szCs w:val="18"/>
                <w:lang w:val="en-GB" w:eastAsia="tr-TR"/>
              </w:rPr>
              <w:lastRenderedPageBreak/>
              <w:t>Construction / Operation</w:t>
            </w:r>
          </w:p>
        </w:tc>
        <w:tc>
          <w:tcPr>
            <w:tcW w:w="0" w:type="auto"/>
            <w:vAlign w:val="center"/>
            <w:hideMark/>
          </w:tcPr>
          <w:p w14:paraId="7160C570"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lastRenderedPageBreak/>
              <w:t xml:space="preserve">Partial acquisition, roads, tower locations, easements or construction activity may alter </w:t>
            </w:r>
            <w:r w:rsidRPr="00E64AD1">
              <w:rPr>
                <w:sz w:val="18"/>
                <w:szCs w:val="18"/>
                <w:lang w:val="en-GB" w:eastAsia="tr-TR"/>
              </w:rPr>
              <w:lastRenderedPageBreak/>
              <w:t>parcel shape, agricultural machinery access, irrigation, drainage, access or the practical and economic use of the remaining area. The issue is particularly relevant where the affected part performs a critical agricultural or intended-use function.</w:t>
            </w:r>
          </w:p>
        </w:tc>
        <w:tc>
          <w:tcPr>
            <w:tcW w:w="0" w:type="auto"/>
            <w:vAlign w:val="center"/>
            <w:hideMark/>
          </w:tcPr>
          <w:p w14:paraId="0BB12BFA" w14:textId="08C9C847" w:rsidR="00B413FC" w:rsidRPr="00303C51" w:rsidRDefault="00B413FC" w:rsidP="00B413FC">
            <w:pPr>
              <w:spacing w:before="0" w:after="0"/>
              <w:jc w:val="left"/>
              <w:rPr>
                <w:sz w:val="18"/>
                <w:szCs w:val="18"/>
                <w:lang w:val="en-GB" w:eastAsia="tr-TR"/>
              </w:rPr>
            </w:pPr>
            <w:r w:rsidRPr="00303C51">
              <w:rPr>
                <w:sz w:val="18"/>
                <w:szCs w:val="18"/>
                <w:lang w:val="en-GB" w:eastAsia="tr-TR"/>
              </w:rPr>
              <w:lastRenderedPageBreak/>
              <w:t xml:space="preserve">• Project design and construction planning will seek to avoid or minimise unnecessary </w:t>
            </w:r>
            <w:r w:rsidRPr="00303C51">
              <w:rPr>
                <w:sz w:val="18"/>
                <w:szCs w:val="18"/>
                <w:lang w:val="en-GB" w:eastAsia="tr-TR"/>
              </w:rPr>
              <w:lastRenderedPageBreak/>
              <w:t>fragmentation and restrictions on the continued productive use of remaining land.</w:t>
            </w:r>
          </w:p>
          <w:p w14:paraId="7F7B2DDD" w14:textId="09FC385D" w:rsidR="00B413FC" w:rsidRPr="00303C51" w:rsidRDefault="00B413FC" w:rsidP="00B413FC">
            <w:pPr>
              <w:spacing w:before="0" w:after="0"/>
              <w:jc w:val="left"/>
              <w:rPr>
                <w:sz w:val="18"/>
                <w:szCs w:val="18"/>
                <w:lang w:val="en-GB" w:eastAsia="tr-TR"/>
              </w:rPr>
            </w:pPr>
            <w:r w:rsidRPr="00303C51">
              <w:rPr>
                <w:sz w:val="18"/>
                <w:szCs w:val="18"/>
                <w:lang w:val="en-GB" w:eastAsia="tr-TR"/>
              </w:rPr>
              <w:t>• Existing agricultural access will be maintained where feasible and temporary or permanent alternative access will be provided where required.</w:t>
            </w:r>
          </w:p>
          <w:p w14:paraId="6C669D9F" w14:textId="1B23E027" w:rsidR="00B413FC" w:rsidRPr="00303C51" w:rsidRDefault="00B413FC" w:rsidP="00B413FC">
            <w:pPr>
              <w:spacing w:before="0" w:after="0"/>
              <w:jc w:val="left"/>
              <w:rPr>
                <w:sz w:val="18"/>
                <w:szCs w:val="18"/>
                <w:lang w:val="en-GB" w:eastAsia="tr-TR"/>
              </w:rPr>
            </w:pPr>
            <w:r w:rsidRPr="00303C51">
              <w:rPr>
                <w:sz w:val="18"/>
                <w:szCs w:val="18"/>
                <w:lang w:val="en-GB" w:eastAsia="tr-TR"/>
              </w:rPr>
              <w:t>• Irrigation, drainage and other infrastructure necessary for continued agricultural use will be protected, repaired or reinstated where affected.</w:t>
            </w:r>
          </w:p>
          <w:p w14:paraId="7061A145" w14:textId="74DD8098" w:rsidR="00B413FC" w:rsidRPr="00303C51" w:rsidRDefault="00B413FC" w:rsidP="00B413FC">
            <w:pPr>
              <w:spacing w:before="0" w:after="0"/>
              <w:jc w:val="left"/>
              <w:rPr>
                <w:sz w:val="18"/>
                <w:szCs w:val="18"/>
                <w:lang w:val="en-GB" w:eastAsia="tr-TR"/>
              </w:rPr>
            </w:pPr>
            <w:r w:rsidRPr="00303C51">
              <w:rPr>
                <w:sz w:val="18"/>
                <w:szCs w:val="18"/>
                <w:lang w:val="en-GB" w:eastAsia="tr-TR"/>
              </w:rPr>
              <w:t>• Remaining land will be reviewed in terms of area, configuration, machinery access, irrigation and drainage, physical accessibility and feasible continued productive use.</w:t>
            </w:r>
          </w:p>
          <w:p w14:paraId="5850D4C7" w14:textId="10C2A97C" w:rsidR="00B413FC" w:rsidRPr="00303C51" w:rsidRDefault="00B413FC" w:rsidP="00B413FC">
            <w:pPr>
              <w:spacing w:before="0" w:after="0"/>
              <w:jc w:val="left"/>
              <w:rPr>
                <w:sz w:val="18"/>
                <w:szCs w:val="18"/>
                <w:lang w:val="en-GB" w:eastAsia="tr-TR"/>
              </w:rPr>
            </w:pPr>
            <w:r w:rsidRPr="00303C51">
              <w:rPr>
                <w:sz w:val="18"/>
                <w:szCs w:val="18"/>
                <w:lang w:val="en-GB" w:eastAsia="tr-TR"/>
              </w:rPr>
              <w:t>• Where partial acquisition or Project infrastructure materially reduces the practical or economic viability of the remaining land, appropriate corrective access, compensation and/or livelihood restoration measures will be applied.</w:t>
            </w:r>
          </w:p>
          <w:p w14:paraId="28835492" w14:textId="2FFFAC89" w:rsidR="00E64AD1" w:rsidRPr="00303C51" w:rsidRDefault="00B413FC" w:rsidP="00B413FC">
            <w:pPr>
              <w:spacing w:before="0" w:after="0"/>
              <w:jc w:val="left"/>
              <w:rPr>
                <w:sz w:val="18"/>
                <w:szCs w:val="18"/>
                <w:lang w:val="en-GB" w:eastAsia="tr-TR"/>
              </w:rPr>
            </w:pPr>
            <w:r w:rsidRPr="00303C51">
              <w:rPr>
                <w:sz w:val="18"/>
                <w:szCs w:val="18"/>
                <w:lang w:val="en-GB" w:eastAsia="tr-TR"/>
              </w:rPr>
              <w:t>• Potential orphan-land or functionally unusable remainder cases will remain open until continued usability and the corresponding entitlement requirements have been verified and documented.</w:t>
            </w:r>
          </w:p>
        </w:tc>
      </w:tr>
      <w:tr w:rsidR="00E64AD1" w:rsidRPr="00E64AD1" w14:paraId="5A1AF391" w14:textId="77777777" w:rsidTr="00801900">
        <w:tc>
          <w:tcPr>
            <w:tcW w:w="0" w:type="auto"/>
            <w:vAlign w:val="center"/>
            <w:hideMark/>
          </w:tcPr>
          <w:p w14:paraId="0DE816A8"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Structures, development assets and commercial economic displacement</w:t>
            </w:r>
          </w:p>
        </w:tc>
        <w:tc>
          <w:tcPr>
            <w:tcW w:w="0" w:type="auto"/>
            <w:vAlign w:val="center"/>
            <w:hideMark/>
          </w:tcPr>
          <w:p w14:paraId="1BB9DEA9"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PAP linked to 101/231; owner/development operator of 101/232; any verified purchasers, allottees, users or other persons with recognisable interests</w:t>
            </w:r>
          </w:p>
        </w:tc>
        <w:tc>
          <w:tcPr>
            <w:tcW w:w="0" w:type="auto"/>
            <w:vAlign w:val="center"/>
            <w:hideMark/>
          </w:tcPr>
          <w:p w14:paraId="449FB2A4"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Construction</w:t>
            </w:r>
          </w:p>
        </w:tc>
        <w:tc>
          <w:tcPr>
            <w:tcW w:w="0" w:type="auto"/>
            <w:vAlign w:val="center"/>
            <w:hideMark/>
          </w:tcPr>
          <w:p w14:paraId="3D950EBA"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101/231 involves loss or interference with an unfinished foundation, associated investment and intended use. 101/232 involves movable tiny house units, utilities and a commercially developed/marketed use arrangement. These constitute economic displacement pathways even in the absence of household relocation.</w:t>
            </w:r>
          </w:p>
        </w:tc>
        <w:tc>
          <w:tcPr>
            <w:tcW w:w="0" w:type="auto"/>
            <w:vAlign w:val="center"/>
            <w:hideMark/>
          </w:tcPr>
          <w:p w14:paraId="3AFCE03A" w14:textId="04FE94C3" w:rsidR="00B413FC" w:rsidRPr="00303C51" w:rsidRDefault="00B413FC" w:rsidP="00B413FC">
            <w:pPr>
              <w:spacing w:before="0" w:after="0"/>
              <w:jc w:val="left"/>
              <w:rPr>
                <w:sz w:val="18"/>
                <w:szCs w:val="18"/>
                <w:lang w:val="en-GB" w:eastAsia="tr-TR"/>
              </w:rPr>
            </w:pPr>
            <w:r w:rsidRPr="00303C51">
              <w:rPr>
                <w:sz w:val="18"/>
                <w:szCs w:val="18"/>
                <w:lang w:val="en-GB" w:eastAsia="tr-TR"/>
              </w:rPr>
              <w:t>• Akpınar parcels 101/231 and 101/232 will be subject to case-specific economic displacement closure covering the affected footprint, assets, ownership and use interests, remaining-land usability, valuation, compensation and recognisable third-party interests.</w:t>
            </w:r>
          </w:p>
          <w:p w14:paraId="432C03B1" w14:textId="4AD1B2D0" w:rsidR="00B413FC" w:rsidRPr="00303C51" w:rsidRDefault="00B413FC" w:rsidP="00B413FC">
            <w:pPr>
              <w:spacing w:before="0" w:after="0"/>
              <w:jc w:val="left"/>
              <w:rPr>
                <w:sz w:val="18"/>
                <w:szCs w:val="18"/>
                <w:lang w:val="en-GB" w:eastAsia="tr-TR"/>
              </w:rPr>
            </w:pPr>
            <w:r w:rsidRPr="00303C51">
              <w:rPr>
                <w:sz w:val="18"/>
                <w:szCs w:val="18"/>
                <w:lang w:val="en-GB" w:eastAsia="tr-TR"/>
              </w:rPr>
              <w:t xml:space="preserve">• For parcel 101/231, the unfinished foundation and associated investment will be assessed </w:t>
            </w:r>
            <w:r w:rsidRPr="00303C51">
              <w:rPr>
                <w:sz w:val="18"/>
                <w:szCs w:val="18"/>
                <w:lang w:val="en-GB" w:eastAsia="tr-TR"/>
              </w:rPr>
              <w:lastRenderedPageBreak/>
              <w:t>separately from the underlying land, including the effect of Project land take on the intended use and usability of the remaining parcel.</w:t>
            </w:r>
          </w:p>
          <w:p w14:paraId="49964F8D" w14:textId="2D7475DC" w:rsidR="00B413FC" w:rsidRPr="00303C51" w:rsidRDefault="00B413FC" w:rsidP="00B413FC">
            <w:pPr>
              <w:spacing w:before="0" w:after="0"/>
              <w:jc w:val="left"/>
              <w:rPr>
                <w:sz w:val="18"/>
                <w:szCs w:val="18"/>
                <w:lang w:val="en-GB" w:eastAsia="tr-TR"/>
              </w:rPr>
            </w:pPr>
            <w:r w:rsidRPr="00303C51">
              <w:rPr>
                <w:sz w:val="18"/>
                <w:szCs w:val="18"/>
                <w:lang w:val="en-GB" w:eastAsia="tr-TR"/>
              </w:rPr>
              <w:t>• For parcel 101/232, the tiny house units, utilities, internal infrastructure and commercial/development interests will be addressed, including any verified purchasers, allottees, tenants, users or other persons with recognisable interests.</w:t>
            </w:r>
          </w:p>
          <w:p w14:paraId="32EF02C0" w14:textId="3F736630" w:rsidR="00B413FC" w:rsidRPr="00303C51" w:rsidRDefault="00B413FC" w:rsidP="00B413FC">
            <w:pPr>
              <w:spacing w:before="0" w:after="0"/>
              <w:jc w:val="left"/>
              <w:rPr>
                <w:sz w:val="18"/>
                <w:szCs w:val="18"/>
                <w:lang w:val="en-GB" w:eastAsia="tr-TR"/>
              </w:rPr>
            </w:pPr>
            <w:r w:rsidRPr="00303C51">
              <w:rPr>
                <w:sz w:val="18"/>
                <w:szCs w:val="18"/>
                <w:lang w:val="en-GB" w:eastAsia="tr-TR"/>
              </w:rPr>
              <w:t xml:space="preserve">• Fixed structures, improvements and other eligible assets will be compensated at full replacement cost in accordance with the </w:t>
            </w:r>
            <w:r w:rsidR="00335FE2">
              <w:rPr>
                <w:sz w:val="18"/>
                <w:szCs w:val="18"/>
                <w:lang w:val="en-GB" w:eastAsia="tr-TR"/>
              </w:rPr>
              <w:t>LARP</w:t>
            </w:r>
            <w:r w:rsidRPr="00303C51">
              <w:rPr>
                <w:sz w:val="18"/>
                <w:szCs w:val="18"/>
                <w:lang w:val="en-GB" w:eastAsia="tr-TR"/>
              </w:rPr>
              <w:t xml:space="preserve"> entitlement framework</w:t>
            </w:r>
          </w:p>
          <w:p w14:paraId="176922BF" w14:textId="0C8C3730" w:rsidR="00B413FC" w:rsidRPr="00303C51" w:rsidRDefault="00B413FC" w:rsidP="00B413FC">
            <w:pPr>
              <w:spacing w:before="0" w:after="0"/>
              <w:jc w:val="left"/>
              <w:rPr>
                <w:sz w:val="18"/>
                <w:szCs w:val="18"/>
                <w:lang w:val="en-GB" w:eastAsia="tr-TR"/>
              </w:rPr>
            </w:pPr>
            <w:r w:rsidRPr="00303C51">
              <w:rPr>
                <w:sz w:val="18"/>
                <w:szCs w:val="18"/>
                <w:lang w:val="en-GB" w:eastAsia="tr-TR"/>
              </w:rPr>
              <w:t>• Movable assets will be retained or relocated where feasible, with reasonable relocation, reinstatement and re-establishment costs covered where Project impacts require their movement.</w:t>
            </w:r>
          </w:p>
          <w:p w14:paraId="79168B0C" w14:textId="09E98940" w:rsidR="00B413FC" w:rsidRPr="00303C51" w:rsidRDefault="00B413FC" w:rsidP="00B413FC">
            <w:pPr>
              <w:spacing w:before="0" w:after="0"/>
              <w:jc w:val="left"/>
              <w:rPr>
                <w:sz w:val="18"/>
                <w:szCs w:val="18"/>
                <w:lang w:val="en-GB" w:eastAsia="tr-TR"/>
              </w:rPr>
            </w:pPr>
            <w:r w:rsidRPr="00303C51">
              <w:rPr>
                <w:sz w:val="18"/>
                <w:szCs w:val="18"/>
                <w:lang w:val="en-GB" w:eastAsia="tr-TR"/>
              </w:rPr>
              <w:t>• Verified commercial economic displacement will be addressed through appropriate compensation and transitional or re-establishment assistance, including verified net income loss where applicable; speculative future profits will not form the basis of compensation.</w:t>
            </w:r>
          </w:p>
          <w:p w14:paraId="0F787557" w14:textId="06DC4114" w:rsidR="00B413FC" w:rsidRPr="00303C51" w:rsidRDefault="00B413FC" w:rsidP="00B413FC">
            <w:pPr>
              <w:spacing w:before="0" w:after="0"/>
              <w:jc w:val="left"/>
              <w:rPr>
                <w:sz w:val="18"/>
                <w:szCs w:val="18"/>
                <w:lang w:val="en-GB" w:eastAsia="tr-TR"/>
              </w:rPr>
            </w:pPr>
            <w:r w:rsidRPr="00303C51">
              <w:rPr>
                <w:sz w:val="18"/>
                <w:szCs w:val="18"/>
                <w:lang w:val="en-GB" w:eastAsia="tr-TR"/>
              </w:rPr>
              <w:t>• Recognisable third-party economic interests will not be excluded solely because the affected person is not the registered landowner.</w:t>
            </w:r>
          </w:p>
          <w:p w14:paraId="1A62C48C" w14:textId="1B3A3DC9" w:rsidR="00E64AD1" w:rsidRPr="00303C51" w:rsidRDefault="00B413FC" w:rsidP="00B413FC">
            <w:pPr>
              <w:spacing w:before="0" w:after="0"/>
              <w:jc w:val="left"/>
              <w:rPr>
                <w:sz w:val="18"/>
                <w:szCs w:val="18"/>
                <w:lang w:val="en-GB" w:eastAsia="tr-TR"/>
              </w:rPr>
            </w:pPr>
            <w:r w:rsidRPr="00303C51">
              <w:rPr>
                <w:sz w:val="18"/>
                <w:szCs w:val="18"/>
                <w:lang w:val="en-GB" w:eastAsia="tr-TR"/>
              </w:rPr>
              <w:t xml:space="preserve">• Applicable compensation, relocation/reinstatement and economic-displacement entitlements will be made available before the affected asset or verified </w:t>
            </w:r>
            <w:r w:rsidRPr="00303C51">
              <w:rPr>
                <w:sz w:val="18"/>
                <w:szCs w:val="18"/>
                <w:lang w:val="en-GB" w:eastAsia="tr-TR"/>
              </w:rPr>
              <w:lastRenderedPageBreak/>
              <w:t>economic interest is removed, relocated, made inaccessible or rendered unusable.</w:t>
            </w:r>
          </w:p>
        </w:tc>
      </w:tr>
      <w:tr w:rsidR="00E64AD1" w:rsidRPr="00E64AD1" w14:paraId="03ABA62C" w14:textId="77777777" w:rsidTr="00801900">
        <w:tc>
          <w:tcPr>
            <w:tcW w:w="0" w:type="auto"/>
            <w:vAlign w:val="center"/>
            <w:hideMark/>
          </w:tcPr>
          <w:p w14:paraId="56FEF12B"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Agricultural use of public land and unresolved informal use</w:t>
            </w:r>
          </w:p>
        </w:tc>
        <w:tc>
          <w:tcPr>
            <w:tcW w:w="0" w:type="auto"/>
            <w:vAlign w:val="center"/>
            <w:hideMark/>
          </w:tcPr>
          <w:p w14:paraId="0D76E341"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Actual formal or informal users of public land, where verified</w:t>
            </w:r>
          </w:p>
        </w:tc>
        <w:tc>
          <w:tcPr>
            <w:tcW w:w="0" w:type="auto"/>
            <w:vAlign w:val="center"/>
            <w:hideMark/>
          </w:tcPr>
          <w:p w14:paraId="24F8E5EB"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Construction</w:t>
            </w:r>
          </w:p>
        </w:tc>
        <w:tc>
          <w:tcPr>
            <w:tcW w:w="0" w:type="auto"/>
            <w:vAlign w:val="center"/>
            <w:hideMark/>
          </w:tcPr>
          <w:p w14:paraId="7B992FC6"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One main WPP public parcel has potential agricultural use for which the user remains unidentified. Loss of use may create economic displacement even where the user has no title to the land.</w:t>
            </w:r>
          </w:p>
        </w:tc>
        <w:tc>
          <w:tcPr>
            <w:tcW w:w="0" w:type="auto"/>
            <w:vAlign w:val="center"/>
            <w:hideMark/>
          </w:tcPr>
          <w:p w14:paraId="20CAC4AD" w14:textId="6CE4A71E" w:rsidR="00A21FCE" w:rsidRPr="00303C51" w:rsidRDefault="00A21FCE" w:rsidP="00A21FCE">
            <w:pPr>
              <w:spacing w:before="0" w:after="0"/>
              <w:jc w:val="left"/>
              <w:rPr>
                <w:sz w:val="18"/>
                <w:szCs w:val="18"/>
                <w:lang w:val="en-GB" w:eastAsia="tr-TR"/>
              </w:rPr>
            </w:pPr>
            <w:r w:rsidRPr="00303C51">
              <w:rPr>
                <w:sz w:val="18"/>
                <w:szCs w:val="18"/>
                <w:lang w:val="en-GB" w:eastAsia="tr-TR"/>
              </w:rPr>
              <w:t>• Actual formal and informal users will be identified and verified on the basis of land-use, asset, household, fieldwork, consultation and grievance evidence rather than land title alone.</w:t>
            </w:r>
          </w:p>
          <w:p w14:paraId="6666B0AB" w14:textId="1F77DDCB" w:rsidR="00A21FCE" w:rsidRPr="00303C51" w:rsidRDefault="00A21FCE" w:rsidP="00A21FCE">
            <w:pPr>
              <w:spacing w:before="0" w:after="0"/>
              <w:jc w:val="left"/>
              <w:rPr>
                <w:sz w:val="18"/>
                <w:szCs w:val="18"/>
                <w:lang w:val="en-GB" w:eastAsia="tr-TR"/>
              </w:rPr>
            </w:pPr>
            <w:r w:rsidRPr="00303C51">
              <w:rPr>
                <w:sz w:val="18"/>
                <w:szCs w:val="18"/>
                <w:lang w:val="en-GB" w:eastAsia="tr-TR"/>
              </w:rPr>
              <w:t>• The potential agricultural user of the identified public parcel will remain subject to verification and will not be assumed absent solely because an individual user has not yet been confirmed.</w:t>
            </w:r>
          </w:p>
          <w:p w14:paraId="3982FC8F" w14:textId="2F6F0C21" w:rsidR="00A21FCE" w:rsidRPr="00303C51" w:rsidRDefault="00A21FCE" w:rsidP="00A21FCE">
            <w:pPr>
              <w:spacing w:before="0" w:after="0"/>
              <w:jc w:val="left"/>
              <w:rPr>
                <w:sz w:val="18"/>
                <w:szCs w:val="18"/>
                <w:lang w:val="en-GB" w:eastAsia="tr-TR"/>
              </w:rPr>
            </w:pPr>
            <w:r w:rsidRPr="00303C51">
              <w:rPr>
                <w:sz w:val="18"/>
                <w:szCs w:val="18"/>
                <w:lang w:val="en-GB" w:eastAsia="tr-TR"/>
              </w:rPr>
              <w:t>• Informal users will not receive compensation for ownership of land they do not own but will remain eligible for affected crops, trees, improvements and other eligible assets, as well as applicable livelihood restoration for verified economic displacement.</w:t>
            </w:r>
          </w:p>
          <w:p w14:paraId="6C7FE464" w14:textId="27C1AE4A" w:rsidR="00A21FCE" w:rsidRPr="00303C51" w:rsidRDefault="00A21FCE" w:rsidP="00A21FCE">
            <w:pPr>
              <w:spacing w:before="0" w:after="0"/>
              <w:jc w:val="left"/>
              <w:rPr>
                <w:sz w:val="18"/>
                <w:szCs w:val="18"/>
                <w:lang w:val="en-GB" w:eastAsia="tr-TR"/>
              </w:rPr>
            </w:pPr>
            <w:r w:rsidRPr="00303C51">
              <w:rPr>
                <w:sz w:val="18"/>
                <w:szCs w:val="18"/>
                <w:lang w:val="en-GB" w:eastAsia="tr-TR"/>
              </w:rPr>
              <w:t>• Existing productive use and access will be maintained where feasible until the relevant Project impact occurs.</w:t>
            </w:r>
          </w:p>
          <w:p w14:paraId="3ECAC31B" w14:textId="0810144C" w:rsidR="00E64AD1" w:rsidRPr="00303C51" w:rsidRDefault="00A21FCE" w:rsidP="00A21FCE">
            <w:pPr>
              <w:spacing w:before="0" w:after="0"/>
              <w:jc w:val="left"/>
              <w:rPr>
                <w:sz w:val="18"/>
                <w:szCs w:val="18"/>
                <w:lang w:val="en-GB" w:eastAsia="tr-TR"/>
              </w:rPr>
            </w:pPr>
            <w:r w:rsidRPr="00303C51">
              <w:rPr>
                <w:sz w:val="18"/>
                <w:szCs w:val="18"/>
                <w:lang w:val="en-GB" w:eastAsia="tr-TR"/>
              </w:rPr>
              <w:t xml:space="preserve">• Unreached or subsequently identified pre-cut-off users will remain eligible where their prior use can be reasonably verified in accordance with the </w:t>
            </w:r>
            <w:r w:rsidR="00335FE2">
              <w:rPr>
                <w:sz w:val="18"/>
                <w:szCs w:val="18"/>
                <w:lang w:val="en-GB" w:eastAsia="tr-TR"/>
              </w:rPr>
              <w:t>LARP</w:t>
            </w:r>
            <w:r w:rsidRPr="00303C51">
              <w:rPr>
                <w:sz w:val="18"/>
                <w:szCs w:val="18"/>
                <w:lang w:val="en-GB" w:eastAsia="tr-TR"/>
              </w:rPr>
              <w:t xml:space="preserve"> eligibility framework.</w:t>
            </w:r>
          </w:p>
        </w:tc>
      </w:tr>
      <w:tr w:rsidR="00E64AD1" w:rsidRPr="00E64AD1" w14:paraId="22187666" w14:textId="77777777" w:rsidTr="00801900">
        <w:tc>
          <w:tcPr>
            <w:tcW w:w="0" w:type="auto"/>
            <w:vAlign w:val="center"/>
            <w:hideMark/>
          </w:tcPr>
          <w:p w14:paraId="6B12A4C6"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t>Pasture, grazing, fodder and livestock activities</w:t>
            </w:r>
          </w:p>
        </w:tc>
        <w:tc>
          <w:tcPr>
            <w:tcW w:w="0" w:type="auto"/>
            <w:vAlign w:val="center"/>
            <w:hideMark/>
          </w:tcPr>
          <w:p w14:paraId="45482203"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Livestock-owning PAHs and grazing/resource users</w:t>
            </w:r>
          </w:p>
        </w:tc>
        <w:tc>
          <w:tcPr>
            <w:tcW w:w="0" w:type="auto"/>
            <w:vAlign w:val="center"/>
            <w:hideMark/>
          </w:tcPr>
          <w:p w14:paraId="7B4D9E16"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 acquisition / Construction / Operation</w:t>
            </w:r>
          </w:p>
        </w:tc>
        <w:tc>
          <w:tcPr>
            <w:tcW w:w="0" w:type="auto"/>
            <w:vAlign w:val="center"/>
            <w:hideMark/>
          </w:tcPr>
          <w:p w14:paraId="6BB69964"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Livestock livelihoods may be affected through reduced grazing or fodder availability, access restrictions, changes in livestock movement, disturbance or impacts on agricultural parcels also used for grazing. No affected main WPP parcel is formally classified as pasture, but grazing has been recorded on affected agricultural parcels.</w:t>
            </w:r>
          </w:p>
        </w:tc>
        <w:tc>
          <w:tcPr>
            <w:tcW w:w="0" w:type="auto"/>
            <w:vAlign w:val="center"/>
            <w:hideMark/>
          </w:tcPr>
          <w:p w14:paraId="5B75CAC3" w14:textId="0AE25436" w:rsidR="00A21FCE" w:rsidRPr="00303C51" w:rsidRDefault="00A21FCE" w:rsidP="00A21FCE">
            <w:pPr>
              <w:spacing w:before="0" w:after="0"/>
              <w:jc w:val="left"/>
              <w:rPr>
                <w:sz w:val="18"/>
                <w:szCs w:val="18"/>
                <w:lang w:val="en-GB" w:eastAsia="tr-TR"/>
              </w:rPr>
            </w:pPr>
            <w:r w:rsidRPr="00303C51">
              <w:rPr>
                <w:sz w:val="18"/>
                <w:szCs w:val="18"/>
                <w:lang w:val="en-GB" w:eastAsia="tr-TR"/>
              </w:rPr>
              <w:t>• Existing grazing, livestock movement and access to feeding areas will be maintained where feasible.</w:t>
            </w:r>
          </w:p>
          <w:p w14:paraId="35DB3050" w14:textId="0EC734A7" w:rsidR="00A21FCE" w:rsidRPr="00303C51" w:rsidRDefault="00A21FCE" w:rsidP="00A21FCE">
            <w:pPr>
              <w:spacing w:before="0" w:after="0"/>
              <w:jc w:val="left"/>
              <w:rPr>
                <w:sz w:val="18"/>
                <w:szCs w:val="18"/>
                <w:lang w:val="en-GB" w:eastAsia="tr-TR"/>
              </w:rPr>
            </w:pPr>
            <w:r w:rsidRPr="00303C51">
              <w:rPr>
                <w:sz w:val="18"/>
                <w:szCs w:val="18"/>
                <w:lang w:val="en-GB" w:eastAsia="tr-TR"/>
              </w:rPr>
              <w:t>• Temporary alternative access or livestock-movement arrangements will be provided where construction restricts established routes or access to regularly used areas.</w:t>
            </w:r>
          </w:p>
          <w:p w14:paraId="0C14F987" w14:textId="3D89F79A" w:rsidR="00A21FCE" w:rsidRPr="00303C51" w:rsidRDefault="00A21FCE" w:rsidP="00A21FCE">
            <w:pPr>
              <w:spacing w:before="0" w:after="0"/>
              <w:jc w:val="left"/>
              <w:rPr>
                <w:sz w:val="18"/>
                <w:szCs w:val="18"/>
                <w:lang w:val="en-GB" w:eastAsia="tr-TR"/>
              </w:rPr>
            </w:pPr>
            <w:r w:rsidRPr="00303C51">
              <w:rPr>
                <w:sz w:val="18"/>
                <w:szCs w:val="18"/>
                <w:lang w:val="en-GB" w:eastAsia="tr-TR"/>
              </w:rPr>
              <w:lastRenderedPageBreak/>
              <w:t>• Fodder crops and other verified productive losses associated with Project activities will be compensated where affected.</w:t>
            </w:r>
          </w:p>
          <w:p w14:paraId="19D16A51" w14:textId="7B15BB33" w:rsidR="00A21FCE" w:rsidRPr="00303C51" w:rsidRDefault="00A21FCE" w:rsidP="00A21FCE">
            <w:pPr>
              <w:spacing w:before="0" w:after="0"/>
              <w:jc w:val="left"/>
              <w:rPr>
                <w:sz w:val="18"/>
                <w:szCs w:val="18"/>
                <w:lang w:val="en-GB" w:eastAsia="tr-TR"/>
              </w:rPr>
            </w:pPr>
            <w:r w:rsidRPr="00303C51">
              <w:rPr>
                <w:sz w:val="18"/>
                <w:szCs w:val="18"/>
                <w:lang w:val="en-GB" w:eastAsia="tr-TR"/>
              </w:rPr>
              <w:t>• Transitional fodder or equivalent livelihood support will be provided where Project impacts materially disrupt grazing or livestock feeding and adequate alternatives are not reasonably available.</w:t>
            </w:r>
          </w:p>
          <w:p w14:paraId="1C4DC912" w14:textId="28E55832" w:rsidR="00A21FCE" w:rsidRPr="00303C51" w:rsidRDefault="00A21FCE" w:rsidP="00A21FCE">
            <w:pPr>
              <w:spacing w:before="0" w:after="0"/>
              <w:jc w:val="left"/>
              <w:rPr>
                <w:sz w:val="18"/>
                <w:szCs w:val="18"/>
                <w:lang w:val="en-GB" w:eastAsia="tr-TR"/>
              </w:rPr>
            </w:pPr>
            <w:r w:rsidRPr="00303C51">
              <w:rPr>
                <w:sz w:val="18"/>
                <w:szCs w:val="18"/>
                <w:lang w:val="en-GB" w:eastAsia="tr-TR"/>
              </w:rPr>
              <w:t>• Construction measures will be implemented to minimise unnecessary dust, noise, traffic and other disturbance to livestock activities.</w:t>
            </w:r>
          </w:p>
          <w:p w14:paraId="572784A4" w14:textId="6F278370" w:rsidR="00E64AD1" w:rsidRPr="00303C51" w:rsidRDefault="00A21FCE" w:rsidP="00A21FCE">
            <w:pPr>
              <w:spacing w:before="0" w:after="0"/>
              <w:jc w:val="left"/>
              <w:rPr>
                <w:sz w:val="18"/>
                <w:szCs w:val="18"/>
                <w:lang w:val="en-GB" w:eastAsia="tr-TR"/>
              </w:rPr>
            </w:pPr>
            <w:r w:rsidRPr="00303C51">
              <w:rPr>
                <w:sz w:val="18"/>
                <w:szCs w:val="18"/>
                <w:lang w:val="en-GB" w:eastAsia="tr-TR"/>
              </w:rPr>
              <w:t>• Support will reflect actual livestock dependency, the duration and severity of disruption and the availability of realistic alternative grazing or feeding resources.</w:t>
            </w:r>
          </w:p>
        </w:tc>
      </w:tr>
      <w:tr w:rsidR="00E64AD1" w:rsidRPr="00E64AD1" w14:paraId="4EA786E3" w14:textId="77777777" w:rsidTr="00801900">
        <w:tc>
          <w:tcPr>
            <w:tcW w:w="0" w:type="auto"/>
            <w:vAlign w:val="center"/>
            <w:hideMark/>
          </w:tcPr>
          <w:p w14:paraId="1F82F356"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Forest land and forest-resource use</w:t>
            </w:r>
          </w:p>
        </w:tc>
        <w:tc>
          <w:tcPr>
            <w:tcW w:w="0" w:type="auto"/>
            <w:vAlign w:val="center"/>
            <w:hideMark/>
          </w:tcPr>
          <w:p w14:paraId="7DBDDA45"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Forest and forest-edge resource users, including users of fuelwood, mushrooms, plants, grazing or access routes</w:t>
            </w:r>
          </w:p>
        </w:tc>
        <w:tc>
          <w:tcPr>
            <w:tcW w:w="0" w:type="auto"/>
            <w:vAlign w:val="center"/>
            <w:hideMark/>
          </w:tcPr>
          <w:p w14:paraId="776B7376"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Construction / Operation</w:t>
            </w:r>
          </w:p>
        </w:tc>
        <w:tc>
          <w:tcPr>
            <w:tcW w:w="0" w:type="auto"/>
            <w:vAlign w:val="center"/>
            <w:hideMark/>
          </w:tcPr>
          <w:p w14:paraId="7039735F"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The main WPP includes 13 state forest parcels and a substantial forestry permit area. Household surveys confirm use of surrounding forest resources, although no individual user has yet been conclusively linked to the specific affected state forest footprint. Direct vegetation clearance is therefore confirmed, while household-level livelihood significance remains case-specific.</w:t>
            </w:r>
          </w:p>
        </w:tc>
        <w:tc>
          <w:tcPr>
            <w:tcW w:w="0" w:type="auto"/>
            <w:vAlign w:val="center"/>
            <w:hideMark/>
          </w:tcPr>
          <w:p w14:paraId="1FBBFD85" w14:textId="6CE8DED7" w:rsidR="001345BF" w:rsidRPr="00303C51" w:rsidRDefault="001345BF" w:rsidP="001345BF">
            <w:pPr>
              <w:spacing w:before="0" w:after="0"/>
              <w:jc w:val="left"/>
              <w:rPr>
                <w:sz w:val="18"/>
                <w:szCs w:val="18"/>
                <w:lang w:val="en-GB" w:eastAsia="tr-TR"/>
              </w:rPr>
            </w:pPr>
            <w:r w:rsidRPr="00303C51">
              <w:rPr>
                <w:sz w:val="18"/>
                <w:szCs w:val="18"/>
                <w:lang w:val="en-GB" w:eastAsia="tr-TR"/>
              </w:rPr>
              <w:t>• Vegetation clearance and construction disturbance within the affected state forest areas will be limited to the footprint and working areas required for Project implementation.</w:t>
            </w:r>
          </w:p>
          <w:p w14:paraId="4642B46D" w14:textId="1052A4BB" w:rsidR="001345BF" w:rsidRPr="00303C51" w:rsidRDefault="001345BF" w:rsidP="001345BF">
            <w:pPr>
              <w:spacing w:before="0" w:after="0"/>
              <w:jc w:val="left"/>
              <w:rPr>
                <w:sz w:val="18"/>
                <w:szCs w:val="18"/>
                <w:lang w:val="en-GB" w:eastAsia="tr-TR"/>
              </w:rPr>
            </w:pPr>
            <w:r w:rsidRPr="00303C51">
              <w:rPr>
                <w:sz w:val="18"/>
                <w:szCs w:val="18"/>
                <w:lang w:val="en-GB" w:eastAsia="tr-TR"/>
              </w:rPr>
              <w:t>• Forest-resource users will be assessed according to actual use, frequency, seasonality, household or livelihood dependency and availability of alternatives rather than formal ownership of forest land.</w:t>
            </w:r>
          </w:p>
          <w:p w14:paraId="7E232ACC" w14:textId="5172C8BA" w:rsidR="001345BF" w:rsidRPr="00303C51" w:rsidRDefault="001345BF" w:rsidP="001345BF">
            <w:pPr>
              <w:spacing w:before="0" w:after="0"/>
              <w:jc w:val="left"/>
              <w:rPr>
                <w:sz w:val="18"/>
                <w:szCs w:val="18"/>
                <w:lang w:val="en-GB" w:eastAsia="tr-TR"/>
              </w:rPr>
            </w:pPr>
            <w:r w:rsidRPr="00303C51">
              <w:rPr>
                <w:sz w:val="18"/>
                <w:szCs w:val="18"/>
                <w:lang w:val="en-GB" w:eastAsia="tr-TR"/>
              </w:rPr>
              <w:t>• The affected forest footprint and any access restrictions will be linked to actual resource users through the Forest User Verification Register and supporting household, field, forestry, consultation and grievance evidence.</w:t>
            </w:r>
          </w:p>
          <w:p w14:paraId="463CBDFC" w14:textId="3A3A06DA" w:rsidR="001345BF" w:rsidRPr="00303C51" w:rsidRDefault="001345BF" w:rsidP="001345BF">
            <w:pPr>
              <w:spacing w:before="0" w:after="0"/>
              <w:jc w:val="left"/>
              <w:rPr>
                <w:sz w:val="18"/>
                <w:szCs w:val="18"/>
                <w:lang w:val="en-GB" w:eastAsia="tr-TR"/>
              </w:rPr>
            </w:pPr>
            <w:r w:rsidRPr="00303C51">
              <w:rPr>
                <w:sz w:val="18"/>
                <w:szCs w:val="18"/>
                <w:lang w:val="en-GB" w:eastAsia="tr-TR"/>
              </w:rPr>
              <w:t xml:space="preserve">• Access to forest and forest-edge resources used for fuelwood, mushrooms, medicinal or other plants, grazing, beekeeping and other </w:t>
            </w:r>
            <w:r w:rsidRPr="00303C51">
              <w:rPr>
                <w:sz w:val="18"/>
                <w:szCs w:val="18"/>
                <w:lang w:val="en-GB" w:eastAsia="tr-TR"/>
              </w:rPr>
              <w:lastRenderedPageBreak/>
              <w:t>livelihood purposes will be maintained where compatible with construction and safety requirements.</w:t>
            </w:r>
          </w:p>
          <w:p w14:paraId="01F19F87" w14:textId="54C7ABAB" w:rsidR="001345BF" w:rsidRPr="00303C51" w:rsidRDefault="001345BF" w:rsidP="001345BF">
            <w:pPr>
              <w:spacing w:before="0" w:after="0"/>
              <w:jc w:val="left"/>
              <w:rPr>
                <w:sz w:val="18"/>
                <w:szCs w:val="18"/>
                <w:lang w:val="en-GB" w:eastAsia="tr-TR"/>
              </w:rPr>
            </w:pPr>
            <w:r w:rsidRPr="00303C51">
              <w:rPr>
                <w:sz w:val="18"/>
                <w:szCs w:val="18"/>
                <w:lang w:val="en-GB" w:eastAsia="tr-TR"/>
              </w:rPr>
              <w:t>• Where temporary access restrictions are unavoidable, identified users will be informed and feasible alternative access arrangements will be provided or considered.</w:t>
            </w:r>
          </w:p>
          <w:p w14:paraId="61538635" w14:textId="54D64E6B" w:rsidR="001345BF" w:rsidRPr="00303C51" w:rsidRDefault="001345BF" w:rsidP="001345BF">
            <w:pPr>
              <w:spacing w:before="0" w:after="0"/>
              <w:jc w:val="left"/>
              <w:rPr>
                <w:sz w:val="18"/>
                <w:szCs w:val="18"/>
                <w:lang w:val="en-GB" w:eastAsia="tr-TR"/>
              </w:rPr>
            </w:pPr>
            <w:r w:rsidRPr="00303C51">
              <w:rPr>
                <w:sz w:val="18"/>
                <w:szCs w:val="18"/>
                <w:lang w:val="en-GB" w:eastAsia="tr-TR"/>
              </w:rPr>
              <w:t>• Lack of a currently identified parcel-specific user will not be interpreted as evidence that seasonal, mobile or customary forest-resource use is absent.</w:t>
            </w:r>
          </w:p>
          <w:p w14:paraId="670BE6F1" w14:textId="5C508D9F" w:rsidR="00E64AD1" w:rsidRPr="00303C51" w:rsidRDefault="001345BF" w:rsidP="001345BF">
            <w:pPr>
              <w:spacing w:before="0" w:after="0"/>
              <w:jc w:val="left"/>
              <w:rPr>
                <w:sz w:val="18"/>
                <w:szCs w:val="18"/>
                <w:lang w:val="en-GB" w:eastAsia="tr-TR"/>
              </w:rPr>
            </w:pPr>
            <w:r w:rsidRPr="00303C51">
              <w:rPr>
                <w:sz w:val="18"/>
                <w:szCs w:val="18"/>
                <w:lang w:val="en-GB" w:eastAsia="tr-TR"/>
              </w:rPr>
              <w:t>• Verified livelihood losses that cannot reasonably be avoided will be addressed through the applicable Chapter 8 livelihood restoration measures in accordance with IFC PS5 and EBRD ESR5.</w:t>
            </w:r>
          </w:p>
        </w:tc>
      </w:tr>
      <w:tr w:rsidR="00E64AD1" w:rsidRPr="00E64AD1" w14:paraId="1123521B" w14:textId="77777777" w:rsidTr="00801900">
        <w:tc>
          <w:tcPr>
            <w:tcW w:w="0" w:type="auto"/>
            <w:vAlign w:val="center"/>
            <w:hideMark/>
          </w:tcPr>
          <w:p w14:paraId="0BEE9C6B"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Beekeeping and seasonal or mobile resource use</w:t>
            </w:r>
          </w:p>
        </w:tc>
        <w:tc>
          <w:tcPr>
            <w:tcW w:w="0" w:type="auto"/>
            <w:vAlign w:val="center"/>
            <w:hideMark/>
          </w:tcPr>
          <w:p w14:paraId="5BF36234"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Resident, seasonal or mobile beekeepers where Project interaction is verified</w:t>
            </w:r>
          </w:p>
        </w:tc>
        <w:tc>
          <w:tcPr>
            <w:tcW w:w="0" w:type="auto"/>
            <w:vAlign w:val="center"/>
            <w:hideMark/>
          </w:tcPr>
          <w:p w14:paraId="230B3A9C"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Construction</w:t>
            </w:r>
          </w:p>
        </w:tc>
        <w:tc>
          <w:tcPr>
            <w:tcW w:w="0" w:type="auto"/>
            <w:vAlign w:val="center"/>
            <w:hideMark/>
          </w:tcPr>
          <w:p w14:paraId="00D444B9"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Two surveyed main WPP PAHs in Evrenli reported 25 beehives in total. Wider settlement-level beekeeping is also present, but those contextual figures do not represent Project-affected hives. Effects depend on apiary location, access, forage area, construction timing and livelihood dependency.</w:t>
            </w:r>
          </w:p>
        </w:tc>
        <w:tc>
          <w:tcPr>
            <w:tcW w:w="0" w:type="auto"/>
            <w:vAlign w:val="center"/>
            <w:hideMark/>
          </w:tcPr>
          <w:p w14:paraId="236EB053" w14:textId="6D9B4D9F" w:rsidR="001345BF" w:rsidRPr="00303C51" w:rsidRDefault="001345BF" w:rsidP="001345BF">
            <w:pPr>
              <w:spacing w:before="0" w:after="0"/>
              <w:jc w:val="left"/>
              <w:rPr>
                <w:sz w:val="18"/>
                <w:szCs w:val="18"/>
                <w:lang w:val="en-GB" w:eastAsia="tr-TR"/>
              </w:rPr>
            </w:pPr>
            <w:r w:rsidRPr="00303C51">
              <w:rPr>
                <w:sz w:val="18"/>
                <w:szCs w:val="18"/>
                <w:lang w:val="en-GB" w:eastAsia="tr-TR"/>
              </w:rPr>
              <w:t>• Beekeepers whose apiaries, access routes or forage areas may interact with Project activities will be identified through household, parcel, field and targeted consultation records.</w:t>
            </w:r>
          </w:p>
          <w:p w14:paraId="0AE31B8C" w14:textId="7025AC9E" w:rsidR="001345BF" w:rsidRPr="00303C51" w:rsidRDefault="001345BF" w:rsidP="001345BF">
            <w:pPr>
              <w:spacing w:before="0" w:after="0"/>
              <w:jc w:val="left"/>
              <w:rPr>
                <w:sz w:val="18"/>
                <w:szCs w:val="18"/>
                <w:lang w:val="en-GB" w:eastAsia="tr-TR"/>
              </w:rPr>
            </w:pPr>
            <w:r w:rsidRPr="00303C51">
              <w:rPr>
                <w:sz w:val="18"/>
                <w:szCs w:val="18"/>
                <w:lang w:val="en-GB" w:eastAsia="tr-TR"/>
              </w:rPr>
              <w:t>• Relevant construction schedules and temporary access restrictions will be communicated to identified beekeepers in advance where practicable.</w:t>
            </w:r>
          </w:p>
          <w:p w14:paraId="54A5242D" w14:textId="7FA28B2E" w:rsidR="001345BF" w:rsidRPr="00303C51" w:rsidRDefault="001345BF" w:rsidP="001345BF">
            <w:pPr>
              <w:spacing w:before="0" w:after="0"/>
              <w:jc w:val="left"/>
              <w:rPr>
                <w:sz w:val="18"/>
                <w:szCs w:val="18"/>
                <w:lang w:val="en-GB" w:eastAsia="tr-TR"/>
              </w:rPr>
            </w:pPr>
            <w:r w:rsidRPr="00303C51">
              <w:rPr>
                <w:sz w:val="18"/>
                <w:szCs w:val="18"/>
                <w:lang w:val="en-GB" w:eastAsia="tr-TR"/>
              </w:rPr>
              <w:t>• Access to apiaries will be maintained where feasible.</w:t>
            </w:r>
          </w:p>
          <w:p w14:paraId="1A8336A2" w14:textId="0A67A3A7" w:rsidR="001345BF" w:rsidRPr="00303C51" w:rsidRDefault="001345BF" w:rsidP="001345BF">
            <w:pPr>
              <w:spacing w:before="0" w:after="0"/>
              <w:jc w:val="left"/>
              <w:rPr>
                <w:sz w:val="18"/>
                <w:szCs w:val="18"/>
                <w:lang w:val="en-GB" w:eastAsia="tr-TR"/>
              </w:rPr>
            </w:pPr>
            <w:r w:rsidRPr="00303C51">
              <w:rPr>
                <w:sz w:val="18"/>
                <w:szCs w:val="18"/>
                <w:lang w:val="en-GB" w:eastAsia="tr-TR"/>
              </w:rPr>
              <w:t>• Temporary hive relocation assistance and associated reinstatement support will be provided where relocation is required to avoid or manage Project disturbance.</w:t>
            </w:r>
          </w:p>
          <w:p w14:paraId="70A12800" w14:textId="504F2547" w:rsidR="001345BF" w:rsidRPr="00303C51" w:rsidRDefault="001345BF" w:rsidP="001345BF">
            <w:pPr>
              <w:spacing w:before="0" w:after="0"/>
              <w:jc w:val="left"/>
              <w:rPr>
                <w:sz w:val="18"/>
                <w:szCs w:val="18"/>
                <w:lang w:val="en-GB" w:eastAsia="tr-TR"/>
              </w:rPr>
            </w:pPr>
            <w:r w:rsidRPr="00303C51">
              <w:rPr>
                <w:sz w:val="18"/>
                <w:szCs w:val="18"/>
                <w:lang w:val="en-GB" w:eastAsia="tr-TR"/>
              </w:rPr>
              <w:t xml:space="preserve">• Verified damage to hives, equipment or production and verified livelihood loss </w:t>
            </w:r>
            <w:r w:rsidRPr="00303C51">
              <w:rPr>
                <w:sz w:val="18"/>
                <w:szCs w:val="18"/>
                <w:lang w:val="en-GB" w:eastAsia="tr-TR"/>
              </w:rPr>
              <w:lastRenderedPageBreak/>
              <w:t>attributable to Project activities will be compensated or addressed through appropriate livelihood restoration measures.</w:t>
            </w:r>
          </w:p>
          <w:p w14:paraId="6A5D1CB6" w14:textId="71888461" w:rsidR="00E64AD1" w:rsidRPr="00303C51" w:rsidRDefault="001345BF" w:rsidP="001345BF">
            <w:pPr>
              <w:spacing w:before="0" w:after="0"/>
              <w:jc w:val="left"/>
              <w:rPr>
                <w:sz w:val="18"/>
                <w:szCs w:val="18"/>
                <w:lang w:val="en-GB" w:eastAsia="tr-TR"/>
              </w:rPr>
            </w:pPr>
            <w:r w:rsidRPr="00303C51">
              <w:rPr>
                <w:sz w:val="18"/>
                <w:szCs w:val="18"/>
                <w:lang w:val="en-GB" w:eastAsia="tr-TR"/>
              </w:rPr>
              <w:t>• Seasonal and mobile beekeepers will not be excluded solely because they do not own or permanently occupy the underlying land.</w:t>
            </w:r>
          </w:p>
        </w:tc>
      </w:tr>
      <w:tr w:rsidR="00E64AD1" w:rsidRPr="00E64AD1" w14:paraId="6A090C85" w14:textId="77777777" w:rsidTr="00801900">
        <w:tc>
          <w:tcPr>
            <w:tcW w:w="0" w:type="auto"/>
            <w:vAlign w:val="center"/>
            <w:hideMark/>
          </w:tcPr>
          <w:p w14:paraId="1311888A"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Construction disturbance, temporary occupation and access restrictions</w:t>
            </w:r>
          </w:p>
        </w:tc>
        <w:tc>
          <w:tcPr>
            <w:tcW w:w="0" w:type="auto"/>
            <w:vAlign w:val="center"/>
            <w:hideMark/>
          </w:tcPr>
          <w:p w14:paraId="22AFC87D"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Landowners, cultivators, livestock/resource users and nearby communities</w:t>
            </w:r>
          </w:p>
        </w:tc>
        <w:tc>
          <w:tcPr>
            <w:tcW w:w="0" w:type="auto"/>
            <w:vAlign w:val="center"/>
            <w:hideMark/>
          </w:tcPr>
          <w:p w14:paraId="4CAB1948"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Construction</w:t>
            </w:r>
          </w:p>
        </w:tc>
        <w:tc>
          <w:tcPr>
            <w:tcW w:w="0" w:type="auto"/>
            <w:vAlign w:val="center"/>
            <w:hideMark/>
          </w:tcPr>
          <w:p w14:paraId="5AF5CFFF"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Construction may cause temporary agricultural occupation, crop or soil damage, dust-related crop effects, restricted access, drainage or irrigation interference, traffic disturbance and damage to livelihood-supporting assets outside the permanent footprint.</w:t>
            </w:r>
          </w:p>
        </w:tc>
        <w:tc>
          <w:tcPr>
            <w:tcW w:w="0" w:type="auto"/>
            <w:vAlign w:val="center"/>
            <w:hideMark/>
          </w:tcPr>
          <w:p w14:paraId="468591AD" w14:textId="35D31E18" w:rsidR="008730C5" w:rsidRPr="00303C51" w:rsidRDefault="008730C5" w:rsidP="008730C5">
            <w:pPr>
              <w:spacing w:before="0" w:after="0"/>
              <w:jc w:val="left"/>
              <w:rPr>
                <w:sz w:val="18"/>
                <w:szCs w:val="18"/>
                <w:lang w:val="en-GB" w:eastAsia="tr-TR"/>
              </w:rPr>
            </w:pPr>
            <w:r w:rsidRPr="00303C51">
              <w:rPr>
                <w:sz w:val="18"/>
                <w:szCs w:val="18"/>
                <w:lang w:val="en-GB" w:eastAsia="tr-TR"/>
              </w:rPr>
              <w:t>• Construction activities will be confined to approved working areas to avoid unnecessary disturbance to agricultural land, crops, trees and livelihood assets.</w:t>
            </w:r>
          </w:p>
          <w:p w14:paraId="621189AE" w14:textId="04EBBAA4" w:rsidR="008730C5" w:rsidRPr="00303C51" w:rsidRDefault="008730C5" w:rsidP="008730C5">
            <w:pPr>
              <w:spacing w:before="0" w:after="0"/>
              <w:jc w:val="left"/>
              <w:rPr>
                <w:sz w:val="18"/>
                <w:szCs w:val="18"/>
                <w:lang w:val="en-GB" w:eastAsia="tr-TR"/>
              </w:rPr>
            </w:pPr>
            <w:r w:rsidRPr="00303C51">
              <w:rPr>
                <w:sz w:val="18"/>
                <w:szCs w:val="18"/>
                <w:lang w:val="en-GB" w:eastAsia="tr-TR"/>
              </w:rPr>
              <w:t>• Water spraying and other dust-suppression measures will be applied at dust-generating areas, particularly during dry and windy conditions, and activities will be adjusted where necessary to prevent avoidable crop and livelihood impacts.</w:t>
            </w:r>
          </w:p>
          <w:p w14:paraId="6941A345" w14:textId="6C960587" w:rsidR="008730C5" w:rsidRPr="00303C51" w:rsidRDefault="008730C5" w:rsidP="008730C5">
            <w:pPr>
              <w:spacing w:before="0" w:after="0"/>
              <w:jc w:val="left"/>
              <w:rPr>
                <w:sz w:val="18"/>
                <w:szCs w:val="18"/>
                <w:lang w:val="en-GB" w:eastAsia="tr-TR"/>
              </w:rPr>
            </w:pPr>
            <w:r w:rsidRPr="00303C51">
              <w:rPr>
                <w:sz w:val="18"/>
                <w:szCs w:val="18"/>
                <w:lang w:val="en-GB" w:eastAsia="tr-TR"/>
              </w:rPr>
              <w:t>• Stockpiled and loose materials will be managed to minimise dust generation and appropriate vehicle speed limits will be applied on Project and unpaved access roads.</w:t>
            </w:r>
          </w:p>
          <w:p w14:paraId="1EEBCF4B" w14:textId="02539967" w:rsidR="008730C5" w:rsidRPr="00303C51" w:rsidRDefault="008730C5" w:rsidP="008730C5">
            <w:pPr>
              <w:spacing w:before="0" w:after="0"/>
              <w:jc w:val="left"/>
              <w:rPr>
                <w:sz w:val="18"/>
                <w:szCs w:val="18"/>
                <w:lang w:val="en-GB" w:eastAsia="tr-TR"/>
              </w:rPr>
            </w:pPr>
            <w:r w:rsidRPr="00303C51">
              <w:rPr>
                <w:sz w:val="18"/>
                <w:szCs w:val="18"/>
                <w:lang w:val="en-GB" w:eastAsia="tr-TR"/>
              </w:rPr>
              <w:t>• Construction noise and traffic will be managed to minimise unnecessary disturbance to agricultural activities, livestock and nearby settlements.</w:t>
            </w:r>
          </w:p>
          <w:p w14:paraId="54B1D0FE" w14:textId="2D9F51E3" w:rsidR="008730C5" w:rsidRPr="00303C51" w:rsidRDefault="008730C5" w:rsidP="008730C5">
            <w:pPr>
              <w:spacing w:before="0" w:after="0"/>
              <w:jc w:val="left"/>
              <w:rPr>
                <w:sz w:val="18"/>
                <w:szCs w:val="18"/>
                <w:lang w:val="en-GB" w:eastAsia="tr-TR"/>
              </w:rPr>
            </w:pPr>
            <w:r w:rsidRPr="00303C51">
              <w:rPr>
                <w:sz w:val="18"/>
                <w:szCs w:val="18"/>
                <w:lang w:val="en-GB" w:eastAsia="tr-TR"/>
              </w:rPr>
              <w:t>• Existing agricultural, livestock and local access routes will be maintained where feasible, with temporary alternative access provided where construction restrictions are unavoidable.</w:t>
            </w:r>
          </w:p>
          <w:p w14:paraId="03ABE2DD" w14:textId="09BD2360" w:rsidR="008730C5" w:rsidRPr="00303C51" w:rsidRDefault="008730C5" w:rsidP="008730C5">
            <w:pPr>
              <w:spacing w:before="0" w:after="0"/>
              <w:jc w:val="left"/>
              <w:rPr>
                <w:sz w:val="18"/>
                <w:szCs w:val="18"/>
                <w:lang w:val="en-GB" w:eastAsia="tr-TR"/>
              </w:rPr>
            </w:pPr>
            <w:r w:rsidRPr="00303C51">
              <w:rPr>
                <w:sz w:val="18"/>
                <w:szCs w:val="18"/>
                <w:lang w:val="en-GB" w:eastAsia="tr-TR"/>
              </w:rPr>
              <w:t xml:space="preserve">• Irrigation, drainage, wells, fences, access routes and other livelihood-supporting infrastructure affected by construction will be </w:t>
            </w:r>
            <w:r w:rsidRPr="00303C51">
              <w:rPr>
                <w:sz w:val="18"/>
                <w:szCs w:val="18"/>
                <w:lang w:val="en-GB" w:eastAsia="tr-TR"/>
              </w:rPr>
              <w:lastRenderedPageBreak/>
              <w:t>protected or temporarily replaced where feasible.</w:t>
            </w:r>
          </w:p>
          <w:p w14:paraId="2D41ADE9" w14:textId="4C8F2BD5" w:rsidR="008730C5" w:rsidRPr="00303C51" w:rsidRDefault="008730C5" w:rsidP="008730C5">
            <w:pPr>
              <w:spacing w:before="0" w:after="0"/>
              <w:jc w:val="left"/>
              <w:rPr>
                <w:sz w:val="18"/>
                <w:szCs w:val="18"/>
                <w:lang w:val="en-GB" w:eastAsia="tr-TR"/>
              </w:rPr>
            </w:pPr>
            <w:r w:rsidRPr="00303C51">
              <w:rPr>
                <w:sz w:val="18"/>
                <w:szCs w:val="18"/>
                <w:lang w:val="en-GB" w:eastAsia="tr-TR"/>
              </w:rPr>
              <w:t>• Crops, trees, soil, access routes and other livelihood assets damaged by Project activities will be recorded, verified and compensated, repaired or reinstated, as applicable.</w:t>
            </w:r>
          </w:p>
          <w:p w14:paraId="2339589C" w14:textId="267E6294" w:rsidR="00E64AD1" w:rsidRPr="00303C51" w:rsidRDefault="008730C5" w:rsidP="008730C5">
            <w:pPr>
              <w:spacing w:before="0" w:after="0"/>
              <w:jc w:val="left"/>
              <w:rPr>
                <w:sz w:val="18"/>
                <w:szCs w:val="18"/>
                <w:lang w:val="en-GB" w:eastAsia="tr-TR"/>
              </w:rPr>
            </w:pPr>
            <w:r w:rsidRPr="00303C51">
              <w:rPr>
                <w:sz w:val="18"/>
                <w:szCs w:val="18"/>
                <w:lang w:val="en-GB" w:eastAsia="tr-TR"/>
              </w:rPr>
              <w:t xml:space="preserve">• Where land entry or construction has occurred before completion of the relevant </w:t>
            </w:r>
            <w:r w:rsidR="00335FE2">
              <w:rPr>
                <w:sz w:val="18"/>
                <w:szCs w:val="18"/>
                <w:lang w:val="en-GB" w:eastAsia="tr-TR"/>
              </w:rPr>
              <w:t>LARP</w:t>
            </w:r>
            <w:r w:rsidRPr="00303C51">
              <w:rPr>
                <w:sz w:val="18"/>
                <w:szCs w:val="18"/>
                <w:lang w:val="en-GB" w:eastAsia="tr-TR"/>
              </w:rPr>
              <w:t xml:space="preserve"> verification, available land-entry, consent, asset and payment records will be reconciled with field evidence, and any outstanding crop, asset, access or livelihood impact will remain subject to corrective action and follow-up until closure.</w:t>
            </w:r>
          </w:p>
        </w:tc>
      </w:tr>
      <w:tr w:rsidR="00E64AD1" w:rsidRPr="00E64AD1" w14:paraId="66527922" w14:textId="77777777" w:rsidTr="00801900">
        <w:tc>
          <w:tcPr>
            <w:tcW w:w="0" w:type="auto"/>
            <w:vAlign w:val="center"/>
            <w:hideMark/>
          </w:tcPr>
          <w:p w14:paraId="78323ED4"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Auxiliary livelihood assets, utilities and common-use infrastructure</w:t>
            </w:r>
          </w:p>
        </w:tc>
        <w:tc>
          <w:tcPr>
            <w:tcW w:w="0" w:type="auto"/>
            <w:vAlign w:val="center"/>
            <w:hideMark/>
          </w:tcPr>
          <w:p w14:paraId="3AA1362A"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Owners/users of wells, irrigation systems, barns, ponds, fences and utility assets; relevant communities or institutions</w:t>
            </w:r>
          </w:p>
        </w:tc>
        <w:tc>
          <w:tcPr>
            <w:tcW w:w="0" w:type="auto"/>
            <w:vAlign w:val="center"/>
            <w:hideMark/>
          </w:tcPr>
          <w:p w14:paraId="55A7B981"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Construction / Operation</w:t>
            </w:r>
          </w:p>
        </w:tc>
        <w:tc>
          <w:tcPr>
            <w:tcW w:w="0" w:type="auto"/>
            <w:vAlign w:val="center"/>
            <w:hideMark/>
          </w:tcPr>
          <w:p w14:paraId="1E84784F"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Such assets are recorded on a limited number of main WPP parcels. Parcel-level presence does not itself establish direct loss, but damage, inaccessibility or loss of function can create a separate livelihood impact.</w:t>
            </w:r>
          </w:p>
        </w:tc>
        <w:tc>
          <w:tcPr>
            <w:tcW w:w="0" w:type="auto"/>
            <w:vAlign w:val="center"/>
            <w:hideMark/>
          </w:tcPr>
          <w:p w14:paraId="00CCBCB8" w14:textId="4172D5D8" w:rsidR="008730C5" w:rsidRPr="00303C51" w:rsidRDefault="008730C5" w:rsidP="008730C5">
            <w:pPr>
              <w:spacing w:before="0" w:after="0"/>
              <w:jc w:val="left"/>
              <w:rPr>
                <w:sz w:val="18"/>
                <w:szCs w:val="18"/>
                <w:lang w:val="en-GB" w:eastAsia="tr-TR"/>
              </w:rPr>
            </w:pPr>
            <w:r w:rsidRPr="00303C51">
              <w:rPr>
                <w:sz w:val="18"/>
                <w:szCs w:val="18"/>
                <w:lang w:val="en-GB" w:eastAsia="tr-TR"/>
              </w:rPr>
              <w:t>• Recorded wells, irrigation facilities, barns, ponds, fences, electricity infrastructure and other auxiliary assets will be spatially screened against permanent and temporary Project footprints before being classified as directly affected.</w:t>
            </w:r>
          </w:p>
          <w:p w14:paraId="01170988" w14:textId="60A36592" w:rsidR="008730C5" w:rsidRPr="00303C51" w:rsidRDefault="008730C5" w:rsidP="008730C5">
            <w:pPr>
              <w:spacing w:before="0" w:after="0"/>
              <w:jc w:val="left"/>
              <w:rPr>
                <w:sz w:val="18"/>
                <w:szCs w:val="18"/>
                <w:lang w:val="en-GB" w:eastAsia="tr-TR"/>
              </w:rPr>
            </w:pPr>
            <w:r w:rsidRPr="00303C51">
              <w:rPr>
                <w:sz w:val="18"/>
                <w:szCs w:val="18"/>
                <w:lang w:val="en-GB" w:eastAsia="tr-TR"/>
              </w:rPr>
              <w:t>• Productive and livelihood-supporting assets will be avoided and protected where feasible.</w:t>
            </w:r>
          </w:p>
          <w:p w14:paraId="73619F36" w14:textId="5D0CC6F4" w:rsidR="008730C5" w:rsidRPr="00303C51" w:rsidRDefault="008730C5" w:rsidP="008730C5">
            <w:pPr>
              <w:spacing w:before="0" w:after="0"/>
              <w:jc w:val="left"/>
              <w:rPr>
                <w:sz w:val="18"/>
                <w:szCs w:val="18"/>
                <w:lang w:val="en-GB" w:eastAsia="tr-TR"/>
              </w:rPr>
            </w:pPr>
            <w:r w:rsidRPr="00303C51">
              <w:rPr>
                <w:sz w:val="18"/>
                <w:szCs w:val="18"/>
                <w:lang w:val="en-GB" w:eastAsia="tr-TR"/>
              </w:rPr>
              <w:t>• Where an asset is affected, continued function will be maintained through repair, relocation, replacement, reinstatement or appropriate compensation.</w:t>
            </w:r>
          </w:p>
          <w:p w14:paraId="5C6591C3" w14:textId="364FE8D9" w:rsidR="008730C5" w:rsidRPr="00303C51" w:rsidRDefault="008730C5" w:rsidP="008730C5">
            <w:pPr>
              <w:spacing w:before="0" w:after="0"/>
              <w:jc w:val="left"/>
              <w:rPr>
                <w:sz w:val="18"/>
                <w:szCs w:val="18"/>
                <w:lang w:val="en-GB" w:eastAsia="tr-TR"/>
              </w:rPr>
            </w:pPr>
            <w:r w:rsidRPr="00303C51">
              <w:rPr>
                <w:sz w:val="18"/>
                <w:szCs w:val="18"/>
                <w:lang w:val="en-GB" w:eastAsia="tr-TR"/>
              </w:rPr>
              <w:t>• Particular attention will be given to assets whose loss or inaccessibility would materially affect continued agricultural or livestock activity even where the physical value of the asset itself is limited.</w:t>
            </w:r>
          </w:p>
          <w:p w14:paraId="70267087" w14:textId="2A68163E" w:rsidR="008730C5" w:rsidRPr="00303C51" w:rsidRDefault="008730C5" w:rsidP="008730C5">
            <w:pPr>
              <w:spacing w:before="0" w:after="0"/>
              <w:jc w:val="left"/>
              <w:rPr>
                <w:sz w:val="18"/>
                <w:szCs w:val="18"/>
                <w:lang w:val="en-GB" w:eastAsia="tr-TR"/>
              </w:rPr>
            </w:pPr>
            <w:r w:rsidRPr="00303C51">
              <w:rPr>
                <w:sz w:val="18"/>
                <w:szCs w:val="18"/>
                <w:lang w:val="en-GB" w:eastAsia="tr-TR"/>
              </w:rPr>
              <w:t xml:space="preserve">• Public roads, drainage systems, utilities and other common-use infrastructure will be </w:t>
            </w:r>
            <w:r w:rsidRPr="00303C51">
              <w:rPr>
                <w:sz w:val="18"/>
                <w:szCs w:val="18"/>
                <w:lang w:val="en-GB" w:eastAsia="tr-TR"/>
              </w:rPr>
              <w:lastRenderedPageBreak/>
              <w:t>managed so that access and service continuity are maintained or promptly restored.</w:t>
            </w:r>
          </w:p>
          <w:p w14:paraId="5B083E7F" w14:textId="2F949911" w:rsidR="00E64AD1" w:rsidRPr="00303C51" w:rsidRDefault="008730C5" w:rsidP="008730C5">
            <w:pPr>
              <w:spacing w:before="0" w:after="0"/>
              <w:jc w:val="left"/>
              <w:rPr>
                <w:sz w:val="18"/>
                <w:szCs w:val="18"/>
                <w:lang w:val="en-GB" w:eastAsia="tr-TR"/>
              </w:rPr>
            </w:pPr>
            <w:r w:rsidRPr="00303C51">
              <w:rPr>
                <w:sz w:val="18"/>
                <w:szCs w:val="18"/>
                <w:lang w:val="en-GB" w:eastAsia="tr-TR"/>
              </w:rPr>
              <w:t>• Relevant users and responsible institutions will be consulted where Project works interact with public or utility infrastructure.</w:t>
            </w:r>
          </w:p>
        </w:tc>
      </w:tr>
      <w:tr w:rsidR="00E64AD1" w:rsidRPr="00E64AD1" w14:paraId="74CC3307" w14:textId="77777777" w:rsidTr="00801900">
        <w:tc>
          <w:tcPr>
            <w:tcW w:w="0" w:type="auto"/>
            <w:vAlign w:val="center"/>
            <w:hideMark/>
          </w:tcPr>
          <w:p w14:paraId="04FDF5E1" w14:textId="77777777" w:rsidR="00E64AD1" w:rsidRPr="00E64AD1" w:rsidRDefault="00E64AD1" w:rsidP="00801900">
            <w:pPr>
              <w:spacing w:before="0" w:after="0"/>
              <w:jc w:val="left"/>
              <w:rPr>
                <w:sz w:val="18"/>
                <w:szCs w:val="18"/>
                <w:lang w:val="en-GB" w:eastAsia="tr-TR"/>
              </w:rPr>
            </w:pPr>
            <w:r w:rsidRPr="00E64AD1">
              <w:rPr>
                <w:b/>
                <w:bCs/>
                <w:sz w:val="18"/>
                <w:szCs w:val="18"/>
                <w:lang w:val="en-GB" w:eastAsia="tr-TR"/>
              </w:rPr>
              <w:lastRenderedPageBreak/>
              <w:t>Differential and cumulative impacts on vulnerable or multiply affected PAPs</w:t>
            </w:r>
          </w:p>
        </w:tc>
        <w:tc>
          <w:tcPr>
            <w:tcW w:w="0" w:type="auto"/>
            <w:vAlign w:val="center"/>
            <w:hideMark/>
          </w:tcPr>
          <w:p w14:paraId="1DCE7B21"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Vulnerable PAHs and PAPs/users exposed to multiple Project impact pathways</w:t>
            </w:r>
          </w:p>
        </w:tc>
        <w:tc>
          <w:tcPr>
            <w:tcW w:w="0" w:type="auto"/>
            <w:vAlign w:val="center"/>
            <w:hideMark/>
          </w:tcPr>
          <w:p w14:paraId="155651EB"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All relevant phases</w:t>
            </w:r>
          </w:p>
        </w:tc>
        <w:tc>
          <w:tcPr>
            <w:tcW w:w="0" w:type="auto"/>
            <w:vAlign w:val="center"/>
            <w:hideMark/>
          </w:tcPr>
          <w:p w14:paraId="2B916F4D" w14:textId="77777777" w:rsidR="00E64AD1" w:rsidRPr="00E64AD1" w:rsidRDefault="00E64AD1" w:rsidP="00801900">
            <w:pPr>
              <w:spacing w:before="0" w:after="0"/>
              <w:jc w:val="left"/>
              <w:rPr>
                <w:sz w:val="18"/>
                <w:szCs w:val="18"/>
                <w:lang w:val="en-GB" w:eastAsia="tr-TR"/>
              </w:rPr>
            </w:pPr>
            <w:r w:rsidRPr="00E64AD1">
              <w:rPr>
                <w:sz w:val="18"/>
                <w:szCs w:val="18"/>
                <w:lang w:val="en-GB" w:eastAsia="tr-TR"/>
              </w:rPr>
              <w:t>The same physical land or asset impact may produce a greater livelihood effect where the affected person has high dependency, limited alternatives, multiple parcel/resource impacts or reduced coping capacity.</w:t>
            </w:r>
          </w:p>
        </w:tc>
        <w:tc>
          <w:tcPr>
            <w:tcW w:w="0" w:type="auto"/>
            <w:vAlign w:val="center"/>
            <w:hideMark/>
          </w:tcPr>
          <w:p w14:paraId="12F02521" w14:textId="096948DA" w:rsidR="00303C51" w:rsidRPr="00303C51" w:rsidRDefault="00303C51" w:rsidP="00303C51">
            <w:pPr>
              <w:spacing w:before="0" w:after="0"/>
              <w:jc w:val="left"/>
              <w:rPr>
                <w:sz w:val="18"/>
                <w:szCs w:val="18"/>
                <w:lang w:val="en-GB" w:eastAsia="tr-TR"/>
              </w:rPr>
            </w:pPr>
            <w:r w:rsidRPr="00303C51">
              <w:rPr>
                <w:sz w:val="18"/>
                <w:szCs w:val="18"/>
                <w:lang w:val="en-GB" w:eastAsia="tr-TR"/>
              </w:rPr>
              <w:t>• Vulnerability, livelihood dependency and exposure to multiple Project impacts will be considered together during household-level entitlement and livelihood-restoration review.</w:t>
            </w:r>
          </w:p>
          <w:p w14:paraId="57BAB8AC" w14:textId="78152F36" w:rsidR="00303C51" w:rsidRPr="00303C51" w:rsidRDefault="00303C51" w:rsidP="00303C51">
            <w:pPr>
              <w:spacing w:before="0" w:after="0"/>
              <w:jc w:val="left"/>
              <w:rPr>
                <w:sz w:val="18"/>
                <w:szCs w:val="18"/>
                <w:lang w:val="en-GB" w:eastAsia="tr-TR"/>
              </w:rPr>
            </w:pPr>
            <w:r w:rsidRPr="00303C51">
              <w:rPr>
                <w:sz w:val="18"/>
                <w:szCs w:val="18"/>
                <w:lang w:val="en-GB" w:eastAsia="tr-TR"/>
              </w:rPr>
              <w:t>• Vulnerable PAPs will receive additional facilitation to access Project information, compensation, the grievance mechanism and livelihood restoration measures where required.</w:t>
            </w:r>
          </w:p>
          <w:p w14:paraId="38C3C945" w14:textId="7CF7BE95" w:rsidR="00303C51" w:rsidRPr="00303C51" w:rsidRDefault="00303C51" w:rsidP="00303C51">
            <w:pPr>
              <w:spacing w:before="0" w:after="0"/>
              <w:jc w:val="left"/>
              <w:rPr>
                <w:sz w:val="18"/>
                <w:szCs w:val="18"/>
                <w:lang w:val="en-GB" w:eastAsia="tr-TR"/>
              </w:rPr>
            </w:pPr>
            <w:r w:rsidRPr="00303C51">
              <w:rPr>
                <w:sz w:val="18"/>
                <w:szCs w:val="18"/>
                <w:lang w:val="en-GB" w:eastAsia="tr-TR"/>
              </w:rPr>
              <w:t>• Women and vulnerable PAPs will be provided with opportunities for direct and meaningful participation where reliance solely on household or community representatives may not adequately capture their circumstances or support needs.</w:t>
            </w:r>
          </w:p>
          <w:p w14:paraId="7938872C" w14:textId="7EE6EE6F" w:rsidR="00303C51" w:rsidRPr="00303C51" w:rsidRDefault="00303C51" w:rsidP="00303C51">
            <w:pPr>
              <w:spacing w:before="0" w:after="0"/>
              <w:jc w:val="left"/>
              <w:rPr>
                <w:sz w:val="18"/>
                <w:szCs w:val="18"/>
                <w:lang w:val="en-GB" w:eastAsia="tr-TR"/>
              </w:rPr>
            </w:pPr>
            <w:r w:rsidRPr="00303C51">
              <w:rPr>
                <w:sz w:val="18"/>
                <w:szCs w:val="18"/>
                <w:lang w:val="en-GB" w:eastAsia="tr-TR"/>
              </w:rPr>
              <w:t>• PAPs experiencing severe, concentrated or cumulative livelihood impacts will receive priority review for applicable Chapter 8 measures.</w:t>
            </w:r>
          </w:p>
          <w:p w14:paraId="7B22C1F1" w14:textId="14E2AC8C" w:rsidR="00303C51" w:rsidRPr="00303C51" w:rsidRDefault="00303C51" w:rsidP="00303C51">
            <w:pPr>
              <w:spacing w:before="0" w:after="0"/>
              <w:jc w:val="left"/>
              <w:rPr>
                <w:sz w:val="18"/>
                <w:szCs w:val="18"/>
                <w:lang w:val="en-GB" w:eastAsia="tr-TR"/>
              </w:rPr>
            </w:pPr>
            <w:r w:rsidRPr="00303C51">
              <w:rPr>
                <w:sz w:val="18"/>
                <w:szCs w:val="18"/>
                <w:lang w:val="en-GB" w:eastAsia="tr-TR"/>
              </w:rPr>
              <w:t>• Additional support and follow-up will be provided where vulnerability, livelihood dependency or limited alternatives reduce the affected household’s capacity to restore its livelihood.</w:t>
            </w:r>
          </w:p>
          <w:p w14:paraId="0567A907" w14:textId="7F772BFD" w:rsidR="00E64AD1" w:rsidRPr="00303C51" w:rsidRDefault="00303C51" w:rsidP="00303C51">
            <w:pPr>
              <w:spacing w:before="0" w:after="0"/>
              <w:jc w:val="left"/>
              <w:rPr>
                <w:sz w:val="18"/>
                <w:szCs w:val="18"/>
                <w:lang w:val="en-GB" w:eastAsia="tr-TR"/>
              </w:rPr>
            </w:pPr>
            <w:r w:rsidRPr="00303C51">
              <w:rPr>
                <w:sz w:val="18"/>
                <w:szCs w:val="18"/>
                <w:lang w:val="en-GB" w:eastAsia="tr-TR"/>
              </w:rPr>
              <w:t xml:space="preserve">• Livelihood restoration outcomes for priority cases will be monitored, and additional corrective measures will be implemented where </w:t>
            </w:r>
            <w:r w:rsidRPr="00303C51">
              <w:rPr>
                <w:sz w:val="18"/>
                <w:szCs w:val="18"/>
                <w:lang w:val="en-GB" w:eastAsia="tr-TR"/>
              </w:rPr>
              <w:lastRenderedPageBreak/>
              <w:t>agreed restoration objectives are not being achieved.</w:t>
            </w:r>
          </w:p>
        </w:tc>
      </w:tr>
    </w:tbl>
    <w:p w14:paraId="58CE8A4E" w14:textId="77777777" w:rsidR="00E64AD1" w:rsidRDefault="00E64AD1" w:rsidP="00E64AD1">
      <w:pPr>
        <w:rPr>
          <w:lang w:eastAsia="en-GB"/>
        </w:rPr>
      </w:pPr>
    </w:p>
    <w:p w14:paraId="069CA86F" w14:textId="77777777" w:rsidR="00E64AD1" w:rsidRDefault="00E64AD1" w:rsidP="00E64AD1">
      <w:pPr>
        <w:rPr>
          <w:lang w:eastAsia="en-GB"/>
        </w:rPr>
      </w:pPr>
    </w:p>
    <w:p w14:paraId="089CF20D" w14:textId="77777777" w:rsidR="00920D36" w:rsidRDefault="00920D36" w:rsidP="004E55DF">
      <w:pPr>
        <w:rPr>
          <w:lang w:eastAsia="en-GB"/>
        </w:rPr>
        <w:sectPr w:rsidR="00920D36" w:rsidSect="00951BA6">
          <w:headerReference w:type="default" r:id="rId41"/>
          <w:footerReference w:type="default" r:id="rId42"/>
          <w:pgSz w:w="16840" w:h="11900" w:orient="landscape" w:code="9"/>
          <w:pgMar w:top="1440" w:right="1440" w:bottom="1440" w:left="1440" w:header="709" w:footer="709" w:gutter="0"/>
          <w:cols w:space="708"/>
          <w:docGrid w:linePitch="360"/>
        </w:sectPr>
      </w:pPr>
    </w:p>
    <w:p w14:paraId="2EA3B70D" w14:textId="4D3DA2D8" w:rsidR="003F14A8" w:rsidRDefault="003F14A8" w:rsidP="003F14A8">
      <w:pPr>
        <w:rPr>
          <w:lang w:eastAsia="en-GB"/>
        </w:rPr>
      </w:pPr>
      <w:r>
        <w:rPr>
          <w:lang w:eastAsia="en-GB"/>
        </w:rPr>
        <w:lastRenderedPageBreak/>
        <w:t xml:space="preserve">The current assessment therefore concludes that physical displacement has not been identified, while economic displacement is a confirmed and principal impact of the Project. For most affected households and users, this arises through productive land acquisition and restrictions on continued agricultural use. In individual cases, however, economic displacement may be materially more concentrated: the affected foundation and intended use on parcel 101/231, and the tiny house assets, infrastructure, commercial development interest and any verified third-party interests on parcel 101/232, require case-specific treatment beyond ordinary agricultural land compensation. Forest-resource, livestock, beekeeping and public-land impacts are generally more dependent on verification of actual use and Project interaction, but they remain within the </w:t>
      </w:r>
      <w:r w:rsidR="00335FE2">
        <w:rPr>
          <w:lang w:eastAsia="en-GB"/>
        </w:rPr>
        <w:t>LARP</w:t>
      </w:r>
      <w:r>
        <w:rPr>
          <w:lang w:eastAsia="en-GB"/>
        </w:rPr>
        <w:t xml:space="preserve"> impact and entitlement framework and are not excluded because the relevant land is public, forest land or used informally.</w:t>
      </w:r>
    </w:p>
    <w:p w14:paraId="274DB28A" w14:textId="378BD313" w:rsidR="003F14A8" w:rsidRDefault="003F14A8" w:rsidP="003F14A8">
      <w:pPr>
        <w:rPr>
          <w:lang w:eastAsia="en-GB"/>
        </w:rPr>
      </w:pPr>
      <w:r>
        <w:rPr>
          <w:lang w:eastAsia="en-GB"/>
        </w:rPr>
        <w:t xml:space="preserve">For the associated ETL, the current assessment is sufficiently developed to identify the principal impact pathways and to assess their likely significance; it is not deferred as a whole pending future TEİAŞ documentation. The remaining 15 owner/user verification cases and unavailable statutory acquisition, valuation and compensation records represent defined information gaps that affect case-level eligibility and final residual-impact closure. They do not negate the identified economic displacement pathway. These records will be reconciled through implementation, and any resulting compensation, replacement-cost, user-identification or livelihood-restoration gap will be addressed through the existing provisions of this </w:t>
      </w:r>
      <w:r w:rsidR="00335FE2">
        <w:rPr>
          <w:lang w:eastAsia="en-GB"/>
        </w:rPr>
        <w:t>LARP</w:t>
      </w:r>
      <w:r>
        <w:rPr>
          <w:lang w:eastAsia="en-GB"/>
        </w:rPr>
        <w:t>.</w:t>
      </w:r>
    </w:p>
    <w:p w14:paraId="31B8D669" w14:textId="4D781A4F" w:rsidR="00920D36" w:rsidRDefault="009E6C3F" w:rsidP="003F14A8">
      <w:pPr>
        <w:rPr>
          <w:lang w:eastAsia="en-GB"/>
        </w:rPr>
      </w:pPr>
      <w:r>
        <w:rPr>
          <w:lang w:eastAsia="en-GB"/>
        </w:rPr>
        <w:fldChar w:fldCharType="begin"/>
      </w:r>
      <w:r>
        <w:rPr>
          <w:lang w:eastAsia="en-GB"/>
        </w:rPr>
        <w:instrText xml:space="preserve"> REF _Ref238185990 \h </w:instrText>
      </w:r>
      <w:r>
        <w:rPr>
          <w:lang w:eastAsia="en-GB"/>
        </w:rPr>
      </w:r>
      <w:r>
        <w:rPr>
          <w:lang w:eastAsia="en-GB"/>
        </w:rPr>
        <w:fldChar w:fldCharType="separate"/>
      </w:r>
      <w:r>
        <w:t xml:space="preserve">Table </w:t>
      </w:r>
      <w:r>
        <w:rPr>
          <w:noProof/>
        </w:rPr>
        <w:t>6</w:t>
      </w:r>
      <w:r>
        <w:noBreakHyphen/>
      </w:r>
      <w:r>
        <w:rPr>
          <w:noProof/>
        </w:rPr>
        <w:t>2</w:t>
      </w:r>
      <w:r>
        <w:rPr>
          <w:lang w:eastAsia="en-GB"/>
        </w:rPr>
        <w:fldChar w:fldCharType="end"/>
      </w:r>
      <w:r>
        <w:rPr>
          <w:lang w:eastAsia="en-GB"/>
        </w:rPr>
        <w:t xml:space="preserve"> </w:t>
      </w:r>
      <w:r w:rsidR="003F14A8">
        <w:rPr>
          <w:lang w:eastAsia="en-GB"/>
        </w:rPr>
        <w:t>provides the consolidated significance assessment. The assessment distinguishes the main WPP productive-land pathway from the concentrated structure and commercial economic displacement pathway because their scale, receptors, reversibility and mitigation requirements differ materially. Impact significance has been determined by considering magnitude, duration and reversibility together with receptor sensitivity, including livelihood dependency, remaining-land viability, availability of alternatives, cumulative exposure and vulnerability.</w:t>
      </w:r>
    </w:p>
    <w:p w14:paraId="319FE3BB" w14:textId="77777777" w:rsidR="00920D36" w:rsidRDefault="00920D36" w:rsidP="004E55DF">
      <w:pPr>
        <w:rPr>
          <w:lang w:eastAsia="en-GB"/>
        </w:rPr>
      </w:pPr>
    </w:p>
    <w:p w14:paraId="070889A9" w14:textId="77777777" w:rsidR="003F14A8" w:rsidRDefault="003F14A8" w:rsidP="004E55DF">
      <w:pPr>
        <w:rPr>
          <w:lang w:eastAsia="en-GB"/>
        </w:rPr>
        <w:sectPr w:rsidR="003F14A8" w:rsidSect="00B32CBE">
          <w:headerReference w:type="default" r:id="rId43"/>
          <w:footerReference w:type="default" r:id="rId44"/>
          <w:pgSz w:w="11900" w:h="16840" w:code="9"/>
          <w:pgMar w:top="1440" w:right="1440" w:bottom="1440" w:left="1440" w:header="709" w:footer="709" w:gutter="0"/>
          <w:cols w:space="708"/>
          <w:docGrid w:linePitch="360"/>
        </w:sectPr>
      </w:pPr>
    </w:p>
    <w:p w14:paraId="4F297A28" w14:textId="77777777" w:rsidR="00394E5D" w:rsidRDefault="00394E5D" w:rsidP="009E6C3F">
      <w:pPr>
        <w:pStyle w:val="ResimYazs"/>
        <w:keepNext/>
        <w:spacing w:after="0"/>
        <w:jc w:val="center"/>
      </w:pPr>
      <w:bookmarkStart w:id="265" w:name="_Ref238185990"/>
    </w:p>
    <w:p w14:paraId="78D4F485" w14:textId="04917D46" w:rsidR="00394E5D" w:rsidRDefault="00394E5D" w:rsidP="00394E5D">
      <w:pPr>
        <w:pStyle w:val="ResimYazs"/>
        <w:keepNext/>
        <w:spacing w:after="0"/>
        <w:jc w:val="center"/>
      </w:pPr>
      <w:bookmarkStart w:id="266" w:name="_Toc238249095"/>
      <w:bookmarkEnd w:id="265"/>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w:t>
      </w:r>
      <w:r w:rsidR="00407DD0">
        <w:fldChar w:fldCharType="end"/>
      </w:r>
      <w:r>
        <w:t xml:space="preserve"> </w:t>
      </w:r>
      <w:r w:rsidRPr="009E6C3F">
        <w:rPr>
          <w:b w:val="0"/>
          <w:bCs w:val="0"/>
          <w:color w:val="auto"/>
        </w:rPr>
        <w:t>Socio-Economic Impact Assessment – Land and Livelihoods</w:t>
      </w:r>
      <w:bookmarkEnd w:id="266"/>
    </w:p>
    <w:tbl>
      <w:tblPr>
        <w:tblStyle w:val="CVtable2"/>
        <w:tblW w:w="0" w:type="auto"/>
        <w:tblLook w:val="04A0" w:firstRow="1" w:lastRow="0" w:firstColumn="1" w:lastColumn="0" w:noHBand="0" w:noVBand="1"/>
      </w:tblPr>
      <w:tblGrid>
        <w:gridCol w:w="1557"/>
        <w:gridCol w:w="3660"/>
        <w:gridCol w:w="2214"/>
        <w:gridCol w:w="4331"/>
        <w:gridCol w:w="2188"/>
      </w:tblGrid>
      <w:tr w:rsidR="00394E5D" w:rsidRPr="007D093D" w14:paraId="246FD836" w14:textId="77777777" w:rsidTr="00801900">
        <w:trPr>
          <w:tblHeader/>
        </w:trPr>
        <w:tc>
          <w:tcPr>
            <w:tcW w:w="0" w:type="auto"/>
            <w:shd w:val="clear" w:color="auto" w:fill="4F81BD"/>
            <w:vAlign w:val="center"/>
            <w:hideMark/>
          </w:tcPr>
          <w:p w14:paraId="1CB57A2B" w14:textId="77777777" w:rsidR="00394E5D" w:rsidRPr="007D093D" w:rsidRDefault="00394E5D" w:rsidP="00801900">
            <w:pPr>
              <w:spacing w:before="0" w:after="0"/>
              <w:jc w:val="left"/>
              <w:rPr>
                <w:b/>
                <w:bCs/>
                <w:color w:val="FFFFFF" w:themeColor="background1"/>
                <w:sz w:val="18"/>
                <w:szCs w:val="18"/>
                <w:lang w:val="en-GB" w:eastAsia="tr-TR"/>
              </w:rPr>
            </w:pPr>
            <w:r w:rsidRPr="007D093D">
              <w:rPr>
                <w:b/>
                <w:bCs/>
                <w:color w:val="FFFFFF" w:themeColor="background1"/>
                <w:sz w:val="18"/>
                <w:szCs w:val="18"/>
                <w:lang w:val="en-GB" w:eastAsia="tr-TR"/>
              </w:rPr>
              <w:t>Category</w:t>
            </w:r>
          </w:p>
        </w:tc>
        <w:tc>
          <w:tcPr>
            <w:tcW w:w="0" w:type="auto"/>
            <w:shd w:val="clear" w:color="auto" w:fill="4F81BD"/>
            <w:vAlign w:val="center"/>
            <w:hideMark/>
          </w:tcPr>
          <w:p w14:paraId="791C942A" w14:textId="77777777" w:rsidR="00394E5D" w:rsidRPr="007D093D" w:rsidRDefault="00394E5D" w:rsidP="00801900">
            <w:pPr>
              <w:spacing w:before="0" w:after="0"/>
              <w:jc w:val="left"/>
              <w:rPr>
                <w:b/>
                <w:bCs/>
                <w:color w:val="FFFFFF" w:themeColor="background1"/>
                <w:sz w:val="18"/>
                <w:szCs w:val="18"/>
                <w:lang w:val="en-GB" w:eastAsia="tr-TR"/>
              </w:rPr>
            </w:pPr>
            <w:r w:rsidRPr="007D093D">
              <w:rPr>
                <w:b/>
                <w:bCs/>
                <w:color w:val="FFFFFF" w:themeColor="background1"/>
                <w:sz w:val="18"/>
                <w:szCs w:val="18"/>
                <w:lang w:val="en-GB" w:eastAsia="tr-TR"/>
              </w:rPr>
              <w:t>Main WPP – Land Acquisition</w:t>
            </w:r>
          </w:p>
        </w:tc>
        <w:tc>
          <w:tcPr>
            <w:tcW w:w="0" w:type="auto"/>
            <w:shd w:val="clear" w:color="auto" w:fill="4F81BD"/>
            <w:vAlign w:val="center"/>
            <w:hideMark/>
          </w:tcPr>
          <w:p w14:paraId="586D1993" w14:textId="77777777" w:rsidR="00394E5D" w:rsidRPr="007D093D" w:rsidRDefault="00394E5D" w:rsidP="00801900">
            <w:pPr>
              <w:spacing w:before="0" w:after="0"/>
              <w:jc w:val="left"/>
              <w:rPr>
                <w:b/>
                <w:bCs/>
                <w:color w:val="FFFFFF" w:themeColor="background1"/>
                <w:sz w:val="18"/>
                <w:szCs w:val="18"/>
                <w:lang w:val="en-GB" w:eastAsia="tr-TR"/>
              </w:rPr>
            </w:pPr>
            <w:r w:rsidRPr="007D093D">
              <w:rPr>
                <w:b/>
                <w:bCs/>
                <w:color w:val="FFFFFF" w:themeColor="background1"/>
                <w:sz w:val="18"/>
                <w:szCs w:val="18"/>
                <w:lang w:val="en-GB" w:eastAsia="tr-TR"/>
              </w:rPr>
              <w:t>Main WPP – Construction</w:t>
            </w:r>
          </w:p>
        </w:tc>
        <w:tc>
          <w:tcPr>
            <w:tcW w:w="0" w:type="auto"/>
            <w:shd w:val="clear" w:color="auto" w:fill="4F81BD"/>
            <w:vAlign w:val="center"/>
            <w:hideMark/>
          </w:tcPr>
          <w:p w14:paraId="6C7B023A" w14:textId="77777777" w:rsidR="00394E5D" w:rsidRPr="007D093D" w:rsidRDefault="00394E5D" w:rsidP="00801900">
            <w:pPr>
              <w:spacing w:before="0" w:after="0"/>
              <w:jc w:val="left"/>
              <w:rPr>
                <w:b/>
                <w:bCs/>
                <w:color w:val="FFFFFF" w:themeColor="background1"/>
                <w:sz w:val="18"/>
                <w:szCs w:val="18"/>
                <w:lang w:val="en-GB" w:eastAsia="tr-TR"/>
              </w:rPr>
            </w:pPr>
            <w:r w:rsidRPr="007D093D">
              <w:rPr>
                <w:b/>
                <w:bCs/>
                <w:color w:val="FFFFFF" w:themeColor="background1"/>
                <w:sz w:val="18"/>
                <w:szCs w:val="18"/>
                <w:lang w:val="en-GB" w:eastAsia="tr-TR"/>
              </w:rPr>
              <w:t>Associated ETL – Statutory Acquisition and Easement</w:t>
            </w:r>
          </w:p>
        </w:tc>
        <w:tc>
          <w:tcPr>
            <w:tcW w:w="0" w:type="auto"/>
            <w:shd w:val="clear" w:color="auto" w:fill="4F81BD"/>
            <w:vAlign w:val="center"/>
            <w:hideMark/>
          </w:tcPr>
          <w:p w14:paraId="46116581" w14:textId="77777777" w:rsidR="00394E5D" w:rsidRPr="007D093D" w:rsidRDefault="00394E5D" w:rsidP="00801900">
            <w:pPr>
              <w:spacing w:before="0" w:after="0"/>
              <w:jc w:val="left"/>
              <w:rPr>
                <w:b/>
                <w:bCs/>
                <w:color w:val="FFFFFF" w:themeColor="background1"/>
                <w:sz w:val="18"/>
                <w:szCs w:val="18"/>
                <w:lang w:val="en-GB" w:eastAsia="tr-TR"/>
              </w:rPr>
            </w:pPr>
            <w:r w:rsidRPr="007D093D">
              <w:rPr>
                <w:b/>
                <w:bCs/>
                <w:color w:val="FFFFFF" w:themeColor="background1"/>
                <w:sz w:val="18"/>
                <w:szCs w:val="18"/>
                <w:lang w:val="en-GB" w:eastAsia="tr-TR"/>
              </w:rPr>
              <w:t>Associated ETL – Construction</w:t>
            </w:r>
          </w:p>
        </w:tc>
      </w:tr>
      <w:tr w:rsidR="00394E5D" w:rsidRPr="007D093D" w14:paraId="383761A8" w14:textId="77777777" w:rsidTr="00801900">
        <w:tc>
          <w:tcPr>
            <w:tcW w:w="0" w:type="auto"/>
            <w:vAlign w:val="center"/>
            <w:hideMark/>
          </w:tcPr>
          <w:p w14:paraId="71C65AFE"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Type of impact</w:t>
            </w:r>
          </w:p>
        </w:tc>
        <w:tc>
          <w:tcPr>
            <w:tcW w:w="0" w:type="auto"/>
            <w:vAlign w:val="center"/>
            <w:hideMark/>
          </w:tcPr>
          <w:p w14:paraId="619DB82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Direct</w:t>
            </w:r>
          </w:p>
        </w:tc>
        <w:tc>
          <w:tcPr>
            <w:tcW w:w="0" w:type="auto"/>
            <w:vAlign w:val="center"/>
            <w:hideMark/>
          </w:tcPr>
          <w:p w14:paraId="7AADE5E9"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Direct and indirect</w:t>
            </w:r>
          </w:p>
        </w:tc>
        <w:tc>
          <w:tcPr>
            <w:tcW w:w="0" w:type="auto"/>
            <w:vAlign w:val="center"/>
            <w:hideMark/>
          </w:tcPr>
          <w:p w14:paraId="7C5A1B9E"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Direct</w:t>
            </w:r>
          </w:p>
        </w:tc>
        <w:tc>
          <w:tcPr>
            <w:tcW w:w="0" w:type="auto"/>
            <w:vAlign w:val="center"/>
            <w:hideMark/>
          </w:tcPr>
          <w:p w14:paraId="27E285E5"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Direct and indirect</w:t>
            </w:r>
          </w:p>
        </w:tc>
      </w:tr>
      <w:tr w:rsidR="00394E5D" w:rsidRPr="007D093D" w14:paraId="535C3ADF" w14:textId="77777777" w:rsidTr="00801900">
        <w:tc>
          <w:tcPr>
            <w:tcW w:w="0" w:type="auto"/>
            <w:vAlign w:val="center"/>
            <w:hideMark/>
          </w:tcPr>
          <w:p w14:paraId="3FAA3E1A"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Principal receptors</w:t>
            </w:r>
          </w:p>
        </w:tc>
        <w:tc>
          <w:tcPr>
            <w:tcW w:w="0" w:type="auto"/>
            <w:vAlign w:val="center"/>
            <w:hideMark/>
          </w:tcPr>
          <w:p w14:paraId="011D3DA5"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Affected landowners, actual agricultural land users and persons with affected asset or commercial interests</w:t>
            </w:r>
          </w:p>
        </w:tc>
        <w:tc>
          <w:tcPr>
            <w:tcW w:w="0" w:type="auto"/>
            <w:vAlign w:val="center"/>
            <w:hideMark/>
          </w:tcPr>
          <w:p w14:paraId="59D2A06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Land and resource users and nearby communities</w:t>
            </w:r>
          </w:p>
        </w:tc>
        <w:tc>
          <w:tcPr>
            <w:tcW w:w="0" w:type="auto"/>
            <w:vAlign w:val="center"/>
            <w:hideMark/>
          </w:tcPr>
          <w:p w14:paraId="005FA759"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Affected landowners and actual users</w:t>
            </w:r>
          </w:p>
        </w:tc>
        <w:tc>
          <w:tcPr>
            <w:tcW w:w="0" w:type="auto"/>
            <w:vAlign w:val="center"/>
            <w:hideMark/>
          </w:tcPr>
          <w:p w14:paraId="70A3B4CE"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Land and resource users along the ETL corridor</w:t>
            </w:r>
          </w:p>
        </w:tc>
      </w:tr>
      <w:tr w:rsidR="00394E5D" w:rsidRPr="007D093D" w14:paraId="775C116B" w14:textId="77777777" w:rsidTr="00801900">
        <w:tc>
          <w:tcPr>
            <w:tcW w:w="0" w:type="auto"/>
            <w:vAlign w:val="center"/>
            <w:hideMark/>
          </w:tcPr>
          <w:p w14:paraId="144B64CA"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Receptor sensitivity</w:t>
            </w:r>
          </w:p>
        </w:tc>
        <w:tc>
          <w:tcPr>
            <w:tcW w:w="0" w:type="auto"/>
            <w:vAlign w:val="center"/>
            <w:hideMark/>
          </w:tcPr>
          <w:p w14:paraId="2B6662D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overall; potentially higher for highly dependent or vulnerable PAHs and case-specific asset/commercial interests</w:t>
            </w:r>
          </w:p>
        </w:tc>
        <w:tc>
          <w:tcPr>
            <w:tcW w:w="0" w:type="auto"/>
            <w:vAlign w:val="center"/>
            <w:hideMark/>
          </w:tcPr>
          <w:p w14:paraId="11E99FB4"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w:t>
            </w:r>
          </w:p>
        </w:tc>
        <w:tc>
          <w:tcPr>
            <w:tcW w:w="0" w:type="auto"/>
            <w:vAlign w:val="center"/>
            <w:hideMark/>
          </w:tcPr>
          <w:p w14:paraId="4AA0839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overall; potentially higher for highly dependent or vulnerable PAHs</w:t>
            </w:r>
          </w:p>
        </w:tc>
        <w:tc>
          <w:tcPr>
            <w:tcW w:w="0" w:type="auto"/>
            <w:vAlign w:val="center"/>
            <w:hideMark/>
          </w:tcPr>
          <w:p w14:paraId="0AE4675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w:t>
            </w:r>
          </w:p>
        </w:tc>
      </w:tr>
      <w:tr w:rsidR="00394E5D" w:rsidRPr="007D093D" w14:paraId="0F935B3E" w14:textId="77777777" w:rsidTr="00801900">
        <w:tc>
          <w:tcPr>
            <w:tcW w:w="0" w:type="auto"/>
            <w:vAlign w:val="center"/>
            <w:hideMark/>
          </w:tcPr>
          <w:p w14:paraId="22154044"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Nature of impact</w:t>
            </w:r>
          </w:p>
        </w:tc>
        <w:tc>
          <w:tcPr>
            <w:tcW w:w="0" w:type="auto"/>
            <w:vAlign w:val="center"/>
            <w:hideMark/>
          </w:tcPr>
          <w:p w14:paraId="244F371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Negative</w:t>
            </w:r>
          </w:p>
        </w:tc>
        <w:tc>
          <w:tcPr>
            <w:tcW w:w="0" w:type="auto"/>
            <w:vAlign w:val="center"/>
            <w:hideMark/>
          </w:tcPr>
          <w:p w14:paraId="0E0029CC"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Negative</w:t>
            </w:r>
          </w:p>
        </w:tc>
        <w:tc>
          <w:tcPr>
            <w:tcW w:w="0" w:type="auto"/>
            <w:vAlign w:val="center"/>
            <w:hideMark/>
          </w:tcPr>
          <w:p w14:paraId="3750277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Negative</w:t>
            </w:r>
          </w:p>
        </w:tc>
        <w:tc>
          <w:tcPr>
            <w:tcW w:w="0" w:type="auto"/>
            <w:vAlign w:val="center"/>
            <w:hideMark/>
          </w:tcPr>
          <w:p w14:paraId="1905D399"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Negative</w:t>
            </w:r>
          </w:p>
        </w:tc>
      </w:tr>
      <w:tr w:rsidR="00394E5D" w:rsidRPr="007D093D" w14:paraId="544C6940" w14:textId="77777777" w:rsidTr="00801900">
        <w:tc>
          <w:tcPr>
            <w:tcW w:w="0" w:type="auto"/>
            <w:vAlign w:val="center"/>
            <w:hideMark/>
          </w:tcPr>
          <w:p w14:paraId="23201804"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Extent</w:t>
            </w:r>
          </w:p>
        </w:tc>
        <w:tc>
          <w:tcPr>
            <w:tcW w:w="0" w:type="auto"/>
            <w:vAlign w:val="center"/>
            <w:hideMark/>
          </w:tcPr>
          <w:p w14:paraId="214617AA"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Local / site-level</w:t>
            </w:r>
          </w:p>
        </w:tc>
        <w:tc>
          <w:tcPr>
            <w:tcW w:w="0" w:type="auto"/>
            <w:vAlign w:val="center"/>
            <w:hideMark/>
          </w:tcPr>
          <w:p w14:paraId="19068FCE"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Local / site-level</w:t>
            </w:r>
          </w:p>
        </w:tc>
        <w:tc>
          <w:tcPr>
            <w:tcW w:w="0" w:type="auto"/>
            <w:vAlign w:val="center"/>
            <w:hideMark/>
          </w:tcPr>
          <w:p w14:paraId="2BC78A69"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Local / site-level</w:t>
            </w:r>
          </w:p>
        </w:tc>
        <w:tc>
          <w:tcPr>
            <w:tcW w:w="0" w:type="auto"/>
            <w:vAlign w:val="center"/>
            <w:hideMark/>
          </w:tcPr>
          <w:p w14:paraId="211596F1"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Local / site-level</w:t>
            </w:r>
          </w:p>
        </w:tc>
      </w:tr>
      <w:tr w:rsidR="00394E5D" w:rsidRPr="007D093D" w14:paraId="507E25FD" w14:textId="77777777" w:rsidTr="00801900">
        <w:tc>
          <w:tcPr>
            <w:tcW w:w="0" w:type="auto"/>
            <w:vAlign w:val="center"/>
            <w:hideMark/>
          </w:tcPr>
          <w:p w14:paraId="126EA3F4"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Duration</w:t>
            </w:r>
          </w:p>
        </w:tc>
        <w:tc>
          <w:tcPr>
            <w:tcW w:w="0" w:type="auto"/>
            <w:vAlign w:val="center"/>
            <w:hideMark/>
          </w:tcPr>
          <w:p w14:paraId="39948A1A"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Permanent or long-term</w:t>
            </w:r>
          </w:p>
        </w:tc>
        <w:tc>
          <w:tcPr>
            <w:tcW w:w="0" w:type="auto"/>
            <w:vAlign w:val="center"/>
            <w:hideMark/>
          </w:tcPr>
          <w:p w14:paraId="1282E5B5"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Primarily short-term</w:t>
            </w:r>
          </w:p>
        </w:tc>
        <w:tc>
          <w:tcPr>
            <w:tcW w:w="0" w:type="auto"/>
            <w:vAlign w:val="center"/>
            <w:hideMark/>
          </w:tcPr>
          <w:p w14:paraId="42B3179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Permanent pole-footprint loss and long-term easement restrictions</w:t>
            </w:r>
          </w:p>
        </w:tc>
        <w:tc>
          <w:tcPr>
            <w:tcW w:w="0" w:type="auto"/>
            <w:vAlign w:val="center"/>
            <w:hideMark/>
          </w:tcPr>
          <w:p w14:paraId="6B9BBBBD"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Primarily short-term and intermittent</w:t>
            </w:r>
          </w:p>
        </w:tc>
      </w:tr>
      <w:tr w:rsidR="00394E5D" w:rsidRPr="007D093D" w14:paraId="4E017A2B" w14:textId="77777777" w:rsidTr="00801900">
        <w:tc>
          <w:tcPr>
            <w:tcW w:w="0" w:type="auto"/>
            <w:vAlign w:val="center"/>
            <w:hideMark/>
          </w:tcPr>
          <w:p w14:paraId="12843D25"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Likelihood</w:t>
            </w:r>
          </w:p>
        </w:tc>
        <w:tc>
          <w:tcPr>
            <w:tcW w:w="0" w:type="auto"/>
            <w:vAlign w:val="center"/>
            <w:hideMark/>
          </w:tcPr>
          <w:p w14:paraId="762A6CEF"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Certain where land, assets or established economic interests are affected</w:t>
            </w:r>
          </w:p>
        </w:tc>
        <w:tc>
          <w:tcPr>
            <w:tcW w:w="0" w:type="auto"/>
            <w:vAlign w:val="center"/>
            <w:hideMark/>
          </w:tcPr>
          <w:p w14:paraId="54A20B61"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Likely</w:t>
            </w:r>
          </w:p>
        </w:tc>
        <w:tc>
          <w:tcPr>
            <w:tcW w:w="0" w:type="auto"/>
            <w:vAlign w:val="center"/>
            <w:hideMark/>
          </w:tcPr>
          <w:p w14:paraId="679B5A2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Certain where statutory acquisition or easement is established</w:t>
            </w:r>
          </w:p>
        </w:tc>
        <w:tc>
          <w:tcPr>
            <w:tcW w:w="0" w:type="auto"/>
            <w:vAlign w:val="center"/>
            <w:hideMark/>
          </w:tcPr>
          <w:p w14:paraId="4DDDB8A5"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Likely; certain where construction-related disturbance or damage occurs</w:t>
            </w:r>
          </w:p>
        </w:tc>
      </w:tr>
      <w:tr w:rsidR="00394E5D" w:rsidRPr="007D093D" w14:paraId="20012C96" w14:textId="77777777" w:rsidTr="00801900">
        <w:tc>
          <w:tcPr>
            <w:tcW w:w="0" w:type="auto"/>
            <w:vAlign w:val="center"/>
            <w:hideMark/>
          </w:tcPr>
          <w:p w14:paraId="29B89080"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Magnitude of effect</w:t>
            </w:r>
          </w:p>
        </w:tc>
        <w:tc>
          <w:tcPr>
            <w:tcW w:w="0" w:type="auto"/>
            <w:vAlign w:val="center"/>
            <w:hideMark/>
          </w:tcPr>
          <w:p w14:paraId="288C3FEA"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overall; case-specific</w:t>
            </w:r>
          </w:p>
        </w:tc>
        <w:tc>
          <w:tcPr>
            <w:tcW w:w="0" w:type="auto"/>
            <w:vAlign w:val="center"/>
            <w:hideMark/>
          </w:tcPr>
          <w:p w14:paraId="277CBD70"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to Medium</w:t>
            </w:r>
          </w:p>
        </w:tc>
        <w:tc>
          <w:tcPr>
            <w:tcW w:w="0" w:type="auto"/>
            <w:vAlign w:val="center"/>
            <w:hideMark/>
          </w:tcPr>
          <w:p w14:paraId="777C4BD3"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to Medium overall; case-specific</w:t>
            </w:r>
          </w:p>
        </w:tc>
        <w:tc>
          <w:tcPr>
            <w:tcW w:w="0" w:type="auto"/>
            <w:vAlign w:val="center"/>
            <w:hideMark/>
          </w:tcPr>
          <w:p w14:paraId="7675CB3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to Medium</w:t>
            </w:r>
          </w:p>
        </w:tc>
      </w:tr>
      <w:tr w:rsidR="00394E5D" w:rsidRPr="007D093D" w14:paraId="3157DEE7" w14:textId="77777777" w:rsidTr="00801900">
        <w:tc>
          <w:tcPr>
            <w:tcW w:w="0" w:type="auto"/>
            <w:vAlign w:val="center"/>
            <w:hideMark/>
          </w:tcPr>
          <w:p w14:paraId="68182DDD"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Pre-mitigation significance</w:t>
            </w:r>
          </w:p>
        </w:tc>
        <w:tc>
          <w:tcPr>
            <w:tcW w:w="0" w:type="auto"/>
            <w:vAlign w:val="center"/>
            <w:hideMark/>
          </w:tcPr>
          <w:p w14:paraId="02A45A0B"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Moderate overall; potentially Major for highly dependent, severely affected or vulnerable PAHs and in concentrated asset or commercial economic displacement cases</w:t>
            </w:r>
          </w:p>
        </w:tc>
        <w:tc>
          <w:tcPr>
            <w:tcW w:w="0" w:type="auto"/>
            <w:vAlign w:val="center"/>
            <w:hideMark/>
          </w:tcPr>
          <w:p w14:paraId="761F1AE7"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Moderate</w:t>
            </w:r>
          </w:p>
        </w:tc>
        <w:tc>
          <w:tcPr>
            <w:tcW w:w="0" w:type="auto"/>
            <w:vAlign w:val="center"/>
            <w:hideMark/>
          </w:tcPr>
          <w:p w14:paraId="225817FE"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Moderate overall; potentially Major in individual cases depending on livelihood dependency, affected productive use and remaining land viability</w:t>
            </w:r>
          </w:p>
        </w:tc>
        <w:tc>
          <w:tcPr>
            <w:tcW w:w="0" w:type="auto"/>
            <w:vAlign w:val="center"/>
            <w:hideMark/>
          </w:tcPr>
          <w:p w14:paraId="289D306F"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Moderate</w:t>
            </w:r>
          </w:p>
        </w:tc>
      </w:tr>
      <w:tr w:rsidR="00394E5D" w:rsidRPr="007D093D" w14:paraId="7DC45D01" w14:textId="77777777" w:rsidTr="00801900">
        <w:tc>
          <w:tcPr>
            <w:tcW w:w="0" w:type="auto"/>
            <w:vAlign w:val="center"/>
            <w:hideMark/>
          </w:tcPr>
          <w:p w14:paraId="130F0FD3"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Residual significance</w:t>
            </w:r>
          </w:p>
        </w:tc>
        <w:tc>
          <w:tcPr>
            <w:tcW w:w="0" w:type="auto"/>
            <w:vAlign w:val="center"/>
            <w:hideMark/>
          </w:tcPr>
          <w:p w14:paraId="43DEC534"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to Moderate following replacement-cost compensation, case-specific entitlement closure and applicable livelihood restoration</w:t>
            </w:r>
          </w:p>
        </w:tc>
        <w:tc>
          <w:tcPr>
            <w:tcW w:w="0" w:type="auto"/>
            <w:vAlign w:val="center"/>
            <w:hideMark/>
          </w:tcPr>
          <w:p w14:paraId="54403488"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following mitigation, reinstatement and compensation for verified damage</w:t>
            </w:r>
          </w:p>
        </w:tc>
        <w:tc>
          <w:tcPr>
            <w:tcW w:w="0" w:type="auto"/>
            <w:vAlign w:val="center"/>
            <w:hideMark/>
          </w:tcPr>
          <w:p w14:paraId="3E2C1AAD" w14:textId="08CD2037" w:rsidR="00394E5D" w:rsidRPr="007D093D" w:rsidRDefault="00394E5D" w:rsidP="00801900">
            <w:pPr>
              <w:spacing w:before="0" w:after="0"/>
              <w:jc w:val="left"/>
              <w:rPr>
                <w:sz w:val="18"/>
                <w:szCs w:val="18"/>
                <w:lang w:val="en-GB" w:eastAsia="tr-TR"/>
              </w:rPr>
            </w:pPr>
            <w:r w:rsidRPr="007D093D">
              <w:rPr>
                <w:sz w:val="18"/>
                <w:szCs w:val="18"/>
                <w:lang w:val="en-GB" w:eastAsia="tr-TR"/>
              </w:rPr>
              <w:t xml:space="preserve">Expected to be Low to Moderate following statutory compensation, reconciliation and applicable supplementary </w:t>
            </w:r>
            <w:r w:rsidR="00335FE2">
              <w:rPr>
                <w:sz w:val="18"/>
                <w:szCs w:val="18"/>
                <w:lang w:val="en-GB" w:eastAsia="tr-TR"/>
              </w:rPr>
              <w:t>LARP</w:t>
            </w:r>
            <w:r w:rsidRPr="007D093D">
              <w:rPr>
                <w:sz w:val="18"/>
                <w:szCs w:val="18"/>
                <w:lang w:val="en-GB" w:eastAsia="tr-TR"/>
              </w:rPr>
              <w:t xml:space="preserve"> measures; subject to confirmation through TEİAŞ record reconciliation and outstanding owner/user verification</w:t>
            </w:r>
          </w:p>
        </w:tc>
        <w:tc>
          <w:tcPr>
            <w:tcW w:w="0" w:type="auto"/>
            <w:vAlign w:val="center"/>
            <w:hideMark/>
          </w:tcPr>
          <w:p w14:paraId="3D082D73"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Low following mitigation, corrective action and reinstatement</w:t>
            </w:r>
          </w:p>
        </w:tc>
      </w:tr>
      <w:tr w:rsidR="00394E5D" w:rsidRPr="007D093D" w14:paraId="6A1F62D7" w14:textId="77777777" w:rsidTr="00801900">
        <w:tc>
          <w:tcPr>
            <w:tcW w:w="0" w:type="auto"/>
            <w:vAlign w:val="center"/>
            <w:hideMark/>
          </w:tcPr>
          <w:p w14:paraId="7130F376"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lastRenderedPageBreak/>
              <w:t>Reversibility</w:t>
            </w:r>
          </w:p>
        </w:tc>
        <w:tc>
          <w:tcPr>
            <w:tcW w:w="0" w:type="auto"/>
            <w:vAlign w:val="center"/>
            <w:hideMark/>
          </w:tcPr>
          <w:p w14:paraId="7DF8D8B2"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Permanent land take is irreversible; livelihood, asset-use and commercial effects can be restored, compensated or re-established where applicable</w:t>
            </w:r>
          </w:p>
        </w:tc>
        <w:tc>
          <w:tcPr>
            <w:tcW w:w="0" w:type="auto"/>
            <w:vAlign w:val="center"/>
            <w:hideMark/>
          </w:tcPr>
          <w:p w14:paraId="4E9E14FB"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Generally reversible</w:t>
            </w:r>
          </w:p>
        </w:tc>
        <w:tc>
          <w:tcPr>
            <w:tcW w:w="0" w:type="auto"/>
            <w:vAlign w:val="center"/>
            <w:hideMark/>
          </w:tcPr>
          <w:p w14:paraId="2197C5D1"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Permanent pole-footprint loss is irreversible; easement restrictions are long-term; livelihood effects can be mitigated or restored</w:t>
            </w:r>
          </w:p>
        </w:tc>
        <w:tc>
          <w:tcPr>
            <w:tcW w:w="0" w:type="auto"/>
            <w:vAlign w:val="center"/>
            <w:hideMark/>
          </w:tcPr>
          <w:p w14:paraId="568C943A"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Generally reversible or capable of reinstatement</w:t>
            </w:r>
          </w:p>
        </w:tc>
      </w:tr>
      <w:tr w:rsidR="00394E5D" w:rsidRPr="007D093D" w14:paraId="079BB617" w14:textId="77777777" w:rsidTr="00801900">
        <w:tc>
          <w:tcPr>
            <w:tcW w:w="0" w:type="auto"/>
            <w:vAlign w:val="center"/>
            <w:hideMark/>
          </w:tcPr>
          <w:p w14:paraId="511FAFEA"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Mitigation effectiveness</w:t>
            </w:r>
          </w:p>
        </w:tc>
        <w:tc>
          <w:tcPr>
            <w:tcW w:w="0" w:type="auto"/>
            <w:vAlign w:val="center"/>
            <w:hideMark/>
          </w:tcPr>
          <w:p w14:paraId="47AC8DBB"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Effective where replacement-cost compensation, case-specific asset/commercial measures and required livelihood restoration are fully implemented</w:t>
            </w:r>
          </w:p>
        </w:tc>
        <w:tc>
          <w:tcPr>
            <w:tcW w:w="0" w:type="auto"/>
            <w:vAlign w:val="center"/>
            <w:hideMark/>
          </w:tcPr>
          <w:p w14:paraId="41C62416"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Effective with construction controls, damage verification and reinstatement</w:t>
            </w:r>
          </w:p>
        </w:tc>
        <w:tc>
          <w:tcPr>
            <w:tcW w:w="0" w:type="auto"/>
            <w:vAlign w:val="center"/>
            <w:hideMark/>
          </w:tcPr>
          <w:p w14:paraId="69634212" w14:textId="49952B80" w:rsidR="00394E5D" w:rsidRPr="007D093D" w:rsidRDefault="00394E5D" w:rsidP="00801900">
            <w:pPr>
              <w:spacing w:before="0" w:after="0"/>
              <w:jc w:val="left"/>
              <w:rPr>
                <w:sz w:val="18"/>
                <w:szCs w:val="18"/>
                <w:lang w:val="en-GB" w:eastAsia="tr-TR"/>
              </w:rPr>
            </w:pPr>
            <w:r w:rsidRPr="007D093D">
              <w:rPr>
                <w:sz w:val="18"/>
                <w:szCs w:val="18"/>
                <w:lang w:val="en-GB" w:eastAsia="tr-TR"/>
              </w:rPr>
              <w:t xml:space="preserve">Dependent on statutory acquisition outcomes, TEİAŞ record reconciliation and effective application of supplementary </w:t>
            </w:r>
            <w:r w:rsidR="00335FE2">
              <w:rPr>
                <w:sz w:val="18"/>
                <w:szCs w:val="18"/>
                <w:lang w:val="en-GB" w:eastAsia="tr-TR"/>
              </w:rPr>
              <w:t>LARP</w:t>
            </w:r>
            <w:r w:rsidRPr="007D093D">
              <w:rPr>
                <w:sz w:val="18"/>
                <w:szCs w:val="18"/>
                <w:lang w:val="en-GB" w:eastAsia="tr-TR"/>
              </w:rPr>
              <w:t xml:space="preserve"> measures where required</w:t>
            </w:r>
          </w:p>
        </w:tc>
        <w:tc>
          <w:tcPr>
            <w:tcW w:w="0" w:type="auto"/>
            <w:vAlign w:val="center"/>
            <w:hideMark/>
          </w:tcPr>
          <w:p w14:paraId="1FEAA3D4"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Effective where impacts are promptly identified, compensated and corrected</w:t>
            </w:r>
          </w:p>
        </w:tc>
      </w:tr>
      <w:tr w:rsidR="00394E5D" w:rsidRPr="007D093D" w14:paraId="4F81E958" w14:textId="77777777" w:rsidTr="00801900">
        <w:tc>
          <w:tcPr>
            <w:tcW w:w="0" w:type="auto"/>
            <w:vAlign w:val="center"/>
            <w:hideMark/>
          </w:tcPr>
          <w:p w14:paraId="7BA53B10" w14:textId="77777777" w:rsidR="00394E5D" w:rsidRPr="007D093D" w:rsidRDefault="00394E5D" w:rsidP="00801900">
            <w:pPr>
              <w:spacing w:before="0" w:after="0"/>
              <w:jc w:val="left"/>
              <w:rPr>
                <w:sz w:val="18"/>
                <w:szCs w:val="18"/>
                <w:lang w:val="en-GB" w:eastAsia="tr-TR"/>
              </w:rPr>
            </w:pPr>
            <w:r w:rsidRPr="007D093D">
              <w:rPr>
                <w:b/>
                <w:bCs/>
                <w:sz w:val="18"/>
                <w:szCs w:val="18"/>
                <w:lang w:val="en-GB" w:eastAsia="tr-TR"/>
              </w:rPr>
              <w:t>Confidence level</w:t>
            </w:r>
          </w:p>
        </w:tc>
        <w:tc>
          <w:tcPr>
            <w:tcW w:w="0" w:type="auto"/>
            <w:vAlign w:val="center"/>
            <w:hideMark/>
          </w:tcPr>
          <w:p w14:paraId="0CD7C32F"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to High; main parcel and livelihood baseline is established, with case-specific entitlement closure remaining for identified asset/commercial cases</w:t>
            </w:r>
          </w:p>
        </w:tc>
        <w:tc>
          <w:tcPr>
            <w:tcW w:w="0" w:type="auto"/>
            <w:vAlign w:val="center"/>
            <w:hideMark/>
          </w:tcPr>
          <w:p w14:paraId="4C67AAFB"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High</w:t>
            </w:r>
          </w:p>
        </w:tc>
        <w:tc>
          <w:tcPr>
            <w:tcW w:w="0" w:type="auto"/>
            <w:vAlign w:val="center"/>
            <w:hideMark/>
          </w:tcPr>
          <w:p w14:paraId="40172EE8"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pending completion of outstanding owner/user verification and reconciliation with official TEİAŞ records</w:t>
            </w:r>
          </w:p>
        </w:tc>
        <w:tc>
          <w:tcPr>
            <w:tcW w:w="0" w:type="auto"/>
            <w:vAlign w:val="center"/>
            <w:hideMark/>
          </w:tcPr>
          <w:p w14:paraId="546F5E4F" w14:textId="77777777" w:rsidR="00394E5D" w:rsidRPr="007D093D" w:rsidRDefault="00394E5D" w:rsidP="00801900">
            <w:pPr>
              <w:spacing w:before="0" w:after="0"/>
              <w:jc w:val="left"/>
              <w:rPr>
                <w:sz w:val="18"/>
                <w:szCs w:val="18"/>
                <w:lang w:val="en-GB" w:eastAsia="tr-TR"/>
              </w:rPr>
            </w:pPr>
            <w:r w:rsidRPr="007D093D">
              <w:rPr>
                <w:sz w:val="18"/>
                <w:szCs w:val="18"/>
                <w:lang w:val="en-GB" w:eastAsia="tr-TR"/>
              </w:rPr>
              <w:t>Medium to High, based on available field and construction evidence</w:t>
            </w:r>
          </w:p>
        </w:tc>
      </w:tr>
    </w:tbl>
    <w:p w14:paraId="5B5FB464" w14:textId="77777777" w:rsidR="003F14A8" w:rsidRDefault="003F14A8" w:rsidP="00394E5D">
      <w:pPr>
        <w:ind w:firstLine="720"/>
        <w:jc w:val="left"/>
        <w:rPr>
          <w:rFonts w:eastAsia="Calibri" w:cs="Arial"/>
          <w:b/>
          <w:bCs/>
          <w:color w:val="4F81BD"/>
          <w:sz w:val="20"/>
          <w:szCs w:val="20"/>
        </w:rPr>
      </w:pPr>
    </w:p>
    <w:p w14:paraId="2408B1A9" w14:textId="01983800" w:rsidR="00394E5D" w:rsidRPr="00394E5D" w:rsidRDefault="00394E5D" w:rsidP="00394E5D">
      <w:pPr>
        <w:tabs>
          <w:tab w:val="left" w:pos="852"/>
        </w:tabs>
        <w:rPr>
          <w:lang w:eastAsia="en-GB"/>
        </w:rPr>
        <w:sectPr w:rsidR="00394E5D" w:rsidRPr="00394E5D" w:rsidSect="00951BA6">
          <w:headerReference w:type="default" r:id="rId45"/>
          <w:footerReference w:type="default" r:id="rId46"/>
          <w:pgSz w:w="16840" w:h="11900" w:orient="landscape" w:code="9"/>
          <w:pgMar w:top="1440" w:right="1440" w:bottom="1440" w:left="1440" w:header="709" w:footer="709" w:gutter="0"/>
          <w:cols w:space="708"/>
          <w:docGrid w:linePitch="360"/>
        </w:sectPr>
      </w:pPr>
      <w:r>
        <w:rPr>
          <w:lang w:eastAsia="en-GB"/>
        </w:rPr>
        <w:tab/>
      </w:r>
    </w:p>
    <w:p w14:paraId="3680785F" w14:textId="32CA8647" w:rsidR="00CE581D" w:rsidRDefault="00567F26" w:rsidP="00CE581D">
      <w:pPr>
        <w:rPr>
          <w:lang w:eastAsia="en-GB"/>
        </w:rPr>
      </w:pPr>
      <w:r>
        <w:rPr>
          <w:lang w:eastAsia="en-GB"/>
        </w:rPr>
        <w:lastRenderedPageBreak/>
        <w:t xml:space="preserve">Physical displacement is not separately rated in </w:t>
      </w:r>
      <w:r>
        <w:rPr>
          <w:lang w:eastAsia="en-GB"/>
        </w:rPr>
        <w:fldChar w:fldCharType="begin"/>
      </w:r>
      <w:r>
        <w:rPr>
          <w:lang w:eastAsia="en-GB"/>
        </w:rPr>
        <w:instrText xml:space="preserve"> REF _Ref238185990 \h </w:instrText>
      </w:r>
      <w:r>
        <w:rPr>
          <w:lang w:eastAsia="en-GB"/>
        </w:rPr>
      </w:r>
      <w:r>
        <w:rPr>
          <w:lang w:eastAsia="en-GB"/>
        </w:rPr>
        <w:fldChar w:fldCharType="separate"/>
      </w:r>
      <w:r>
        <w:t xml:space="preserve">Table </w:t>
      </w:r>
      <w:r>
        <w:rPr>
          <w:noProof/>
        </w:rPr>
        <w:t>6</w:t>
      </w:r>
      <w:r>
        <w:noBreakHyphen/>
      </w:r>
      <w:r>
        <w:rPr>
          <w:noProof/>
        </w:rPr>
        <w:t>2</w:t>
      </w:r>
      <w:r>
        <w:rPr>
          <w:lang w:eastAsia="en-GB"/>
        </w:rPr>
        <w:fldChar w:fldCharType="end"/>
      </w:r>
      <w:r>
        <w:rPr>
          <w:lang w:eastAsia="en-GB"/>
        </w:rPr>
        <w:t xml:space="preserve"> </w:t>
      </w:r>
      <w:r w:rsidR="00CE581D">
        <w:rPr>
          <w:lang w:eastAsia="en-GB"/>
        </w:rPr>
        <w:t xml:space="preserve">no physical displacement has been identified for the Project. The structure and use conditions associated with Akpınar parcels 101/231 and 101/232 are assessed as economic displacement under this </w:t>
      </w:r>
      <w:r w:rsidR="00335FE2">
        <w:rPr>
          <w:lang w:eastAsia="en-GB"/>
        </w:rPr>
        <w:t>LARP</w:t>
      </w:r>
      <w:r w:rsidR="00CE581D">
        <w:rPr>
          <w:lang w:eastAsia="en-GB"/>
        </w:rPr>
        <w:t>. Accordingly, the applicable impact management measures for these cases relate to affected assets, remaining-land usability, commercial and third-party interests, compensation and livelihood restoration rather than household relocation.</w:t>
      </w:r>
    </w:p>
    <w:p w14:paraId="21054E66" w14:textId="4F21380A" w:rsidR="00CE581D" w:rsidRDefault="00CE581D" w:rsidP="00CE581D">
      <w:pPr>
        <w:rPr>
          <w:lang w:eastAsia="en-GB"/>
        </w:rPr>
      </w:pPr>
      <w:r>
        <w:rPr>
          <w:lang w:eastAsia="en-GB"/>
        </w:rPr>
        <w:t xml:space="preserve">The residual significance ratings presented above represent expected post-mitigation outcomes and do not imply that all individual cases have already been closed. For the main WPP, achievement of the stated residual significance will depend on completion of replacement-cost reconciliation, verification of remaining-land viability where relevant, and case-specific entitlement closure for parcels 101/231 and 101/232. For the associated ETL, it will additionally depend on completion of follow-up for the 15 outstanding owner/user cases and reconciliation of available TEİAŞ acquisition, easement, valuation and compensation records with the </w:t>
      </w:r>
      <w:r w:rsidR="00335FE2">
        <w:rPr>
          <w:lang w:eastAsia="en-GB"/>
        </w:rPr>
        <w:t>LARP</w:t>
      </w:r>
      <w:r>
        <w:rPr>
          <w:lang w:eastAsia="en-GB"/>
        </w:rPr>
        <w:t xml:space="preserve"> records. For forest and other resource-use pathways, residual significance will similarly depend on completion of the relevant user-to-footprint and access-impact verification.</w:t>
      </w:r>
    </w:p>
    <w:p w14:paraId="2AA40155" w14:textId="05829F26" w:rsidR="00CE581D" w:rsidRDefault="00CE581D" w:rsidP="00CE581D">
      <w:pPr>
        <w:rPr>
          <w:lang w:eastAsia="en-GB"/>
        </w:rPr>
      </w:pPr>
      <w:r>
        <w:rPr>
          <w:lang w:eastAsia="en-GB"/>
        </w:rPr>
        <w:t>Where implementation-stage verification identifies a greater level of livelihood dependency, productive loss, remaining-land constraint, cumulative exposure or vulnerability than reflected in the current evidence, the affected case will be subject to a correspondingly higher level of compensation, livelihood restoration and follow-up. Residual impact will therefore be considered reduced only where the applicable mitigation and livelihood restoration measures have been implemented and the relevant case-specific closure conditions have been satisfied.</w:t>
      </w:r>
    </w:p>
    <w:p w14:paraId="10A67321" w14:textId="0AD560BB" w:rsidR="003F14A8" w:rsidRPr="00EC17D2" w:rsidRDefault="00CE581D" w:rsidP="00951BA6">
      <w:r>
        <w:rPr>
          <w:lang w:eastAsia="en-GB"/>
        </w:rPr>
        <w:t>The assessment consequently distinguishes between impact significance and implementation closure. Receptor sensitivity, magnitude, duration, reversibility and livelihood dependency are used to determine the significance of the impact, while compensation, mitigation and livelihood restoration determine the expected residual effect. The provision of compensation alone is not treated as evidence that an economic displacement impact has been fully addressed where continued productive use, livelihood restoration or other case-specific measures remain necessary.</w:t>
      </w:r>
    </w:p>
    <w:p w14:paraId="7947E328" w14:textId="3F9AC796" w:rsidR="006A4386" w:rsidRDefault="00214988" w:rsidP="006A4386">
      <w:pPr>
        <w:pStyle w:val="Balk2"/>
      </w:pPr>
      <w:bookmarkStart w:id="267" w:name="_Ref238197371"/>
      <w:bookmarkStart w:id="268" w:name="_Toc238248841"/>
      <w:r w:rsidRPr="00214988">
        <w:t>Economic Displacement and Affected Productive Land</w:t>
      </w:r>
      <w:bookmarkEnd w:id="267"/>
      <w:bookmarkEnd w:id="268"/>
    </w:p>
    <w:p w14:paraId="7919A23A" w14:textId="288BFAA8" w:rsidR="009517B1" w:rsidRDefault="009517B1" w:rsidP="009517B1">
      <w:pPr>
        <w:rPr>
          <w:lang w:eastAsia="en-GB"/>
        </w:rPr>
      </w:pPr>
      <w:r>
        <w:rPr>
          <w:lang w:eastAsia="en-GB"/>
        </w:rPr>
        <w:t>Agricultural land constitutes the principal economic displacement pathway for the Project. Within the main WPP census and asset inventory, 21 of the 29 affected private and public parcels (72.4%) are under confirmed agricultural use, comprising 17 rainfed and four irrigated parcels. One additional public parcel in Kavacık has potential agricultural use, although the actual user has not yet been confirmed. Agricultural exposure is concentrated particularly in Akpınar and Evrenli, which together account for 20 of the 21 confirmed agricultural parcels.</w:t>
      </w:r>
    </w:p>
    <w:p w14:paraId="07EDA5B8" w14:textId="7C856303" w:rsidR="009517B1" w:rsidRDefault="009517B1" w:rsidP="009517B1">
      <w:pPr>
        <w:rPr>
          <w:lang w:eastAsia="en-GB"/>
        </w:rPr>
      </w:pPr>
      <w:r>
        <w:rPr>
          <w:lang w:eastAsia="en-GB"/>
        </w:rPr>
        <w:t xml:space="preserve">This parcel-level pattern is consistent with the household livelihood baseline. Agriculture is the main livelihood source for 13 of the 22 surveyed PAHs (59.1%) and a main or supplementary livelihood source for 21 PAHs (95.5%). Agricultural expenditure was likewise reported by 21 </w:t>
      </w:r>
      <w:r>
        <w:rPr>
          <w:lang w:eastAsia="en-GB"/>
        </w:rPr>
        <w:lastRenderedPageBreak/>
        <w:t>households. Productive land therefore represents an economically important household asset even where agriculture is combined with pension, wage or other income sources.</w:t>
      </w:r>
    </w:p>
    <w:p w14:paraId="38EB08F5" w14:textId="537491A9" w:rsidR="009517B1" w:rsidRDefault="009517B1" w:rsidP="009517B1">
      <w:pPr>
        <w:rPr>
          <w:lang w:eastAsia="en-GB"/>
        </w:rPr>
      </w:pPr>
      <w:r>
        <w:rPr>
          <w:lang w:eastAsia="en-GB"/>
        </w:rPr>
        <w:t>The severity of economic displacement is not determined by parcel numbers or the percentage of an individual cadastral parcel affected alone. Assessment is undertaken at household or actual-user level and considers the affected share of total productive land, livelihood dependency, tenure and actual use, remaining-land access and usability, irrigation and machinery access, associated crops and assets, cumulative Project impacts and vulnerability. A 20% loss of total productive land is used as a trigger for additional livelihood restoration review rather than as an automatic significance threshold; lower proportional losses may still be material where the affected area is critical to production or the remaining land becomes difficult to use.</w:t>
      </w:r>
    </w:p>
    <w:p w14:paraId="123E9056" w14:textId="059B4F25" w:rsidR="0050243E" w:rsidRPr="00EC17D2" w:rsidRDefault="009517B1" w:rsidP="00951BA6">
      <w:r>
        <w:rPr>
          <w:lang w:eastAsia="en-GB"/>
        </w:rPr>
        <w:t>This distinction is particularly relevant in Balkaya because land ownership and agricultural use do not always coincide. Of the 27 affected private parcels, 17 are associated with owner/co-owner users and six with tenant/sharecropper users, while two owners are not recorded as actual users; one parcel has unresolved use status and one is vacant. The 27 private parcels correspond to 30 parcel-user links and 27 unique private PAPs/users. Twenty-three PAPs/users were reached during the LARP process, including 22 with full household socio-economic data, while four private cases and the potential public land agricultural user remain subject to verification. Accordingly, livelihood impact and restoration eligibility will follow the actual productive relationship to the affected land rather than title status alone.</w:t>
      </w:r>
    </w:p>
    <w:p w14:paraId="6E021899" w14:textId="1DE2440E" w:rsidR="00527201" w:rsidRDefault="00527201" w:rsidP="00527201">
      <w:pPr>
        <w:pStyle w:val="Balk3"/>
      </w:pPr>
      <w:bookmarkStart w:id="269" w:name="_Toc238248842"/>
      <w:r>
        <w:t>Main WPP Productive Land Impacts</w:t>
      </w:r>
      <w:bookmarkEnd w:id="269"/>
    </w:p>
    <w:p w14:paraId="1F422807" w14:textId="3C4EE486" w:rsidR="00181B5D" w:rsidRDefault="00181B5D" w:rsidP="00181B5D">
      <w:pPr>
        <w:rPr>
          <w:lang w:eastAsia="x-none"/>
        </w:rPr>
      </w:pPr>
      <w:r>
        <w:rPr>
          <w:lang w:eastAsia="x-none"/>
        </w:rPr>
        <w:t>The main WPP results in permanent loss of productive land through turbine platforms, access roads and other permanent Project infrastructure. Of the 21 private and public parcels confirmed to be under agricultural use, 17 are rainfed and four are irrigated. The available parcel inventory records approximately 63,035 m² of Project-affected area on these agricultural parcels, comprising approximately 52,219 m² on rainfed land and 10,816 m² on irrigated land. Rainfed field-crop production therefore represents the dominant agricultural impact pathway, while effects on irrigated parcels require more case-specific consideration where irrigation, access or continued productive use may be affected.</w:t>
      </w:r>
    </w:p>
    <w:p w14:paraId="3897A4DA" w14:textId="6643E490" w:rsidR="00181B5D" w:rsidRDefault="00181B5D" w:rsidP="00181B5D">
      <w:pPr>
        <w:rPr>
          <w:lang w:eastAsia="x-none"/>
        </w:rPr>
      </w:pPr>
      <w:r>
        <w:rPr>
          <w:lang w:eastAsia="x-none"/>
        </w:rPr>
        <w:t>Household evidence confirms that this is a material economic displacement pathway. All 20 valid respondents engaged in agriculture expected their agricultural activities to be adversely affected. Their 51 reported concerns comprised agricultural land loss (18; 35.3%), reduction in land value (12; 23.5%), construction-related crop damage (9; 17.6%), fragmentation/access/irrigation constraints and associated costs (8; 15.7%), and potential loss of usability of remaining land (2; 3.9%), together with two other responses. These findings demonstrate that livelihood effects may arise both from permanent land loss and from changes in the functionality or cost of cultivating the remaining holding.</w:t>
      </w:r>
    </w:p>
    <w:p w14:paraId="445C5ADA" w14:textId="2C9C234D" w:rsidR="008F2C31" w:rsidRDefault="00181B5D" w:rsidP="00181B5D">
      <w:pPr>
        <w:rPr>
          <w:lang w:eastAsia="x-none"/>
        </w:rPr>
      </w:pPr>
      <w:r>
        <w:rPr>
          <w:lang w:eastAsia="x-none"/>
        </w:rPr>
        <w:t xml:space="preserve">Household-level severity was therefore assessed against the PAH’s total productive land use rather than the affected cadastral parcel alone. Of the 22 surveyed PAHs, three have no </w:t>
      </w:r>
      <w:r>
        <w:rPr>
          <w:lang w:eastAsia="x-none"/>
        </w:rPr>
        <w:lastRenderedPageBreak/>
        <w:t>recorded permanent agricultural productive-land loss on their affected parcels. A proportional productive-land-loss share can be calculated for 18 PAHs, while one additional PAH remains unclassified because the total productive-land denominator is unavailable. The resulting distribution is presented in Table 6-3.</w:t>
      </w:r>
    </w:p>
    <w:p w14:paraId="57D9E13E" w14:textId="77777777" w:rsidR="00181B5D" w:rsidRDefault="00181B5D" w:rsidP="00181B5D">
      <w:pPr>
        <w:rPr>
          <w:lang w:eastAsia="x-none"/>
        </w:rPr>
      </w:pPr>
    </w:p>
    <w:p w14:paraId="79230EA2" w14:textId="77777777" w:rsidR="00495EB9" w:rsidRDefault="00495EB9" w:rsidP="00181B5D">
      <w:pPr>
        <w:rPr>
          <w:lang w:eastAsia="x-none"/>
        </w:rPr>
        <w:sectPr w:rsidR="00495EB9" w:rsidSect="00B32CBE">
          <w:headerReference w:type="default" r:id="rId47"/>
          <w:footerReference w:type="default" r:id="rId48"/>
          <w:pgSz w:w="11900" w:h="16840" w:code="9"/>
          <w:pgMar w:top="1440" w:right="1440" w:bottom="1440" w:left="1440" w:header="709" w:footer="709" w:gutter="0"/>
          <w:cols w:space="708"/>
          <w:docGrid w:linePitch="360"/>
        </w:sectPr>
      </w:pPr>
    </w:p>
    <w:p w14:paraId="5E5FB351" w14:textId="458AFFC9" w:rsidR="008B77A8" w:rsidRDefault="008B77A8" w:rsidP="008B77A8">
      <w:pPr>
        <w:pStyle w:val="ResimYazs"/>
        <w:keepNext/>
        <w:spacing w:after="0"/>
        <w:jc w:val="center"/>
      </w:pPr>
      <w:bookmarkStart w:id="270" w:name="_Toc238249096"/>
      <w:r>
        <w:lastRenderedPageBreak/>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3</w:t>
      </w:r>
      <w:r w:rsidR="00407DD0">
        <w:fldChar w:fldCharType="end"/>
      </w:r>
      <w:r w:rsidRPr="00495EB9">
        <w:t xml:space="preserve"> </w:t>
      </w:r>
      <w:r w:rsidRPr="00495EB9">
        <w:rPr>
          <w:b w:val="0"/>
          <w:bCs w:val="0"/>
          <w:color w:val="auto"/>
        </w:rPr>
        <w:t>Household-Level Productive Land Loss Assessment – Main WPP</w:t>
      </w:r>
      <w:bookmarkEnd w:id="270"/>
    </w:p>
    <w:tbl>
      <w:tblPr>
        <w:tblStyle w:val="CVtable2"/>
        <w:tblW w:w="0" w:type="auto"/>
        <w:tblLook w:val="04A0" w:firstRow="1" w:lastRow="0" w:firstColumn="1" w:lastColumn="0" w:noHBand="0" w:noVBand="1"/>
      </w:tblPr>
      <w:tblGrid>
        <w:gridCol w:w="1757"/>
        <w:gridCol w:w="3062"/>
        <w:gridCol w:w="788"/>
        <w:gridCol w:w="4709"/>
        <w:gridCol w:w="3634"/>
      </w:tblGrid>
      <w:tr w:rsidR="008B77A8" w:rsidRPr="00495EB9" w14:paraId="2A2FC1F7" w14:textId="77777777" w:rsidTr="00801900">
        <w:tc>
          <w:tcPr>
            <w:tcW w:w="0" w:type="auto"/>
            <w:shd w:val="clear" w:color="auto" w:fill="4F81BD"/>
            <w:vAlign w:val="center"/>
            <w:hideMark/>
          </w:tcPr>
          <w:p w14:paraId="186F00F8" w14:textId="77777777" w:rsidR="008B77A8" w:rsidRPr="00495EB9" w:rsidRDefault="008B77A8" w:rsidP="00801900">
            <w:pPr>
              <w:spacing w:before="0" w:after="0"/>
              <w:jc w:val="left"/>
              <w:rPr>
                <w:b/>
                <w:bCs/>
                <w:color w:val="FFFFFF" w:themeColor="background1"/>
                <w:sz w:val="18"/>
                <w:szCs w:val="18"/>
                <w:lang w:val="en-GB" w:eastAsia="x-none"/>
              </w:rPr>
            </w:pPr>
            <w:r w:rsidRPr="00495EB9">
              <w:rPr>
                <w:b/>
                <w:bCs/>
                <w:color w:val="FFFFFF" w:themeColor="background1"/>
                <w:sz w:val="18"/>
                <w:szCs w:val="18"/>
                <w:lang w:val="en-GB" w:eastAsia="x-none"/>
              </w:rPr>
              <w:t>Assessment category</w:t>
            </w:r>
          </w:p>
        </w:tc>
        <w:tc>
          <w:tcPr>
            <w:tcW w:w="0" w:type="auto"/>
            <w:shd w:val="clear" w:color="auto" w:fill="4F81BD"/>
            <w:vAlign w:val="center"/>
            <w:hideMark/>
          </w:tcPr>
          <w:p w14:paraId="7584FC10" w14:textId="77777777" w:rsidR="008B77A8" w:rsidRPr="00495EB9" w:rsidRDefault="008B77A8" w:rsidP="00801900">
            <w:pPr>
              <w:spacing w:before="0" w:after="0"/>
              <w:jc w:val="left"/>
              <w:rPr>
                <w:b/>
                <w:bCs/>
                <w:color w:val="FFFFFF" w:themeColor="background1"/>
                <w:sz w:val="18"/>
                <w:szCs w:val="18"/>
                <w:lang w:val="en-GB" w:eastAsia="x-none"/>
              </w:rPr>
            </w:pPr>
            <w:r w:rsidRPr="00495EB9">
              <w:rPr>
                <w:b/>
                <w:bCs/>
                <w:color w:val="FFFFFF" w:themeColor="background1"/>
                <w:sz w:val="18"/>
                <w:szCs w:val="18"/>
                <w:lang w:val="en-GB" w:eastAsia="x-none"/>
              </w:rPr>
              <w:t>Household-level assessment criterion</w:t>
            </w:r>
          </w:p>
        </w:tc>
        <w:tc>
          <w:tcPr>
            <w:tcW w:w="0" w:type="auto"/>
            <w:shd w:val="clear" w:color="auto" w:fill="4F81BD"/>
            <w:vAlign w:val="center"/>
            <w:hideMark/>
          </w:tcPr>
          <w:p w14:paraId="09C6E714" w14:textId="77777777" w:rsidR="008B77A8" w:rsidRPr="00495EB9" w:rsidRDefault="008B77A8" w:rsidP="00801900">
            <w:pPr>
              <w:spacing w:before="0" w:after="0"/>
              <w:jc w:val="left"/>
              <w:rPr>
                <w:b/>
                <w:bCs/>
                <w:color w:val="FFFFFF" w:themeColor="background1"/>
                <w:sz w:val="18"/>
                <w:szCs w:val="18"/>
                <w:lang w:val="en-GB" w:eastAsia="x-none"/>
              </w:rPr>
            </w:pPr>
            <w:r w:rsidRPr="00495EB9">
              <w:rPr>
                <w:b/>
                <w:bCs/>
                <w:color w:val="FFFFFF" w:themeColor="background1"/>
                <w:sz w:val="18"/>
                <w:szCs w:val="18"/>
                <w:lang w:val="en-GB" w:eastAsia="x-none"/>
              </w:rPr>
              <w:t>No. of PAHs</w:t>
            </w:r>
          </w:p>
        </w:tc>
        <w:tc>
          <w:tcPr>
            <w:tcW w:w="0" w:type="auto"/>
            <w:shd w:val="clear" w:color="auto" w:fill="4F81BD"/>
            <w:vAlign w:val="center"/>
            <w:hideMark/>
          </w:tcPr>
          <w:p w14:paraId="2E9BA815" w14:textId="77777777" w:rsidR="008B77A8" w:rsidRPr="00495EB9" w:rsidRDefault="008B77A8" w:rsidP="00801900">
            <w:pPr>
              <w:spacing w:before="0" w:after="0"/>
              <w:jc w:val="left"/>
              <w:rPr>
                <w:b/>
                <w:bCs/>
                <w:color w:val="FFFFFF" w:themeColor="background1"/>
                <w:sz w:val="18"/>
                <w:szCs w:val="18"/>
                <w:lang w:val="en-GB" w:eastAsia="x-none"/>
              </w:rPr>
            </w:pPr>
            <w:r w:rsidRPr="00495EB9">
              <w:rPr>
                <w:b/>
                <w:bCs/>
                <w:color w:val="FFFFFF" w:themeColor="background1"/>
                <w:sz w:val="18"/>
                <w:szCs w:val="18"/>
                <w:lang w:val="en-GB" w:eastAsia="x-none"/>
              </w:rPr>
              <w:t>Assessment interpretation</w:t>
            </w:r>
          </w:p>
        </w:tc>
        <w:tc>
          <w:tcPr>
            <w:tcW w:w="0" w:type="auto"/>
            <w:shd w:val="clear" w:color="auto" w:fill="4F81BD"/>
            <w:vAlign w:val="center"/>
            <w:hideMark/>
          </w:tcPr>
          <w:p w14:paraId="248C01DA" w14:textId="77777777" w:rsidR="008B77A8" w:rsidRPr="00495EB9" w:rsidRDefault="008B77A8" w:rsidP="00801900">
            <w:pPr>
              <w:spacing w:before="0" w:after="0"/>
              <w:jc w:val="left"/>
              <w:rPr>
                <w:b/>
                <w:bCs/>
                <w:color w:val="FFFFFF" w:themeColor="background1"/>
                <w:sz w:val="18"/>
                <w:szCs w:val="18"/>
                <w:lang w:val="en-GB" w:eastAsia="x-none"/>
              </w:rPr>
            </w:pPr>
            <w:r w:rsidRPr="00495EB9">
              <w:rPr>
                <w:b/>
                <w:bCs/>
                <w:color w:val="FFFFFF" w:themeColor="background1"/>
                <w:sz w:val="18"/>
                <w:szCs w:val="18"/>
                <w:lang w:val="en-GB" w:eastAsia="x-none"/>
              </w:rPr>
              <w:t>LRP implication</w:t>
            </w:r>
          </w:p>
        </w:tc>
      </w:tr>
      <w:tr w:rsidR="008B77A8" w:rsidRPr="00495EB9" w14:paraId="06232905" w14:textId="77777777" w:rsidTr="00801900">
        <w:tc>
          <w:tcPr>
            <w:tcW w:w="0" w:type="auto"/>
            <w:vAlign w:val="center"/>
            <w:hideMark/>
          </w:tcPr>
          <w:p w14:paraId="0530FC4C"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No recorded permanent productive-land loss</w:t>
            </w:r>
          </w:p>
        </w:tc>
        <w:tc>
          <w:tcPr>
            <w:tcW w:w="0" w:type="auto"/>
            <w:vAlign w:val="center"/>
            <w:hideMark/>
          </w:tcPr>
          <w:p w14:paraId="434BA1BD"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No agricultural productive use is recorded on the affected parcel in the household/parcel inventory.</w:t>
            </w:r>
          </w:p>
        </w:tc>
        <w:tc>
          <w:tcPr>
            <w:tcW w:w="0" w:type="auto"/>
            <w:vAlign w:val="center"/>
            <w:hideMark/>
          </w:tcPr>
          <w:p w14:paraId="478896FE"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3</w:t>
            </w:r>
          </w:p>
        </w:tc>
        <w:tc>
          <w:tcPr>
            <w:tcW w:w="0" w:type="auto"/>
            <w:vAlign w:val="center"/>
            <w:hideMark/>
          </w:tcPr>
          <w:p w14:paraId="5E15651D"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No reduction in agricultural productive land is identified for these PAHs through permanent Project land take. This does not exclude other Project impacts, including structures, livestock, grazing, trees, access or other livelihood-related effects.</w:t>
            </w:r>
          </w:p>
        </w:tc>
        <w:tc>
          <w:tcPr>
            <w:tcW w:w="0" w:type="auto"/>
            <w:vAlign w:val="center"/>
            <w:hideMark/>
          </w:tcPr>
          <w:p w14:paraId="75D4F761"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No LR support is triggered by productive-land loss alone; other verified livelihood impacts remain subject to the relevant entitlement and LR provisions.</w:t>
            </w:r>
          </w:p>
        </w:tc>
      </w:tr>
      <w:tr w:rsidR="008B77A8" w:rsidRPr="00495EB9" w14:paraId="5856D165" w14:textId="77777777" w:rsidTr="00801900">
        <w:tc>
          <w:tcPr>
            <w:tcW w:w="0" w:type="auto"/>
            <w:vAlign w:val="center"/>
            <w:hideMark/>
          </w:tcPr>
          <w:p w14:paraId="0DE96422"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&gt;0–&lt;5% productive-land loss</w:t>
            </w:r>
          </w:p>
        </w:tc>
        <w:tc>
          <w:tcPr>
            <w:tcW w:w="0" w:type="auto"/>
            <w:vAlign w:val="center"/>
            <w:hideMark/>
          </w:tcPr>
          <w:p w14:paraId="4DB3327C"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Permanent Project-affected productive area represents more than 0% but less than 5% of the PAH’s total recorded productive land.</w:t>
            </w:r>
          </w:p>
        </w:tc>
        <w:tc>
          <w:tcPr>
            <w:tcW w:w="0" w:type="auto"/>
            <w:vAlign w:val="center"/>
            <w:hideMark/>
          </w:tcPr>
          <w:p w14:paraId="6EA4997C"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7</w:t>
            </w:r>
          </w:p>
        </w:tc>
        <w:tc>
          <w:tcPr>
            <w:tcW w:w="0" w:type="auto"/>
            <w:vAlign w:val="center"/>
            <w:hideMark/>
          </w:tcPr>
          <w:p w14:paraId="3BA10D1A"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Permanent productive-land loss represents a relatively small proportion of the household’s recorded productive land base. A substantial proportion of an individual parcel may nevertheless be affected while the household retains a considerably larger productive landholding.</w:t>
            </w:r>
          </w:p>
        </w:tc>
        <w:tc>
          <w:tcPr>
            <w:tcW w:w="0" w:type="auto"/>
            <w:vAlign w:val="center"/>
            <w:hideMark/>
          </w:tcPr>
          <w:p w14:paraId="2C807D62"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Compensation for eligible land and assets; additional LR support where access effects, cumulative exposure, livelihood dependency or vulnerability create an additional need.</w:t>
            </w:r>
          </w:p>
        </w:tc>
      </w:tr>
      <w:tr w:rsidR="008B77A8" w:rsidRPr="00495EB9" w14:paraId="6EB7D968" w14:textId="77777777" w:rsidTr="00801900">
        <w:tc>
          <w:tcPr>
            <w:tcW w:w="0" w:type="auto"/>
            <w:vAlign w:val="center"/>
            <w:hideMark/>
          </w:tcPr>
          <w:p w14:paraId="15AC03C2"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5–&lt;10% productive-land loss</w:t>
            </w:r>
          </w:p>
        </w:tc>
        <w:tc>
          <w:tcPr>
            <w:tcW w:w="0" w:type="auto"/>
            <w:vAlign w:val="center"/>
            <w:hideMark/>
          </w:tcPr>
          <w:p w14:paraId="0318EAD1"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Permanent Project-affected productive area represents 5% to less than 10% of total productive land.</w:t>
            </w:r>
          </w:p>
        </w:tc>
        <w:tc>
          <w:tcPr>
            <w:tcW w:w="0" w:type="auto"/>
            <w:vAlign w:val="center"/>
            <w:hideMark/>
          </w:tcPr>
          <w:p w14:paraId="6DF51662"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5</w:t>
            </w:r>
          </w:p>
        </w:tc>
        <w:tc>
          <w:tcPr>
            <w:tcW w:w="0" w:type="auto"/>
            <w:vAlign w:val="center"/>
            <w:hideMark/>
          </w:tcPr>
          <w:p w14:paraId="6E68B239"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A measurable reduction in the household productive asset base is identified, but the proportional loss remains below the 20% enhanced LR review trigger.</w:t>
            </w:r>
          </w:p>
        </w:tc>
        <w:tc>
          <w:tcPr>
            <w:tcW w:w="0" w:type="auto"/>
            <w:vAlign w:val="center"/>
            <w:hideMark/>
          </w:tcPr>
          <w:p w14:paraId="418A38F5"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Compensation for eligible losses and household-level review of livelihood dependency, remaining-land effects and vulnerability.</w:t>
            </w:r>
          </w:p>
        </w:tc>
      </w:tr>
      <w:tr w:rsidR="008B77A8" w:rsidRPr="00495EB9" w14:paraId="767DA585" w14:textId="77777777" w:rsidTr="00801900">
        <w:tc>
          <w:tcPr>
            <w:tcW w:w="0" w:type="auto"/>
            <w:vAlign w:val="center"/>
            <w:hideMark/>
          </w:tcPr>
          <w:p w14:paraId="1E1C52C9"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10–&lt;20% productive-land loss</w:t>
            </w:r>
          </w:p>
        </w:tc>
        <w:tc>
          <w:tcPr>
            <w:tcW w:w="0" w:type="auto"/>
            <w:vAlign w:val="center"/>
            <w:hideMark/>
          </w:tcPr>
          <w:p w14:paraId="3FA0A0FE"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Permanent Project-affected productive area represents 10% to less than 20% of total productive land.</w:t>
            </w:r>
          </w:p>
        </w:tc>
        <w:tc>
          <w:tcPr>
            <w:tcW w:w="0" w:type="auto"/>
            <w:vAlign w:val="center"/>
            <w:hideMark/>
          </w:tcPr>
          <w:p w14:paraId="104CFE0D"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3</w:t>
            </w:r>
          </w:p>
        </w:tc>
        <w:tc>
          <w:tcPr>
            <w:tcW w:w="0" w:type="auto"/>
            <w:vAlign w:val="center"/>
            <w:hideMark/>
          </w:tcPr>
          <w:p w14:paraId="74BB0107"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These PAHs experience comparatively higher proportional losses, ranging from approximately 10.5% to 17.0%, although remaining below the 20% enhanced LR review trigger.</w:t>
            </w:r>
          </w:p>
        </w:tc>
        <w:tc>
          <w:tcPr>
            <w:tcW w:w="0" w:type="auto"/>
            <w:vAlign w:val="center"/>
            <w:hideMark/>
          </w:tcPr>
          <w:p w14:paraId="45234E3F"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Targeted household-level review of livelihood dependency, remaining-land viability, cumulative impacts and vulnerability; additional LR support where compensation alone is insufficient.</w:t>
            </w:r>
          </w:p>
        </w:tc>
      </w:tr>
      <w:tr w:rsidR="008B77A8" w:rsidRPr="00495EB9" w14:paraId="5BC29308" w14:textId="77777777" w:rsidTr="00801900">
        <w:tc>
          <w:tcPr>
            <w:tcW w:w="0" w:type="auto"/>
            <w:vAlign w:val="center"/>
            <w:hideMark/>
          </w:tcPr>
          <w:p w14:paraId="4D43C8F7"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≥20% productive-land loss</w:t>
            </w:r>
          </w:p>
        </w:tc>
        <w:tc>
          <w:tcPr>
            <w:tcW w:w="0" w:type="auto"/>
            <w:vAlign w:val="center"/>
            <w:hideMark/>
          </w:tcPr>
          <w:p w14:paraId="3C818A11"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Permanent Project-affected productive area equals or exceeds 20% of total productive land.</w:t>
            </w:r>
          </w:p>
        </w:tc>
        <w:tc>
          <w:tcPr>
            <w:tcW w:w="0" w:type="auto"/>
            <w:vAlign w:val="center"/>
            <w:hideMark/>
          </w:tcPr>
          <w:p w14:paraId="509A7BF3"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3</w:t>
            </w:r>
          </w:p>
        </w:tc>
        <w:tc>
          <w:tcPr>
            <w:tcW w:w="0" w:type="auto"/>
            <w:vAlign w:val="center"/>
            <w:hideMark/>
          </w:tcPr>
          <w:p w14:paraId="519207F2"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These are the highest proportional productive-land-loss cases in the current assessment, with calculated losses of approximately 43.6%, 46.4% and 74.3%. They exceed the enhanced livelihood restoration review trigger.</w:t>
            </w:r>
          </w:p>
        </w:tc>
        <w:tc>
          <w:tcPr>
            <w:tcW w:w="0" w:type="auto"/>
            <w:vAlign w:val="center"/>
            <w:hideMark/>
          </w:tcPr>
          <w:p w14:paraId="6A47B39E"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Enhanced LR review required in addition to compensation. Applicable Chapter 8 measures will reflect livelihood dependency, remaining-land viability, other Project impacts and vulnerability.</w:t>
            </w:r>
          </w:p>
        </w:tc>
      </w:tr>
      <w:tr w:rsidR="008B77A8" w:rsidRPr="00495EB9" w14:paraId="7C458616" w14:textId="77777777" w:rsidTr="00801900">
        <w:tc>
          <w:tcPr>
            <w:tcW w:w="0" w:type="auto"/>
            <w:vAlign w:val="center"/>
            <w:hideMark/>
          </w:tcPr>
          <w:p w14:paraId="528F838E"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Productive-land loss share not currently calculable</w:t>
            </w:r>
          </w:p>
        </w:tc>
        <w:tc>
          <w:tcPr>
            <w:tcW w:w="0" w:type="auto"/>
            <w:vAlign w:val="center"/>
            <w:hideMark/>
          </w:tcPr>
          <w:p w14:paraId="66B6BCC5"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Agricultural productive land is affected but total productive land used/cultivated by the PAH is unavailable.</w:t>
            </w:r>
          </w:p>
        </w:tc>
        <w:tc>
          <w:tcPr>
            <w:tcW w:w="0" w:type="auto"/>
            <w:vAlign w:val="center"/>
            <w:hideMark/>
          </w:tcPr>
          <w:p w14:paraId="0B74B7C6"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1</w:t>
            </w:r>
          </w:p>
        </w:tc>
        <w:tc>
          <w:tcPr>
            <w:tcW w:w="0" w:type="auto"/>
            <w:vAlign w:val="center"/>
            <w:hideMark/>
          </w:tcPr>
          <w:p w14:paraId="17BAD11E"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Confirmed agricultural productive land is affected, but no proportional severity category can currently be assigned. The case is not assumed to fall within a lower-impact category.</w:t>
            </w:r>
          </w:p>
        </w:tc>
        <w:tc>
          <w:tcPr>
            <w:tcW w:w="0" w:type="auto"/>
            <w:vAlign w:val="center"/>
            <w:hideMark/>
          </w:tcPr>
          <w:p w14:paraId="74F5297D" w14:textId="77777777" w:rsidR="008B77A8" w:rsidRPr="00495EB9" w:rsidRDefault="008B77A8" w:rsidP="00801900">
            <w:pPr>
              <w:spacing w:before="0" w:after="0"/>
              <w:jc w:val="left"/>
              <w:rPr>
                <w:sz w:val="18"/>
                <w:szCs w:val="18"/>
                <w:lang w:val="en-GB" w:eastAsia="x-none"/>
              </w:rPr>
            </w:pPr>
            <w:r w:rsidRPr="00495EB9">
              <w:rPr>
                <w:sz w:val="18"/>
                <w:szCs w:val="18"/>
                <w:lang w:val="en-GB" w:eastAsia="x-none"/>
              </w:rPr>
              <w:t>Priority verification of total productive land and livelihood dependency; other applicable compensation and livelihood entitlements are not dependent on completion of this calculation.</w:t>
            </w:r>
          </w:p>
        </w:tc>
      </w:tr>
    </w:tbl>
    <w:p w14:paraId="2AF827AA" w14:textId="77777777" w:rsidR="00495EB9" w:rsidRDefault="00495EB9" w:rsidP="00181B5D">
      <w:pPr>
        <w:rPr>
          <w:lang w:eastAsia="x-none"/>
        </w:rPr>
        <w:sectPr w:rsidR="00495EB9" w:rsidSect="00951BA6">
          <w:headerReference w:type="default" r:id="rId49"/>
          <w:footerReference w:type="default" r:id="rId50"/>
          <w:pgSz w:w="16840" w:h="11900" w:orient="landscape" w:code="9"/>
          <w:pgMar w:top="1440" w:right="1440" w:bottom="1440" w:left="1440" w:header="709" w:footer="709" w:gutter="0"/>
          <w:cols w:space="708"/>
          <w:docGrid w:linePitch="360"/>
        </w:sectPr>
      </w:pPr>
    </w:p>
    <w:p w14:paraId="2AEFC536" w14:textId="2B6D51B6" w:rsidR="008B77A8" w:rsidRDefault="008B77A8" w:rsidP="008B77A8">
      <w:pPr>
        <w:rPr>
          <w:lang w:eastAsia="x-none"/>
        </w:rPr>
      </w:pPr>
      <w:r>
        <w:rPr>
          <w:lang w:eastAsia="x-none"/>
        </w:rPr>
        <w:lastRenderedPageBreak/>
        <w:t>The household-level results demonstrate why parcel-level acquisition percentage and livelihood severity are not equivalent. In two cases, individual agricultural parcels are fully affected by permanent Project land take, but the corresponding losses represent only approximately 1.0% and 1.8% of the respective households’ total productive land. Conversely, other PAHs experience substantially higher household-level exposure even where only part of an individual parcel is affected. The three PAHs above the 20% review trigger therefore represent the principal productive-land-loss cases requiring enhanced livelihood restoration assessment.</w:t>
      </w:r>
    </w:p>
    <w:p w14:paraId="4163C8FF" w14:textId="4FE0EC33" w:rsidR="008B77A8" w:rsidRDefault="008B77A8" w:rsidP="008B77A8">
      <w:pPr>
        <w:rPr>
          <w:lang w:eastAsia="x-none"/>
        </w:rPr>
      </w:pPr>
      <w:r>
        <w:rPr>
          <w:lang w:eastAsia="x-none"/>
        </w:rPr>
        <w:t>The 20% threshold is applied as a review trigger rather than an automatic significance threshold. Lower proportional losses may still be material where the affected area performs a critical productive function, access or irrigation is impaired, the residual parcel becomes materially less usable, or livelihood dependency, cumulative Project exposure or vulnerability reduces the household’s capacity to absorb the loss. This is relevant to the current dataset, where vulnerability or other livelihood considerations are present in some cases below the 20% threshold.</w:t>
      </w:r>
    </w:p>
    <w:p w14:paraId="2AF5823C" w14:textId="2EEF299A" w:rsidR="00495EB9" w:rsidRPr="00EC17D2" w:rsidRDefault="008B77A8" w:rsidP="00951BA6">
      <w:r>
        <w:rPr>
          <w:lang w:eastAsia="x-none"/>
        </w:rPr>
        <w:t>On this basis, main WPP productive-land impacts are assessed as Moderate overall before mitigation, with the potential to be Major at individual household level, particularly for the three PAHs currently exceeding the 20% productive-land-loss trigger and for cases where remaining-land function, livelihood dependency or vulnerability materially increases the consequence of the loss. Following full replacement cost compensation, protection or restoration of agricultural access and infrastructure, remaining-land measures and household-specific livelihood restoration, the expected residual significance is Low to Moderate. This residual rating remains conditional on implementation of the applicable measures and is not considered achieved through statutory land compensation alone.</w:t>
      </w:r>
    </w:p>
    <w:p w14:paraId="15A9B830" w14:textId="5C177147" w:rsidR="00527201" w:rsidRDefault="00527201" w:rsidP="00527201">
      <w:pPr>
        <w:pStyle w:val="Balk3"/>
      </w:pPr>
      <w:bookmarkStart w:id="271" w:name="_Toc238248843"/>
      <w:r>
        <w:t>Associ</w:t>
      </w:r>
      <w:r w:rsidR="00116371">
        <w:t>ated ETL Productive Land Impacts</w:t>
      </w:r>
      <w:bookmarkEnd w:id="271"/>
    </w:p>
    <w:p w14:paraId="711CCA07" w14:textId="2B0C8AE3" w:rsidR="004B3C2D" w:rsidRDefault="004B3C2D" w:rsidP="004B3C2D">
      <w:pPr>
        <w:rPr>
          <w:lang w:eastAsia="x-none"/>
        </w:rPr>
      </w:pPr>
      <w:r>
        <w:rPr>
          <w:lang w:eastAsia="x-none"/>
        </w:rPr>
        <w:t>The associated approximately 14 km ETL creates a different form of agricultural economic displacement from the main WPP. The current cadastral land list comprises 189 unique parcels, including 150 private parcels, 38 public parcels and one parcel with mixed private/TEİAŞ ownership. Of these, 45 parcels contain a permanent pole/tower footprint, 37 private, seven public and one mixed-ownership parcel, while the remaining 144 parcels are affected only by easement, comprising 113 private and 31 public parcels. The distinction is important because permanent acquisition and easement create different livelihood effects and should not be treated as equivalent forms of productive-land loss.</w:t>
      </w:r>
    </w:p>
    <w:p w14:paraId="49D71D95" w14:textId="1FD367B1" w:rsidR="004B3C2D" w:rsidRDefault="004B3C2D" w:rsidP="004B3C2D">
      <w:pPr>
        <w:rPr>
          <w:lang w:eastAsia="x-none"/>
        </w:rPr>
      </w:pPr>
      <w:r>
        <w:rPr>
          <w:lang w:eastAsia="x-none"/>
        </w:rPr>
        <w:t xml:space="preserve">Agricultural land dominates the ETL corridor. 161 of the 189 parcels (85.2%) are registered as agricultural fields (tarla), including all 150 private parcels, the mixed-ownership parcel and 10 public parcels. Of these agricultural parcels, 39 contain a permanent pole/tower footprint and 122 are easement-only parcels. The recorded permanent footprint on agricultural land totals approximately 10,019 m² (1.0 ha), while approximately 446,422 m² (44.6 ha) of agricultural land is recorded within easement areas. The latter figure represents land subject to easement rather than permanent productive loss: cultivation may continue across much of </w:t>
      </w:r>
      <w:r>
        <w:rPr>
          <w:lang w:eastAsia="x-none"/>
        </w:rPr>
        <w:lastRenderedPageBreak/>
        <w:t>this area subject to applicable technical and safety restrictions. Consequently, the ETL impact is characterised by a relatively localised permanent loss of productive land combined with a substantially wider area of potential long-term land-use restriction.</w:t>
      </w:r>
    </w:p>
    <w:p w14:paraId="1C9A1DE8" w14:textId="04073B7A" w:rsidR="004B3C2D" w:rsidRDefault="004B3C2D" w:rsidP="004B3C2D">
      <w:pPr>
        <w:rPr>
          <w:lang w:eastAsia="x-none"/>
        </w:rPr>
      </w:pPr>
      <w:r>
        <w:rPr>
          <w:lang w:eastAsia="x-none"/>
        </w:rPr>
        <w:t>Supplementary ETL fieldwork undertaken in August 2026 targeted 42 affected owners/users, prioritising cases associated with permanent ETL infrastructure and direct productive-land exposure. Interviews were completed with 27 owners/users (64%), comprising 19 face-to-face and eight telephone interviews, while 15 cases remain subject to follow-up verification. Available interviews confirm the agricultural character of the affected livelihoods and identify concerns including productive-land loss, reduction in land value, construction-related dust and agricultural damage, and effects on continued cultivation or access. The outstanding cases are retained within the affected population and are not assumed to have no livelihood impact because an interview could not be completed.</w:t>
      </w:r>
    </w:p>
    <w:p w14:paraId="68EE87F4" w14:textId="750099D7" w:rsidR="004B3C2D" w:rsidRDefault="004B3C2D" w:rsidP="004B3C2D">
      <w:pPr>
        <w:rPr>
          <w:lang w:eastAsia="x-none"/>
        </w:rPr>
      </w:pPr>
      <w:r>
        <w:rPr>
          <w:lang w:eastAsia="x-none"/>
        </w:rPr>
        <w:t>The scale of ETL economic displacement is therefore broader in parcel coverage than in permanent productive loss. An easement-only parcel is not considered to have lost its entire productive area, and the 44.6 ha recorded within agricultural easements should not be interpreted as 44.6 ha permanently removed from production. At the same time, the approximately 1.0 ha permanent agricultural footprint does not by itself define household livelihood severity. A relatively small pole/tower footprint may have a greater functional consequence where its position interferes with machinery movement, divides the cultivated area, affects access or productive assets, increases cultivation costs, or combines with other Project impacts affecting the same household.</w:t>
      </w:r>
    </w:p>
    <w:p w14:paraId="0B091B99" w14:textId="0EA271CE" w:rsidR="004B3C2D" w:rsidRDefault="004B3C2D" w:rsidP="004B3C2D">
      <w:pPr>
        <w:rPr>
          <w:lang w:eastAsia="x-none"/>
        </w:rPr>
      </w:pPr>
      <w:r>
        <w:rPr>
          <w:lang w:eastAsia="x-none"/>
        </w:rPr>
        <w:t>Household-level ETL severity will therefore be assessed using the same principles applied to the main WPP, while permanent acquisition area, easement area and temporary construction impact are recorded separately. Particular attention will be given to continued productive use of the residual parcel, agricultural access and machinery movement, actual restrictions arising from the easement, livelihood dependency and vulnerability, and cumulative exposure where the same PAH is affected by both the main WPP and the ETL. Public agricultural parcels will likewise remain within the livelihood assessment where actual agricultural use is identified, irrespective of land ownership status.</w:t>
      </w:r>
    </w:p>
    <w:p w14:paraId="77746185" w14:textId="77777777" w:rsidR="004B3C2D" w:rsidRDefault="004B3C2D" w:rsidP="004B3C2D">
      <w:pPr>
        <w:rPr>
          <w:lang w:eastAsia="x-none"/>
        </w:rPr>
      </w:pPr>
      <w:r>
        <w:rPr>
          <w:lang w:eastAsia="x-none"/>
        </w:rPr>
        <w:t>A household-level proportional distribution equivalent to Table 6-3 is not presented for the ETL at this stage because permanent acquisition area and total household productive land have not yet been consistently reconciled for the full affected owner/user population. In addition, 15 of the 42 targeted owner/user cases remain outstanding, and complete official TEİAŞ acquisition, easement, valuation and compensation records are not yet available. This does not defer the ETL impact assessment: the current cadastral data already establish the scale and form of exposure, including 39 agricultural parcels with permanent infrastructure and 122 agricultural parcels affected only by easement, while the completed fieldwork provides direct evidence of the relevant livelihood pathways.</w:t>
      </w:r>
    </w:p>
    <w:p w14:paraId="46CE1A36" w14:textId="77777777" w:rsidR="004B3C2D" w:rsidRDefault="004B3C2D" w:rsidP="004B3C2D">
      <w:pPr>
        <w:rPr>
          <w:lang w:eastAsia="x-none"/>
        </w:rPr>
      </w:pPr>
    </w:p>
    <w:p w14:paraId="33875C8F" w14:textId="311875B1" w:rsidR="004B3C2D" w:rsidRDefault="004B3C2D" w:rsidP="004B3C2D">
      <w:pPr>
        <w:rPr>
          <w:lang w:eastAsia="x-none"/>
        </w:rPr>
      </w:pPr>
      <w:r>
        <w:rPr>
          <w:lang w:eastAsia="x-none"/>
        </w:rPr>
        <w:lastRenderedPageBreak/>
        <w:t>Official TEİAŞ records will be reconciled with the LARAP parcel, owner/user and asset records to refine household-level magnitude, compensation and entitlement requirements. Any additional user, revised permanent footprint, material easement restriction or livelihood effect identified through this process will be incorporated into the same assessment and livelihood restoration framework rather than addressed through a separate future assessment.</w:t>
      </w:r>
    </w:p>
    <w:p w14:paraId="59FE1F7F" w14:textId="19FFC7F9" w:rsidR="00116371" w:rsidRDefault="00116371" w:rsidP="00116371">
      <w:pPr>
        <w:pStyle w:val="Balk3"/>
      </w:pPr>
      <w:bookmarkStart w:id="272" w:name="_Toc238248844"/>
      <w:bookmarkStart w:id="273" w:name="_Toc238248845"/>
      <w:bookmarkEnd w:id="272"/>
      <w:r>
        <w:t>Remaining Land and Continued Agricultural Use</w:t>
      </w:r>
      <w:bookmarkEnd w:id="273"/>
    </w:p>
    <w:p w14:paraId="348EBAC8" w14:textId="3BE43F77" w:rsidR="0081483F" w:rsidRDefault="0081483F" w:rsidP="0081483F">
      <w:pPr>
        <w:rPr>
          <w:lang w:eastAsia="x-none"/>
        </w:rPr>
      </w:pPr>
      <w:r>
        <w:rPr>
          <w:lang w:eastAsia="x-none"/>
        </w:rPr>
        <w:t>The household survey identifies fragmentation, access and irrigation as potential pathways through which partial land acquisition may affect the continued agricultural use of remaining land. Of the 51 impact concerns reported by main WPP PAHs, eight responses (15.7%) referred to fragmentation, access or irrigation constraints and associated additional cultivation costs, while two responses (3.9%) referred to the possibility that remaining land could become unusable. These responses identify relevant livelihood impact pathways but do not, by themselves, demonstrate that the residual land has become economically non-viable or incapable of continued cultivation.</w:t>
      </w:r>
    </w:p>
    <w:p w14:paraId="3B790DA0" w14:textId="1C88F53A" w:rsidR="0081483F" w:rsidRDefault="0081483F" w:rsidP="0081483F">
      <w:pPr>
        <w:rPr>
          <w:lang w:eastAsia="x-none"/>
        </w:rPr>
      </w:pPr>
      <w:r>
        <w:rPr>
          <w:lang w:eastAsia="x-none"/>
        </w:rPr>
        <w:t>Functional impacts may nevertheless arise where the location of a turbine platform, access road or other Project infrastructure restricts existing agricultural access, interferes with machinery movement, affects irrigation or drainage, fragments the cultivated area or otherwise increases the difficulty or cost of using the remaining land. In such cases, the cadastral remainder may continue to exist while its productive function is reduced. Based on the information currently available, no remaining agricultural parcel has been confirmed as functionally non-viable as a result of the Project, although the PAP concerns identified above require continued consideration during implementation and case-specific review.</w:t>
      </w:r>
    </w:p>
    <w:p w14:paraId="2F2A5834" w14:textId="400D5C83" w:rsidR="0081483F" w:rsidRDefault="0081483F" w:rsidP="0081483F">
      <w:pPr>
        <w:rPr>
          <w:lang w:eastAsia="x-none"/>
        </w:rPr>
      </w:pPr>
      <w:r>
        <w:rPr>
          <w:lang w:eastAsia="x-none"/>
        </w:rPr>
        <w:t>The predominantly rainfed character of the affected agricultural land reduces the Project-wide importance of irrigation as a livelihood impact pathway. Of the 21 main WPP parcels confirmed to be under agricultural use, 17 are rainfed and four are irrigated. Irrigation-related impacts are therefore expected to be limited to a smaller number of cases, but their consequence may be greater where continued production depends on access to a specific water source, irrigation arrangement or associated agricultural infrastructure. A low frequency of such impacts is not therefore taken to imply low significance for an individual affected user.</w:t>
      </w:r>
    </w:p>
    <w:p w14:paraId="70B3F797" w14:textId="291C0740" w:rsidR="0081483F" w:rsidRDefault="0081483F" w:rsidP="0081483F">
      <w:pPr>
        <w:rPr>
          <w:lang w:eastAsia="x-none"/>
        </w:rPr>
      </w:pPr>
      <w:r>
        <w:rPr>
          <w:lang w:eastAsia="x-none"/>
        </w:rPr>
        <w:t>For the associated ETL, continued agricultural use is particularly relevant because permanent pole or tower footprints and easement areas create different forms of land impact. The current cadastral assessment identifies 39 agricultural parcels containing permanent ETL infrastructure and 122 agricultural parcels affected only by easement. Easement does not, in itself, render the affected agricultural area unproductive, and cultivation may continue subject to applicable technical and safety restrictions. However, pole location, access requirements or restrictions associated with the ETL may still create a functional impact where they materially interfere with machinery movement, access or continued cultivation. Such effects will be treated as livelihood impacts where an actual constraint is identified rather than assumed from the presence of an easement alone.</w:t>
      </w:r>
    </w:p>
    <w:p w14:paraId="658B71D0" w14:textId="5696F332" w:rsidR="0081483F" w:rsidRDefault="0081483F" w:rsidP="0081483F">
      <w:pPr>
        <w:rPr>
          <w:lang w:eastAsia="x-none"/>
        </w:rPr>
      </w:pPr>
      <w:r>
        <w:rPr>
          <w:lang w:eastAsia="x-none"/>
        </w:rPr>
        <w:lastRenderedPageBreak/>
        <w:t>Accordingly, household-level productive-land loss and remaining-land functionality are considered separately. The 20% productive-land-loss threshold remains a trigger for enhanced livelihood restoration review rather than a substitute for functional assessment. A PAH below this threshold may still require additional compensation or livelihood restoration where verified access, irrigation, infrastructure or remaining-land constraints materially affect continued agricultural production. Conversely, a higher proportional land loss does not automatically demonstrate that the residual parcel has lost its productive function where continued access and cultivation remain feasible.</w:t>
      </w:r>
    </w:p>
    <w:p w14:paraId="0D012262" w14:textId="319A2DE7" w:rsidR="0081483F" w:rsidRPr="00EC17D2" w:rsidRDefault="0081483F" w:rsidP="00951BA6">
      <w:r>
        <w:rPr>
          <w:lang w:eastAsia="x-none"/>
        </w:rPr>
        <w:t>At the current stage, remaining agricultural land is therefore not assumed to be non-viable solely on the basis of partial acquisition or easement. Where implementation, PAP engagement or grievance records subsequently identify a specific access, irrigation, machinery movement or continued-use constraint, the affected case will be reviewed together with the household’s livelihood dependency and overall productive land base, and the applicable corrective or livelihood restoration measures will be determined accordingly.</w:t>
      </w:r>
    </w:p>
    <w:p w14:paraId="103F8CA0" w14:textId="0C95674A" w:rsidR="00116371" w:rsidRDefault="00116371" w:rsidP="00116371">
      <w:pPr>
        <w:pStyle w:val="Balk3"/>
      </w:pPr>
      <w:bookmarkStart w:id="274" w:name="_Toc238248846"/>
      <w:r>
        <w:t>Crop</w:t>
      </w:r>
      <w:r w:rsidR="008C6A34">
        <w:t>s</w:t>
      </w:r>
      <w:r>
        <w:t>, Productive Trees and Agricultural Assets</w:t>
      </w:r>
      <w:bookmarkEnd w:id="274"/>
    </w:p>
    <w:p w14:paraId="2238AE17" w14:textId="22C26CDE" w:rsidR="00C47479" w:rsidRDefault="00C47479" w:rsidP="00C47479">
      <w:pPr>
        <w:rPr>
          <w:lang w:eastAsia="x-none"/>
        </w:rPr>
      </w:pPr>
      <w:r>
        <w:rPr>
          <w:lang w:eastAsia="x-none"/>
        </w:rPr>
        <w:t>Economic displacement from productive land also includes standing crops, trees and agricultural assets that support household production and income. Annual crop exposure is mainly associated with wheat and sunflower production, together with barley, canola and other field crops. Crop loss may occur where permanent land take removes cultivated land, where land entry precedes harvest, or where construction causes verified damage, and is therefore assessed separately from the permanent loss of productive land.</w:t>
      </w:r>
    </w:p>
    <w:p w14:paraId="63CE6EE1" w14:textId="619DC3AF" w:rsidR="00C47479" w:rsidRDefault="00C47479" w:rsidP="00C47479">
      <w:pPr>
        <w:rPr>
          <w:lang w:eastAsia="x-none"/>
        </w:rPr>
      </w:pPr>
      <w:r>
        <w:rPr>
          <w:lang w:eastAsia="x-none"/>
        </w:rPr>
        <w:t>Trees were recorded on 11 of the 29 main WPP private and public parcels, all on private land, with 820 trees and saplings recorded at parcel level, including oak, pine and mixed fruit species. Parcel-level tree presence does not, however, represent confirmed Project-induced loss. The Project footprint and valuation records identify 106 trees directly affected by the main WPP, comprising 98 oak and eight pine trees. Similarly, ETL field records identify at least 46 trees on surveyed agricultural parcels, but their direct affected status has not yet been confirmed. The assessment therefore distinguishes between trees recorded within an affected parcel and trees actually located within the Project footprint or construction area.</w:t>
      </w:r>
    </w:p>
    <w:p w14:paraId="14C37E9F" w14:textId="2C8467C8" w:rsidR="00CB0888" w:rsidRPr="00EC17D2" w:rsidRDefault="00C47479" w:rsidP="00951BA6">
      <w:r>
        <w:rPr>
          <w:lang w:eastAsia="x-none"/>
        </w:rPr>
        <w:t xml:space="preserve">The same principle applies to agricultural assets such as wells, irrigation facilities, fences and other livelihood-supporting infrastructure. These assets constitute a livelihood impact where the Project removes them, restricts access to them or prevents their continued productive function. Confirmed crop, tree and agricultural asset losses will therefore be treated separately in the entitlement and replacement cost assessment, while additional construction-related damage will be addressed under Section </w:t>
      </w:r>
      <w:r>
        <w:rPr>
          <w:lang w:eastAsia="x-none"/>
        </w:rPr>
        <w:fldChar w:fldCharType="begin"/>
      </w:r>
      <w:r>
        <w:rPr>
          <w:lang w:eastAsia="x-none"/>
        </w:rPr>
        <w:instrText xml:space="preserve"> REF _Ref238191810 \n \h </w:instrText>
      </w:r>
      <w:r>
        <w:rPr>
          <w:lang w:eastAsia="x-none"/>
        </w:rPr>
      </w:r>
      <w:r>
        <w:rPr>
          <w:lang w:eastAsia="x-none"/>
        </w:rPr>
        <w:fldChar w:fldCharType="separate"/>
      </w:r>
      <w:r>
        <w:rPr>
          <w:lang w:eastAsia="x-none"/>
        </w:rPr>
        <w:t>6.4</w:t>
      </w:r>
      <w:r>
        <w:rPr>
          <w:lang w:eastAsia="x-none"/>
        </w:rPr>
        <w:fldChar w:fldCharType="end"/>
      </w:r>
      <w:r>
        <w:rPr>
          <w:lang w:eastAsia="x-none"/>
        </w:rPr>
        <w:t>.</w:t>
      </w:r>
    </w:p>
    <w:p w14:paraId="5C0B65A8" w14:textId="30B5CBBF" w:rsidR="00214988" w:rsidRDefault="00214988" w:rsidP="00214988">
      <w:pPr>
        <w:pStyle w:val="Balk2"/>
      </w:pPr>
      <w:bookmarkStart w:id="275" w:name="_Ref238197377"/>
      <w:bookmarkStart w:id="276" w:name="_Toc238248847"/>
      <w:r w:rsidRPr="00214988">
        <w:t>Public, Forest and Common Resource Impacts</w:t>
      </w:r>
      <w:bookmarkEnd w:id="275"/>
      <w:bookmarkEnd w:id="276"/>
    </w:p>
    <w:p w14:paraId="4B14CEBB" w14:textId="5942666E" w:rsidR="00E71F8A" w:rsidRPr="00EC17D2" w:rsidRDefault="00E71F8A" w:rsidP="00951BA6">
      <w:r w:rsidRPr="00E71F8A">
        <w:rPr>
          <w:lang w:eastAsia="en-GB"/>
        </w:rPr>
        <w:t xml:space="preserve">Public land, pasture, forest and other common or informally used resources support several distinct livelihood functions within the Project area. These include agricultural production, </w:t>
      </w:r>
      <w:r w:rsidRPr="00E71F8A">
        <w:rPr>
          <w:lang w:eastAsia="en-GB"/>
        </w:rPr>
        <w:lastRenderedPageBreak/>
        <w:t>livestock grazing and fodder supply, household use of forest resources, beekeeping and seasonal or mobile resource access. The assessment therefore distinguishes cadastral land status from actual livelihood use and, importantly, distinguishes the presence of a livelihood activity within the wider Project area from a verified interaction between that activity and the Project footprint, access requirements or construction activities.</w:t>
      </w:r>
    </w:p>
    <w:p w14:paraId="253BAAE5" w14:textId="406B6376" w:rsidR="00116371" w:rsidRDefault="00116371" w:rsidP="00116371">
      <w:pPr>
        <w:pStyle w:val="Balk3"/>
      </w:pPr>
      <w:bookmarkStart w:id="277" w:name="_Toc238248848"/>
      <w:r>
        <w:t xml:space="preserve">Public Agricultural </w:t>
      </w:r>
      <w:r w:rsidR="00734EB7">
        <w:t xml:space="preserve">Land and </w:t>
      </w:r>
      <w:r w:rsidR="002A7FFB">
        <w:t>Informal</w:t>
      </w:r>
      <w:r w:rsidR="00734EB7">
        <w:t xml:space="preserve"> Users</w:t>
      </w:r>
      <w:bookmarkEnd w:id="277"/>
    </w:p>
    <w:p w14:paraId="19C189EE" w14:textId="6F90D146" w:rsidR="006626EA" w:rsidRDefault="006626EA" w:rsidP="006626EA">
      <w:pPr>
        <w:rPr>
          <w:lang w:eastAsia="x-none"/>
        </w:rPr>
      </w:pPr>
      <w:r>
        <w:rPr>
          <w:lang w:eastAsia="x-none"/>
        </w:rPr>
        <w:t>Public agricultural land represents a limited but relevant economic displacement pathway for the main WPP. Of the two affected public parcels, one is confirmed as vacant or unused, while the second is registered as agricultural land and appears to be cultivated based on local information and parcel review. The actual user of the latter parcel could not be identified despite consultation with the relevant settlement representatives and is therefore retained as an outstanding user case rather than being assumed to have no livelihood use.</w:t>
      </w:r>
    </w:p>
    <w:p w14:paraId="7E1CC6AA" w14:textId="7A6A38A1" w:rsidR="006626EA" w:rsidRDefault="006626EA" w:rsidP="006626EA">
      <w:pPr>
        <w:rPr>
          <w:lang w:eastAsia="x-none"/>
        </w:rPr>
      </w:pPr>
      <w:r>
        <w:rPr>
          <w:lang w:eastAsia="x-none"/>
        </w:rPr>
        <w:t>The principal livelihood issue is not loss of ownership of public land but loss or restriction of an established productive use. Where an actual user is identified, Project impacts on cultivation, crops, trees, improvements or access may constitute economic displacement irrespective of land title. Conversely, the public parcel confirmed as unused does not currently create an individual livelihood impact because no productive use or livelihood asset has been identified.</w:t>
      </w:r>
    </w:p>
    <w:p w14:paraId="286EB691" w14:textId="5EE36F09" w:rsidR="006626EA" w:rsidRDefault="006626EA" w:rsidP="006626EA">
      <w:pPr>
        <w:rPr>
          <w:lang w:eastAsia="x-none"/>
        </w:rPr>
      </w:pPr>
      <w:r>
        <w:rPr>
          <w:lang w:eastAsia="x-none"/>
        </w:rPr>
        <w:t xml:space="preserve">For the associated ETL, the cadastral list contains 38 public parcels. Of these, 10 are registered as agricultural fields, comprising one parcel containing a permanent pole footprint and nine parcels affected through easement. Actual agricultural users have not been identified for these parcels. The remaining public parcels comprise roads, streams, forest land, wooded land, water channels and other public land categories and are assessed according to their actual livelihood function under the relevant resource sections rather than being treated automatically as agricultural impacts. More broadly, actual users have not been identified for any of the seven public parcels containing permanent ETL infrastructure; six of these are forest related parcels and are considered further in Section </w:t>
      </w:r>
      <w:r>
        <w:rPr>
          <w:lang w:eastAsia="x-none"/>
        </w:rPr>
        <w:fldChar w:fldCharType="begin"/>
      </w:r>
      <w:r>
        <w:rPr>
          <w:lang w:eastAsia="x-none"/>
        </w:rPr>
        <w:instrText xml:space="preserve"> REF _Ref238193219 \n \h </w:instrText>
      </w:r>
      <w:r>
        <w:rPr>
          <w:lang w:eastAsia="x-none"/>
        </w:rPr>
      </w:r>
      <w:r>
        <w:rPr>
          <w:lang w:eastAsia="x-none"/>
        </w:rPr>
        <w:fldChar w:fldCharType="separate"/>
      </w:r>
      <w:r>
        <w:rPr>
          <w:lang w:eastAsia="x-none"/>
        </w:rPr>
        <w:t>6.3.3</w:t>
      </w:r>
      <w:r>
        <w:rPr>
          <w:lang w:eastAsia="x-none"/>
        </w:rPr>
        <w:fldChar w:fldCharType="end"/>
      </w:r>
      <w:r>
        <w:rPr>
          <w:lang w:eastAsia="x-none"/>
        </w:rPr>
        <w:t>.</w:t>
      </w:r>
    </w:p>
    <w:p w14:paraId="6F146200" w14:textId="3A5EAAF3" w:rsidR="006626EA" w:rsidRPr="00EC17D2" w:rsidRDefault="006626EA" w:rsidP="00951BA6">
      <w:r>
        <w:rPr>
          <w:lang w:eastAsia="x-none"/>
        </w:rPr>
        <w:t>Accordingly, public ownership is not used as a proxy for absence of economic displacement. The unresolved main WPP agricultural user and ETL public agricultural parcels will remain subject to user verification, and any verified use established before the cut off date will be assessed according to the extent and duration of productive use affected, associated crops or assets, availability of alternatives, livelihood dependency and vulnerability. Lack of title will affect entitlement to the underlying land but will not exclude eligible crop, asset or livelihood restoration measures where a verified productive use is affected.</w:t>
      </w:r>
    </w:p>
    <w:p w14:paraId="49B93D9E" w14:textId="2DF65FC7" w:rsidR="00734EB7" w:rsidRDefault="00734EB7" w:rsidP="00734EB7">
      <w:pPr>
        <w:pStyle w:val="Balk3"/>
      </w:pPr>
      <w:bookmarkStart w:id="278" w:name="_Toc238248849"/>
      <w:r>
        <w:t>Pasture, Grazing and Livestock Resource Use</w:t>
      </w:r>
      <w:bookmarkEnd w:id="278"/>
    </w:p>
    <w:p w14:paraId="57FDD444" w14:textId="417091E1" w:rsidR="00531E5E" w:rsidRDefault="00531E5E" w:rsidP="00531E5E">
      <w:pPr>
        <w:rPr>
          <w:lang w:eastAsia="x-none"/>
        </w:rPr>
      </w:pPr>
      <w:r>
        <w:rPr>
          <w:lang w:eastAsia="x-none"/>
        </w:rPr>
        <w:t xml:space="preserve">Livestock is an economically relevant livelihood activity among affected households. Ten of the 21 PAHs providing valid responses reported livestock activities, comprising 303 cattle, 390 small ruminants and 110 poultry, and all ten reported sales of animals or animal products. </w:t>
      </w:r>
      <w:r>
        <w:rPr>
          <w:lang w:eastAsia="x-none"/>
        </w:rPr>
        <w:lastRenderedPageBreak/>
        <w:t>Livestock feeding is based on a mixed system of own agricultural land, fodder production, stall feeding and common grazing resources. Although no main WPP parcel is formally classified as pasture, grazing was recorded on six affected private agricultural parcels in Akpınar, Evrenli and Çakıllı/Hürriyet. Cadastral pasture designation would therefore understate the actual grazing resources used by affected households.</w:t>
      </w:r>
    </w:p>
    <w:p w14:paraId="06C5D0EC" w14:textId="6ABF82AA" w:rsidR="00531E5E" w:rsidRDefault="00531E5E" w:rsidP="00531E5E">
      <w:pPr>
        <w:rPr>
          <w:lang w:eastAsia="x-none"/>
        </w:rPr>
      </w:pPr>
      <w:r>
        <w:rPr>
          <w:lang w:eastAsia="x-none"/>
        </w:rPr>
        <w:t>Household evidence identifies a smaller group with more direct exposure. Five of the ten livestock PAHs use village pasture or public land for grazing, and all five expect the grazing areas they use to be affected by the Project. Four also anticipate effects on access roads, while three report that the remaining grazing resource would be insufficient and that no adequate alternative pasture is available. Overall, seven of the ten livestock PAHs expect an adverse effect on livestock activities, principally through loss or disruption of grazing and fodder resources, access constraints and construction disturbance. The three PAHs reporting no adequate alternative represent the highest sensitivity cases because even a limited reduction or access restriction may affect an income generating livestock activity where substitute resources are unavailable.</w:t>
      </w:r>
    </w:p>
    <w:p w14:paraId="27E35DF5" w14:textId="7EA29C61" w:rsidR="00531E5E" w:rsidRDefault="00531E5E" w:rsidP="00531E5E">
      <w:pPr>
        <w:rPr>
          <w:lang w:eastAsia="x-none"/>
        </w:rPr>
      </w:pPr>
      <w:r>
        <w:rPr>
          <w:lang w:eastAsia="x-none"/>
        </w:rPr>
        <w:t>These findings do not indicate a general loss of livestock livelihoods across the Project area. Rather, economic displacement is concentrated where Project land requirements or access restrictions interact with land actually used for grazing, fodder production or livestock movement. The severity of impact will therefore depend on the function of the affected resource, duration of disruption, availability of alternative grazing or fodder, livestock dependency and any overlapping land or vulnerability impacts. Grazing on an affected agricultural parcel is assessed as a livelihood use even though the parcel is not legally classified as pasture.</w:t>
      </w:r>
    </w:p>
    <w:p w14:paraId="02656418" w14:textId="58984C5B" w:rsidR="00BE03AA" w:rsidRPr="00EC17D2" w:rsidRDefault="00531E5E" w:rsidP="00951BA6">
      <w:r>
        <w:rPr>
          <w:lang w:eastAsia="x-none"/>
        </w:rPr>
        <w:t>The current ETL cadastral list similarly contains no parcel formally classified as pasture, but this does not exclude livestock use of agricultural land. Direct ETL field evidence includes grazing on an affected agricultural parcel, while the interviewed user in that case did not expect the ETL to adversely affect livestock activities. The current evidence therefore supports a case specific ETL grazing impact rather than a general pasture loss pathway. Permanent pole footprints, easement rights and construction activities will create a livestock livelihood impact only where they materially reduce grazing or fodder availability, restrict livestock movement or access, or otherwise interfere with an established livestock resource use.</w:t>
      </w:r>
    </w:p>
    <w:p w14:paraId="5B31B3E8" w14:textId="7BE376AF" w:rsidR="002A7FFB" w:rsidRDefault="002A7FFB" w:rsidP="002A7FFB">
      <w:pPr>
        <w:pStyle w:val="Balk3"/>
      </w:pPr>
      <w:bookmarkStart w:id="279" w:name="_Ref238193219"/>
      <w:bookmarkStart w:id="280" w:name="_Toc238248850"/>
      <w:r>
        <w:t>Forest and Forest-edge Ecosystem Services Relevant to Livelihood</w:t>
      </w:r>
      <w:r w:rsidR="008C6A34">
        <w:t>s</w:t>
      </w:r>
      <w:bookmarkEnd w:id="279"/>
      <w:bookmarkEnd w:id="280"/>
    </w:p>
    <w:p w14:paraId="0388FD8A" w14:textId="57B2BE96" w:rsidR="009D4807" w:rsidRDefault="009D4807" w:rsidP="009D4807">
      <w:pPr>
        <w:rPr>
          <w:lang w:eastAsia="x-none"/>
        </w:rPr>
      </w:pPr>
      <w:r>
        <w:rPr>
          <w:lang w:eastAsia="x-none"/>
        </w:rPr>
        <w:t>The main WPP has a substantial physical interaction with state forest land. The current land requirement includes 13 state forest parcels, while forestry permitting information identifies approximately 174.54 ha of forestry permit area, with approximately 37,380 trees expected to be removed and an estimated standing timber volume of 4,237.014 m³. These figures demonstrate the scale of vegetation clearance but do not, by themselves, represent household economic displacement. Livelihood impact depends on whether the affected forest area or associated access routes support household provisioning, income generation, grazing, beekeeping or other established resource use.</w:t>
      </w:r>
    </w:p>
    <w:p w14:paraId="14C32E36" w14:textId="4A6E69A6" w:rsidR="009D4807" w:rsidRDefault="009D4807" w:rsidP="009D4807">
      <w:pPr>
        <w:rPr>
          <w:lang w:eastAsia="x-none"/>
        </w:rPr>
      </w:pPr>
      <w:r>
        <w:rPr>
          <w:lang w:eastAsia="x-none"/>
        </w:rPr>
        <w:lastRenderedPageBreak/>
        <w:t>Forest use is nevertheless clearly established among affected households. Ten of 21 PAHs providing valid responses reported forest resource use, including fuelwood collection by nine PAHs, mushroom collection by six and medicinal plant collection by three. Use is concentrated mainly in Akpınar and Evrenli and is predominantly associated with household consumption and heating, although limited sale or economic use is also reported. Two of the ten forest resource user PAHs have a direct vulnerability indicator, increasing the potential consequence of resource loss in those cases. Most importantly for Project exposure, six of the ten forest users reported that access roads to the forests they use may be affected, compared with two who expected no such effect, one who did not know and one who did not respond. These six households therefore represent the currently identified priority group for forest access and resource impact review.</w:t>
      </w:r>
    </w:p>
    <w:p w14:paraId="42ACE818" w14:textId="306E4398" w:rsidR="009D4807" w:rsidRDefault="009D4807" w:rsidP="009D4807">
      <w:pPr>
        <w:rPr>
          <w:lang w:eastAsia="x-none"/>
        </w:rPr>
      </w:pPr>
      <w:r>
        <w:rPr>
          <w:lang w:eastAsia="x-none"/>
        </w:rPr>
        <w:t>The evidence does not, however, support treating all forest users as economically displaced. Wider forest use is reported in Akpınar, Evrenli, Balkaya and Kavacık, while expected Project effects differ between settlements and users. More importantly, the specific forest areas used by individual households have not yet been spatially linked to the 13 affected forest parcels or to individual clearance and access areas. The current finding is therefore that forest related livelihood use and a credible Project access impact pathway are confirmed, while household level economic displacement remains case specific. Absence of a parcel specific identified user is not interpreted as evidence that seasonal, customary or forest edge resource use is absent.</w:t>
      </w:r>
    </w:p>
    <w:p w14:paraId="5284C5C9" w14:textId="7E50BA41" w:rsidR="00767096" w:rsidRPr="00EC17D2" w:rsidRDefault="009D4807" w:rsidP="00951BA6">
      <w:r>
        <w:rPr>
          <w:lang w:eastAsia="x-none"/>
        </w:rPr>
        <w:t>For the associated ETL, the same distinction applies. The route passes through Akpınar and Evrenli, where forest resource use is already established, but current ETL evidence does not confirm a specific household resource loss attributable to the permanent footprint or easement. Forest related economic displacement will therefore be recognised where Project clearance, infrastructure or access restrictions materially reduce an established resource use or access route. Such cases will be assessed according to the resource function, frequency and seasonality of use, household dependency, availability of realistic alternatives and vulnerability, with user to footprint verification maintained through the Forest User Verification Register before relevant forest clearance or access restriction is treated as having no material livelihood effect.</w:t>
      </w:r>
    </w:p>
    <w:p w14:paraId="1A37EF54" w14:textId="390F3742" w:rsidR="002A7FFB" w:rsidRDefault="002A7FFB" w:rsidP="002A7FFB">
      <w:pPr>
        <w:pStyle w:val="Balk3"/>
      </w:pPr>
      <w:bookmarkStart w:id="281" w:name="_Toc238248851"/>
      <w:r>
        <w:t xml:space="preserve">Beekeeping </w:t>
      </w:r>
      <w:r w:rsidR="00A46E31">
        <w:t xml:space="preserve">and </w:t>
      </w:r>
      <w:r w:rsidR="00ED7D22">
        <w:t>Seasonal or Mobile Resource Use</w:t>
      </w:r>
      <w:bookmarkEnd w:id="281"/>
    </w:p>
    <w:p w14:paraId="065D40BC" w14:textId="74CA1D26" w:rsidR="00721B62" w:rsidRDefault="00721B62" w:rsidP="00721B62">
      <w:pPr>
        <w:rPr>
          <w:lang w:eastAsia="x-none"/>
        </w:rPr>
      </w:pPr>
      <w:r>
        <w:rPr>
          <w:lang w:eastAsia="x-none"/>
        </w:rPr>
        <w:t>Beekeeping is a relatively concentrated but economically relevant livelihood activity among surveyed main WPP PAHs. Two PAHs in Evrenli reported a total of 25 beehives, and beehive presence was recorded on two affected private parcels. One of these PAHs reported beekeeping as a supplementary livelihood source with a sale component, while the other reported hive ownership without sale of bee products. Wider settlement information also confirms that beekeeping is an established activity in Evrenli, although settlement level hive figures are contextual and do not represent Project affected hives.</w:t>
      </w:r>
    </w:p>
    <w:p w14:paraId="222A39E1" w14:textId="73E30D3D" w:rsidR="00721B62" w:rsidRDefault="00721B62" w:rsidP="00721B62">
      <w:pPr>
        <w:rPr>
          <w:lang w:eastAsia="x-none"/>
        </w:rPr>
      </w:pPr>
      <w:r>
        <w:rPr>
          <w:lang w:eastAsia="x-none"/>
        </w:rPr>
        <w:t xml:space="preserve">The current evidence does not establish that all 25 hives are directly affected by the Project. Beehive presence on an affected parcel is not equivalent to confirmed economic displacement </w:t>
      </w:r>
      <w:r>
        <w:rPr>
          <w:lang w:eastAsia="x-none"/>
        </w:rPr>
        <w:lastRenderedPageBreak/>
        <w:t>because hive locations may change seasonally and the relevant impact depends on actual interaction with the Project footprint, construction activity, access routes or forage areas. The current finding is therefore that beekeeping livelihood exposure is confirmed for two affected PAHs, while the extent of direct Project induced impact remains case specific. Particular attention is warranted for the PAH for whom beekeeping contributes to income, since disruption may have a greater livelihood consequence than for household scale hive ownership.</w:t>
      </w:r>
    </w:p>
    <w:p w14:paraId="675FD502" w14:textId="37D488A9" w:rsidR="00721B62" w:rsidRDefault="00721B62" w:rsidP="00721B62">
      <w:pPr>
        <w:rPr>
          <w:lang w:eastAsia="x-none"/>
        </w:rPr>
      </w:pPr>
      <w:r>
        <w:rPr>
          <w:lang w:eastAsia="x-none"/>
        </w:rPr>
        <w:t>No seasonal or mobile beekeeper was specifically identified through the current main WPP household and parcel records. This is not treated as evidence that such use is absent, as apiary locations may vary with forage conditions and season. Similarly, the available ETL interviews do not currently identify a parcel specific apiary or beekeeper, but the ETL passes through settlements where beekeeping is already established. Seasonal or mobile users will therefore be considered where subsequent engagement, field evidence or grievance records identify an actual interaction with Project construction, access or forage areas.</w:t>
      </w:r>
    </w:p>
    <w:p w14:paraId="076925E2" w14:textId="627BA888" w:rsidR="00721B62" w:rsidRDefault="00721B62" w:rsidP="00721B62">
      <w:pPr>
        <w:rPr>
          <w:lang w:eastAsia="x-none"/>
        </w:rPr>
      </w:pPr>
      <w:r>
        <w:rPr>
          <w:lang w:eastAsia="x-none"/>
        </w:rPr>
        <w:t>Accordingly, economic displacement associated with beekeeping will be recognised where Project activities materially restrict apiary access, require hive relocation, damage hives or equipment, or cause a verified loss of production or income. The number of potentially exposed users is small in the current dataset, but the livelihood consequence may be material for an individual household where beekeeping contributes to income. This follows the same assessment principle applied in the reference section, which distinguishes the existence of beekeeping activity from verified Project interaction and assesses seasonal or mobile use on a case specific basis.</w:t>
      </w:r>
    </w:p>
    <w:p w14:paraId="71EEE318" w14:textId="77777777" w:rsidR="00D05473" w:rsidRDefault="00D05473" w:rsidP="00721B62">
      <w:pPr>
        <w:rPr>
          <w:lang w:eastAsia="x-none"/>
        </w:rPr>
      </w:pPr>
    </w:p>
    <w:p w14:paraId="46D80C37" w14:textId="77777777" w:rsidR="00D05473" w:rsidRDefault="00D05473" w:rsidP="00721B62">
      <w:pPr>
        <w:rPr>
          <w:lang w:eastAsia="x-none"/>
        </w:rPr>
        <w:sectPr w:rsidR="00D05473" w:rsidSect="00B32CBE">
          <w:headerReference w:type="default" r:id="rId51"/>
          <w:footerReference w:type="default" r:id="rId52"/>
          <w:pgSz w:w="11900" w:h="16840" w:code="9"/>
          <w:pgMar w:top="1440" w:right="1440" w:bottom="1440" w:left="1440" w:header="709" w:footer="709" w:gutter="0"/>
          <w:cols w:space="708"/>
          <w:docGrid w:linePitch="360"/>
        </w:sectPr>
      </w:pPr>
    </w:p>
    <w:p w14:paraId="34BF8C49" w14:textId="64F1164E" w:rsidR="000261A5" w:rsidRDefault="000261A5" w:rsidP="000261A5">
      <w:pPr>
        <w:pStyle w:val="ResimYazs"/>
        <w:keepNext/>
        <w:spacing w:after="0"/>
        <w:jc w:val="center"/>
      </w:pPr>
      <w:bookmarkStart w:id="282" w:name="_Toc238249097"/>
      <w:r>
        <w:lastRenderedPageBreak/>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4</w:t>
      </w:r>
      <w:r w:rsidR="00407DD0">
        <w:fldChar w:fldCharType="end"/>
      </w:r>
      <w:r>
        <w:t xml:space="preserve"> </w:t>
      </w:r>
      <w:r w:rsidRPr="00801900">
        <w:rPr>
          <w:b w:val="0"/>
          <w:bCs w:val="0"/>
          <w:color w:val="auto"/>
        </w:rPr>
        <w:t>Public, Common and Natural Resource Livelihood Impact Findings</w:t>
      </w:r>
      <w:bookmarkEnd w:id="282"/>
    </w:p>
    <w:tbl>
      <w:tblPr>
        <w:tblStyle w:val="CVtable2"/>
        <w:tblW w:w="0" w:type="auto"/>
        <w:tblLook w:val="04A0" w:firstRow="1" w:lastRow="0" w:firstColumn="1" w:lastColumn="0" w:noHBand="0" w:noVBand="1"/>
      </w:tblPr>
      <w:tblGrid>
        <w:gridCol w:w="1601"/>
        <w:gridCol w:w="3707"/>
        <w:gridCol w:w="2683"/>
        <w:gridCol w:w="3137"/>
        <w:gridCol w:w="2822"/>
      </w:tblGrid>
      <w:tr w:rsidR="000261A5" w:rsidRPr="00801900" w14:paraId="3DC645F2" w14:textId="77777777" w:rsidTr="00951BA6">
        <w:trPr>
          <w:tblHeader/>
        </w:trPr>
        <w:tc>
          <w:tcPr>
            <w:tcW w:w="0" w:type="auto"/>
            <w:shd w:val="clear" w:color="auto" w:fill="4F81BD"/>
            <w:vAlign w:val="center"/>
            <w:hideMark/>
          </w:tcPr>
          <w:p w14:paraId="33758B4F" w14:textId="77777777" w:rsidR="000261A5" w:rsidRPr="00801900" w:rsidRDefault="000261A5" w:rsidP="00801900">
            <w:pPr>
              <w:spacing w:before="0" w:after="0"/>
              <w:jc w:val="left"/>
              <w:rPr>
                <w:b/>
                <w:bCs/>
                <w:color w:val="FFFFFF" w:themeColor="background1"/>
                <w:sz w:val="18"/>
                <w:szCs w:val="18"/>
                <w:lang w:val="en-GB" w:eastAsia="tr-TR"/>
              </w:rPr>
            </w:pPr>
            <w:r w:rsidRPr="00801900">
              <w:rPr>
                <w:b/>
                <w:bCs/>
                <w:color w:val="FFFFFF" w:themeColor="background1"/>
                <w:sz w:val="18"/>
                <w:szCs w:val="18"/>
                <w:lang w:val="en-GB" w:eastAsia="tr-TR"/>
              </w:rPr>
              <w:t>Resource / user group</w:t>
            </w:r>
          </w:p>
        </w:tc>
        <w:tc>
          <w:tcPr>
            <w:tcW w:w="0" w:type="auto"/>
            <w:shd w:val="clear" w:color="auto" w:fill="4F81BD"/>
            <w:vAlign w:val="center"/>
            <w:hideMark/>
          </w:tcPr>
          <w:p w14:paraId="3F6E37C8" w14:textId="77777777" w:rsidR="000261A5" w:rsidRPr="00801900" w:rsidRDefault="000261A5" w:rsidP="00801900">
            <w:pPr>
              <w:spacing w:before="0" w:after="0"/>
              <w:jc w:val="left"/>
              <w:rPr>
                <w:b/>
                <w:bCs/>
                <w:color w:val="FFFFFF" w:themeColor="background1"/>
                <w:sz w:val="18"/>
                <w:szCs w:val="18"/>
                <w:lang w:val="en-GB" w:eastAsia="tr-TR"/>
              </w:rPr>
            </w:pPr>
            <w:r w:rsidRPr="00801900">
              <w:rPr>
                <w:b/>
                <w:bCs/>
                <w:color w:val="FFFFFF" w:themeColor="background1"/>
                <w:sz w:val="18"/>
                <w:szCs w:val="18"/>
                <w:lang w:val="en-GB" w:eastAsia="tr-TR"/>
              </w:rPr>
              <w:t>Existing livelihood evidence</w:t>
            </w:r>
          </w:p>
        </w:tc>
        <w:tc>
          <w:tcPr>
            <w:tcW w:w="0" w:type="auto"/>
            <w:shd w:val="clear" w:color="auto" w:fill="4F81BD"/>
            <w:vAlign w:val="center"/>
            <w:hideMark/>
          </w:tcPr>
          <w:p w14:paraId="025EC495" w14:textId="77777777" w:rsidR="000261A5" w:rsidRPr="00801900" w:rsidRDefault="000261A5" w:rsidP="00801900">
            <w:pPr>
              <w:spacing w:before="0" w:after="0"/>
              <w:jc w:val="left"/>
              <w:rPr>
                <w:b/>
                <w:bCs/>
                <w:color w:val="FFFFFF" w:themeColor="background1"/>
                <w:sz w:val="18"/>
                <w:szCs w:val="18"/>
                <w:lang w:val="en-GB" w:eastAsia="tr-TR"/>
              </w:rPr>
            </w:pPr>
            <w:r w:rsidRPr="00801900">
              <w:rPr>
                <w:b/>
                <w:bCs/>
                <w:color w:val="FFFFFF" w:themeColor="background1"/>
                <w:sz w:val="18"/>
                <w:szCs w:val="18"/>
                <w:lang w:val="en-GB" w:eastAsia="tr-TR"/>
              </w:rPr>
              <w:t>Project interaction</w:t>
            </w:r>
          </w:p>
        </w:tc>
        <w:tc>
          <w:tcPr>
            <w:tcW w:w="0" w:type="auto"/>
            <w:shd w:val="clear" w:color="auto" w:fill="4F81BD"/>
            <w:vAlign w:val="center"/>
            <w:hideMark/>
          </w:tcPr>
          <w:p w14:paraId="08A84234" w14:textId="77777777" w:rsidR="000261A5" w:rsidRPr="00801900" w:rsidRDefault="000261A5" w:rsidP="00801900">
            <w:pPr>
              <w:spacing w:before="0" w:after="0"/>
              <w:jc w:val="left"/>
              <w:rPr>
                <w:b/>
                <w:bCs/>
                <w:color w:val="FFFFFF" w:themeColor="background1"/>
                <w:sz w:val="18"/>
                <w:szCs w:val="18"/>
                <w:lang w:val="en-GB" w:eastAsia="tr-TR"/>
              </w:rPr>
            </w:pPr>
            <w:r w:rsidRPr="00801900">
              <w:rPr>
                <w:b/>
                <w:bCs/>
                <w:color w:val="FFFFFF" w:themeColor="background1"/>
                <w:sz w:val="18"/>
                <w:szCs w:val="18"/>
                <w:lang w:val="en-GB" w:eastAsia="tr-TR"/>
              </w:rPr>
              <w:t>Current impact assessment finding</w:t>
            </w:r>
          </w:p>
        </w:tc>
        <w:tc>
          <w:tcPr>
            <w:tcW w:w="0" w:type="auto"/>
            <w:shd w:val="clear" w:color="auto" w:fill="4F81BD"/>
            <w:vAlign w:val="center"/>
            <w:hideMark/>
          </w:tcPr>
          <w:p w14:paraId="3A006F9A" w14:textId="77777777" w:rsidR="000261A5" w:rsidRPr="00801900" w:rsidRDefault="000261A5" w:rsidP="00801900">
            <w:pPr>
              <w:spacing w:before="0" w:after="0"/>
              <w:jc w:val="left"/>
              <w:rPr>
                <w:b/>
                <w:bCs/>
                <w:color w:val="FFFFFF" w:themeColor="background1"/>
                <w:sz w:val="18"/>
                <w:szCs w:val="18"/>
                <w:lang w:val="en-GB" w:eastAsia="tr-TR"/>
              </w:rPr>
            </w:pPr>
            <w:r w:rsidRPr="00801900">
              <w:rPr>
                <w:b/>
                <w:bCs/>
                <w:color w:val="FFFFFF" w:themeColor="background1"/>
                <w:sz w:val="18"/>
                <w:szCs w:val="18"/>
                <w:lang w:val="en-GB" w:eastAsia="tr-TR"/>
              </w:rPr>
              <w:t>Economic displacement / LRP implication</w:t>
            </w:r>
          </w:p>
        </w:tc>
      </w:tr>
      <w:tr w:rsidR="000261A5" w:rsidRPr="00801900" w14:paraId="05E725D5" w14:textId="77777777" w:rsidTr="00801900">
        <w:tc>
          <w:tcPr>
            <w:tcW w:w="0" w:type="auto"/>
            <w:vAlign w:val="center"/>
            <w:hideMark/>
          </w:tcPr>
          <w:p w14:paraId="7A762BC1"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Main WPP public agricultural land</w:t>
            </w:r>
          </w:p>
        </w:tc>
        <w:tc>
          <w:tcPr>
            <w:tcW w:w="0" w:type="auto"/>
            <w:vAlign w:val="center"/>
            <w:hideMark/>
          </w:tcPr>
          <w:p w14:paraId="227978F6"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Two public parcels are affected. One is vacant or unused; the second has potential agricultural use, but the actual user has not yet been identified.</w:t>
            </w:r>
          </w:p>
        </w:tc>
        <w:tc>
          <w:tcPr>
            <w:tcW w:w="0" w:type="auto"/>
            <w:vAlign w:val="center"/>
            <w:hideMark/>
          </w:tcPr>
          <w:p w14:paraId="292233EF"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Main WPP land requirements intersect the parcel with potential productive use.</w:t>
            </w:r>
          </w:p>
        </w:tc>
        <w:tc>
          <w:tcPr>
            <w:tcW w:w="0" w:type="auto"/>
            <w:vAlign w:val="center"/>
            <w:hideMark/>
          </w:tcPr>
          <w:p w14:paraId="202F2501"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Unresolved economic displacement pathway. Productive use is plausible but an individual livelihood impact cannot yet be attributed to a verified user.</w:t>
            </w:r>
          </w:p>
        </w:tc>
        <w:tc>
          <w:tcPr>
            <w:tcW w:w="0" w:type="auto"/>
            <w:vAlign w:val="center"/>
            <w:hideMark/>
          </w:tcPr>
          <w:p w14:paraId="4BAB4E49"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Actual user verification required. Where eligible pre cut off use is confirmed, crop, tree, asset and productive use losses will be addressed; no compensation for ownership of land not owned.</w:t>
            </w:r>
          </w:p>
        </w:tc>
      </w:tr>
      <w:tr w:rsidR="000261A5" w:rsidRPr="00801900" w14:paraId="30B00645" w14:textId="77777777" w:rsidTr="00801900">
        <w:tc>
          <w:tcPr>
            <w:tcW w:w="0" w:type="auto"/>
            <w:vAlign w:val="center"/>
            <w:hideMark/>
          </w:tcPr>
          <w:p w14:paraId="0FA311A8"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Vacant / unused main WPP public land</w:t>
            </w:r>
          </w:p>
        </w:tc>
        <w:tc>
          <w:tcPr>
            <w:tcW w:w="0" w:type="auto"/>
            <w:vAlign w:val="center"/>
            <w:hideMark/>
          </w:tcPr>
          <w:p w14:paraId="7DE91320"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One public parcel is confirmed as vacant or unused, with no identified productive user or livelihood asset.</w:t>
            </w:r>
          </w:p>
        </w:tc>
        <w:tc>
          <w:tcPr>
            <w:tcW w:w="0" w:type="auto"/>
            <w:vAlign w:val="center"/>
            <w:hideMark/>
          </w:tcPr>
          <w:p w14:paraId="718F9C32"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Main WPP land requirement.</w:t>
            </w:r>
          </w:p>
        </w:tc>
        <w:tc>
          <w:tcPr>
            <w:tcW w:w="0" w:type="auto"/>
            <w:vAlign w:val="center"/>
            <w:hideMark/>
          </w:tcPr>
          <w:p w14:paraId="2D6827D2"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No individual livelihood displacement currently identified.</w:t>
            </w:r>
          </w:p>
        </w:tc>
        <w:tc>
          <w:tcPr>
            <w:tcW w:w="0" w:type="auto"/>
            <w:vAlign w:val="center"/>
            <w:hideMark/>
          </w:tcPr>
          <w:p w14:paraId="0FCC6E4C"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No individual LR entitlement unless credible evidence subsequently demonstrates eligible pre cut off livelihood use.</w:t>
            </w:r>
          </w:p>
        </w:tc>
      </w:tr>
      <w:tr w:rsidR="000261A5" w:rsidRPr="00801900" w14:paraId="1252417D" w14:textId="77777777" w:rsidTr="00801900">
        <w:tc>
          <w:tcPr>
            <w:tcW w:w="0" w:type="auto"/>
            <w:vAlign w:val="center"/>
            <w:hideMark/>
          </w:tcPr>
          <w:p w14:paraId="6BED426E"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Associated ETL public agricultural land</w:t>
            </w:r>
          </w:p>
        </w:tc>
        <w:tc>
          <w:tcPr>
            <w:tcW w:w="0" w:type="auto"/>
            <w:vAlign w:val="center"/>
            <w:hideMark/>
          </w:tcPr>
          <w:p w14:paraId="081A6D1A"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The ETL cadastral list includes 10 public parcels registered as agricultural fields, comprising one parcel with a permanent pole footprint and nine parcels affected through easement. Actual agricultural users have not yet been identified.</w:t>
            </w:r>
          </w:p>
        </w:tc>
        <w:tc>
          <w:tcPr>
            <w:tcW w:w="0" w:type="auto"/>
            <w:vAlign w:val="center"/>
            <w:hideMark/>
          </w:tcPr>
          <w:p w14:paraId="78D82ABA"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Permanent pole footprint, easement and construction related access or disturbance may interact with productive use.</w:t>
            </w:r>
          </w:p>
        </w:tc>
        <w:tc>
          <w:tcPr>
            <w:tcW w:w="0" w:type="auto"/>
            <w:vAlign w:val="center"/>
            <w:hideMark/>
          </w:tcPr>
          <w:p w14:paraId="17EC08D3"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Potential economic displacement remains unresolved. Public ownership and absence of an identified user are not evidence that productive use is absent. Easement does not itself constitute total productive land loss.</w:t>
            </w:r>
          </w:p>
        </w:tc>
        <w:tc>
          <w:tcPr>
            <w:tcW w:w="0" w:type="auto"/>
            <w:vAlign w:val="center"/>
            <w:hideMark/>
          </w:tcPr>
          <w:p w14:paraId="551B45D1"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User verification required. Verified crops, assets and productive use impacts will be addressed according to actual use and livelihood dependency.</w:t>
            </w:r>
          </w:p>
        </w:tc>
      </w:tr>
      <w:tr w:rsidR="000261A5" w:rsidRPr="00801900" w14:paraId="5329811E" w14:textId="77777777" w:rsidTr="00801900">
        <w:tc>
          <w:tcPr>
            <w:tcW w:w="0" w:type="auto"/>
            <w:vAlign w:val="center"/>
            <w:hideMark/>
          </w:tcPr>
          <w:p w14:paraId="78A714B9"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Main WPP grazing and livestock users</w:t>
            </w:r>
          </w:p>
        </w:tc>
        <w:tc>
          <w:tcPr>
            <w:tcW w:w="0" w:type="auto"/>
            <w:vAlign w:val="center"/>
            <w:hideMark/>
          </w:tcPr>
          <w:p w14:paraId="3CD305E0"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10 of 21 PAHs report livestock activities; all ten report sale of animals or animal products. No affected parcel is formally classified as pasture, but grazing is recorded on six affected private agricultural parcels. Village pasture use is also reported by surveyed livestock households.</w:t>
            </w:r>
          </w:p>
        </w:tc>
        <w:tc>
          <w:tcPr>
            <w:tcW w:w="0" w:type="auto"/>
            <w:vAlign w:val="center"/>
            <w:hideMark/>
          </w:tcPr>
          <w:p w14:paraId="06954835"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Permanent footprint, access roads and construction may affect grazing, fodder availability, livestock movement or access even where cadastral pasture is not acquired.</w:t>
            </w:r>
          </w:p>
        </w:tc>
        <w:tc>
          <w:tcPr>
            <w:tcW w:w="0" w:type="auto"/>
            <w:vAlign w:val="center"/>
            <w:hideMark/>
          </w:tcPr>
          <w:p w14:paraId="27FFC6F6"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Case specific livestock livelihood exposure is confirmed. The impact cannot be assessed from cadastral pasture designation alone because grazing also occurs on agricultural and common land.</w:t>
            </w:r>
          </w:p>
        </w:tc>
        <w:tc>
          <w:tcPr>
            <w:tcW w:w="0" w:type="auto"/>
            <w:vAlign w:val="center"/>
            <w:hideMark/>
          </w:tcPr>
          <w:p w14:paraId="1A809D91"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Priority review where actual grazing, fodder or access is materially affected, particularly where alternatives are limited. Access restoration, transitional fodder or other LR support as applicable.</w:t>
            </w:r>
          </w:p>
        </w:tc>
      </w:tr>
      <w:tr w:rsidR="000261A5" w:rsidRPr="00801900" w14:paraId="6F52D000" w14:textId="77777777" w:rsidTr="00801900">
        <w:tc>
          <w:tcPr>
            <w:tcW w:w="0" w:type="auto"/>
            <w:vAlign w:val="center"/>
            <w:hideMark/>
          </w:tcPr>
          <w:p w14:paraId="7A4B33A3"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Associated ETL grazing</w:t>
            </w:r>
          </w:p>
        </w:tc>
        <w:tc>
          <w:tcPr>
            <w:tcW w:w="0" w:type="auto"/>
            <w:vAlign w:val="center"/>
            <w:hideMark/>
          </w:tcPr>
          <w:p w14:paraId="3208E8F4"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Current ETL parcel records do not identify formal pasture. Direct field evidence identifies grazing on at least one affected agricultural parcel; the interviewed user in that case did not expect an adverse livestock effect.</w:t>
            </w:r>
          </w:p>
        </w:tc>
        <w:tc>
          <w:tcPr>
            <w:tcW w:w="0" w:type="auto"/>
            <w:vAlign w:val="center"/>
            <w:hideMark/>
          </w:tcPr>
          <w:p w14:paraId="1ADDB27B"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Pole footprint, easement and construction access may interact with agricultural land also used for grazing.</w:t>
            </w:r>
          </w:p>
        </w:tc>
        <w:tc>
          <w:tcPr>
            <w:tcW w:w="0" w:type="auto"/>
            <w:vAlign w:val="center"/>
            <w:hideMark/>
          </w:tcPr>
          <w:p w14:paraId="4614EA5B"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Case specific impact rather than a general ETL pasture loss pathway. Current evidence does not support widespread livestock displacement.</w:t>
            </w:r>
          </w:p>
        </w:tc>
        <w:tc>
          <w:tcPr>
            <w:tcW w:w="0" w:type="auto"/>
            <w:vAlign w:val="center"/>
            <w:hideMark/>
          </w:tcPr>
          <w:p w14:paraId="2B6F7E73"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LR only where an actual grazing, fodder or livestock access function is materially restricted or damaged.</w:t>
            </w:r>
          </w:p>
        </w:tc>
      </w:tr>
      <w:tr w:rsidR="000261A5" w:rsidRPr="00801900" w14:paraId="5F815A1A" w14:textId="77777777" w:rsidTr="00801900">
        <w:tc>
          <w:tcPr>
            <w:tcW w:w="0" w:type="auto"/>
            <w:vAlign w:val="center"/>
            <w:hideMark/>
          </w:tcPr>
          <w:p w14:paraId="5702821D"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lastRenderedPageBreak/>
              <w:t>Main WPP forest provisioning and access</w:t>
            </w:r>
          </w:p>
        </w:tc>
        <w:tc>
          <w:tcPr>
            <w:tcW w:w="0" w:type="auto"/>
            <w:vAlign w:val="center"/>
            <w:hideMark/>
          </w:tcPr>
          <w:p w14:paraId="164684F4"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The main WPP includes 13 state forest parcels and approximately 174.54 ha of forestry permit area. 10 of 21 PAHs report forest resource use, including fuelwood, mushrooms and medicinal plants. Six of the ten forest users expect access roads to the forests they use may be affected. Two forest user PAHs have direct vulnerability indicators.</w:t>
            </w:r>
          </w:p>
        </w:tc>
        <w:tc>
          <w:tcPr>
            <w:tcW w:w="0" w:type="auto"/>
            <w:vAlign w:val="center"/>
            <w:hideMark/>
          </w:tcPr>
          <w:p w14:paraId="2A674621"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Vegetation clearance, access roads and temporary or permanent restrictions may interact with household forest provisioning and access.</w:t>
            </w:r>
          </w:p>
        </w:tc>
        <w:tc>
          <w:tcPr>
            <w:tcW w:w="0" w:type="auto"/>
            <w:vAlign w:val="center"/>
            <w:hideMark/>
          </w:tcPr>
          <w:p w14:paraId="56FA3063"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Forest resource use and a credible access impact pathway are confirmed, but blanket economic displacement of all forest users is not supported. Household exposure remains dependent on the linkage between the resource or access route used and the Project footprint.</w:t>
            </w:r>
          </w:p>
        </w:tc>
        <w:tc>
          <w:tcPr>
            <w:tcW w:w="0" w:type="auto"/>
            <w:vAlign w:val="center"/>
            <w:hideMark/>
          </w:tcPr>
          <w:p w14:paraId="571F1BFB"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User and footprint linkage through the Forest User Verification Register. Targeted LR where actual resource or access loss is verified, with greater attention where dependency, lack of alternatives and vulnerability overlap.</w:t>
            </w:r>
          </w:p>
        </w:tc>
      </w:tr>
      <w:tr w:rsidR="000261A5" w:rsidRPr="00801900" w14:paraId="2A676668" w14:textId="77777777" w:rsidTr="00801900">
        <w:tc>
          <w:tcPr>
            <w:tcW w:w="0" w:type="auto"/>
            <w:vAlign w:val="center"/>
            <w:hideMark/>
          </w:tcPr>
          <w:p w14:paraId="006A8332"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Associated ETL forest and forest edge use</w:t>
            </w:r>
          </w:p>
        </w:tc>
        <w:tc>
          <w:tcPr>
            <w:tcW w:w="0" w:type="auto"/>
            <w:vAlign w:val="center"/>
            <w:hideMark/>
          </w:tcPr>
          <w:p w14:paraId="1137D049"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Of the seven ETL public parcels containing permanent infrastructure, six are registered as forest or forest related land. Actual resource users of these public parcels have not yet been identified. Forest resource use is also established in settlements crossed by the ETL corridor.</w:t>
            </w:r>
          </w:p>
        </w:tc>
        <w:tc>
          <w:tcPr>
            <w:tcW w:w="0" w:type="auto"/>
            <w:vAlign w:val="center"/>
            <w:hideMark/>
          </w:tcPr>
          <w:p w14:paraId="253E4010"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Permanent infrastructure, easement, vegetation clearance and construction access may interact with forest or forest edge use.</w:t>
            </w:r>
          </w:p>
        </w:tc>
        <w:tc>
          <w:tcPr>
            <w:tcW w:w="0" w:type="auto"/>
            <w:vAlign w:val="center"/>
            <w:hideMark/>
          </w:tcPr>
          <w:p w14:paraId="602C65FD"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Potential livelihood interaction is credible but household economic displacement is not yet attributed to identified users. Absence of an identified user is not treated as confirmation of no use.</w:t>
            </w:r>
          </w:p>
        </w:tc>
        <w:tc>
          <w:tcPr>
            <w:tcW w:w="0" w:type="auto"/>
            <w:vAlign w:val="center"/>
            <w:hideMark/>
          </w:tcPr>
          <w:p w14:paraId="225177A3"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Actual resource and access use to be verified. LR where permanent or temporary Project interaction materially reduces an eligible forest resource or access function.</w:t>
            </w:r>
          </w:p>
        </w:tc>
      </w:tr>
      <w:tr w:rsidR="000261A5" w:rsidRPr="00801900" w14:paraId="39F722B2" w14:textId="77777777" w:rsidTr="00801900">
        <w:tc>
          <w:tcPr>
            <w:tcW w:w="0" w:type="auto"/>
            <w:vAlign w:val="center"/>
            <w:hideMark/>
          </w:tcPr>
          <w:p w14:paraId="5BD0747A"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Main WPP beekeeping</w:t>
            </w:r>
          </w:p>
        </w:tc>
        <w:tc>
          <w:tcPr>
            <w:tcW w:w="0" w:type="auto"/>
            <w:vAlign w:val="center"/>
            <w:hideMark/>
          </w:tcPr>
          <w:p w14:paraId="67115E36"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Two PAHs report 25 beehives, with hive presence recorded on two affected private parcels in Evrenli. One PAH reports a supplementary livelihood and sale component from beekeeping.</w:t>
            </w:r>
          </w:p>
        </w:tc>
        <w:tc>
          <w:tcPr>
            <w:tcW w:w="0" w:type="auto"/>
            <w:vAlign w:val="center"/>
            <w:hideMark/>
          </w:tcPr>
          <w:p w14:paraId="20581B0E"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Exact interaction between apiaries, Project footprint, access and forage areas is not confirmed for all hives.</w:t>
            </w:r>
          </w:p>
        </w:tc>
        <w:tc>
          <w:tcPr>
            <w:tcW w:w="0" w:type="auto"/>
            <w:vAlign w:val="center"/>
            <w:hideMark/>
          </w:tcPr>
          <w:p w14:paraId="6F12AEF7"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Economically relevant beekeeping exposure is confirmed, but direct Project induced production loss is not currently established. Livelihood consequence may be greater for the income dependent case.</w:t>
            </w:r>
          </w:p>
        </w:tc>
        <w:tc>
          <w:tcPr>
            <w:tcW w:w="0" w:type="auto"/>
            <w:vAlign w:val="center"/>
            <w:hideMark/>
          </w:tcPr>
          <w:p w14:paraId="3ACF337D"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Site specific apiary and access assessment; relocation, reinstatement, damage compensation or verified production loss support where Project interaction occurs.</w:t>
            </w:r>
          </w:p>
        </w:tc>
      </w:tr>
      <w:tr w:rsidR="000261A5" w:rsidRPr="00801900" w14:paraId="222157C8" w14:textId="77777777" w:rsidTr="00801900">
        <w:tc>
          <w:tcPr>
            <w:tcW w:w="0" w:type="auto"/>
            <w:vAlign w:val="center"/>
            <w:hideMark/>
          </w:tcPr>
          <w:p w14:paraId="58FAC9CC"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Associated ETL beekeeping / seasonal or mobile use</w:t>
            </w:r>
          </w:p>
        </w:tc>
        <w:tc>
          <w:tcPr>
            <w:tcW w:w="0" w:type="auto"/>
            <w:vAlign w:val="center"/>
            <w:hideMark/>
          </w:tcPr>
          <w:p w14:paraId="281C8DB9"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No parcel specific beekeeper or apiary has been identified through the current ETL interviews. Beekeeping is nevertheless established in settlements also crossed by the ETL, and apiary use may be seasonal or mobile.</w:t>
            </w:r>
          </w:p>
        </w:tc>
        <w:tc>
          <w:tcPr>
            <w:tcW w:w="0" w:type="auto"/>
            <w:vAlign w:val="center"/>
            <w:hideMark/>
          </w:tcPr>
          <w:p w14:paraId="6A75BA49"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Potential construction, access or forage interaction; no direct affected apiary currently confirmed.</w:t>
            </w:r>
          </w:p>
        </w:tc>
        <w:tc>
          <w:tcPr>
            <w:tcW w:w="0" w:type="auto"/>
            <w:vAlign w:val="center"/>
            <w:hideMark/>
          </w:tcPr>
          <w:p w14:paraId="417878AF"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No confirmed ETL beekeeping economic displacement at present. Absence of a parcel linked beekeeper does not exclude seasonal or mobile use.</w:t>
            </w:r>
          </w:p>
        </w:tc>
        <w:tc>
          <w:tcPr>
            <w:tcW w:w="0" w:type="auto"/>
            <w:vAlign w:val="center"/>
            <w:hideMark/>
          </w:tcPr>
          <w:p w14:paraId="45BA9635"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Seasonal or mobile users remain eligible where actual Project interaction is subsequently verified; site specific access, relocation or verified loss measures as applicable.</w:t>
            </w:r>
          </w:p>
        </w:tc>
      </w:tr>
      <w:tr w:rsidR="000261A5" w:rsidRPr="00801900" w14:paraId="651E1A10" w14:textId="77777777" w:rsidTr="00801900">
        <w:tc>
          <w:tcPr>
            <w:tcW w:w="0" w:type="auto"/>
            <w:vAlign w:val="center"/>
            <w:hideMark/>
          </w:tcPr>
          <w:p w14:paraId="7431560A" w14:textId="77777777" w:rsidR="000261A5" w:rsidRPr="00801900" w:rsidRDefault="000261A5" w:rsidP="00801900">
            <w:pPr>
              <w:spacing w:before="0" w:after="0"/>
              <w:jc w:val="left"/>
              <w:rPr>
                <w:b/>
                <w:bCs/>
                <w:sz w:val="18"/>
                <w:szCs w:val="18"/>
                <w:lang w:val="en-GB" w:eastAsia="tr-TR"/>
              </w:rPr>
            </w:pPr>
            <w:r w:rsidRPr="00801900">
              <w:rPr>
                <w:b/>
                <w:bCs/>
                <w:sz w:val="18"/>
                <w:szCs w:val="18"/>
                <w:lang w:val="en-GB" w:eastAsia="tr-TR"/>
              </w:rPr>
              <w:t>Fishing / water dependent livelihood</w:t>
            </w:r>
          </w:p>
        </w:tc>
        <w:tc>
          <w:tcPr>
            <w:tcW w:w="0" w:type="auto"/>
            <w:vAlign w:val="center"/>
            <w:hideMark/>
          </w:tcPr>
          <w:p w14:paraId="23BEBB4A"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 xml:space="preserve">No fishing or river dependent livelihood has been identified among surveyed main WPP </w:t>
            </w:r>
            <w:r w:rsidRPr="00801900">
              <w:rPr>
                <w:sz w:val="18"/>
                <w:szCs w:val="18"/>
                <w:lang w:val="en-GB" w:eastAsia="tr-TR"/>
              </w:rPr>
              <w:lastRenderedPageBreak/>
              <w:t>PAHs. No affected main WPP parcel is classified as stream or river land.</w:t>
            </w:r>
          </w:p>
        </w:tc>
        <w:tc>
          <w:tcPr>
            <w:tcW w:w="0" w:type="auto"/>
            <w:vAlign w:val="center"/>
            <w:hideMark/>
          </w:tcPr>
          <w:p w14:paraId="6723D0E2"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lastRenderedPageBreak/>
              <w:t xml:space="preserve">No confirmed livelihood interaction identified through the current main WPP </w:t>
            </w:r>
            <w:r w:rsidRPr="00801900">
              <w:rPr>
                <w:sz w:val="18"/>
                <w:szCs w:val="18"/>
                <w:lang w:val="en-GB" w:eastAsia="tr-TR"/>
              </w:rPr>
              <w:lastRenderedPageBreak/>
              <w:t>evidence. ETL cadastral records include public water related land categories, but no livelihood user relationship has been identified.</w:t>
            </w:r>
          </w:p>
        </w:tc>
        <w:tc>
          <w:tcPr>
            <w:tcW w:w="0" w:type="auto"/>
            <w:vAlign w:val="center"/>
            <w:hideMark/>
          </w:tcPr>
          <w:p w14:paraId="6411677C"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lastRenderedPageBreak/>
              <w:t>No fishing or water dependent economic displacement currently identified.</w:t>
            </w:r>
          </w:p>
        </w:tc>
        <w:tc>
          <w:tcPr>
            <w:tcW w:w="0" w:type="auto"/>
            <w:vAlign w:val="center"/>
            <w:hideMark/>
          </w:tcPr>
          <w:p w14:paraId="0ABBE3C8" w14:textId="77777777" w:rsidR="000261A5" w:rsidRPr="00801900" w:rsidRDefault="000261A5" w:rsidP="00801900">
            <w:pPr>
              <w:spacing w:before="0" w:after="0"/>
              <w:jc w:val="left"/>
              <w:rPr>
                <w:sz w:val="18"/>
                <w:szCs w:val="18"/>
                <w:lang w:val="en-GB" w:eastAsia="tr-TR"/>
              </w:rPr>
            </w:pPr>
            <w:r w:rsidRPr="00801900">
              <w:rPr>
                <w:sz w:val="18"/>
                <w:szCs w:val="18"/>
                <w:lang w:val="en-GB" w:eastAsia="tr-TR"/>
              </w:rPr>
              <w:t xml:space="preserve">No LR requirement on current evidence. Any subsequently verified eligible use will be </w:t>
            </w:r>
            <w:r w:rsidRPr="00801900">
              <w:rPr>
                <w:sz w:val="18"/>
                <w:szCs w:val="18"/>
                <w:lang w:val="en-GB" w:eastAsia="tr-TR"/>
              </w:rPr>
              <w:lastRenderedPageBreak/>
              <w:t>assessed before being screened out.</w:t>
            </w:r>
          </w:p>
        </w:tc>
      </w:tr>
    </w:tbl>
    <w:p w14:paraId="387B4976" w14:textId="77777777" w:rsidR="00D05473" w:rsidRDefault="00D05473" w:rsidP="00721B62">
      <w:pPr>
        <w:rPr>
          <w:lang w:eastAsia="x-none"/>
        </w:rPr>
      </w:pPr>
    </w:p>
    <w:p w14:paraId="74639168" w14:textId="77777777" w:rsidR="00D05473" w:rsidRDefault="00D05473" w:rsidP="00721B62">
      <w:pPr>
        <w:rPr>
          <w:lang w:eastAsia="x-none"/>
        </w:rPr>
      </w:pPr>
    </w:p>
    <w:p w14:paraId="2F0EF340" w14:textId="77777777" w:rsidR="00D05473" w:rsidRDefault="00D05473" w:rsidP="00721B62">
      <w:pPr>
        <w:rPr>
          <w:lang w:eastAsia="x-none"/>
        </w:rPr>
        <w:sectPr w:rsidR="00D05473" w:rsidSect="00951BA6">
          <w:headerReference w:type="default" r:id="rId53"/>
          <w:footerReference w:type="default" r:id="rId54"/>
          <w:pgSz w:w="16840" w:h="11900" w:orient="landscape" w:code="9"/>
          <w:pgMar w:top="1440" w:right="1440" w:bottom="1440" w:left="1440" w:header="709" w:footer="709" w:gutter="0"/>
          <w:cols w:space="708"/>
          <w:docGrid w:linePitch="360"/>
        </w:sectPr>
      </w:pPr>
    </w:p>
    <w:p w14:paraId="6D97F330" w14:textId="2A1C32D0" w:rsidR="003C3304" w:rsidRDefault="003C3304" w:rsidP="003C3304">
      <w:pPr>
        <w:pStyle w:val="Balk3"/>
      </w:pPr>
      <w:bookmarkStart w:id="283" w:name="_Toc238248852"/>
      <w:bookmarkStart w:id="284" w:name="_Toc238248853"/>
      <w:bookmarkEnd w:id="283"/>
      <w:r>
        <w:lastRenderedPageBreak/>
        <w:t>Implication</w:t>
      </w:r>
      <w:r w:rsidR="00534FEE">
        <w:t>s</w:t>
      </w:r>
      <w:r>
        <w:t xml:space="preserve"> for Economic Displacement and Livelihood Restoration</w:t>
      </w:r>
      <w:bookmarkEnd w:id="284"/>
    </w:p>
    <w:p w14:paraId="6B4A121C" w14:textId="1E116647" w:rsidR="00C32B59" w:rsidRDefault="00C32B59" w:rsidP="00C32B59">
      <w:pPr>
        <w:rPr>
          <w:lang w:eastAsia="x-none"/>
        </w:rPr>
      </w:pPr>
      <w:r>
        <w:rPr>
          <w:lang w:eastAsia="x-none"/>
        </w:rPr>
        <w:t>The assessment of public, grazing, forest and beekeeping resources demonstrates that economic displacement cannot be determined from cadastral ownership or land classification alone. Public agricultural land creates a direct productive use pathway where an established user loses cultivation or associated crops and assets, while grazing, forest and beekeeping impacts depend more strongly on actual resource use, access, livelihood dependency, seasonality and the availability of realistic alternatives. For Balkaya, the current evidence identifies a limited number of potentially higher sensitivity cases, including livestock households reporting insufficient alternative grazing resources, forest users expecting access effects, and beekeeping households for whom hive use contributes to household production or income.</w:t>
      </w:r>
    </w:p>
    <w:p w14:paraId="53A3B563" w14:textId="3BDEF50D" w:rsidR="00C32B59" w:rsidRDefault="00C32B59" w:rsidP="00C32B59">
      <w:pPr>
        <w:rPr>
          <w:lang w:eastAsia="x-none"/>
        </w:rPr>
      </w:pPr>
      <w:r>
        <w:rPr>
          <w:lang w:eastAsia="x-none"/>
        </w:rPr>
        <w:t>Accordingly, formal and informal users of public land, grazing areas, forest resources and seasonal or mobile beekeeping locations will be included within the LARAP eligibility framework where an eligible livelihood relationship is established and Project activities materially affect that use or access. Lack of legal title will not exclude compensation for eligible crops, trees, improvements or productive assets, or livelihood restoration support for verified economic displacement. At the same time, the presence of a livelihood activity in the wider Project area will not itself be treated as evidence of Project induced loss. For the unresolved main WPP public agricultural use case, the seven ETL public parcels containing permanent infrastructure, forest resource users and potentially mobile beekeepers, the relevant impact will be determined through verification of actual use and Project interaction rather than assumed either to occur or to be absent.</w:t>
      </w:r>
    </w:p>
    <w:p w14:paraId="6BB5F790" w14:textId="19BCF183" w:rsidR="0061666C" w:rsidRPr="00EC17D2" w:rsidRDefault="00C32B59" w:rsidP="00951BA6">
      <w:r>
        <w:rPr>
          <w:lang w:eastAsia="x-none"/>
        </w:rPr>
        <w:t>Livelihood restoration review will consider these resource impacts together with any productive land loss, ETL impacts, construction effects and vulnerability affecting the same PAP or PAH. This is particularly important where individually limited effects combine within the same household, for example productive land loss together with grazing constraints, forest access effects or another land based livelihood impact. The applicable response will therefore reflect the function and duration of the affected resource, livelihood dependency, availability of alternatives and the household’s capacity to absorb the loss. Eligibility and compensation provisions are presented in Chapter</w:t>
      </w:r>
      <w:r w:rsidR="0061666C">
        <w:rPr>
          <w:lang w:eastAsia="x-none"/>
        </w:rPr>
        <w:t xml:space="preserve"> </w:t>
      </w:r>
      <w:r w:rsidR="0061666C">
        <w:rPr>
          <w:lang w:eastAsia="x-none"/>
        </w:rPr>
        <w:fldChar w:fldCharType="begin"/>
      </w:r>
      <w:r w:rsidR="0061666C">
        <w:rPr>
          <w:lang w:eastAsia="x-none"/>
        </w:rPr>
        <w:instrText xml:space="preserve"> REF _Ref232878524 \n \h </w:instrText>
      </w:r>
      <w:r w:rsidR="0061666C">
        <w:rPr>
          <w:lang w:eastAsia="x-none"/>
        </w:rPr>
      </w:r>
      <w:r w:rsidR="0061666C">
        <w:rPr>
          <w:lang w:eastAsia="x-none"/>
        </w:rPr>
        <w:fldChar w:fldCharType="separate"/>
      </w:r>
      <w:r w:rsidR="0061666C">
        <w:rPr>
          <w:lang w:eastAsia="x-none"/>
        </w:rPr>
        <w:t>7</w:t>
      </w:r>
      <w:r w:rsidR="0061666C">
        <w:rPr>
          <w:lang w:eastAsia="x-none"/>
        </w:rPr>
        <w:fldChar w:fldCharType="end"/>
      </w:r>
      <w:r>
        <w:rPr>
          <w:lang w:eastAsia="x-none"/>
        </w:rPr>
        <w:t xml:space="preserve">, while the corresponding livelihood restoration measures are set out in Chapter </w:t>
      </w:r>
      <w:r w:rsidR="0061666C">
        <w:rPr>
          <w:lang w:eastAsia="x-none"/>
        </w:rPr>
        <w:fldChar w:fldCharType="begin"/>
      </w:r>
      <w:r w:rsidR="0061666C">
        <w:rPr>
          <w:lang w:eastAsia="x-none"/>
        </w:rPr>
        <w:instrText xml:space="preserve"> REF _Ref238194246 \n \h </w:instrText>
      </w:r>
      <w:r w:rsidR="0061666C">
        <w:rPr>
          <w:lang w:eastAsia="x-none"/>
        </w:rPr>
      </w:r>
      <w:r w:rsidR="0061666C">
        <w:rPr>
          <w:lang w:eastAsia="x-none"/>
        </w:rPr>
        <w:fldChar w:fldCharType="separate"/>
      </w:r>
      <w:r w:rsidR="0061666C">
        <w:rPr>
          <w:lang w:eastAsia="x-none"/>
        </w:rPr>
        <w:t>8</w:t>
      </w:r>
      <w:r w:rsidR="0061666C">
        <w:rPr>
          <w:lang w:eastAsia="x-none"/>
        </w:rPr>
        <w:fldChar w:fldCharType="end"/>
      </w:r>
      <w:r>
        <w:rPr>
          <w:lang w:eastAsia="x-none"/>
        </w:rPr>
        <w:t>.</w:t>
      </w:r>
    </w:p>
    <w:p w14:paraId="1D90093E" w14:textId="6554ADEA" w:rsidR="00096E7D" w:rsidRDefault="00096E7D" w:rsidP="00096E7D">
      <w:pPr>
        <w:pStyle w:val="Balk3"/>
      </w:pPr>
      <w:bookmarkStart w:id="285" w:name="_Ref238200511"/>
      <w:bookmarkStart w:id="286" w:name="_Toc238248854"/>
      <w:r w:rsidRPr="00096E7D">
        <w:t>Structures, Development Assets and Commercial Economic Displacement</w:t>
      </w:r>
      <w:bookmarkEnd w:id="285"/>
      <w:bookmarkEnd w:id="286"/>
    </w:p>
    <w:p w14:paraId="62392C33" w14:textId="59C74778" w:rsidR="00B67084" w:rsidRDefault="00B67084" w:rsidP="00B67084">
      <w:pPr>
        <w:rPr>
          <w:lang w:eastAsia="x-none"/>
        </w:rPr>
      </w:pPr>
      <w:r>
        <w:rPr>
          <w:lang w:eastAsia="x-none"/>
        </w:rPr>
        <w:t xml:space="preserve">The structure and development related impacts associated with Akpınar parcels 101/231 and 101/232 are linked to the T15 turbine land requirement and are classified as economic displacement rather than physical displacement. No completed and occupied primary dwelling, permanent residential occupation or household requiring relocation has been identified on either parcel. The affected functions instead relate to existing assets, investment, intended land use and commercial interests. Accordingly, the presence of a residential </w:t>
      </w:r>
      <w:r>
        <w:rPr>
          <w:lang w:eastAsia="x-none"/>
        </w:rPr>
        <w:lastRenderedPageBreak/>
        <w:t>foundation or tiny house units does not in itself constitute physical displacement; the relevant consideration is their actual use at the time of impact.</w:t>
      </w:r>
    </w:p>
    <w:p w14:paraId="27B3D663" w14:textId="3B163713" w:rsidR="00B67084" w:rsidRDefault="00B67084" w:rsidP="00B67084">
      <w:pPr>
        <w:rPr>
          <w:lang w:eastAsia="x-none"/>
        </w:rPr>
      </w:pPr>
      <w:r>
        <w:rPr>
          <w:lang w:eastAsia="x-none"/>
        </w:rPr>
        <w:t>For parcel 101/231, the 9,600 m² parcel is affected by 6,817.61 m² of T15 turbine area and 76.23 m² of road area, leaving approximately 2,706.16 m². An unfinished foundation intended for a stone house is located within the affected area, but the structure has not been completed or occupied. The impact is therefore the loss or impairment of an existing development investment and the associated intended use, together with the potential effect of the Project on the reasonable usability of the remaining parcel. Compensation for the underlying land alone would not fully address this impact where the foundation or other eligible investment is not reflected in the statutory valuation. The case consequently requires separate review of the affected asset at full replacement cost and of the continued usability of the residual land.</w:t>
      </w:r>
    </w:p>
    <w:p w14:paraId="1A1CCC0B" w14:textId="233F80F7" w:rsidR="00B67084" w:rsidRDefault="00B67084" w:rsidP="00B67084">
      <w:pPr>
        <w:rPr>
          <w:lang w:eastAsia="x-none"/>
        </w:rPr>
      </w:pPr>
      <w:r>
        <w:rPr>
          <w:lang w:eastAsia="x-none"/>
        </w:rPr>
        <w:t>For parcel 101/232, the T15 turbine footprint interacts with an area containing tiny house units, utilities, internal infrastructure and an established commercial or development interest. The available evidence does not identify permanent household residence within these units. The relevant impact is therefore commercial economic displacement, rather than loss of residential shelter. The assessment concerns interruption of verified existing commercial use, effects on access and continued use of the affected area, and any documented income loss directly attributable to the Project. Third party economic interests will be considered where they are verified and eligible under the LARP. Speculative future development value, unrealised business plans or anticipated profits will not be treated as compensable losses.</w:t>
      </w:r>
    </w:p>
    <w:p w14:paraId="5861F41C" w14:textId="6E8821F5" w:rsidR="0041213C" w:rsidRDefault="0041213C" w:rsidP="00951BA6">
      <w:pPr>
        <w:pStyle w:val="ResimYazs"/>
        <w:keepNext/>
        <w:spacing w:after="0"/>
        <w:jc w:val="center"/>
      </w:pPr>
      <w:bookmarkStart w:id="287" w:name="_Toc238249098"/>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5</w:t>
      </w:r>
      <w:r w:rsidR="00407DD0">
        <w:fldChar w:fldCharType="end"/>
      </w:r>
      <w:r>
        <w:t xml:space="preserve"> </w:t>
      </w:r>
      <w:r w:rsidR="00E800C8" w:rsidRPr="00951BA6">
        <w:rPr>
          <w:b w:val="0"/>
          <w:bCs w:val="0"/>
          <w:color w:val="000000" w:themeColor="text1"/>
        </w:rPr>
        <w:t>Case-Specific Economic Displacement Assessment</w:t>
      </w:r>
      <w:bookmarkEnd w:id="287"/>
    </w:p>
    <w:tbl>
      <w:tblPr>
        <w:tblStyle w:val="CVtable2"/>
        <w:tblW w:w="0" w:type="auto"/>
        <w:tblLook w:val="04A0" w:firstRow="1" w:lastRow="0" w:firstColumn="1" w:lastColumn="0" w:noHBand="0" w:noVBand="1"/>
      </w:tblPr>
      <w:tblGrid>
        <w:gridCol w:w="867"/>
        <w:gridCol w:w="1556"/>
        <w:gridCol w:w="1602"/>
        <w:gridCol w:w="2182"/>
        <w:gridCol w:w="2803"/>
      </w:tblGrid>
      <w:tr w:rsidR="0041213C" w:rsidRPr="00251BC0" w14:paraId="683D9BE5" w14:textId="77777777" w:rsidTr="00801900">
        <w:tc>
          <w:tcPr>
            <w:tcW w:w="0" w:type="auto"/>
            <w:shd w:val="clear" w:color="auto" w:fill="4F81BD"/>
            <w:vAlign w:val="center"/>
            <w:hideMark/>
          </w:tcPr>
          <w:p w14:paraId="40DEACB7" w14:textId="77777777" w:rsidR="0041213C" w:rsidRPr="00801900" w:rsidRDefault="0041213C" w:rsidP="00801900">
            <w:pPr>
              <w:spacing w:before="0" w:after="0" w:line="240" w:lineRule="auto"/>
              <w:jc w:val="left"/>
              <w:rPr>
                <w:b/>
                <w:bCs/>
                <w:color w:val="FFFFFF" w:themeColor="background1"/>
                <w:sz w:val="18"/>
                <w:szCs w:val="18"/>
                <w:lang w:val="en-GB" w:eastAsia="tr-TR"/>
              </w:rPr>
            </w:pPr>
            <w:r w:rsidRPr="00801900">
              <w:rPr>
                <w:b/>
                <w:bCs/>
                <w:color w:val="FFFFFF" w:themeColor="background1"/>
                <w:sz w:val="18"/>
                <w:szCs w:val="18"/>
                <w:lang w:val="en-GB" w:eastAsia="tr-TR"/>
              </w:rPr>
              <w:t>Case</w:t>
            </w:r>
          </w:p>
        </w:tc>
        <w:tc>
          <w:tcPr>
            <w:tcW w:w="0" w:type="auto"/>
            <w:shd w:val="clear" w:color="auto" w:fill="4F81BD"/>
            <w:vAlign w:val="center"/>
            <w:hideMark/>
          </w:tcPr>
          <w:p w14:paraId="3994BA74" w14:textId="77777777" w:rsidR="0041213C" w:rsidRPr="00801900" w:rsidRDefault="0041213C" w:rsidP="00801900">
            <w:pPr>
              <w:spacing w:before="0" w:after="0" w:line="240" w:lineRule="auto"/>
              <w:jc w:val="left"/>
              <w:rPr>
                <w:b/>
                <w:bCs/>
                <w:color w:val="FFFFFF" w:themeColor="background1"/>
                <w:sz w:val="18"/>
                <w:szCs w:val="18"/>
                <w:lang w:val="en-GB" w:eastAsia="tr-TR"/>
              </w:rPr>
            </w:pPr>
            <w:r w:rsidRPr="00801900">
              <w:rPr>
                <w:b/>
                <w:bCs/>
                <w:color w:val="FFFFFF" w:themeColor="background1"/>
                <w:sz w:val="18"/>
                <w:szCs w:val="18"/>
                <w:lang w:val="en-GB" w:eastAsia="tr-TR"/>
              </w:rPr>
              <w:t>Project interaction</w:t>
            </w:r>
          </w:p>
        </w:tc>
        <w:tc>
          <w:tcPr>
            <w:tcW w:w="0" w:type="auto"/>
            <w:shd w:val="clear" w:color="auto" w:fill="4F81BD"/>
            <w:vAlign w:val="center"/>
            <w:hideMark/>
          </w:tcPr>
          <w:p w14:paraId="19C1C30B" w14:textId="77777777" w:rsidR="0041213C" w:rsidRPr="00801900" w:rsidRDefault="0041213C" w:rsidP="00801900">
            <w:pPr>
              <w:spacing w:before="0" w:after="0" w:line="240" w:lineRule="auto"/>
              <w:jc w:val="left"/>
              <w:rPr>
                <w:b/>
                <w:bCs/>
                <w:color w:val="FFFFFF" w:themeColor="background1"/>
                <w:sz w:val="18"/>
                <w:szCs w:val="18"/>
                <w:lang w:val="en-GB" w:eastAsia="tr-TR"/>
              </w:rPr>
            </w:pPr>
            <w:r w:rsidRPr="00801900">
              <w:rPr>
                <w:b/>
                <w:bCs/>
                <w:color w:val="FFFFFF" w:themeColor="background1"/>
                <w:sz w:val="18"/>
                <w:szCs w:val="18"/>
                <w:lang w:val="en-GB" w:eastAsia="tr-TR"/>
              </w:rPr>
              <w:t>Displacement classification</w:t>
            </w:r>
          </w:p>
        </w:tc>
        <w:tc>
          <w:tcPr>
            <w:tcW w:w="0" w:type="auto"/>
            <w:shd w:val="clear" w:color="auto" w:fill="4F81BD"/>
            <w:vAlign w:val="center"/>
            <w:hideMark/>
          </w:tcPr>
          <w:p w14:paraId="39643ABD" w14:textId="77777777" w:rsidR="0041213C" w:rsidRPr="00801900" w:rsidRDefault="0041213C" w:rsidP="00801900">
            <w:pPr>
              <w:spacing w:before="0" w:after="0" w:line="240" w:lineRule="auto"/>
              <w:jc w:val="left"/>
              <w:rPr>
                <w:b/>
                <w:bCs/>
                <w:color w:val="FFFFFF" w:themeColor="background1"/>
                <w:sz w:val="18"/>
                <w:szCs w:val="18"/>
                <w:lang w:val="en-GB" w:eastAsia="tr-TR"/>
              </w:rPr>
            </w:pPr>
            <w:r w:rsidRPr="00801900">
              <w:rPr>
                <w:b/>
                <w:bCs/>
                <w:color w:val="FFFFFF" w:themeColor="background1"/>
                <w:sz w:val="18"/>
                <w:szCs w:val="18"/>
                <w:lang w:val="en-GB" w:eastAsia="tr-TR"/>
              </w:rPr>
              <w:t>Principal impact</w:t>
            </w:r>
          </w:p>
        </w:tc>
        <w:tc>
          <w:tcPr>
            <w:tcW w:w="0" w:type="auto"/>
            <w:shd w:val="clear" w:color="auto" w:fill="4F81BD"/>
            <w:vAlign w:val="center"/>
            <w:hideMark/>
          </w:tcPr>
          <w:p w14:paraId="552E31E9" w14:textId="77777777" w:rsidR="0041213C" w:rsidRPr="00801900" w:rsidRDefault="0041213C" w:rsidP="00801900">
            <w:pPr>
              <w:spacing w:before="0" w:after="0" w:line="240" w:lineRule="auto"/>
              <w:jc w:val="left"/>
              <w:rPr>
                <w:b/>
                <w:bCs/>
                <w:color w:val="FFFFFF" w:themeColor="background1"/>
                <w:sz w:val="18"/>
                <w:szCs w:val="18"/>
                <w:lang w:val="en-GB" w:eastAsia="tr-TR"/>
              </w:rPr>
            </w:pPr>
            <w:r w:rsidRPr="00801900">
              <w:rPr>
                <w:b/>
                <w:bCs/>
                <w:color w:val="FFFFFF" w:themeColor="background1"/>
                <w:sz w:val="18"/>
                <w:szCs w:val="18"/>
                <w:lang w:val="en-GB" w:eastAsia="tr-TR"/>
              </w:rPr>
              <w:t>Impact assessment requirement</w:t>
            </w:r>
          </w:p>
        </w:tc>
      </w:tr>
      <w:tr w:rsidR="0041213C" w:rsidRPr="00251BC0" w14:paraId="08049C97" w14:textId="77777777" w:rsidTr="00801900">
        <w:tc>
          <w:tcPr>
            <w:tcW w:w="0" w:type="auto"/>
            <w:vAlign w:val="center"/>
            <w:hideMark/>
          </w:tcPr>
          <w:p w14:paraId="1E92A1BF"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101/231</w:t>
            </w:r>
          </w:p>
        </w:tc>
        <w:tc>
          <w:tcPr>
            <w:tcW w:w="0" w:type="auto"/>
            <w:vAlign w:val="center"/>
            <w:hideMark/>
          </w:tcPr>
          <w:p w14:paraId="7A53D208"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T15 turbine area and associated road requirement</w:t>
            </w:r>
          </w:p>
        </w:tc>
        <w:tc>
          <w:tcPr>
            <w:tcW w:w="0" w:type="auto"/>
            <w:vAlign w:val="center"/>
            <w:hideMark/>
          </w:tcPr>
          <w:p w14:paraId="7CAD7F34"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Economic displacement</w:t>
            </w:r>
          </w:p>
        </w:tc>
        <w:tc>
          <w:tcPr>
            <w:tcW w:w="0" w:type="auto"/>
            <w:vAlign w:val="center"/>
            <w:hideMark/>
          </w:tcPr>
          <w:p w14:paraId="26F5E94D"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Unfinished foundation, existing investment, intended use and residual land usability</w:t>
            </w:r>
          </w:p>
        </w:tc>
        <w:tc>
          <w:tcPr>
            <w:tcW w:w="0" w:type="auto"/>
            <w:vAlign w:val="center"/>
            <w:hideMark/>
          </w:tcPr>
          <w:p w14:paraId="4303E8BE"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Full replacement cost review of eligible affected assets and assessment of continued usability of the remaining 2,706.16 m²</w:t>
            </w:r>
          </w:p>
        </w:tc>
      </w:tr>
      <w:tr w:rsidR="0041213C" w:rsidRPr="00251BC0" w14:paraId="51C7FB61" w14:textId="77777777" w:rsidTr="00801900">
        <w:tc>
          <w:tcPr>
            <w:tcW w:w="0" w:type="auto"/>
            <w:vAlign w:val="center"/>
            <w:hideMark/>
          </w:tcPr>
          <w:p w14:paraId="33F7FEFC"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101/232</w:t>
            </w:r>
          </w:p>
        </w:tc>
        <w:tc>
          <w:tcPr>
            <w:tcW w:w="0" w:type="auto"/>
            <w:vAlign w:val="center"/>
            <w:hideMark/>
          </w:tcPr>
          <w:p w14:paraId="4BFDD0E1"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T15 turbine footprint</w:t>
            </w:r>
          </w:p>
        </w:tc>
        <w:tc>
          <w:tcPr>
            <w:tcW w:w="0" w:type="auto"/>
            <w:vAlign w:val="center"/>
            <w:hideMark/>
          </w:tcPr>
          <w:p w14:paraId="63431E94"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Commercial economic displacement</w:t>
            </w:r>
          </w:p>
        </w:tc>
        <w:tc>
          <w:tcPr>
            <w:tcW w:w="0" w:type="auto"/>
            <w:vAlign w:val="center"/>
            <w:hideMark/>
          </w:tcPr>
          <w:p w14:paraId="20F9019D"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Existing commercial use, development assets, access and potentially eligible third party economic interests</w:t>
            </w:r>
          </w:p>
        </w:tc>
        <w:tc>
          <w:tcPr>
            <w:tcW w:w="0" w:type="auto"/>
            <w:vAlign w:val="center"/>
            <w:hideMark/>
          </w:tcPr>
          <w:p w14:paraId="0BBFA274" w14:textId="77777777" w:rsidR="0041213C" w:rsidRPr="00801900" w:rsidRDefault="0041213C" w:rsidP="00801900">
            <w:pPr>
              <w:spacing w:before="0" w:after="0" w:line="240" w:lineRule="auto"/>
              <w:jc w:val="left"/>
              <w:rPr>
                <w:sz w:val="18"/>
                <w:szCs w:val="18"/>
                <w:lang w:val="en-GB" w:eastAsia="tr-TR"/>
              </w:rPr>
            </w:pPr>
            <w:r w:rsidRPr="00801900">
              <w:rPr>
                <w:sz w:val="18"/>
                <w:szCs w:val="18"/>
                <w:lang w:val="en-GB" w:eastAsia="tr-TR"/>
              </w:rPr>
              <w:t>Verification of existing commercial interests and directly attributable economic loss, together with applicable compensation and livelihood restoration requirements</w:t>
            </w:r>
          </w:p>
        </w:tc>
      </w:tr>
    </w:tbl>
    <w:p w14:paraId="6019F129" w14:textId="4FAF451D" w:rsidR="00EF3EB5" w:rsidRDefault="00EF3EB5" w:rsidP="00EF3EB5">
      <w:pPr>
        <w:rPr>
          <w:lang w:eastAsia="x-none"/>
        </w:rPr>
      </w:pPr>
      <w:r>
        <w:rPr>
          <w:lang w:eastAsia="x-none"/>
        </w:rPr>
        <w:t>The impacts on both parcels are therefore direct and confirmed, although final valuation and entitlement closure remain case specific. Ongoing legal, valuation or commercial documentation may refine the amount and allocation of compensation but does not alter the current displacement classification. In particular, payment for the underlying land will not by itself constitute closure where an eligible affected asset, verified commercial interest, directly attributable income loss or material remaining land issue remains outstanding.</w:t>
      </w:r>
    </w:p>
    <w:p w14:paraId="187495E5" w14:textId="6C1D2856" w:rsidR="000356F2" w:rsidRPr="00EC17D2" w:rsidRDefault="00EF3EB5" w:rsidP="00951BA6">
      <w:r>
        <w:rPr>
          <w:lang w:eastAsia="x-none"/>
        </w:rPr>
        <w:t xml:space="preserve">Entitlement closure will therefore require the affected land and eligible assets to be reviewed against full replacement cost requirements, any material residual land or continued use constraint to be addressed, and verified commercial or third party economic interests to be incorporated where eligible. Applicable compensation and livelihood restoration measures will </w:t>
      </w:r>
      <w:r>
        <w:rPr>
          <w:lang w:eastAsia="x-none"/>
        </w:rPr>
        <w:lastRenderedPageBreak/>
        <w:t>be made available before the corresponding affected asset or economic use is lost or rendered unusable by the Project.</w:t>
      </w:r>
    </w:p>
    <w:p w14:paraId="41C65C3E" w14:textId="6796FCDF" w:rsidR="00214988" w:rsidRDefault="00425ADF" w:rsidP="00214988">
      <w:pPr>
        <w:pStyle w:val="Balk2"/>
      </w:pPr>
      <w:bookmarkStart w:id="288" w:name="_Ref238191810"/>
      <w:bookmarkStart w:id="289" w:name="_Toc238248855"/>
      <w:r w:rsidRPr="00425ADF">
        <w:t>Construction, Access and Infrastructure Impacts</w:t>
      </w:r>
      <w:bookmarkEnd w:id="288"/>
      <w:bookmarkEnd w:id="289"/>
    </w:p>
    <w:p w14:paraId="2F7C5333" w14:textId="7FBCFC2A" w:rsidR="00A527F2" w:rsidRDefault="00A527F2" w:rsidP="00A527F2">
      <w:pPr>
        <w:rPr>
          <w:lang w:eastAsia="en-GB"/>
        </w:rPr>
      </w:pPr>
      <w:r>
        <w:rPr>
          <w:lang w:eastAsia="en-GB"/>
        </w:rPr>
        <w:t xml:space="preserve">Construction related livelihood impacts differ from permanent land acquisition because they are generally temporary or capable of reinstatement, but they may nevertheless result in economic displacement where they interrupt agricultural production, restrict access to productive land or livelihood resources, damage crops or agricultural assets, or interfere with infrastructure required for continued land use. The assessment therefore considers construction effects separately from the permanent land and easement impacts assessed in Sections </w:t>
      </w:r>
      <w:r>
        <w:rPr>
          <w:lang w:eastAsia="en-GB"/>
        </w:rPr>
        <w:fldChar w:fldCharType="begin"/>
      </w:r>
      <w:r>
        <w:rPr>
          <w:lang w:eastAsia="en-GB"/>
        </w:rPr>
        <w:instrText xml:space="preserve"> REF _Ref238197371 \n \h </w:instrText>
      </w:r>
      <w:r>
        <w:rPr>
          <w:lang w:eastAsia="en-GB"/>
        </w:rPr>
      </w:r>
      <w:r>
        <w:rPr>
          <w:lang w:eastAsia="en-GB"/>
        </w:rPr>
        <w:fldChar w:fldCharType="separate"/>
      </w:r>
      <w:r>
        <w:rPr>
          <w:lang w:eastAsia="en-GB"/>
        </w:rPr>
        <w:t>6.2</w:t>
      </w:r>
      <w:r>
        <w:rPr>
          <w:lang w:eastAsia="en-GB"/>
        </w:rPr>
        <w:fldChar w:fldCharType="end"/>
      </w:r>
      <w:r>
        <w:rPr>
          <w:lang w:eastAsia="en-GB"/>
        </w:rPr>
        <w:t xml:space="preserve"> and </w:t>
      </w:r>
      <w:r>
        <w:rPr>
          <w:lang w:eastAsia="en-GB"/>
        </w:rPr>
        <w:fldChar w:fldCharType="begin"/>
      </w:r>
      <w:r>
        <w:rPr>
          <w:lang w:eastAsia="en-GB"/>
        </w:rPr>
        <w:instrText xml:space="preserve"> REF _Ref238197377 \n \h </w:instrText>
      </w:r>
      <w:r>
        <w:rPr>
          <w:lang w:eastAsia="en-GB"/>
        </w:rPr>
      </w:r>
      <w:r>
        <w:rPr>
          <w:lang w:eastAsia="en-GB"/>
        </w:rPr>
        <w:fldChar w:fldCharType="separate"/>
      </w:r>
      <w:r>
        <w:rPr>
          <w:lang w:eastAsia="en-GB"/>
        </w:rPr>
        <w:t>6.3</w:t>
      </w:r>
      <w:r>
        <w:rPr>
          <w:lang w:eastAsia="en-GB"/>
        </w:rPr>
        <w:fldChar w:fldCharType="end"/>
      </w:r>
      <w:r>
        <w:rPr>
          <w:lang w:eastAsia="en-GB"/>
        </w:rPr>
        <w:t xml:space="preserve"> and focuses on the livelihood function actually affected rather than construction activity alone.</w:t>
      </w:r>
    </w:p>
    <w:p w14:paraId="78CEF3B8" w14:textId="45353F97" w:rsidR="00A527F2" w:rsidRDefault="00A527F2" w:rsidP="00A527F2">
      <w:pPr>
        <w:rPr>
          <w:lang w:eastAsia="en-GB"/>
        </w:rPr>
      </w:pPr>
      <w:r>
        <w:rPr>
          <w:lang w:eastAsia="en-GB"/>
        </w:rPr>
        <w:t>The Project evidence identifies crop and soil disturbance, dust related crop damage, temporary land occupation, restrictions on agricultural and grazing access, interference with irrigation or drainage, and impacts on wells, fences, ponds, barns, utility connections and local access routes as the principal pathways. These concerns are reflected in the main WPP household evidence, where nine of 51 reported impact concerns related to construction dust or crop damage and eight concerned fragmentation, access or irrigation constraints and associated cultivation costs. The significance of such effects will depend on their location and duration, the productive function affected, availability of continued or alternative access, and whether the affected land, asset or infrastructure can be restored without lasting loss of livelihood capacity.</w:t>
      </w:r>
    </w:p>
    <w:p w14:paraId="6BAABC55" w14:textId="632731D2" w:rsidR="00A527F2" w:rsidRDefault="00A527F2" w:rsidP="00A527F2">
      <w:pPr>
        <w:rPr>
          <w:lang w:eastAsia="en-GB"/>
        </w:rPr>
      </w:pPr>
      <w:r>
        <w:rPr>
          <w:lang w:eastAsia="en-GB"/>
        </w:rPr>
        <w:t>Construction effects are particularly relevant along the associated approximately 14 km ETL, where permanent pole footprints are localised but working areas, vehicle movements and temporary access requirements may affect agricultural land beyond the area permanently acquired. Temporary occupation, crop or soil damage, access restriction and other construction impacts will therefore be assessed separately from permanent pole footprint acquisition and long term easement restrictions and will not be regarded as compensated solely because statutory acquisition or easement compensation has been provided for the same parcel.</w:t>
      </w:r>
    </w:p>
    <w:p w14:paraId="4DF1360A" w14:textId="10080590" w:rsidR="00201133" w:rsidRPr="00EC17D2" w:rsidRDefault="00A527F2" w:rsidP="00951BA6">
      <w:r>
        <w:rPr>
          <w:lang w:eastAsia="en-GB"/>
        </w:rPr>
        <w:t xml:space="preserve">Under the Project’s construction damage management arrangements, the EPC Contractor is responsible for verified construction damage under Enerjisa Üretim supervision. Reports concerning crop loss, soil or asset damage, access restrictions or other construction related impacts will be recorded through the Project grievance mechanism, site inspection and contractor records. Reported damage will be documented and verified on site, with supporting records such as photographs and field documentation retained where relevant. Where the impact is confirmed, the responsible contractor will implement the required compensation, repair, reinstatement or other corrective action, and the case will be tracked until closure. Where the verified impact extends beyond immediate physical damage and results in a material livelihood consequence, the case will also be assessed under the applicable </w:t>
      </w:r>
      <w:r>
        <w:rPr>
          <w:lang w:eastAsia="en-GB"/>
        </w:rPr>
        <w:lastRenderedPageBreak/>
        <w:t>livelihood restoration provisions rather than being closed solely through repair or damage compensation.</w:t>
      </w:r>
    </w:p>
    <w:p w14:paraId="778EA604" w14:textId="18974AAE" w:rsidR="00425ADF" w:rsidRDefault="00425ADF" w:rsidP="00425ADF">
      <w:pPr>
        <w:pStyle w:val="Balk2"/>
      </w:pPr>
      <w:bookmarkStart w:id="290" w:name="_Toc238248856"/>
      <w:r w:rsidRPr="00425ADF">
        <w:t>Vulnerability and Differential Effects</w:t>
      </w:r>
      <w:bookmarkEnd w:id="290"/>
    </w:p>
    <w:p w14:paraId="61E587EC" w14:textId="05736D41" w:rsidR="00806C02" w:rsidRDefault="00806C02" w:rsidP="00806C02">
      <w:pPr>
        <w:rPr>
          <w:lang w:eastAsia="en-GB"/>
        </w:rPr>
      </w:pPr>
      <w:r>
        <w:rPr>
          <w:lang w:eastAsia="en-GB"/>
        </w:rPr>
        <w:t xml:space="preserve">Vulnerability does not constitute a separate Project impact in itself, but may increase the livelihood consequence of land acquisition, loss of productive assets, restricted access to livelihood resources or construction related disturbance and may reduce the capacity of an affected household or individual to cope with or recover from economic displacement. The assessment therefore considers both pre existing vulnerability and the potential for Project impacts to exacerbate vulnerability, and applies vulnerability as an overlay to the land, asset, resource use and construction impacts assessed in Sections </w:t>
      </w:r>
      <w:r>
        <w:rPr>
          <w:lang w:eastAsia="en-GB"/>
        </w:rPr>
        <w:fldChar w:fldCharType="begin"/>
      </w:r>
      <w:r>
        <w:rPr>
          <w:lang w:eastAsia="en-GB"/>
        </w:rPr>
        <w:instrText xml:space="preserve"> REF _Ref238197371 \n \h </w:instrText>
      </w:r>
      <w:r>
        <w:rPr>
          <w:lang w:eastAsia="en-GB"/>
        </w:rPr>
      </w:r>
      <w:r>
        <w:rPr>
          <w:lang w:eastAsia="en-GB"/>
        </w:rPr>
        <w:fldChar w:fldCharType="separate"/>
      </w:r>
      <w:r>
        <w:rPr>
          <w:lang w:eastAsia="en-GB"/>
        </w:rPr>
        <w:t>6.2</w:t>
      </w:r>
      <w:r>
        <w:rPr>
          <w:lang w:eastAsia="en-GB"/>
        </w:rPr>
        <w:fldChar w:fldCharType="end"/>
      </w:r>
      <w:r>
        <w:rPr>
          <w:lang w:eastAsia="en-GB"/>
        </w:rPr>
        <w:t xml:space="preserve"> to </w:t>
      </w:r>
      <w:r>
        <w:rPr>
          <w:lang w:eastAsia="en-GB"/>
        </w:rPr>
        <w:fldChar w:fldCharType="begin"/>
      </w:r>
      <w:r>
        <w:rPr>
          <w:lang w:eastAsia="en-GB"/>
        </w:rPr>
        <w:instrText xml:space="preserve"> REF _Ref238191810 \n \h </w:instrText>
      </w:r>
      <w:r>
        <w:rPr>
          <w:lang w:eastAsia="en-GB"/>
        </w:rPr>
      </w:r>
      <w:r>
        <w:rPr>
          <w:lang w:eastAsia="en-GB"/>
        </w:rPr>
        <w:fldChar w:fldCharType="separate"/>
      </w:r>
      <w:r>
        <w:rPr>
          <w:lang w:eastAsia="en-GB"/>
        </w:rPr>
        <w:t>6.4</w:t>
      </w:r>
      <w:r>
        <w:rPr>
          <w:lang w:eastAsia="en-GB"/>
        </w:rPr>
        <w:fldChar w:fldCharType="end"/>
      </w:r>
      <w:r>
        <w:rPr>
          <w:lang w:eastAsia="en-GB"/>
        </w:rPr>
        <w:t>.</w:t>
      </w:r>
    </w:p>
    <w:p w14:paraId="0D6BD887" w14:textId="3D9C5994" w:rsidR="00035A4B" w:rsidRDefault="00806C02" w:rsidP="00806C02">
      <w:pPr>
        <w:rPr>
          <w:lang w:eastAsia="en-GB"/>
        </w:rPr>
      </w:pPr>
      <w:r>
        <w:rPr>
          <w:lang w:eastAsia="en-GB"/>
        </w:rPr>
        <w:t>Consistent with the applicable international standards, vulnerability is not determined solely by the presence of a single demographic or social characteristic. Individual and household circumstances are considered together with livelihood dependency, Project exposure, available alternatives, access to information and decision making processes and the capacity to cope with or recover from Project impacts. This is particularly relevant where an otherwise limited land, asset or access impact may have a greater consequence for a household with reduced economic, health related or social coping capacity. IFC PS1 requires differentiated assessment and measures where disadvantaged or vulnerable groups may experience disproportionate effects, while EBRD ESR5 requires vulnerability to be considered in the context of displacement impacts throughout planning and implementation.</w:t>
      </w:r>
    </w:p>
    <w:p w14:paraId="7E4EBBAA" w14:textId="79EBEE63" w:rsidR="00806C02" w:rsidRDefault="00806C02" w:rsidP="00806C02">
      <w:pPr>
        <w:rPr>
          <w:b/>
          <w:bCs/>
          <w:lang w:eastAsia="en-GB"/>
        </w:rPr>
      </w:pPr>
      <w:r w:rsidRPr="00951BA6">
        <w:rPr>
          <w:b/>
          <w:bCs/>
          <w:lang w:eastAsia="en-GB"/>
        </w:rPr>
        <w:t>Household Level Vulnerability Screening</w:t>
      </w:r>
    </w:p>
    <w:p w14:paraId="4D888689" w14:textId="3E3C60F8" w:rsidR="009319F0" w:rsidRDefault="009319F0" w:rsidP="009319F0">
      <w:pPr>
        <w:rPr>
          <w:lang w:eastAsia="en-GB"/>
        </w:rPr>
      </w:pPr>
      <w:r>
        <w:rPr>
          <w:lang w:eastAsia="en-GB"/>
        </w:rPr>
        <w:t>The main WPP assessment incorporated direct vulnerability screening at PAP and household level. The screening considered physical or mental disability, chronic illness resulting in home dependency or significant mobility constraints, elderly persons requiring social assistance, female headed households, widowhood or divorce, adult illiteracy, active unemployment and school age children not attending school. Additional characteristics including low income, elderly household members or heads, low education and lack of social security are treated as contextual screening factors where they combine with Project exposure or create barriers to accessing compensation, consultation, grievance or livelihood restoration measures.</w:t>
      </w:r>
    </w:p>
    <w:p w14:paraId="4CCC80CD" w14:textId="099E044C" w:rsidR="00806C02" w:rsidRDefault="009319F0" w:rsidP="009319F0">
      <w:pPr>
        <w:rPr>
          <w:lang w:eastAsia="en-GB"/>
        </w:rPr>
      </w:pPr>
      <w:r>
        <w:rPr>
          <w:lang w:eastAsia="en-GB"/>
        </w:rPr>
        <w:t>The current vulnerability screening register covers 23 PAP/PAH records, of which five PAHs, corresponding to 21.7%, have at least one direct vulnerability indicator. The household socioeconomic statistics presented elsewhere in Chapter 5 are based on 22 completed household surveys; the wider 23 record PAP/PAH dataset also includes the additional PAP consultation retained within the census, asset and entitlement verification process. The vulnerability categories are not additive because the same household may include more than one vulnerable member or vulnerability condition.</w:t>
      </w:r>
    </w:p>
    <w:p w14:paraId="77114273" w14:textId="361A3A0C" w:rsidR="009319F0" w:rsidRPr="00FF3EAD" w:rsidRDefault="009319F0" w:rsidP="009319F0">
      <w:pPr>
        <w:pStyle w:val="ResimYazs"/>
        <w:keepNext/>
        <w:spacing w:after="0"/>
        <w:jc w:val="center"/>
        <w:rPr>
          <w:b w:val="0"/>
          <w:bCs w:val="0"/>
          <w:color w:val="auto"/>
        </w:rPr>
      </w:pPr>
      <w:bookmarkStart w:id="291" w:name="_Ref232684558"/>
      <w:bookmarkStart w:id="292" w:name="_Toc238249099"/>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6</w:t>
      </w:r>
      <w:r w:rsidR="00407DD0">
        <w:fldChar w:fldCharType="end"/>
      </w:r>
      <w:bookmarkEnd w:id="291"/>
      <w:r>
        <w:t xml:space="preserve">. </w:t>
      </w:r>
      <w:r w:rsidRPr="00FF3EAD">
        <w:rPr>
          <w:b w:val="0"/>
          <w:bCs w:val="0"/>
          <w:color w:val="auto"/>
        </w:rPr>
        <w:t>Direct Vulnerability Indicators among Surveyed PAHs</w:t>
      </w:r>
      <w:bookmarkEnd w:id="292"/>
    </w:p>
    <w:tbl>
      <w:tblPr>
        <w:tblStyle w:val="CVtable2"/>
        <w:tblW w:w="5000" w:type="pct"/>
        <w:jc w:val="center"/>
        <w:tblLook w:val="04A0" w:firstRow="1" w:lastRow="0" w:firstColumn="1" w:lastColumn="0" w:noHBand="0" w:noVBand="1"/>
      </w:tblPr>
      <w:tblGrid>
        <w:gridCol w:w="5509"/>
        <w:gridCol w:w="1081"/>
        <w:gridCol w:w="813"/>
        <w:gridCol w:w="1607"/>
      </w:tblGrid>
      <w:tr w:rsidR="009319F0" w:rsidRPr="000F7565" w14:paraId="2C1409B3" w14:textId="77777777" w:rsidTr="00801900">
        <w:trPr>
          <w:jc w:val="center"/>
        </w:trPr>
        <w:tc>
          <w:tcPr>
            <w:tcW w:w="3057" w:type="pct"/>
            <w:shd w:val="clear" w:color="auto" w:fill="4F81BD"/>
            <w:vAlign w:val="center"/>
            <w:hideMark/>
          </w:tcPr>
          <w:p w14:paraId="6C2F2784" w14:textId="77777777" w:rsidR="009319F0" w:rsidRPr="000F7565" w:rsidRDefault="009319F0" w:rsidP="00801900">
            <w:pPr>
              <w:spacing w:before="0" w:after="0"/>
              <w:jc w:val="left"/>
              <w:rPr>
                <w:b/>
                <w:bCs/>
                <w:color w:val="FFFFFF" w:themeColor="background1"/>
                <w:sz w:val="18"/>
                <w:szCs w:val="18"/>
                <w:lang w:eastAsia="tr-TR"/>
              </w:rPr>
            </w:pPr>
            <w:r w:rsidRPr="000F7565">
              <w:rPr>
                <w:b/>
                <w:bCs/>
                <w:color w:val="FFFFFF" w:themeColor="background1"/>
                <w:sz w:val="18"/>
                <w:szCs w:val="18"/>
                <w:lang w:eastAsia="tr-TR"/>
              </w:rPr>
              <w:t>Vulnerability category recorded in household survey</w:t>
            </w:r>
          </w:p>
        </w:tc>
        <w:tc>
          <w:tcPr>
            <w:tcW w:w="600" w:type="pct"/>
            <w:shd w:val="clear" w:color="auto" w:fill="4F81BD"/>
            <w:vAlign w:val="center"/>
            <w:hideMark/>
          </w:tcPr>
          <w:p w14:paraId="680BE8F7" w14:textId="77777777" w:rsidR="009319F0" w:rsidRPr="000F7565" w:rsidRDefault="009319F0" w:rsidP="00801900">
            <w:pPr>
              <w:spacing w:before="0" w:after="0"/>
              <w:jc w:val="left"/>
              <w:rPr>
                <w:b/>
                <w:bCs/>
                <w:color w:val="FFFFFF" w:themeColor="background1"/>
                <w:sz w:val="18"/>
                <w:szCs w:val="18"/>
                <w:lang w:eastAsia="tr-TR"/>
              </w:rPr>
            </w:pPr>
            <w:r>
              <w:rPr>
                <w:b/>
                <w:bCs/>
                <w:color w:val="FFFFFF" w:themeColor="background1"/>
                <w:sz w:val="18"/>
                <w:szCs w:val="18"/>
                <w:lang w:eastAsia="tr-TR"/>
              </w:rPr>
              <w:t>Persons</w:t>
            </w:r>
          </w:p>
        </w:tc>
        <w:tc>
          <w:tcPr>
            <w:tcW w:w="451" w:type="pct"/>
            <w:shd w:val="clear" w:color="auto" w:fill="4F81BD"/>
            <w:vAlign w:val="center"/>
            <w:hideMark/>
          </w:tcPr>
          <w:p w14:paraId="2BF528DE" w14:textId="77777777" w:rsidR="009319F0" w:rsidRPr="000F7565" w:rsidRDefault="009319F0" w:rsidP="00801900">
            <w:pPr>
              <w:spacing w:before="0" w:after="0"/>
              <w:jc w:val="left"/>
              <w:rPr>
                <w:b/>
                <w:bCs/>
                <w:color w:val="FFFFFF" w:themeColor="background1"/>
                <w:sz w:val="18"/>
                <w:szCs w:val="18"/>
                <w:lang w:eastAsia="tr-TR"/>
              </w:rPr>
            </w:pPr>
            <w:r w:rsidRPr="000F7565">
              <w:rPr>
                <w:b/>
                <w:bCs/>
                <w:color w:val="FFFFFF" w:themeColor="background1"/>
                <w:sz w:val="18"/>
                <w:szCs w:val="18"/>
                <w:lang w:eastAsia="tr-TR"/>
              </w:rPr>
              <w:t>PAHs</w:t>
            </w:r>
          </w:p>
        </w:tc>
        <w:tc>
          <w:tcPr>
            <w:tcW w:w="892" w:type="pct"/>
            <w:shd w:val="clear" w:color="auto" w:fill="4F81BD"/>
            <w:vAlign w:val="center"/>
            <w:hideMark/>
          </w:tcPr>
          <w:p w14:paraId="772D9E04" w14:textId="77777777" w:rsidR="009319F0" w:rsidRPr="000F7565" w:rsidRDefault="009319F0" w:rsidP="00801900">
            <w:pPr>
              <w:spacing w:before="0" w:after="0"/>
              <w:jc w:val="left"/>
              <w:rPr>
                <w:b/>
                <w:bCs/>
                <w:color w:val="FFFFFF" w:themeColor="background1"/>
                <w:sz w:val="18"/>
                <w:szCs w:val="18"/>
                <w:lang w:eastAsia="tr-TR"/>
              </w:rPr>
            </w:pPr>
            <w:r w:rsidRPr="000F7565">
              <w:rPr>
                <w:b/>
                <w:bCs/>
                <w:color w:val="FFFFFF" w:themeColor="background1"/>
                <w:sz w:val="18"/>
                <w:szCs w:val="18"/>
                <w:lang w:eastAsia="tr-TR"/>
              </w:rPr>
              <w:t xml:space="preserve">% of </w:t>
            </w:r>
            <w:r>
              <w:rPr>
                <w:b/>
                <w:bCs/>
                <w:color w:val="FFFFFF" w:themeColor="background1"/>
                <w:sz w:val="18"/>
                <w:szCs w:val="18"/>
                <w:lang w:eastAsia="tr-TR"/>
              </w:rPr>
              <w:t>23</w:t>
            </w:r>
            <w:r w:rsidRPr="000F7565">
              <w:rPr>
                <w:b/>
                <w:bCs/>
                <w:color w:val="FFFFFF" w:themeColor="background1"/>
                <w:sz w:val="18"/>
                <w:szCs w:val="18"/>
                <w:lang w:eastAsia="tr-TR"/>
              </w:rPr>
              <w:t xml:space="preserve"> PAHs</w:t>
            </w:r>
          </w:p>
        </w:tc>
      </w:tr>
      <w:tr w:rsidR="009319F0" w:rsidRPr="000F7565" w14:paraId="33F9C03D" w14:textId="77777777" w:rsidTr="00801900">
        <w:trPr>
          <w:jc w:val="center"/>
        </w:trPr>
        <w:tc>
          <w:tcPr>
            <w:tcW w:w="3057" w:type="pct"/>
            <w:vAlign w:val="center"/>
            <w:hideMark/>
          </w:tcPr>
          <w:p w14:paraId="17C4D073" w14:textId="77777777" w:rsidR="009319F0" w:rsidRPr="000F7565" w:rsidRDefault="009319F0" w:rsidP="00801900">
            <w:pPr>
              <w:spacing w:before="0" w:after="0"/>
              <w:jc w:val="left"/>
              <w:rPr>
                <w:sz w:val="18"/>
                <w:szCs w:val="18"/>
                <w:lang w:eastAsia="tr-TR"/>
              </w:rPr>
            </w:pPr>
            <w:r w:rsidRPr="000F7565">
              <w:rPr>
                <w:sz w:val="18"/>
                <w:szCs w:val="18"/>
                <w:lang w:eastAsia="tr-TR"/>
              </w:rPr>
              <w:lastRenderedPageBreak/>
              <w:t>Female headed household</w:t>
            </w:r>
          </w:p>
        </w:tc>
        <w:tc>
          <w:tcPr>
            <w:tcW w:w="600" w:type="pct"/>
            <w:vAlign w:val="center"/>
            <w:hideMark/>
          </w:tcPr>
          <w:p w14:paraId="747D9CFF"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451" w:type="pct"/>
            <w:vAlign w:val="center"/>
            <w:hideMark/>
          </w:tcPr>
          <w:p w14:paraId="11FCDEF2"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892" w:type="pct"/>
            <w:vAlign w:val="center"/>
            <w:hideMark/>
          </w:tcPr>
          <w:p w14:paraId="2D01AA94" w14:textId="77777777" w:rsidR="009319F0" w:rsidRPr="000F7565" w:rsidRDefault="009319F0" w:rsidP="00801900">
            <w:pPr>
              <w:spacing w:before="0" w:after="0"/>
              <w:jc w:val="left"/>
              <w:rPr>
                <w:sz w:val="18"/>
                <w:szCs w:val="18"/>
                <w:lang w:eastAsia="tr-TR"/>
              </w:rPr>
            </w:pPr>
            <w:r w:rsidRPr="000F7565">
              <w:rPr>
                <w:sz w:val="18"/>
                <w:szCs w:val="18"/>
                <w:lang w:eastAsia="tr-TR"/>
              </w:rPr>
              <w:t>0.0</w:t>
            </w:r>
          </w:p>
        </w:tc>
      </w:tr>
      <w:tr w:rsidR="009319F0" w:rsidRPr="000F7565" w14:paraId="7414C231" w14:textId="77777777" w:rsidTr="00801900">
        <w:trPr>
          <w:jc w:val="center"/>
        </w:trPr>
        <w:tc>
          <w:tcPr>
            <w:tcW w:w="3057" w:type="pct"/>
            <w:vAlign w:val="center"/>
            <w:hideMark/>
          </w:tcPr>
          <w:p w14:paraId="0F50C126" w14:textId="77777777" w:rsidR="009319F0" w:rsidRPr="000F7565" w:rsidRDefault="009319F0" w:rsidP="00801900">
            <w:pPr>
              <w:spacing w:before="0" w:after="0"/>
              <w:jc w:val="left"/>
              <w:rPr>
                <w:sz w:val="18"/>
                <w:szCs w:val="18"/>
                <w:lang w:eastAsia="tr-TR"/>
              </w:rPr>
            </w:pPr>
            <w:r w:rsidRPr="000F7565">
              <w:rPr>
                <w:sz w:val="18"/>
                <w:szCs w:val="18"/>
                <w:lang w:eastAsia="tr-TR"/>
              </w:rPr>
              <w:t>Elderly person in need of social assistance</w:t>
            </w:r>
          </w:p>
        </w:tc>
        <w:tc>
          <w:tcPr>
            <w:tcW w:w="600" w:type="pct"/>
            <w:vAlign w:val="center"/>
            <w:hideMark/>
          </w:tcPr>
          <w:p w14:paraId="280E923E"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451" w:type="pct"/>
            <w:vAlign w:val="center"/>
            <w:hideMark/>
          </w:tcPr>
          <w:p w14:paraId="520D1A48"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892" w:type="pct"/>
            <w:vAlign w:val="center"/>
            <w:hideMark/>
          </w:tcPr>
          <w:p w14:paraId="5BB61A1D" w14:textId="77777777" w:rsidR="009319F0" w:rsidRPr="000F7565" w:rsidRDefault="009319F0" w:rsidP="00801900">
            <w:pPr>
              <w:spacing w:before="0" w:after="0"/>
              <w:jc w:val="left"/>
              <w:rPr>
                <w:sz w:val="18"/>
                <w:szCs w:val="18"/>
                <w:lang w:eastAsia="tr-TR"/>
              </w:rPr>
            </w:pPr>
            <w:r w:rsidRPr="000F7565">
              <w:rPr>
                <w:sz w:val="18"/>
                <w:szCs w:val="18"/>
                <w:lang w:eastAsia="tr-TR"/>
              </w:rPr>
              <w:t>0.0</w:t>
            </w:r>
          </w:p>
        </w:tc>
      </w:tr>
      <w:tr w:rsidR="009319F0" w:rsidRPr="000F7565" w14:paraId="256AA6A5" w14:textId="77777777" w:rsidTr="00801900">
        <w:trPr>
          <w:jc w:val="center"/>
        </w:trPr>
        <w:tc>
          <w:tcPr>
            <w:tcW w:w="3057" w:type="pct"/>
            <w:vAlign w:val="center"/>
            <w:hideMark/>
          </w:tcPr>
          <w:p w14:paraId="5B6AD513" w14:textId="77777777" w:rsidR="009319F0" w:rsidRPr="000F7565" w:rsidRDefault="009319F0" w:rsidP="00801900">
            <w:pPr>
              <w:spacing w:before="0" w:after="0"/>
              <w:jc w:val="left"/>
              <w:rPr>
                <w:sz w:val="18"/>
                <w:szCs w:val="18"/>
                <w:lang w:eastAsia="tr-TR"/>
              </w:rPr>
            </w:pPr>
            <w:r w:rsidRPr="000F7565">
              <w:rPr>
                <w:sz w:val="18"/>
                <w:szCs w:val="18"/>
                <w:lang w:eastAsia="tr-TR"/>
              </w:rPr>
              <w:t>Person with physical or mental disability</w:t>
            </w:r>
          </w:p>
        </w:tc>
        <w:tc>
          <w:tcPr>
            <w:tcW w:w="600" w:type="pct"/>
            <w:vAlign w:val="center"/>
            <w:hideMark/>
          </w:tcPr>
          <w:p w14:paraId="2C7D1CBC" w14:textId="77777777" w:rsidR="009319F0" w:rsidRPr="000F7565" w:rsidRDefault="009319F0" w:rsidP="00801900">
            <w:pPr>
              <w:spacing w:before="0" w:after="0"/>
              <w:jc w:val="left"/>
              <w:rPr>
                <w:sz w:val="18"/>
                <w:szCs w:val="18"/>
                <w:lang w:eastAsia="tr-TR"/>
              </w:rPr>
            </w:pPr>
            <w:r>
              <w:rPr>
                <w:sz w:val="18"/>
                <w:szCs w:val="18"/>
                <w:lang w:eastAsia="tr-TR"/>
              </w:rPr>
              <w:t>2</w:t>
            </w:r>
          </w:p>
        </w:tc>
        <w:tc>
          <w:tcPr>
            <w:tcW w:w="451" w:type="pct"/>
            <w:vAlign w:val="center"/>
            <w:hideMark/>
          </w:tcPr>
          <w:p w14:paraId="56C4222D" w14:textId="77777777" w:rsidR="009319F0" w:rsidRPr="000F7565" w:rsidRDefault="009319F0" w:rsidP="00801900">
            <w:pPr>
              <w:spacing w:before="0" w:after="0"/>
              <w:jc w:val="left"/>
              <w:rPr>
                <w:sz w:val="18"/>
                <w:szCs w:val="18"/>
                <w:lang w:eastAsia="tr-TR"/>
              </w:rPr>
            </w:pPr>
            <w:r>
              <w:rPr>
                <w:sz w:val="18"/>
                <w:szCs w:val="18"/>
                <w:lang w:eastAsia="tr-TR"/>
              </w:rPr>
              <w:t>2</w:t>
            </w:r>
          </w:p>
        </w:tc>
        <w:tc>
          <w:tcPr>
            <w:tcW w:w="892" w:type="pct"/>
            <w:vAlign w:val="center"/>
            <w:hideMark/>
          </w:tcPr>
          <w:p w14:paraId="3D5FF5EF" w14:textId="77777777" w:rsidR="009319F0" w:rsidRPr="000F7565" w:rsidRDefault="009319F0" w:rsidP="00801900">
            <w:pPr>
              <w:spacing w:before="0" w:after="0"/>
              <w:jc w:val="left"/>
              <w:rPr>
                <w:sz w:val="18"/>
                <w:szCs w:val="18"/>
                <w:lang w:eastAsia="tr-TR"/>
              </w:rPr>
            </w:pPr>
            <w:r>
              <w:rPr>
                <w:sz w:val="18"/>
                <w:szCs w:val="18"/>
                <w:lang w:eastAsia="tr-TR"/>
              </w:rPr>
              <w:t>8.7</w:t>
            </w:r>
          </w:p>
        </w:tc>
      </w:tr>
      <w:tr w:rsidR="009319F0" w:rsidRPr="000F7565" w14:paraId="3BF64232" w14:textId="77777777" w:rsidTr="00801900">
        <w:trPr>
          <w:jc w:val="center"/>
        </w:trPr>
        <w:tc>
          <w:tcPr>
            <w:tcW w:w="3057" w:type="pct"/>
            <w:vAlign w:val="center"/>
            <w:hideMark/>
          </w:tcPr>
          <w:p w14:paraId="0787D319" w14:textId="77777777" w:rsidR="009319F0" w:rsidRPr="000F7565" w:rsidRDefault="009319F0" w:rsidP="00801900">
            <w:pPr>
              <w:spacing w:before="0" w:after="0"/>
              <w:jc w:val="left"/>
              <w:rPr>
                <w:sz w:val="18"/>
                <w:szCs w:val="18"/>
                <w:lang w:eastAsia="tr-TR"/>
              </w:rPr>
            </w:pPr>
            <w:r w:rsidRPr="000F7565">
              <w:rPr>
                <w:sz w:val="18"/>
                <w:szCs w:val="18"/>
                <w:lang w:eastAsia="tr-TR"/>
              </w:rPr>
              <w:t>Unemployed person actively seeking work</w:t>
            </w:r>
          </w:p>
        </w:tc>
        <w:tc>
          <w:tcPr>
            <w:tcW w:w="600" w:type="pct"/>
            <w:vAlign w:val="center"/>
            <w:hideMark/>
          </w:tcPr>
          <w:p w14:paraId="00BA20AE" w14:textId="77777777" w:rsidR="009319F0" w:rsidRPr="000F7565" w:rsidRDefault="009319F0" w:rsidP="00801900">
            <w:pPr>
              <w:spacing w:before="0" w:after="0"/>
              <w:jc w:val="left"/>
              <w:rPr>
                <w:sz w:val="18"/>
                <w:szCs w:val="18"/>
                <w:lang w:eastAsia="tr-TR"/>
              </w:rPr>
            </w:pPr>
            <w:r>
              <w:rPr>
                <w:sz w:val="18"/>
                <w:szCs w:val="18"/>
                <w:lang w:eastAsia="tr-TR"/>
              </w:rPr>
              <w:t>2</w:t>
            </w:r>
          </w:p>
        </w:tc>
        <w:tc>
          <w:tcPr>
            <w:tcW w:w="451" w:type="pct"/>
            <w:vAlign w:val="center"/>
            <w:hideMark/>
          </w:tcPr>
          <w:p w14:paraId="7F846855" w14:textId="77777777" w:rsidR="009319F0" w:rsidRPr="000F7565" w:rsidRDefault="009319F0" w:rsidP="00801900">
            <w:pPr>
              <w:spacing w:before="0" w:after="0"/>
              <w:jc w:val="left"/>
              <w:rPr>
                <w:sz w:val="18"/>
                <w:szCs w:val="18"/>
                <w:lang w:eastAsia="tr-TR"/>
              </w:rPr>
            </w:pPr>
            <w:r>
              <w:rPr>
                <w:sz w:val="18"/>
                <w:szCs w:val="18"/>
                <w:lang w:eastAsia="tr-TR"/>
              </w:rPr>
              <w:t>1</w:t>
            </w:r>
          </w:p>
        </w:tc>
        <w:tc>
          <w:tcPr>
            <w:tcW w:w="892" w:type="pct"/>
            <w:vAlign w:val="center"/>
            <w:hideMark/>
          </w:tcPr>
          <w:p w14:paraId="15A37CC5" w14:textId="77777777" w:rsidR="009319F0" w:rsidRPr="000F7565" w:rsidRDefault="009319F0" w:rsidP="00801900">
            <w:pPr>
              <w:spacing w:before="0" w:after="0"/>
              <w:jc w:val="left"/>
              <w:rPr>
                <w:sz w:val="18"/>
                <w:szCs w:val="18"/>
                <w:lang w:eastAsia="tr-TR"/>
              </w:rPr>
            </w:pPr>
            <w:r>
              <w:rPr>
                <w:sz w:val="18"/>
                <w:szCs w:val="18"/>
                <w:lang w:eastAsia="tr-TR"/>
              </w:rPr>
              <w:t>4.3</w:t>
            </w:r>
          </w:p>
        </w:tc>
      </w:tr>
      <w:tr w:rsidR="009319F0" w:rsidRPr="000F7565" w14:paraId="22A06FA3" w14:textId="77777777" w:rsidTr="00801900">
        <w:trPr>
          <w:jc w:val="center"/>
        </w:trPr>
        <w:tc>
          <w:tcPr>
            <w:tcW w:w="3057" w:type="pct"/>
            <w:vAlign w:val="center"/>
            <w:hideMark/>
          </w:tcPr>
          <w:p w14:paraId="71564D94" w14:textId="77777777" w:rsidR="009319F0" w:rsidRPr="000F7565" w:rsidRDefault="009319F0" w:rsidP="00801900">
            <w:pPr>
              <w:spacing w:before="0" w:after="0"/>
              <w:jc w:val="left"/>
              <w:rPr>
                <w:sz w:val="18"/>
                <w:szCs w:val="18"/>
                <w:lang w:eastAsia="tr-TR"/>
              </w:rPr>
            </w:pPr>
            <w:r w:rsidRPr="000F7565">
              <w:rPr>
                <w:sz w:val="18"/>
                <w:szCs w:val="18"/>
                <w:lang w:eastAsia="tr-TR"/>
              </w:rPr>
              <w:t>Divorced or widowed woman</w:t>
            </w:r>
          </w:p>
        </w:tc>
        <w:tc>
          <w:tcPr>
            <w:tcW w:w="600" w:type="pct"/>
            <w:vAlign w:val="center"/>
            <w:hideMark/>
          </w:tcPr>
          <w:p w14:paraId="16EB29AB" w14:textId="77777777" w:rsidR="009319F0" w:rsidRPr="000F7565" w:rsidRDefault="009319F0" w:rsidP="00801900">
            <w:pPr>
              <w:spacing w:before="0" w:after="0"/>
              <w:jc w:val="left"/>
              <w:rPr>
                <w:sz w:val="18"/>
                <w:szCs w:val="18"/>
                <w:lang w:eastAsia="tr-TR"/>
              </w:rPr>
            </w:pPr>
            <w:r>
              <w:rPr>
                <w:sz w:val="18"/>
                <w:szCs w:val="18"/>
                <w:lang w:eastAsia="tr-TR"/>
              </w:rPr>
              <w:t>0</w:t>
            </w:r>
          </w:p>
        </w:tc>
        <w:tc>
          <w:tcPr>
            <w:tcW w:w="451" w:type="pct"/>
            <w:vAlign w:val="center"/>
            <w:hideMark/>
          </w:tcPr>
          <w:p w14:paraId="56AA452F" w14:textId="77777777" w:rsidR="009319F0" w:rsidRPr="000F7565" w:rsidRDefault="009319F0" w:rsidP="00801900">
            <w:pPr>
              <w:spacing w:before="0" w:after="0"/>
              <w:jc w:val="left"/>
              <w:rPr>
                <w:sz w:val="18"/>
                <w:szCs w:val="18"/>
                <w:lang w:eastAsia="tr-TR"/>
              </w:rPr>
            </w:pPr>
            <w:r>
              <w:rPr>
                <w:sz w:val="18"/>
                <w:szCs w:val="18"/>
                <w:lang w:eastAsia="tr-TR"/>
              </w:rPr>
              <w:t>0</w:t>
            </w:r>
          </w:p>
        </w:tc>
        <w:tc>
          <w:tcPr>
            <w:tcW w:w="892" w:type="pct"/>
            <w:vAlign w:val="center"/>
            <w:hideMark/>
          </w:tcPr>
          <w:p w14:paraId="5D2D0187" w14:textId="77777777" w:rsidR="009319F0" w:rsidRPr="000F7565" w:rsidRDefault="009319F0" w:rsidP="00801900">
            <w:pPr>
              <w:spacing w:before="0" w:after="0"/>
              <w:jc w:val="left"/>
              <w:rPr>
                <w:sz w:val="18"/>
                <w:szCs w:val="18"/>
                <w:lang w:eastAsia="tr-TR"/>
              </w:rPr>
            </w:pPr>
            <w:r>
              <w:rPr>
                <w:sz w:val="18"/>
                <w:szCs w:val="18"/>
                <w:lang w:eastAsia="tr-TR"/>
              </w:rPr>
              <w:t>0</w:t>
            </w:r>
          </w:p>
        </w:tc>
      </w:tr>
      <w:tr w:rsidR="009319F0" w:rsidRPr="000F7565" w14:paraId="7B70CDDF" w14:textId="77777777" w:rsidTr="00801900">
        <w:trPr>
          <w:jc w:val="center"/>
        </w:trPr>
        <w:tc>
          <w:tcPr>
            <w:tcW w:w="3057" w:type="pct"/>
            <w:vAlign w:val="center"/>
            <w:hideMark/>
          </w:tcPr>
          <w:p w14:paraId="7FE780A6" w14:textId="77777777" w:rsidR="009319F0" w:rsidRPr="000F7565" w:rsidRDefault="009319F0" w:rsidP="00801900">
            <w:pPr>
              <w:spacing w:before="0" w:after="0"/>
              <w:jc w:val="left"/>
              <w:rPr>
                <w:sz w:val="18"/>
                <w:szCs w:val="18"/>
                <w:lang w:eastAsia="tr-TR"/>
              </w:rPr>
            </w:pPr>
            <w:r w:rsidRPr="000F7565">
              <w:rPr>
                <w:sz w:val="18"/>
                <w:szCs w:val="18"/>
                <w:lang w:eastAsia="tr-TR"/>
              </w:rPr>
              <w:t>Person homebound due to chronic illness</w:t>
            </w:r>
          </w:p>
        </w:tc>
        <w:tc>
          <w:tcPr>
            <w:tcW w:w="600" w:type="pct"/>
            <w:vAlign w:val="center"/>
            <w:hideMark/>
          </w:tcPr>
          <w:p w14:paraId="6F3F6899" w14:textId="77777777" w:rsidR="009319F0" w:rsidRPr="000F7565" w:rsidRDefault="009319F0" w:rsidP="00801900">
            <w:pPr>
              <w:spacing w:before="0" w:after="0"/>
              <w:jc w:val="left"/>
              <w:rPr>
                <w:sz w:val="18"/>
                <w:szCs w:val="18"/>
                <w:lang w:eastAsia="tr-TR"/>
              </w:rPr>
            </w:pPr>
            <w:r>
              <w:rPr>
                <w:sz w:val="18"/>
                <w:szCs w:val="18"/>
                <w:lang w:eastAsia="tr-TR"/>
              </w:rPr>
              <w:t>3</w:t>
            </w:r>
          </w:p>
        </w:tc>
        <w:tc>
          <w:tcPr>
            <w:tcW w:w="451" w:type="pct"/>
            <w:vAlign w:val="center"/>
            <w:hideMark/>
          </w:tcPr>
          <w:p w14:paraId="6E9C9F01" w14:textId="77777777" w:rsidR="009319F0" w:rsidRPr="000F7565" w:rsidRDefault="009319F0" w:rsidP="00801900">
            <w:pPr>
              <w:spacing w:before="0" w:after="0"/>
              <w:jc w:val="left"/>
              <w:rPr>
                <w:sz w:val="18"/>
                <w:szCs w:val="18"/>
                <w:lang w:eastAsia="tr-TR"/>
              </w:rPr>
            </w:pPr>
            <w:r>
              <w:rPr>
                <w:sz w:val="18"/>
                <w:szCs w:val="18"/>
                <w:lang w:eastAsia="tr-TR"/>
              </w:rPr>
              <w:t>2</w:t>
            </w:r>
          </w:p>
        </w:tc>
        <w:tc>
          <w:tcPr>
            <w:tcW w:w="892" w:type="pct"/>
            <w:vAlign w:val="center"/>
            <w:hideMark/>
          </w:tcPr>
          <w:p w14:paraId="098CD916" w14:textId="77777777" w:rsidR="009319F0" w:rsidRPr="000F7565" w:rsidRDefault="009319F0" w:rsidP="00801900">
            <w:pPr>
              <w:spacing w:before="0" w:after="0"/>
              <w:jc w:val="left"/>
              <w:rPr>
                <w:sz w:val="18"/>
                <w:szCs w:val="18"/>
                <w:lang w:eastAsia="tr-TR"/>
              </w:rPr>
            </w:pPr>
            <w:r w:rsidRPr="000F7565">
              <w:rPr>
                <w:sz w:val="18"/>
                <w:szCs w:val="18"/>
                <w:lang w:eastAsia="tr-TR"/>
              </w:rPr>
              <w:t>8.</w:t>
            </w:r>
            <w:r>
              <w:rPr>
                <w:sz w:val="18"/>
                <w:szCs w:val="18"/>
                <w:lang w:eastAsia="tr-TR"/>
              </w:rPr>
              <w:t>7</w:t>
            </w:r>
          </w:p>
        </w:tc>
      </w:tr>
      <w:tr w:rsidR="009319F0" w:rsidRPr="000F7565" w14:paraId="05DA68BE" w14:textId="77777777" w:rsidTr="00801900">
        <w:trPr>
          <w:jc w:val="center"/>
        </w:trPr>
        <w:tc>
          <w:tcPr>
            <w:tcW w:w="3057" w:type="pct"/>
            <w:vAlign w:val="center"/>
            <w:hideMark/>
          </w:tcPr>
          <w:p w14:paraId="3196DCA6" w14:textId="77777777" w:rsidR="009319F0" w:rsidRPr="000F7565" w:rsidRDefault="009319F0" w:rsidP="00801900">
            <w:pPr>
              <w:spacing w:before="0" w:after="0"/>
              <w:jc w:val="left"/>
              <w:rPr>
                <w:sz w:val="18"/>
                <w:szCs w:val="18"/>
                <w:lang w:eastAsia="tr-TR"/>
              </w:rPr>
            </w:pPr>
            <w:r w:rsidRPr="000F7565">
              <w:rPr>
                <w:sz w:val="18"/>
                <w:szCs w:val="18"/>
                <w:lang w:eastAsia="tr-TR"/>
              </w:rPr>
              <w:t>School age child not attending school</w:t>
            </w:r>
          </w:p>
        </w:tc>
        <w:tc>
          <w:tcPr>
            <w:tcW w:w="600" w:type="pct"/>
            <w:vAlign w:val="center"/>
            <w:hideMark/>
          </w:tcPr>
          <w:p w14:paraId="039B90DE"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451" w:type="pct"/>
            <w:vAlign w:val="center"/>
            <w:hideMark/>
          </w:tcPr>
          <w:p w14:paraId="02114FD9" w14:textId="77777777" w:rsidR="009319F0" w:rsidRPr="000F7565" w:rsidRDefault="009319F0" w:rsidP="00801900">
            <w:pPr>
              <w:spacing w:before="0" w:after="0"/>
              <w:jc w:val="left"/>
              <w:rPr>
                <w:sz w:val="18"/>
                <w:szCs w:val="18"/>
                <w:lang w:eastAsia="tr-TR"/>
              </w:rPr>
            </w:pPr>
            <w:r w:rsidRPr="000F7565">
              <w:rPr>
                <w:sz w:val="18"/>
                <w:szCs w:val="18"/>
                <w:lang w:eastAsia="tr-TR"/>
              </w:rPr>
              <w:t>0</w:t>
            </w:r>
          </w:p>
        </w:tc>
        <w:tc>
          <w:tcPr>
            <w:tcW w:w="892" w:type="pct"/>
            <w:vAlign w:val="center"/>
            <w:hideMark/>
          </w:tcPr>
          <w:p w14:paraId="6D30D7F9" w14:textId="77777777" w:rsidR="009319F0" w:rsidRPr="000F7565" w:rsidRDefault="009319F0" w:rsidP="00801900">
            <w:pPr>
              <w:spacing w:before="0" w:after="0"/>
              <w:jc w:val="left"/>
              <w:rPr>
                <w:sz w:val="18"/>
                <w:szCs w:val="18"/>
                <w:lang w:eastAsia="tr-TR"/>
              </w:rPr>
            </w:pPr>
            <w:r w:rsidRPr="000F7565">
              <w:rPr>
                <w:sz w:val="18"/>
                <w:szCs w:val="18"/>
                <w:lang w:eastAsia="tr-TR"/>
              </w:rPr>
              <w:t>0.0</w:t>
            </w:r>
          </w:p>
        </w:tc>
      </w:tr>
      <w:tr w:rsidR="009319F0" w:rsidRPr="000F7565" w14:paraId="376EA8C3" w14:textId="77777777" w:rsidTr="00801900">
        <w:trPr>
          <w:jc w:val="center"/>
        </w:trPr>
        <w:tc>
          <w:tcPr>
            <w:tcW w:w="3057" w:type="pct"/>
            <w:vAlign w:val="center"/>
            <w:hideMark/>
          </w:tcPr>
          <w:p w14:paraId="26F10031" w14:textId="77777777" w:rsidR="009319F0" w:rsidRPr="000F7565" w:rsidRDefault="009319F0" w:rsidP="00801900">
            <w:pPr>
              <w:spacing w:before="0" w:after="0"/>
              <w:jc w:val="left"/>
              <w:rPr>
                <w:sz w:val="18"/>
                <w:szCs w:val="18"/>
                <w:lang w:eastAsia="tr-TR"/>
              </w:rPr>
            </w:pPr>
            <w:r w:rsidRPr="000F7565">
              <w:rPr>
                <w:sz w:val="18"/>
                <w:szCs w:val="18"/>
                <w:lang w:eastAsia="tr-TR"/>
              </w:rPr>
              <w:t>Illiterate adult</w:t>
            </w:r>
          </w:p>
        </w:tc>
        <w:tc>
          <w:tcPr>
            <w:tcW w:w="600" w:type="pct"/>
            <w:vAlign w:val="center"/>
            <w:hideMark/>
          </w:tcPr>
          <w:p w14:paraId="06A11000" w14:textId="77777777" w:rsidR="009319F0" w:rsidRPr="000F7565" w:rsidRDefault="009319F0" w:rsidP="00801900">
            <w:pPr>
              <w:spacing w:before="0" w:after="0"/>
              <w:jc w:val="left"/>
              <w:rPr>
                <w:sz w:val="18"/>
                <w:szCs w:val="18"/>
                <w:lang w:eastAsia="tr-TR"/>
              </w:rPr>
            </w:pPr>
            <w:r>
              <w:rPr>
                <w:sz w:val="18"/>
                <w:szCs w:val="18"/>
                <w:lang w:eastAsia="tr-TR"/>
              </w:rPr>
              <w:t>1</w:t>
            </w:r>
          </w:p>
        </w:tc>
        <w:tc>
          <w:tcPr>
            <w:tcW w:w="451" w:type="pct"/>
            <w:vAlign w:val="center"/>
            <w:hideMark/>
          </w:tcPr>
          <w:p w14:paraId="6BEF8C51" w14:textId="77777777" w:rsidR="009319F0" w:rsidRPr="000F7565" w:rsidRDefault="009319F0" w:rsidP="00801900">
            <w:pPr>
              <w:spacing w:before="0" w:after="0"/>
              <w:jc w:val="left"/>
              <w:rPr>
                <w:sz w:val="18"/>
                <w:szCs w:val="18"/>
                <w:lang w:eastAsia="tr-TR"/>
              </w:rPr>
            </w:pPr>
            <w:r>
              <w:rPr>
                <w:sz w:val="18"/>
                <w:szCs w:val="18"/>
                <w:lang w:eastAsia="tr-TR"/>
              </w:rPr>
              <w:t>1</w:t>
            </w:r>
          </w:p>
        </w:tc>
        <w:tc>
          <w:tcPr>
            <w:tcW w:w="892" w:type="pct"/>
            <w:vAlign w:val="center"/>
            <w:hideMark/>
          </w:tcPr>
          <w:p w14:paraId="5FE6E1BB" w14:textId="77777777" w:rsidR="009319F0" w:rsidRPr="000F7565" w:rsidRDefault="009319F0" w:rsidP="00801900">
            <w:pPr>
              <w:spacing w:before="0" w:after="0"/>
              <w:jc w:val="left"/>
              <w:rPr>
                <w:sz w:val="18"/>
                <w:szCs w:val="18"/>
                <w:lang w:eastAsia="tr-TR"/>
              </w:rPr>
            </w:pPr>
            <w:r>
              <w:rPr>
                <w:sz w:val="18"/>
                <w:szCs w:val="18"/>
                <w:lang w:eastAsia="tr-TR"/>
              </w:rPr>
              <w:t>4.3</w:t>
            </w:r>
          </w:p>
        </w:tc>
      </w:tr>
      <w:tr w:rsidR="009319F0" w:rsidRPr="000F7565" w14:paraId="7E625156" w14:textId="77777777" w:rsidTr="00801900">
        <w:trPr>
          <w:jc w:val="center"/>
        </w:trPr>
        <w:tc>
          <w:tcPr>
            <w:tcW w:w="3057" w:type="pct"/>
            <w:vAlign w:val="center"/>
            <w:hideMark/>
          </w:tcPr>
          <w:p w14:paraId="2B4D14E9" w14:textId="77777777" w:rsidR="009319F0" w:rsidRPr="000F7565" w:rsidRDefault="009319F0" w:rsidP="00801900">
            <w:pPr>
              <w:spacing w:before="0" w:after="0"/>
              <w:jc w:val="left"/>
              <w:rPr>
                <w:sz w:val="18"/>
                <w:szCs w:val="18"/>
                <w:lang w:eastAsia="tr-TR"/>
              </w:rPr>
            </w:pPr>
            <w:r w:rsidRPr="000F7565">
              <w:rPr>
                <w:b/>
                <w:bCs/>
                <w:sz w:val="18"/>
                <w:szCs w:val="18"/>
                <w:lang w:eastAsia="tr-TR"/>
              </w:rPr>
              <w:t>Any direct vulnerability indicator</w:t>
            </w:r>
          </w:p>
        </w:tc>
        <w:tc>
          <w:tcPr>
            <w:tcW w:w="600" w:type="pct"/>
            <w:vAlign w:val="center"/>
            <w:hideMark/>
          </w:tcPr>
          <w:p w14:paraId="472800D7" w14:textId="77777777" w:rsidR="009319F0" w:rsidRPr="000F7565" w:rsidRDefault="009319F0" w:rsidP="00801900">
            <w:pPr>
              <w:spacing w:before="0" w:after="0"/>
              <w:jc w:val="left"/>
              <w:rPr>
                <w:sz w:val="18"/>
                <w:szCs w:val="18"/>
                <w:lang w:eastAsia="tr-TR"/>
              </w:rPr>
            </w:pPr>
            <w:r>
              <w:rPr>
                <w:b/>
                <w:bCs/>
                <w:sz w:val="18"/>
                <w:szCs w:val="18"/>
                <w:lang w:eastAsia="tr-TR"/>
              </w:rPr>
              <w:t>5</w:t>
            </w:r>
          </w:p>
        </w:tc>
        <w:tc>
          <w:tcPr>
            <w:tcW w:w="451" w:type="pct"/>
            <w:vAlign w:val="center"/>
            <w:hideMark/>
          </w:tcPr>
          <w:p w14:paraId="64B51BE8" w14:textId="77777777" w:rsidR="009319F0" w:rsidRPr="000F7565" w:rsidRDefault="009319F0" w:rsidP="00801900">
            <w:pPr>
              <w:spacing w:before="0" w:after="0"/>
              <w:jc w:val="left"/>
              <w:rPr>
                <w:sz w:val="18"/>
                <w:szCs w:val="18"/>
                <w:lang w:eastAsia="tr-TR"/>
              </w:rPr>
            </w:pPr>
            <w:r>
              <w:rPr>
                <w:b/>
                <w:bCs/>
                <w:sz w:val="18"/>
                <w:szCs w:val="18"/>
                <w:lang w:eastAsia="tr-TR"/>
              </w:rPr>
              <w:t>5</w:t>
            </w:r>
          </w:p>
        </w:tc>
        <w:tc>
          <w:tcPr>
            <w:tcW w:w="892" w:type="pct"/>
            <w:vAlign w:val="center"/>
            <w:hideMark/>
          </w:tcPr>
          <w:p w14:paraId="12FC9163" w14:textId="77777777" w:rsidR="009319F0" w:rsidRPr="000F7565" w:rsidRDefault="009319F0" w:rsidP="00801900">
            <w:pPr>
              <w:spacing w:before="0" w:after="0"/>
              <w:jc w:val="left"/>
              <w:rPr>
                <w:sz w:val="18"/>
                <w:szCs w:val="18"/>
                <w:lang w:eastAsia="tr-TR"/>
              </w:rPr>
            </w:pPr>
            <w:r>
              <w:rPr>
                <w:b/>
                <w:bCs/>
                <w:sz w:val="18"/>
                <w:szCs w:val="18"/>
                <w:lang w:eastAsia="tr-TR"/>
              </w:rPr>
              <w:t>21.7</w:t>
            </w:r>
          </w:p>
        </w:tc>
      </w:tr>
    </w:tbl>
    <w:p w14:paraId="1CD7504C" w14:textId="77777777" w:rsidR="009319F0" w:rsidRPr="006840C8" w:rsidRDefault="009319F0" w:rsidP="009319F0">
      <w:pPr>
        <w:keepNext/>
        <w:spacing w:before="0"/>
        <w:rPr>
          <w:i/>
          <w:iCs/>
          <w:sz w:val="16"/>
          <w:szCs w:val="16"/>
          <w:lang w:eastAsia="x-none"/>
        </w:rPr>
      </w:pPr>
      <w:r w:rsidRPr="006840C8">
        <w:rPr>
          <w:i/>
          <w:iCs/>
          <w:sz w:val="16"/>
          <w:szCs w:val="16"/>
          <w:lang w:eastAsia="x-none"/>
        </w:rPr>
        <w:t>Source: Balkaya WPP Field Study – April 2026</w:t>
      </w:r>
    </w:p>
    <w:p w14:paraId="6E23FBC9" w14:textId="3F152A76" w:rsidR="008D5471" w:rsidRDefault="008D5471" w:rsidP="008D5471">
      <w:pPr>
        <w:rPr>
          <w:lang w:eastAsia="en-GB"/>
        </w:rPr>
      </w:pPr>
      <w:r>
        <w:rPr>
          <w:lang w:eastAsia="en-GB"/>
        </w:rPr>
        <w:t>Household income was additionally reviewed as an economic screening factor. Among the 19 PAHs providing income information, one reported monthly household income below one minimum wage and four reported income equal to one minimum wage. Low income alone is not treated as an automatic vulnerability category. Its relevance increases where it overlaps with dependence on affected land or resources, loss of productive assets, restricted access, limited livelihood alternatives or another verified Project induced impact.</w:t>
      </w:r>
    </w:p>
    <w:p w14:paraId="2AF22B9E" w14:textId="66F3E217" w:rsidR="008D5471" w:rsidRDefault="008D5471" w:rsidP="008D5471">
      <w:pPr>
        <w:rPr>
          <w:lang w:eastAsia="en-GB"/>
        </w:rPr>
      </w:pPr>
      <w:r>
        <w:rPr>
          <w:lang w:eastAsia="en-GB"/>
        </w:rPr>
        <w:t>Vulnerability was also considered through the supplementary owner and user interviews undertaken along the associated approximately 14 km ETL. At the current stage, 27 of the 42 targeted owner or user cases have been interviewed, while 15 remain subject to verification. The available ETL records include vulnerability screening information, but the information is not sufficiently complete and consistently consolidated to calculate a reliable prevalence of vulnerable PAHs across either the 27 completed interviews or the wider 42 case target. The absence of a recorded vulnerability condition in an incomplete record, or the inability to complete an interview, will therefore not be interpreted as evidence that the PAP or household is not vulnerable. Vulnerability will instead be assessed at individual or household level together with each PAP’s verified permanent footprint, easement, agricultural, access, resource use and construction impacts.</w:t>
      </w:r>
    </w:p>
    <w:p w14:paraId="78481AD9" w14:textId="16A9C632" w:rsidR="008D5471" w:rsidRPr="00951BA6" w:rsidRDefault="008D5471" w:rsidP="008D5471">
      <w:pPr>
        <w:rPr>
          <w:b/>
          <w:bCs/>
          <w:lang w:eastAsia="en-GB"/>
        </w:rPr>
      </w:pPr>
      <w:r w:rsidRPr="00951BA6">
        <w:rPr>
          <w:b/>
          <w:bCs/>
          <w:lang w:eastAsia="en-GB"/>
        </w:rPr>
        <w:t>Differential Livelihood Effects</w:t>
      </w:r>
    </w:p>
    <w:p w14:paraId="23B221A9" w14:textId="013AFB3C" w:rsidR="009319F0" w:rsidRDefault="008D5471" w:rsidP="008D5471">
      <w:pPr>
        <w:rPr>
          <w:lang w:eastAsia="en-GB"/>
        </w:rPr>
      </w:pPr>
      <w:r>
        <w:rPr>
          <w:lang w:eastAsia="en-GB"/>
        </w:rPr>
        <w:t>The livelihood profile of the five directly vulnerable main WPP PAHs demonstrates a clear overlap between vulnerability and land dependent livelihoods. All five vulnerable PAHs report agriculture as either a main or supplementary livelihood, one reports agriculture as the main livelihood, one is involved in livestock activity and two use forest resources. None of the five is currently recorded as engaged in beekeeping, agricultural use of public land or pasture or public land grazing. All five also reported an expected adverse effect associated with Project land use.</w:t>
      </w:r>
    </w:p>
    <w:p w14:paraId="3F7ABAEF" w14:textId="6D22AFD6" w:rsidR="00BE4981" w:rsidRDefault="00BE4981" w:rsidP="00BE4981">
      <w:pPr>
        <w:pStyle w:val="ResimYazs"/>
        <w:keepNext/>
        <w:spacing w:after="0"/>
        <w:jc w:val="center"/>
      </w:pPr>
      <w:bookmarkStart w:id="293" w:name="_Toc238249100"/>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7</w:t>
      </w:r>
      <w:r w:rsidR="00407DD0">
        <w:fldChar w:fldCharType="end"/>
      </w:r>
      <w:r>
        <w:t xml:space="preserve"> </w:t>
      </w:r>
      <w:r w:rsidRPr="00BE4981">
        <w:rPr>
          <w:b w:val="0"/>
          <w:bCs w:val="0"/>
          <w:color w:val="auto"/>
        </w:rPr>
        <w:t>Vulnerability and Livelihood Impact Overlap, Main WPP</w:t>
      </w:r>
      <w:bookmarkEnd w:id="293"/>
    </w:p>
    <w:tbl>
      <w:tblPr>
        <w:tblStyle w:val="CVtable2"/>
        <w:tblW w:w="0" w:type="auto"/>
        <w:tblLook w:val="04A0" w:firstRow="1" w:lastRow="0" w:firstColumn="1" w:lastColumn="0" w:noHBand="0" w:noVBand="1"/>
      </w:tblPr>
      <w:tblGrid>
        <w:gridCol w:w="1737"/>
        <w:gridCol w:w="1260"/>
        <w:gridCol w:w="3264"/>
        <w:gridCol w:w="2749"/>
      </w:tblGrid>
      <w:tr w:rsidR="00BE4981" w:rsidRPr="00BE4981" w14:paraId="55B10AF4" w14:textId="77777777" w:rsidTr="00801900">
        <w:tc>
          <w:tcPr>
            <w:tcW w:w="0" w:type="auto"/>
            <w:shd w:val="clear" w:color="auto" w:fill="4F81BD"/>
            <w:vAlign w:val="center"/>
            <w:hideMark/>
          </w:tcPr>
          <w:p w14:paraId="62623F95" w14:textId="77777777" w:rsidR="00BE4981" w:rsidRPr="00BE4981" w:rsidRDefault="00BE4981" w:rsidP="00801900">
            <w:pPr>
              <w:spacing w:before="0" w:after="0"/>
              <w:jc w:val="left"/>
              <w:rPr>
                <w:b/>
                <w:bCs/>
                <w:color w:val="FFFFFF" w:themeColor="background1"/>
                <w:sz w:val="18"/>
                <w:szCs w:val="18"/>
                <w:lang w:val="en-GB" w:eastAsia="tr-TR"/>
              </w:rPr>
            </w:pPr>
            <w:r w:rsidRPr="00BE4981">
              <w:rPr>
                <w:b/>
                <w:bCs/>
                <w:color w:val="FFFFFF" w:themeColor="background1"/>
                <w:sz w:val="18"/>
                <w:szCs w:val="18"/>
                <w:lang w:val="en-GB" w:eastAsia="tr-TR"/>
              </w:rPr>
              <w:t>Livelihood / resource pathway</w:t>
            </w:r>
          </w:p>
        </w:tc>
        <w:tc>
          <w:tcPr>
            <w:tcW w:w="0" w:type="auto"/>
            <w:shd w:val="clear" w:color="auto" w:fill="4F81BD"/>
            <w:vAlign w:val="center"/>
            <w:hideMark/>
          </w:tcPr>
          <w:p w14:paraId="6E2E3262" w14:textId="77777777" w:rsidR="00BE4981" w:rsidRPr="00BE4981" w:rsidRDefault="00BE4981" w:rsidP="00801900">
            <w:pPr>
              <w:spacing w:before="0" w:after="0"/>
              <w:jc w:val="left"/>
              <w:rPr>
                <w:b/>
                <w:bCs/>
                <w:color w:val="FFFFFF" w:themeColor="background1"/>
                <w:sz w:val="18"/>
                <w:szCs w:val="18"/>
                <w:lang w:val="en-GB" w:eastAsia="tr-TR"/>
              </w:rPr>
            </w:pPr>
            <w:r w:rsidRPr="00BE4981">
              <w:rPr>
                <w:b/>
                <w:bCs/>
                <w:color w:val="FFFFFF" w:themeColor="background1"/>
                <w:sz w:val="18"/>
                <w:szCs w:val="18"/>
                <w:lang w:val="en-GB" w:eastAsia="tr-TR"/>
              </w:rPr>
              <w:t>Direct vulnerable PAHs</w:t>
            </w:r>
          </w:p>
        </w:tc>
        <w:tc>
          <w:tcPr>
            <w:tcW w:w="0" w:type="auto"/>
            <w:shd w:val="clear" w:color="auto" w:fill="4F81BD"/>
            <w:vAlign w:val="center"/>
            <w:hideMark/>
          </w:tcPr>
          <w:p w14:paraId="7D4FD215" w14:textId="77777777" w:rsidR="00BE4981" w:rsidRPr="00BE4981" w:rsidRDefault="00BE4981" w:rsidP="00801900">
            <w:pPr>
              <w:spacing w:before="0" w:after="0"/>
              <w:jc w:val="left"/>
              <w:rPr>
                <w:b/>
                <w:bCs/>
                <w:color w:val="FFFFFF" w:themeColor="background1"/>
                <w:sz w:val="18"/>
                <w:szCs w:val="18"/>
                <w:lang w:val="en-GB" w:eastAsia="tr-TR"/>
              </w:rPr>
            </w:pPr>
            <w:r w:rsidRPr="00BE4981">
              <w:rPr>
                <w:b/>
                <w:bCs/>
                <w:color w:val="FFFFFF" w:themeColor="background1"/>
                <w:sz w:val="18"/>
                <w:szCs w:val="18"/>
                <w:lang w:val="en-GB" w:eastAsia="tr-TR"/>
              </w:rPr>
              <w:t>Differential effect assessment</w:t>
            </w:r>
          </w:p>
        </w:tc>
        <w:tc>
          <w:tcPr>
            <w:tcW w:w="0" w:type="auto"/>
            <w:shd w:val="clear" w:color="auto" w:fill="4F81BD"/>
            <w:vAlign w:val="center"/>
            <w:hideMark/>
          </w:tcPr>
          <w:p w14:paraId="7A3B72D3" w14:textId="77777777" w:rsidR="00BE4981" w:rsidRPr="00BE4981" w:rsidRDefault="00BE4981" w:rsidP="00801900">
            <w:pPr>
              <w:spacing w:before="0" w:after="0"/>
              <w:jc w:val="left"/>
              <w:rPr>
                <w:b/>
                <w:bCs/>
                <w:color w:val="FFFFFF" w:themeColor="background1"/>
                <w:sz w:val="18"/>
                <w:szCs w:val="18"/>
                <w:lang w:val="en-GB" w:eastAsia="tr-TR"/>
              </w:rPr>
            </w:pPr>
            <w:r w:rsidRPr="00BE4981">
              <w:rPr>
                <w:b/>
                <w:bCs/>
                <w:color w:val="FFFFFF" w:themeColor="background1"/>
                <w:sz w:val="18"/>
                <w:szCs w:val="18"/>
                <w:lang w:val="en-GB" w:eastAsia="tr-TR"/>
              </w:rPr>
              <w:t>LRP implication</w:t>
            </w:r>
          </w:p>
        </w:tc>
      </w:tr>
      <w:tr w:rsidR="00BE4981" w:rsidRPr="00BE4981" w14:paraId="466C2480" w14:textId="77777777" w:rsidTr="00801900">
        <w:tc>
          <w:tcPr>
            <w:tcW w:w="0" w:type="auto"/>
            <w:vAlign w:val="center"/>
            <w:hideMark/>
          </w:tcPr>
          <w:p w14:paraId="03FE07B0"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Agriculture as main livelihood</w:t>
            </w:r>
          </w:p>
        </w:tc>
        <w:tc>
          <w:tcPr>
            <w:tcW w:w="0" w:type="auto"/>
            <w:vAlign w:val="center"/>
            <w:hideMark/>
          </w:tcPr>
          <w:p w14:paraId="4379A4A2"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1</w:t>
            </w:r>
          </w:p>
        </w:tc>
        <w:tc>
          <w:tcPr>
            <w:tcW w:w="0" w:type="auto"/>
            <w:vAlign w:val="center"/>
            <w:hideMark/>
          </w:tcPr>
          <w:p w14:paraId="2CADAF72"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 xml:space="preserve">Productive land or agricultural production loss directly affects the household’s principal livelihood and </w:t>
            </w:r>
            <w:r w:rsidRPr="00BE4981">
              <w:rPr>
                <w:sz w:val="18"/>
                <w:szCs w:val="18"/>
                <w:lang w:val="en-GB" w:eastAsia="tr-TR"/>
              </w:rPr>
              <w:lastRenderedPageBreak/>
              <w:t>may have greater consequence where alternative productive resources or income sources are limited.</w:t>
            </w:r>
          </w:p>
        </w:tc>
        <w:tc>
          <w:tcPr>
            <w:tcW w:w="0" w:type="auto"/>
            <w:vAlign w:val="center"/>
            <w:hideMark/>
          </w:tcPr>
          <w:p w14:paraId="1E308507"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lastRenderedPageBreak/>
              <w:t xml:space="preserve">Household level LR review considering actual loss, dependency, remaining </w:t>
            </w:r>
            <w:r w:rsidRPr="00BE4981">
              <w:rPr>
                <w:sz w:val="18"/>
                <w:szCs w:val="18"/>
                <w:lang w:val="en-GB" w:eastAsia="tr-TR"/>
              </w:rPr>
              <w:lastRenderedPageBreak/>
              <w:t>productive capacity and available coping alternatives.</w:t>
            </w:r>
          </w:p>
        </w:tc>
      </w:tr>
      <w:tr w:rsidR="00BE4981" w:rsidRPr="00BE4981" w14:paraId="4A29564F" w14:textId="77777777" w:rsidTr="00801900">
        <w:tc>
          <w:tcPr>
            <w:tcW w:w="0" w:type="auto"/>
            <w:vAlign w:val="center"/>
            <w:hideMark/>
          </w:tcPr>
          <w:p w14:paraId="3DC11CDD"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lastRenderedPageBreak/>
              <w:t>Agriculture as main or supplementary livelihood</w:t>
            </w:r>
          </w:p>
        </w:tc>
        <w:tc>
          <w:tcPr>
            <w:tcW w:w="0" w:type="auto"/>
            <w:vAlign w:val="center"/>
            <w:hideMark/>
          </w:tcPr>
          <w:p w14:paraId="347D2660"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5</w:t>
            </w:r>
          </w:p>
        </w:tc>
        <w:tc>
          <w:tcPr>
            <w:tcW w:w="0" w:type="auto"/>
            <w:vAlign w:val="center"/>
            <w:hideMark/>
          </w:tcPr>
          <w:p w14:paraId="4035ED6B"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All directly vulnerable PAHs have an agricultural livelihood relationship, making continued agricultural production relevant to the assessment of their capacity to absorb Project impacts.</w:t>
            </w:r>
          </w:p>
        </w:tc>
        <w:tc>
          <w:tcPr>
            <w:tcW w:w="0" w:type="auto"/>
            <w:vAlign w:val="center"/>
            <w:hideMark/>
          </w:tcPr>
          <w:p w14:paraId="6FE1F2B7"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Agricultural impacts to be considered together with vulnerability and the wider household livelihood system.</w:t>
            </w:r>
          </w:p>
        </w:tc>
      </w:tr>
      <w:tr w:rsidR="00BE4981" w:rsidRPr="00BE4981" w14:paraId="5E7E1938" w14:textId="77777777" w:rsidTr="00801900">
        <w:tc>
          <w:tcPr>
            <w:tcW w:w="0" w:type="auto"/>
            <w:vAlign w:val="center"/>
            <w:hideMark/>
          </w:tcPr>
          <w:p w14:paraId="2EE0EA0B"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Livestock activity / livelihood</w:t>
            </w:r>
          </w:p>
        </w:tc>
        <w:tc>
          <w:tcPr>
            <w:tcW w:w="0" w:type="auto"/>
            <w:vAlign w:val="center"/>
            <w:hideMark/>
          </w:tcPr>
          <w:p w14:paraId="057F7D91"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1</w:t>
            </w:r>
          </w:p>
        </w:tc>
        <w:tc>
          <w:tcPr>
            <w:tcW w:w="0" w:type="auto"/>
            <w:vAlign w:val="center"/>
            <w:hideMark/>
          </w:tcPr>
          <w:p w14:paraId="0700E7CA"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Grazing, fodder, land or access disruption may compound vulnerability where livestock contributes to household production or income.</w:t>
            </w:r>
          </w:p>
        </w:tc>
        <w:tc>
          <w:tcPr>
            <w:tcW w:w="0" w:type="auto"/>
            <w:vAlign w:val="center"/>
            <w:hideMark/>
          </w:tcPr>
          <w:p w14:paraId="48C8E821"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Targeted review where a Project related livestock, grazing, fodder or access impact is verified.</w:t>
            </w:r>
          </w:p>
        </w:tc>
      </w:tr>
      <w:tr w:rsidR="00BE4981" w:rsidRPr="00BE4981" w14:paraId="197ED189" w14:textId="77777777" w:rsidTr="00801900">
        <w:tc>
          <w:tcPr>
            <w:tcW w:w="0" w:type="auto"/>
            <w:vAlign w:val="center"/>
            <w:hideMark/>
          </w:tcPr>
          <w:p w14:paraId="269A7461"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Agricultural use of public land</w:t>
            </w:r>
          </w:p>
        </w:tc>
        <w:tc>
          <w:tcPr>
            <w:tcW w:w="0" w:type="auto"/>
            <w:vAlign w:val="center"/>
            <w:hideMark/>
          </w:tcPr>
          <w:p w14:paraId="0E6F6A75"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0</w:t>
            </w:r>
          </w:p>
        </w:tc>
        <w:tc>
          <w:tcPr>
            <w:tcW w:w="0" w:type="auto"/>
            <w:vAlign w:val="center"/>
            <w:hideMark/>
          </w:tcPr>
          <w:p w14:paraId="6353CD57"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No current overlap with the directly vulnerable PAHs has been identified. This does not exclude subsequently identified informal or public land users from vulnerability screening.</w:t>
            </w:r>
          </w:p>
        </w:tc>
        <w:tc>
          <w:tcPr>
            <w:tcW w:w="0" w:type="auto"/>
            <w:vAlign w:val="center"/>
            <w:hideMark/>
          </w:tcPr>
          <w:p w14:paraId="20F95D59"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Any subsequently verified user to be assessed according to actual productive use, Project impact and household circumstances irrespective of title.</w:t>
            </w:r>
          </w:p>
        </w:tc>
      </w:tr>
      <w:tr w:rsidR="00BE4981" w:rsidRPr="00BE4981" w14:paraId="237F911B" w14:textId="77777777" w:rsidTr="00801900">
        <w:tc>
          <w:tcPr>
            <w:tcW w:w="0" w:type="auto"/>
            <w:vAlign w:val="center"/>
            <w:hideMark/>
          </w:tcPr>
          <w:p w14:paraId="31394312"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Pasture / public land grazing</w:t>
            </w:r>
          </w:p>
        </w:tc>
        <w:tc>
          <w:tcPr>
            <w:tcW w:w="0" w:type="auto"/>
            <w:vAlign w:val="center"/>
            <w:hideMark/>
          </w:tcPr>
          <w:p w14:paraId="7CCEDC42"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0</w:t>
            </w:r>
          </w:p>
        </w:tc>
        <w:tc>
          <w:tcPr>
            <w:tcW w:w="0" w:type="auto"/>
            <w:vAlign w:val="center"/>
            <w:hideMark/>
          </w:tcPr>
          <w:p w14:paraId="26E4BE33"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No current overlap with the directly vulnerable PAHs has been identified.</w:t>
            </w:r>
          </w:p>
        </w:tc>
        <w:tc>
          <w:tcPr>
            <w:tcW w:w="0" w:type="auto"/>
            <w:vAlign w:val="center"/>
            <w:hideMark/>
          </w:tcPr>
          <w:p w14:paraId="3061657F"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Differential support to be considered if material grazing or access disruption and vulnerability are subsequently found to coincide.</w:t>
            </w:r>
          </w:p>
        </w:tc>
      </w:tr>
      <w:tr w:rsidR="00BE4981" w:rsidRPr="00BE4981" w14:paraId="385615CA" w14:textId="77777777" w:rsidTr="00801900">
        <w:tc>
          <w:tcPr>
            <w:tcW w:w="0" w:type="auto"/>
            <w:vAlign w:val="center"/>
            <w:hideMark/>
          </w:tcPr>
          <w:p w14:paraId="6FEE75B9"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Forest resource use</w:t>
            </w:r>
          </w:p>
        </w:tc>
        <w:tc>
          <w:tcPr>
            <w:tcW w:w="0" w:type="auto"/>
            <w:vAlign w:val="center"/>
            <w:hideMark/>
          </w:tcPr>
          <w:p w14:paraId="2A272DE6"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2</w:t>
            </w:r>
          </w:p>
        </w:tc>
        <w:tc>
          <w:tcPr>
            <w:tcW w:w="0" w:type="auto"/>
            <w:vAlign w:val="center"/>
            <w:hideMark/>
          </w:tcPr>
          <w:p w14:paraId="3C18956A"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Loss or restriction of household provisioning resources or access may have greater consequence where purchasing capacity, mobility or alternative resource areas are limited.</w:t>
            </w:r>
          </w:p>
        </w:tc>
        <w:tc>
          <w:tcPr>
            <w:tcW w:w="0" w:type="auto"/>
            <w:vAlign w:val="center"/>
            <w:hideMark/>
          </w:tcPr>
          <w:p w14:paraId="1628DA94"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Site specific review where actual Project interaction with the resource or access route is established.</w:t>
            </w:r>
          </w:p>
        </w:tc>
      </w:tr>
      <w:tr w:rsidR="00BE4981" w:rsidRPr="00BE4981" w14:paraId="2AE63039" w14:textId="77777777" w:rsidTr="00801900">
        <w:tc>
          <w:tcPr>
            <w:tcW w:w="0" w:type="auto"/>
            <w:vAlign w:val="center"/>
            <w:hideMark/>
          </w:tcPr>
          <w:p w14:paraId="598EBECC"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Beekeeping activity / livelihood</w:t>
            </w:r>
          </w:p>
        </w:tc>
        <w:tc>
          <w:tcPr>
            <w:tcW w:w="0" w:type="auto"/>
            <w:vAlign w:val="center"/>
            <w:hideMark/>
          </w:tcPr>
          <w:p w14:paraId="543A7ED6"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0</w:t>
            </w:r>
          </w:p>
        </w:tc>
        <w:tc>
          <w:tcPr>
            <w:tcW w:w="0" w:type="auto"/>
            <w:vAlign w:val="center"/>
            <w:hideMark/>
          </w:tcPr>
          <w:p w14:paraId="6320B2B4"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No current overlap with the directly vulnerable PAHs has been identified.</w:t>
            </w:r>
          </w:p>
        </w:tc>
        <w:tc>
          <w:tcPr>
            <w:tcW w:w="0" w:type="auto"/>
            <w:vAlign w:val="center"/>
            <w:hideMark/>
          </w:tcPr>
          <w:p w14:paraId="787490DC" w14:textId="77777777" w:rsidR="00BE4981" w:rsidRPr="00BE4981" w:rsidRDefault="00BE4981" w:rsidP="00801900">
            <w:pPr>
              <w:spacing w:before="0" w:after="0"/>
              <w:jc w:val="left"/>
              <w:rPr>
                <w:sz w:val="18"/>
                <w:szCs w:val="18"/>
                <w:lang w:val="en-GB" w:eastAsia="tr-TR"/>
              </w:rPr>
            </w:pPr>
            <w:r w:rsidRPr="00BE4981">
              <w:rPr>
                <w:sz w:val="18"/>
                <w:szCs w:val="18"/>
                <w:lang w:val="en-GB" w:eastAsia="tr-TR"/>
              </w:rPr>
              <w:t>Case specific vulnerability review if a Project affected beekeeper is subsequently identified as requiring additional support.</w:t>
            </w:r>
          </w:p>
        </w:tc>
      </w:tr>
    </w:tbl>
    <w:p w14:paraId="5BD4CE8D" w14:textId="4F41BD94" w:rsidR="00BE4981" w:rsidRPr="00951BA6" w:rsidRDefault="00477CB8" w:rsidP="00951BA6">
      <w:pPr>
        <w:spacing w:before="0"/>
        <w:rPr>
          <w:i/>
          <w:iCs/>
          <w:sz w:val="18"/>
          <w:szCs w:val="20"/>
        </w:rPr>
      </w:pPr>
      <w:r w:rsidRPr="00951BA6">
        <w:rPr>
          <w:i/>
          <w:iCs/>
          <w:sz w:val="18"/>
          <w:szCs w:val="20"/>
          <w:lang w:eastAsia="en-GB"/>
        </w:rPr>
        <w:t>Source: Balkaya WPP Field Study, April 2026</w:t>
      </w:r>
    </w:p>
    <w:p w14:paraId="006E5BED" w14:textId="75AE48D7" w:rsidR="004931E5" w:rsidRDefault="004931E5" w:rsidP="004931E5">
      <w:pPr>
        <w:rPr>
          <w:lang w:eastAsia="en-GB"/>
        </w:rPr>
      </w:pPr>
      <w:r>
        <w:rPr>
          <w:lang w:eastAsia="en-GB"/>
        </w:rPr>
        <w:t>These overlaps demonstrate that the physical scale of land or resource loss cannot be used alone to determine livelihood consequence. A relatively limited permanent land loss may be absorbable for a diversified household but more consequential where agriculture forms an important household livelihood and health, disability, literacy, labour availability or economic circumstances reduce the household’s ability to adapt. Similarly, disruption to forest provisioning, livestock activities or other land linked resources may be more difficult to absorb where alternatives are limited. Conversely, vulnerability does not establish economic displacement where no corresponding Project induced livelihood impact is identified.</w:t>
      </w:r>
    </w:p>
    <w:p w14:paraId="590422CE" w14:textId="1296FEBC" w:rsidR="004931E5" w:rsidRDefault="004931E5" w:rsidP="004931E5">
      <w:pPr>
        <w:rPr>
          <w:lang w:eastAsia="en-GB"/>
        </w:rPr>
      </w:pPr>
      <w:r>
        <w:rPr>
          <w:lang w:eastAsia="en-GB"/>
        </w:rPr>
        <w:t xml:space="preserve">The household productive land assessment in Section </w:t>
      </w:r>
      <w:r>
        <w:rPr>
          <w:lang w:eastAsia="en-GB"/>
        </w:rPr>
        <w:fldChar w:fldCharType="begin"/>
      </w:r>
      <w:r>
        <w:rPr>
          <w:lang w:eastAsia="en-GB"/>
        </w:rPr>
        <w:instrText xml:space="preserve"> REF _Ref238197371 \n \h </w:instrText>
      </w:r>
      <w:r>
        <w:rPr>
          <w:lang w:eastAsia="en-GB"/>
        </w:rPr>
      </w:r>
      <w:r>
        <w:rPr>
          <w:lang w:eastAsia="en-GB"/>
        </w:rPr>
        <w:fldChar w:fldCharType="separate"/>
      </w:r>
      <w:r>
        <w:rPr>
          <w:lang w:eastAsia="en-GB"/>
        </w:rPr>
        <w:t>6.2</w:t>
      </w:r>
      <w:r>
        <w:rPr>
          <w:lang w:eastAsia="en-GB"/>
        </w:rPr>
        <w:fldChar w:fldCharType="end"/>
      </w:r>
      <w:r>
        <w:rPr>
          <w:lang w:eastAsia="en-GB"/>
        </w:rPr>
        <w:t xml:space="preserve"> identifies three surveyed PAHs exceeding the 20% productive land loss review trigger. Review of the current household level records does not identify any of these three PAHs among the five directly vulnerable PAHs. </w:t>
      </w:r>
      <w:r>
        <w:rPr>
          <w:lang w:eastAsia="en-GB"/>
        </w:rPr>
        <w:lastRenderedPageBreak/>
        <w:t>The three households will nevertheless require additional livelihood restoration review because of the scale of productive land loss irrespective of vulnerability status. Conversely, the absence of a loss exceeding 20% does not remove the need for additional support for a vulnerable PAH where a smaller land loss combines with agricultural dependency, affected assets, forest resource use, access constraints, construction disturbance or another material Project impact.</w:t>
      </w:r>
    </w:p>
    <w:p w14:paraId="4AF70746" w14:textId="04E6F76D" w:rsidR="004931E5" w:rsidRDefault="004931E5" w:rsidP="004931E5">
      <w:pPr>
        <w:rPr>
          <w:lang w:eastAsia="en-GB"/>
        </w:rPr>
      </w:pPr>
      <w:r>
        <w:rPr>
          <w:lang w:eastAsia="en-GB"/>
        </w:rPr>
        <w:t>Multiple or cumulative impacts will therefore be assessed at PAP or PAH level rather than as isolated impact pathways. This is particularly relevant where vulnerability coincides with impacts through more than one parcel, productive land loss together with crop or asset impacts, land loss combined with natural resource or access effects, or permanent land impacts together with temporary construction disturbance. Vulnerability will increase the sensitivity attributed to the affected household where such overlap is verified, but the type and level of livelihood restoration support will remain linked to the actual Project induced impact and demonstrated support need.</w:t>
      </w:r>
    </w:p>
    <w:p w14:paraId="5EBDC12F" w14:textId="69385D9E" w:rsidR="004931E5" w:rsidRPr="00951BA6" w:rsidRDefault="004931E5" w:rsidP="004931E5">
      <w:pPr>
        <w:rPr>
          <w:b/>
          <w:bCs/>
          <w:lang w:eastAsia="en-GB"/>
        </w:rPr>
      </w:pPr>
      <w:r w:rsidRPr="00951BA6">
        <w:rPr>
          <w:b/>
          <w:bCs/>
          <w:lang w:eastAsia="en-GB"/>
        </w:rPr>
        <w:t>Settlement Level Vulnerability and Differential Sensitivity along the ETL</w:t>
      </w:r>
    </w:p>
    <w:p w14:paraId="62C06862" w14:textId="0DA4739E" w:rsidR="004931E5" w:rsidRDefault="004931E5" w:rsidP="004931E5">
      <w:pPr>
        <w:rPr>
          <w:lang w:eastAsia="en-GB"/>
        </w:rPr>
      </w:pPr>
      <w:r>
        <w:rPr>
          <w:lang w:eastAsia="en-GB"/>
        </w:rPr>
        <w:t>In addition to household level screening, the wider socioeconomic baseline identifies settlement conditions that may increase sensitivity to Project impacts or create barriers to participation. Such findings do not mean that all residents of a settlement are vulnerable and do not create LARP eligibility unless a Project induced land, asset, access or livelihood impact is identified.</w:t>
      </w:r>
    </w:p>
    <w:p w14:paraId="3A003A32" w14:textId="513D4C10" w:rsidR="004931E5" w:rsidRDefault="004931E5" w:rsidP="004931E5">
      <w:pPr>
        <w:rPr>
          <w:lang w:eastAsia="en-GB"/>
        </w:rPr>
      </w:pPr>
      <w:r>
        <w:rPr>
          <w:lang w:eastAsia="en-GB"/>
        </w:rPr>
        <w:t>The wider baseline identifies Devlet as having the highest concentration of reported vulnerability group entries among the settlements covered by the ESIA social assessment, with 349 entries, representing 51.7% of all reported vulnerability entries. Reported conditions include active unemployment, widowed or divorced women, elderly persons requiring care or social assistance, refugees, persons who do not speak Turkish and illiterate adults. These figures are settlement level entries and must not be interpreted as 349 vulnerable PAPs or as the prevalence of vulnerability among ETL affected households. They nevertheless identify Devlet as a settlement where individual vulnerability screening, accessible communication and barriers to participation warrant particular attention as ETL owner and user verification continues.</w:t>
      </w:r>
    </w:p>
    <w:p w14:paraId="702A696C" w14:textId="7E11E0AB" w:rsidR="004931E5" w:rsidRDefault="004931E5" w:rsidP="004931E5">
      <w:pPr>
        <w:rPr>
          <w:lang w:eastAsia="en-GB"/>
        </w:rPr>
      </w:pPr>
      <w:r>
        <w:rPr>
          <w:lang w:eastAsia="en-GB"/>
        </w:rPr>
        <w:t>A further settlement level indicator was recorded in Evrenli, where one school age child not attending school was reported through the community baseline. This was described as an individual case known to the relevant authorities rather than a general pattern within the settlement and is not identified as a Project induced effect or as a condition of a directly affected household. It will therefore remain a contextual screening consideration rather than an automatic vulnerability or entitlement category.</w:t>
      </w:r>
    </w:p>
    <w:p w14:paraId="0032CDA5" w14:textId="00225237" w:rsidR="004931E5" w:rsidRDefault="004931E5" w:rsidP="004931E5">
      <w:pPr>
        <w:rPr>
          <w:lang w:eastAsia="en-GB"/>
        </w:rPr>
      </w:pPr>
      <w:r>
        <w:rPr>
          <w:lang w:eastAsia="en-GB"/>
        </w:rPr>
        <w:t xml:space="preserve">The remaining ETL owner and user verification will therefore include vulnerability and participation needs alongside land use and livelihood verification. Particular attention will be </w:t>
      </w:r>
      <w:r>
        <w:rPr>
          <w:lang w:eastAsia="en-GB"/>
        </w:rPr>
        <w:lastRenderedPageBreak/>
        <w:t>given to persons with mobility, health, literacy, language, documentation or communication barriers and to households whose capacity to absorb permanent or temporary livelihood impacts may be limited. No settlement level indicator will, by itself, create eligibility for compensation or livelihood restoration.</w:t>
      </w:r>
    </w:p>
    <w:p w14:paraId="68B542F5" w14:textId="77777777" w:rsidR="004931E5" w:rsidRDefault="004931E5" w:rsidP="004931E5">
      <w:pPr>
        <w:rPr>
          <w:b/>
          <w:bCs/>
          <w:lang w:eastAsia="en-GB"/>
        </w:rPr>
      </w:pPr>
      <w:r w:rsidRPr="00951BA6">
        <w:rPr>
          <w:b/>
          <w:bCs/>
          <w:lang w:eastAsia="en-GB"/>
        </w:rPr>
        <w:t>Gender, Participation and Access to LARP Measures</w:t>
      </w:r>
    </w:p>
    <w:p w14:paraId="0378628D" w14:textId="283C2C20" w:rsidR="004931E5" w:rsidRPr="00951BA6" w:rsidRDefault="004931E5" w:rsidP="004931E5">
      <w:pPr>
        <w:rPr>
          <w:b/>
          <w:bCs/>
          <w:lang w:eastAsia="en-GB"/>
        </w:rPr>
      </w:pPr>
      <w:r>
        <w:rPr>
          <w:lang w:eastAsia="en-GB"/>
        </w:rPr>
        <w:t>Participation in land acquisition and parcel level discussions has been predominantly male, which creates a risk that women’s livelihood roles, information needs and participation in household decisions may be less visible where engagement relies primarily on registered owners or male household representatives. The general community focus group undertaken in Balkaya Village in April 2026 also comprised seven male participants, illustrating the male dominated participation pattern within this qualitative engagement.</w:t>
      </w:r>
    </w:p>
    <w:p w14:paraId="32785554" w14:textId="72AF9127" w:rsidR="004931E5" w:rsidRDefault="004931E5" w:rsidP="004931E5">
      <w:pPr>
        <w:rPr>
          <w:lang w:eastAsia="en-GB"/>
        </w:rPr>
      </w:pPr>
      <w:r>
        <w:rPr>
          <w:lang w:eastAsia="en-GB"/>
        </w:rPr>
        <w:t>This participation pattern does not establish women as an automatically vulnerable group and does not demonstrate that women are uniformly disadvantaged. It does, however, mean that absence from formal parcel discussions should not be interpreted as absence of an interest in household land, agricultural production, compensation decisions or livelihood restoration outcomes. The LARP assessment therefore distinguishes gender based participation barriers from vulnerability itself.</w:t>
      </w:r>
    </w:p>
    <w:p w14:paraId="291E6A29" w14:textId="4D6E4764" w:rsidR="00E046CF" w:rsidRDefault="004931E5" w:rsidP="004931E5">
      <w:pPr>
        <w:rPr>
          <w:lang w:eastAsia="en-GB"/>
        </w:rPr>
      </w:pPr>
      <w:r>
        <w:rPr>
          <w:lang w:eastAsia="en-GB"/>
        </w:rPr>
        <w:t>During LARP implementation, barriers affecting women, vulnerable household members and other persons who may be underrepresented through conventional landowner engagement will be addressed through direct or separate consultation where appropriate, individual or household outreach, telephone follow up, accessible explanation of eligibility, compensation, livelihood restoration and grievance procedures, and female facilitation where this would support effective participation. Participation will be monitored so that lack of access to information or decision making does not result in unequal access to LARP measures.</w:t>
      </w:r>
    </w:p>
    <w:p w14:paraId="0A6BF778" w14:textId="2EECC750" w:rsidR="00E31C74" w:rsidRDefault="00E31C74" w:rsidP="00E31C74">
      <w:pPr>
        <w:pStyle w:val="ResimYazs"/>
        <w:keepNext/>
        <w:spacing w:after="0"/>
        <w:jc w:val="center"/>
      </w:pPr>
      <w:bookmarkStart w:id="294" w:name="_Toc238249101"/>
      <w:r>
        <w:t xml:space="preserve">Table </w:t>
      </w:r>
      <w:r w:rsidR="00407DD0">
        <w:fldChar w:fldCharType="begin"/>
      </w:r>
      <w:r w:rsidR="00407DD0">
        <w:instrText xml:space="preserve"> STYLEREF 1 \s </w:instrText>
      </w:r>
      <w:r w:rsidR="00407DD0">
        <w:fldChar w:fldCharType="separate"/>
      </w:r>
      <w:r w:rsidR="00407DD0">
        <w:rPr>
          <w:noProof/>
        </w:rPr>
        <w:t>6</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8</w:t>
      </w:r>
      <w:r w:rsidR="00407DD0">
        <w:fldChar w:fldCharType="end"/>
      </w:r>
      <w:r>
        <w:t xml:space="preserve"> </w:t>
      </w:r>
      <w:r w:rsidRPr="00E31C74">
        <w:rPr>
          <w:b w:val="0"/>
          <w:bCs w:val="0"/>
          <w:color w:val="auto"/>
        </w:rPr>
        <w:t>Vulnerability and Differential Impact Assessment</w:t>
      </w:r>
      <w:bookmarkEnd w:id="294"/>
    </w:p>
    <w:tbl>
      <w:tblPr>
        <w:tblStyle w:val="CVtable2"/>
        <w:tblW w:w="0" w:type="auto"/>
        <w:tblLook w:val="04A0" w:firstRow="1" w:lastRow="0" w:firstColumn="1" w:lastColumn="0" w:noHBand="0" w:noVBand="1"/>
      </w:tblPr>
      <w:tblGrid>
        <w:gridCol w:w="1929"/>
        <w:gridCol w:w="1378"/>
        <w:gridCol w:w="2922"/>
        <w:gridCol w:w="2781"/>
      </w:tblGrid>
      <w:tr w:rsidR="00E31C74" w:rsidRPr="007E3BE4" w14:paraId="43717F47" w14:textId="77777777" w:rsidTr="00801900">
        <w:tc>
          <w:tcPr>
            <w:tcW w:w="0" w:type="auto"/>
            <w:shd w:val="clear" w:color="auto" w:fill="4F81BD"/>
            <w:vAlign w:val="center"/>
            <w:hideMark/>
          </w:tcPr>
          <w:p w14:paraId="6B017083" w14:textId="77777777" w:rsidR="00E31C74" w:rsidRPr="007E3BE4" w:rsidRDefault="00E31C74" w:rsidP="00801900">
            <w:pPr>
              <w:spacing w:before="0" w:after="0"/>
              <w:jc w:val="left"/>
              <w:rPr>
                <w:b/>
                <w:bCs/>
                <w:color w:val="FFFFFF" w:themeColor="background1"/>
                <w:sz w:val="18"/>
                <w:szCs w:val="18"/>
                <w:lang w:val="en-GB" w:eastAsia="en-GB"/>
              </w:rPr>
            </w:pPr>
            <w:r w:rsidRPr="007E3BE4">
              <w:rPr>
                <w:b/>
                <w:bCs/>
                <w:color w:val="FFFFFF" w:themeColor="background1"/>
                <w:sz w:val="18"/>
                <w:szCs w:val="18"/>
                <w:lang w:val="en-GB" w:eastAsia="en-GB"/>
              </w:rPr>
              <w:t>Vulnerability / sensitivity evidence</w:t>
            </w:r>
          </w:p>
        </w:tc>
        <w:tc>
          <w:tcPr>
            <w:tcW w:w="0" w:type="auto"/>
            <w:shd w:val="clear" w:color="auto" w:fill="4F81BD"/>
            <w:vAlign w:val="center"/>
            <w:hideMark/>
          </w:tcPr>
          <w:p w14:paraId="31463B17" w14:textId="77777777" w:rsidR="00E31C74" w:rsidRPr="007E3BE4" w:rsidRDefault="00E31C74" w:rsidP="00801900">
            <w:pPr>
              <w:spacing w:before="0" w:after="0"/>
              <w:jc w:val="left"/>
              <w:rPr>
                <w:b/>
                <w:bCs/>
                <w:color w:val="FFFFFF" w:themeColor="background1"/>
                <w:sz w:val="18"/>
                <w:szCs w:val="18"/>
                <w:lang w:val="en-GB" w:eastAsia="en-GB"/>
              </w:rPr>
            </w:pPr>
            <w:r w:rsidRPr="007E3BE4">
              <w:rPr>
                <w:b/>
                <w:bCs/>
                <w:color w:val="FFFFFF" w:themeColor="background1"/>
                <w:sz w:val="18"/>
                <w:szCs w:val="18"/>
                <w:lang w:val="en-GB" w:eastAsia="en-GB"/>
              </w:rPr>
              <w:t>Assessment level</w:t>
            </w:r>
          </w:p>
        </w:tc>
        <w:tc>
          <w:tcPr>
            <w:tcW w:w="0" w:type="auto"/>
            <w:shd w:val="clear" w:color="auto" w:fill="4F81BD"/>
            <w:vAlign w:val="center"/>
            <w:hideMark/>
          </w:tcPr>
          <w:p w14:paraId="6E55B19A" w14:textId="77777777" w:rsidR="00E31C74" w:rsidRPr="007E3BE4" w:rsidRDefault="00E31C74" w:rsidP="00801900">
            <w:pPr>
              <w:spacing w:before="0" w:after="0"/>
              <w:jc w:val="left"/>
              <w:rPr>
                <w:b/>
                <w:bCs/>
                <w:color w:val="FFFFFF" w:themeColor="background1"/>
                <w:sz w:val="18"/>
                <w:szCs w:val="18"/>
                <w:lang w:val="en-GB" w:eastAsia="en-GB"/>
              </w:rPr>
            </w:pPr>
            <w:r w:rsidRPr="007E3BE4">
              <w:rPr>
                <w:b/>
                <w:bCs/>
                <w:color w:val="FFFFFF" w:themeColor="background1"/>
                <w:sz w:val="18"/>
                <w:szCs w:val="18"/>
                <w:lang w:val="en-GB" w:eastAsia="en-GB"/>
              </w:rPr>
              <w:t>Current finding</w:t>
            </w:r>
          </w:p>
        </w:tc>
        <w:tc>
          <w:tcPr>
            <w:tcW w:w="0" w:type="auto"/>
            <w:shd w:val="clear" w:color="auto" w:fill="4F81BD"/>
            <w:vAlign w:val="center"/>
            <w:hideMark/>
          </w:tcPr>
          <w:p w14:paraId="688B4F63" w14:textId="77777777" w:rsidR="00E31C74" w:rsidRPr="007E3BE4" w:rsidRDefault="00E31C74" w:rsidP="00801900">
            <w:pPr>
              <w:spacing w:before="0" w:after="0"/>
              <w:jc w:val="left"/>
              <w:rPr>
                <w:b/>
                <w:bCs/>
                <w:color w:val="FFFFFF" w:themeColor="background1"/>
                <w:sz w:val="18"/>
                <w:szCs w:val="18"/>
                <w:lang w:val="en-GB" w:eastAsia="en-GB"/>
              </w:rPr>
            </w:pPr>
            <w:r w:rsidRPr="007E3BE4">
              <w:rPr>
                <w:b/>
                <w:bCs/>
                <w:color w:val="FFFFFF" w:themeColor="background1"/>
                <w:sz w:val="18"/>
                <w:szCs w:val="18"/>
                <w:lang w:val="en-GB" w:eastAsia="en-GB"/>
              </w:rPr>
              <w:t>LARP implication</w:t>
            </w:r>
          </w:p>
        </w:tc>
      </w:tr>
      <w:tr w:rsidR="00E31C74" w:rsidRPr="007E3BE4" w14:paraId="6DFC4FEC" w14:textId="77777777" w:rsidTr="00801900">
        <w:tc>
          <w:tcPr>
            <w:tcW w:w="0" w:type="auto"/>
            <w:vAlign w:val="center"/>
            <w:hideMark/>
          </w:tcPr>
          <w:p w14:paraId="742C995C"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t>5 directly vulnerable main WPP PAHs</w:t>
            </w:r>
          </w:p>
        </w:tc>
        <w:tc>
          <w:tcPr>
            <w:tcW w:w="0" w:type="auto"/>
            <w:vAlign w:val="center"/>
            <w:hideMark/>
          </w:tcPr>
          <w:p w14:paraId="6E046511"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Household</w:t>
            </w:r>
          </w:p>
        </w:tc>
        <w:tc>
          <w:tcPr>
            <w:tcW w:w="0" w:type="auto"/>
            <w:vAlign w:val="center"/>
            <w:hideMark/>
          </w:tcPr>
          <w:p w14:paraId="39A626C0"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Direct vulnerability is confirmed for 21.7% of the 23 screened PAP/PAH records. All five have an agricultural livelihood relationship; one is involved in livestock and two use forest resources.</w:t>
            </w:r>
          </w:p>
        </w:tc>
        <w:tc>
          <w:tcPr>
            <w:tcW w:w="0" w:type="auto"/>
            <w:vAlign w:val="center"/>
            <w:hideMark/>
          </w:tcPr>
          <w:p w14:paraId="36296B0B"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Vulnerability to be overlaid on verified Project impacts. Priority entitlement, LR and monitoring review where livelihood impact and vulnerability coincide.</w:t>
            </w:r>
          </w:p>
        </w:tc>
      </w:tr>
      <w:tr w:rsidR="00E31C74" w:rsidRPr="007E3BE4" w14:paraId="0CE736F2" w14:textId="77777777" w:rsidTr="00801900">
        <w:tc>
          <w:tcPr>
            <w:tcW w:w="0" w:type="auto"/>
            <w:vAlign w:val="center"/>
            <w:hideMark/>
          </w:tcPr>
          <w:p w14:paraId="03930327"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t>3 PAHs exceeding the 20% productive land loss review trigger</w:t>
            </w:r>
          </w:p>
        </w:tc>
        <w:tc>
          <w:tcPr>
            <w:tcW w:w="0" w:type="auto"/>
            <w:vAlign w:val="center"/>
            <w:hideMark/>
          </w:tcPr>
          <w:p w14:paraId="39ECB0BB"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Household</w:t>
            </w:r>
          </w:p>
        </w:tc>
        <w:tc>
          <w:tcPr>
            <w:tcW w:w="0" w:type="auto"/>
            <w:vAlign w:val="center"/>
            <w:hideMark/>
          </w:tcPr>
          <w:p w14:paraId="4844CD4D"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These are the highest proportional productive land loss cases. None is currently identified among the five directly vulnerable PAHs.</w:t>
            </w:r>
          </w:p>
        </w:tc>
        <w:tc>
          <w:tcPr>
            <w:tcW w:w="0" w:type="auto"/>
            <w:vAlign w:val="center"/>
            <w:hideMark/>
          </w:tcPr>
          <w:p w14:paraId="1284D4DF"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Additional LR review required irrespective of vulnerability. Vulnerability remains relevant for PAHs below the threshold where other circumstances increase livelihood consequence.</w:t>
            </w:r>
          </w:p>
        </w:tc>
      </w:tr>
      <w:tr w:rsidR="00E31C74" w:rsidRPr="007E3BE4" w14:paraId="6FAE082F" w14:textId="77777777" w:rsidTr="00801900">
        <w:tc>
          <w:tcPr>
            <w:tcW w:w="0" w:type="auto"/>
            <w:vAlign w:val="center"/>
            <w:hideMark/>
          </w:tcPr>
          <w:p w14:paraId="1D33A3C7"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lastRenderedPageBreak/>
              <w:t>Incomplete ETL vulnerability coverage</w:t>
            </w:r>
          </w:p>
        </w:tc>
        <w:tc>
          <w:tcPr>
            <w:tcW w:w="0" w:type="auto"/>
            <w:vAlign w:val="center"/>
            <w:hideMark/>
          </w:tcPr>
          <w:p w14:paraId="611ED62B"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Individual / household</w:t>
            </w:r>
          </w:p>
        </w:tc>
        <w:tc>
          <w:tcPr>
            <w:tcW w:w="0" w:type="auto"/>
            <w:vAlign w:val="center"/>
            <w:hideMark/>
          </w:tcPr>
          <w:p w14:paraId="770B1765"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27 of 42 targeted owner or user cases have been interviewed and 15 remain open. Current vulnerability information is insufficient for a reliable ETL wide prevalence estimate.</w:t>
            </w:r>
          </w:p>
        </w:tc>
        <w:tc>
          <w:tcPr>
            <w:tcW w:w="0" w:type="auto"/>
            <w:vAlign w:val="center"/>
            <w:hideMark/>
          </w:tcPr>
          <w:p w14:paraId="7F8D6D7B"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Case specific screening to continue with outstanding user verification. Missing information will not be treated as absence of vulnerability.</w:t>
            </w:r>
          </w:p>
        </w:tc>
      </w:tr>
      <w:tr w:rsidR="00E31C74" w:rsidRPr="007E3BE4" w14:paraId="3D8645AD" w14:textId="77777777" w:rsidTr="00801900">
        <w:tc>
          <w:tcPr>
            <w:tcW w:w="0" w:type="auto"/>
            <w:vAlign w:val="center"/>
            <w:hideMark/>
          </w:tcPr>
          <w:p w14:paraId="027CE0B3"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t>Devlet settlement vulnerability context</w:t>
            </w:r>
          </w:p>
        </w:tc>
        <w:tc>
          <w:tcPr>
            <w:tcW w:w="0" w:type="auto"/>
            <w:vAlign w:val="center"/>
            <w:hideMark/>
          </w:tcPr>
          <w:p w14:paraId="0BC4DC9E"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Settlement / community</w:t>
            </w:r>
          </w:p>
        </w:tc>
        <w:tc>
          <w:tcPr>
            <w:tcW w:w="0" w:type="auto"/>
            <w:vAlign w:val="center"/>
            <w:hideMark/>
          </w:tcPr>
          <w:p w14:paraId="1A50459C"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Wider baseline records 349 vulnerability group entries, 51.7% of all reported entries, but these are not verified ETL PAP cases or household prevalence.</w:t>
            </w:r>
          </w:p>
        </w:tc>
        <w:tc>
          <w:tcPr>
            <w:tcW w:w="0" w:type="auto"/>
            <w:vAlign w:val="center"/>
            <w:hideMark/>
          </w:tcPr>
          <w:p w14:paraId="148B4297"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Targeted household screening and accessible engagement where affected owners or users are identified. No automatic LARP entitlement from settlement status alone.</w:t>
            </w:r>
          </w:p>
        </w:tc>
      </w:tr>
      <w:tr w:rsidR="00E31C74" w:rsidRPr="007E3BE4" w14:paraId="5E81DE1A" w14:textId="77777777" w:rsidTr="00801900">
        <w:tc>
          <w:tcPr>
            <w:tcW w:w="0" w:type="auto"/>
            <w:vAlign w:val="center"/>
            <w:hideMark/>
          </w:tcPr>
          <w:p w14:paraId="632BE37C"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t>Predominantly male land and community engagement</w:t>
            </w:r>
          </w:p>
        </w:tc>
        <w:tc>
          <w:tcPr>
            <w:tcW w:w="0" w:type="auto"/>
            <w:vAlign w:val="center"/>
            <w:hideMark/>
          </w:tcPr>
          <w:p w14:paraId="25C30848"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Project wide participation</w:t>
            </w:r>
          </w:p>
        </w:tc>
        <w:tc>
          <w:tcPr>
            <w:tcW w:w="0" w:type="auto"/>
            <w:vAlign w:val="center"/>
            <w:hideMark/>
          </w:tcPr>
          <w:p w14:paraId="46216BC7"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Formal land representation may underrepresent women’s livelihood interests and information or participation needs; the Balkaya Village FGD comprised seven men.</w:t>
            </w:r>
          </w:p>
        </w:tc>
        <w:tc>
          <w:tcPr>
            <w:tcW w:w="0" w:type="auto"/>
            <w:vAlign w:val="center"/>
            <w:hideMark/>
          </w:tcPr>
          <w:p w14:paraId="0B307EEC"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Direct or separate engagement, female facilitation and equitable access monitoring where appropriate.</w:t>
            </w:r>
          </w:p>
        </w:tc>
      </w:tr>
      <w:tr w:rsidR="00E31C74" w:rsidRPr="007E3BE4" w14:paraId="370FE564" w14:textId="77777777" w:rsidTr="00801900">
        <w:tc>
          <w:tcPr>
            <w:tcW w:w="0" w:type="auto"/>
            <w:vAlign w:val="center"/>
            <w:hideMark/>
          </w:tcPr>
          <w:p w14:paraId="37327864" w14:textId="77777777" w:rsidR="00E31C74" w:rsidRPr="007E3BE4" w:rsidRDefault="00E31C74" w:rsidP="00801900">
            <w:pPr>
              <w:spacing w:before="0" w:after="0"/>
              <w:jc w:val="left"/>
              <w:rPr>
                <w:sz w:val="18"/>
                <w:szCs w:val="18"/>
                <w:lang w:val="en-GB" w:eastAsia="en-GB"/>
              </w:rPr>
            </w:pPr>
            <w:r w:rsidRPr="007E3BE4">
              <w:rPr>
                <w:b/>
                <w:bCs/>
                <w:sz w:val="18"/>
                <w:szCs w:val="18"/>
                <w:lang w:val="en-GB" w:eastAsia="en-GB"/>
              </w:rPr>
              <w:t>Multiple livelihood and vulnerability factors within the same PAH</w:t>
            </w:r>
          </w:p>
        </w:tc>
        <w:tc>
          <w:tcPr>
            <w:tcW w:w="0" w:type="auto"/>
            <w:vAlign w:val="center"/>
            <w:hideMark/>
          </w:tcPr>
          <w:p w14:paraId="26417237"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Household</w:t>
            </w:r>
          </w:p>
        </w:tc>
        <w:tc>
          <w:tcPr>
            <w:tcW w:w="0" w:type="auto"/>
            <w:vAlign w:val="center"/>
            <w:hideMark/>
          </w:tcPr>
          <w:p w14:paraId="37C7724F"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Individually limited land, asset, resource or construction impacts may become material when combined with vulnerability or repeated Project exposure.</w:t>
            </w:r>
          </w:p>
        </w:tc>
        <w:tc>
          <w:tcPr>
            <w:tcW w:w="0" w:type="auto"/>
            <w:vAlign w:val="center"/>
            <w:hideMark/>
          </w:tcPr>
          <w:p w14:paraId="797921BA" w14:textId="77777777" w:rsidR="00E31C74" w:rsidRPr="007E3BE4" w:rsidRDefault="00E31C74" w:rsidP="00801900">
            <w:pPr>
              <w:spacing w:before="0" w:after="0"/>
              <w:jc w:val="left"/>
              <w:rPr>
                <w:sz w:val="18"/>
                <w:szCs w:val="18"/>
                <w:lang w:val="en-GB" w:eastAsia="en-GB"/>
              </w:rPr>
            </w:pPr>
            <w:r w:rsidRPr="007E3BE4">
              <w:rPr>
                <w:sz w:val="18"/>
                <w:szCs w:val="18"/>
                <w:lang w:val="en-GB" w:eastAsia="en-GB"/>
              </w:rPr>
              <w:t>Cumulative household level review rather than isolated assessment of individual impact pathways.</w:t>
            </w:r>
          </w:p>
        </w:tc>
      </w:tr>
    </w:tbl>
    <w:p w14:paraId="71446C7C" w14:textId="40E03697" w:rsidR="00262F69" w:rsidRDefault="00262F69" w:rsidP="00262F69">
      <w:pPr>
        <w:rPr>
          <w:lang w:eastAsia="en-GB"/>
        </w:rPr>
      </w:pPr>
      <w:r>
        <w:rPr>
          <w:lang w:eastAsia="en-GB"/>
        </w:rPr>
        <w:t>Overall, the assessment confirms that vulnerability is relevant primarily as a differential sensitivity and coping capacity factor, rather than as a stand alone displacement category. The five directly vulnerable main WPP PAHs will therefore not receive additional measures solely because a vulnerability indicator is present; rather, their verified land, livelihood, asset, access and resource impacts will be assessed with greater attention to their ability to absorb and recover from those impacts. The three households exceeding the 20% productive land loss review trigger will independently receive additional livelihood restoration review, while vulnerable households below that threshold may also require targeted support where their overall impact and dependency profile warrants it.</w:t>
      </w:r>
    </w:p>
    <w:p w14:paraId="5BF4DA2F" w14:textId="6682BFC7" w:rsidR="004931E5" w:rsidRDefault="00262F69" w:rsidP="004931E5">
      <w:pPr>
        <w:rPr>
          <w:lang w:eastAsia="en-GB"/>
        </w:rPr>
      </w:pPr>
      <w:r>
        <w:rPr>
          <w:lang w:eastAsia="en-GB"/>
        </w:rPr>
        <w:t>For the associated ETL, the current evidence is sufficient to require vulnerability screening as part of the ongoing case specific assessment but not to support an ETL wide vulnerability prevalence estimate. Outstanding PAP and user verification will therefore retain vulnerability as a required field and will be linked to the corresponding land, livelihood, access and construction impact assessment. Vulnerable PAPs and PAHs experiencing verified Project induced livelihood impacts will receive priority follow up during entitlement confirmation and livelihood restoration, while participation and access to LARP measures will be monitored to identify and address differential barriers. Detailed vulnerability assistance is presented in Chapter 8, with stakeholder engagement, grievance management and results based monitoring arrangements addressed in the corresponding implementation chapters.</w:t>
      </w:r>
    </w:p>
    <w:p w14:paraId="56EE0DCA" w14:textId="77777777" w:rsidR="00262F69" w:rsidRPr="00EC17D2" w:rsidRDefault="00262F69" w:rsidP="00951BA6"/>
    <w:p w14:paraId="6B615BD5" w14:textId="4E308EBB" w:rsidR="0042292F" w:rsidRDefault="00A071EA" w:rsidP="00B4020E">
      <w:pPr>
        <w:pStyle w:val="Balk1"/>
      </w:pPr>
      <w:bookmarkStart w:id="295" w:name="_Ref238212225"/>
      <w:bookmarkStart w:id="296" w:name="_Toc238248857"/>
      <w:r>
        <w:lastRenderedPageBreak/>
        <w:t>ELIGIBILITY, ENTITLEMENTS, VALUATION AND COMPENSATION</w:t>
      </w:r>
      <w:bookmarkEnd w:id="295"/>
      <w:bookmarkEnd w:id="296"/>
    </w:p>
    <w:p w14:paraId="64F435C0" w14:textId="095E3E15" w:rsidR="00A071EA" w:rsidRDefault="00A071EA" w:rsidP="00A071EA">
      <w:pPr>
        <w:pStyle w:val="Balk2"/>
      </w:pPr>
      <w:bookmarkStart w:id="297" w:name="_Ref238217743"/>
      <w:bookmarkStart w:id="298" w:name="_Toc238248858"/>
      <w:r>
        <w:t>Cut-off Date</w:t>
      </w:r>
      <w:bookmarkEnd w:id="297"/>
      <w:bookmarkEnd w:id="298"/>
    </w:p>
    <w:p w14:paraId="62047578" w14:textId="4CA7220D" w:rsidR="00101B18" w:rsidRDefault="00101B18" w:rsidP="00101B18">
      <w:pPr>
        <w:rPr>
          <w:lang w:eastAsia="en-GB"/>
        </w:rPr>
      </w:pPr>
      <w:r>
        <w:rPr>
          <w:lang w:eastAsia="en-GB"/>
        </w:rPr>
        <w:t xml:space="preserve">In accordance with IFC PS5 and EBRD ESR5, a cut-off date will be established to define the temporal basis for eligibility for compensation, assistance and livelihood restoration measures under this LARP. </w:t>
      </w:r>
      <w:r w:rsidR="6CBD5938" w:rsidRPr="6DAFEB27">
        <w:rPr>
          <w:rFonts w:eastAsia="Arial" w:cs="Arial"/>
          <w:color w:val="D13438"/>
          <w:szCs w:val="22"/>
          <w:u w:val="single"/>
        </w:rPr>
        <w:t>Cut-off date can be defined as the date after which persons moving into, occupying, cultivating, constructing on, improving or starting to use affected land or resources — for the purpose of claiming compensation or livelihood restoration support — will not be eligible for LARP entitlements, unless they can demonstrate that their ownership, use, asset, existed before that date and used to prevent opportunistic claims.</w:t>
      </w:r>
      <w:r w:rsidR="6CBD5938" w:rsidRPr="6DAFEB27">
        <w:rPr>
          <w:rFonts w:eastAsia="Arial" w:cs="Arial"/>
          <w:szCs w:val="22"/>
        </w:rPr>
        <w:t xml:space="preserve"> </w:t>
      </w:r>
      <w:r>
        <w:rPr>
          <w:lang w:eastAsia="en-GB"/>
        </w:rPr>
        <w:t xml:space="preserve">The cut-off date is intended to distinguish persons, land use, assets and livelihood activities existing before the eligibility deadline from new occupation, cultivation or establishment of assets undertaken after that date for the purpose of obtaining Project entitlements. </w:t>
      </w:r>
      <w:r w:rsidR="00C92D1E" w:rsidRPr="009D0C79">
        <w:rPr>
          <w:lang w:eastAsia="en-GB"/>
        </w:rPr>
        <w:t>The cut-off date will be two weeks after the disclosure of the final LARAP. Within the week following the disclosure, the CLOs will contact PAPs individually by telephone or face-to-face to communicate the cut-off date and explain its purpose and significance, the applicable eligibility requirements, the PAPs’ rights, entitlements under the LARAP</w:t>
      </w:r>
      <w:r w:rsidR="00C92D1E">
        <w:rPr>
          <w:lang w:eastAsia="en-GB"/>
        </w:rPr>
        <w:t xml:space="preserve">. </w:t>
      </w:r>
    </w:p>
    <w:p w14:paraId="601B76F3" w14:textId="42D22C55" w:rsidR="00101B18" w:rsidRDefault="00101B18" w:rsidP="00101B18">
      <w:pPr>
        <w:rPr>
          <w:lang w:eastAsia="en-GB"/>
        </w:rPr>
      </w:pPr>
      <w:r>
        <w:rPr>
          <w:lang w:eastAsia="en-GB"/>
        </w:rPr>
        <w:t>Accordingly, the LARP will be disclosed on the Project website, while posters and public notices explaining the cut-off date, eligibility principles, PAP rights, available entitlements and grievance channels will be displayed at mukhtar offices and at other accessible and visible locations within the affected settlements. Particular attention will be given to persons who may face barriers to receiving or understanding Project information, including vulnerable PAPs, informal users and owners or users who were not reached during earlier census or ETL fieldwork.</w:t>
      </w:r>
    </w:p>
    <w:p w14:paraId="0B588476" w14:textId="5B73577F" w:rsidR="00101B18" w:rsidRPr="00101B18" w:rsidRDefault="00101B18" w:rsidP="00101B18">
      <w:pPr>
        <w:rPr>
          <w:lang w:eastAsia="en-GB"/>
        </w:rPr>
      </w:pPr>
      <w:r>
        <w:rPr>
          <w:lang w:eastAsia="en-GB"/>
        </w:rPr>
        <w:t>Persons who establish new occupation, cultivation, use or assets after the cut-off date solely for the purpose of obtaining compensation or assistance will not be eligible for LARP entitlements. At the same time, the cut-off date will not be applied in a manner that excludes legitimate pre-existing rights or livelihood interests simply because a PAP did not participate in earlier fieldwork or could not be reached at that time. Where a person, user, asset or livelihood activity is identified after the cut-off date, available cadastral, census, asset inventory, Project, consultation and other credible evidence will be reviewed to determine whether the relevant ownership, use, access, asset or livelihood relationship existed before the cut-off date. Where such a pre-cut-off relationship is verified, the applicable eligibility and entitlement provisions of this LARP will continue to apply, while opportunistic post-cut-off claims will not be eligible.</w:t>
      </w:r>
    </w:p>
    <w:p w14:paraId="3B1BA0D2" w14:textId="0C6A5AC9" w:rsidR="00A071EA" w:rsidRDefault="00A071EA" w:rsidP="00A071EA">
      <w:pPr>
        <w:pStyle w:val="Balk2"/>
      </w:pPr>
      <w:bookmarkStart w:id="299" w:name="_Toc238248859"/>
      <w:r>
        <w:t>Eligibility</w:t>
      </w:r>
      <w:bookmarkEnd w:id="299"/>
    </w:p>
    <w:p w14:paraId="4AE7A63F" w14:textId="77777777" w:rsidR="001B6661" w:rsidRDefault="001B6661" w:rsidP="001B6661">
      <w:pPr>
        <w:rPr>
          <w:lang w:eastAsia="en-GB"/>
        </w:rPr>
      </w:pPr>
      <w:r>
        <w:rPr>
          <w:lang w:eastAsia="en-GB"/>
        </w:rPr>
        <w:lastRenderedPageBreak/>
        <w:t>Eligibility under this LARP is determined by the nature of the verified Project impact, the affected person’s ownership, use, access or livelihood relationship with the affected land, asset or resource, and compliance with the cut off date provisions defined in Section 7.1. In accordance with IFC PS5 and EBRD ESR5, eligibility is not limited to persons holding formal legal title. The LARP therefore recognises both legally established rights and verified actual use or livelihood interests where these are affected by land acquisition, easements, restrictions on land use or access, loss of assets or Project related damage.</w:t>
      </w:r>
    </w:p>
    <w:p w14:paraId="33E1A22B" w14:textId="77777777" w:rsidR="001B6661" w:rsidRDefault="001B6661" w:rsidP="001B6661">
      <w:pPr>
        <w:rPr>
          <w:lang w:eastAsia="en-GB"/>
        </w:rPr>
      </w:pPr>
      <w:r>
        <w:rPr>
          <w:lang w:eastAsia="en-GB"/>
        </w:rPr>
        <w:t>A PAP may be eligible for more than one entitlement where different verified losses occur, although duplicate compensation will not be provided for the same loss. Compensation for land ownership will be distinguished from compensation for affected assets and livelihood restoration measures. Accordingly, persons without legal title will not be eligible for compensation for ownership of the underlying land but may remain eligible for affected crops, trees, improvements and other productive assets, as well as livelihood restoration measures where a verified Project impact affects their productive use, access to resources or livelihood activities.</w:t>
      </w:r>
    </w:p>
    <w:p w14:paraId="721718F2" w14:textId="77777777" w:rsidR="001B6661" w:rsidRPr="00B97BDD" w:rsidRDefault="001B6661" w:rsidP="001B6661">
      <w:pPr>
        <w:rPr>
          <w:b/>
          <w:bCs/>
          <w:lang w:eastAsia="en-GB"/>
        </w:rPr>
      </w:pPr>
      <w:r w:rsidRPr="00B97BDD">
        <w:rPr>
          <w:b/>
          <w:bCs/>
          <w:lang w:eastAsia="en-GB"/>
        </w:rPr>
        <w:t>Eligible PAP Categories</w:t>
      </w:r>
    </w:p>
    <w:p w14:paraId="7B24E722" w14:textId="77777777" w:rsidR="001B6661" w:rsidRDefault="001B6661" w:rsidP="001B6661">
      <w:pPr>
        <w:rPr>
          <w:lang w:eastAsia="en-GB"/>
        </w:rPr>
      </w:pPr>
      <w:r w:rsidRPr="00B97BDD">
        <w:rPr>
          <w:lang w:eastAsia="en-GB"/>
        </w:rPr>
        <w:t>The principal PAP categories covered by the LARP are summarised below. Eligibility within each category will depend on verification of the corresponding Project impact.</w:t>
      </w:r>
    </w:p>
    <w:p w14:paraId="51C400DB" w14:textId="590C9C06" w:rsidR="001B6661" w:rsidRDefault="001B6661" w:rsidP="001B6661">
      <w:pPr>
        <w:pStyle w:val="ResimYazs"/>
        <w:keepNext/>
        <w:spacing w:after="0"/>
        <w:jc w:val="center"/>
      </w:pPr>
      <w:bookmarkStart w:id="300" w:name="_Toc238249102"/>
      <w:r>
        <w:t xml:space="preserve">Table </w:t>
      </w:r>
      <w:r w:rsidR="00407DD0">
        <w:fldChar w:fldCharType="begin"/>
      </w:r>
      <w:r w:rsidR="00407DD0">
        <w:instrText xml:space="preserve"> STYLEREF 1 \s </w:instrText>
      </w:r>
      <w:r w:rsidR="00407DD0">
        <w:fldChar w:fldCharType="separate"/>
      </w:r>
      <w:r w:rsidR="00407DD0">
        <w:rPr>
          <w:noProof/>
        </w:rPr>
        <w:t>7</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r>
        <w:t xml:space="preserve"> </w:t>
      </w:r>
      <w:r w:rsidRPr="00AD7F01">
        <w:rPr>
          <w:b w:val="0"/>
          <w:bCs w:val="0"/>
          <w:color w:val="auto"/>
        </w:rPr>
        <w:t>Eligible PAP Categories</w:t>
      </w:r>
      <w:bookmarkEnd w:id="300"/>
    </w:p>
    <w:tbl>
      <w:tblPr>
        <w:tblStyle w:val="CVtable2"/>
        <w:tblW w:w="0" w:type="auto"/>
        <w:tblLook w:val="04A0" w:firstRow="1" w:lastRow="0" w:firstColumn="1" w:lastColumn="0" w:noHBand="0" w:noVBand="1"/>
      </w:tblPr>
      <w:tblGrid>
        <w:gridCol w:w="2584"/>
        <w:gridCol w:w="6426"/>
      </w:tblGrid>
      <w:tr w:rsidR="001B6661" w:rsidRPr="00A279DB" w14:paraId="1F5D5FF8" w14:textId="77777777" w:rsidTr="00801900">
        <w:trPr>
          <w:trHeight w:val="401"/>
        </w:trPr>
        <w:tc>
          <w:tcPr>
            <w:tcW w:w="0" w:type="auto"/>
            <w:shd w:val="clear" w:color="auto" w:fill="4F81BD"/>
            <w:vAlign w:val="center"/>
            <w:hideMark/>
          </w:tcPr>
          <w:p w14:paraId="6761B4FD" w14:textId="77777777" w:rsidR="001B6661" w:rsidRPr="00A279DB" w:rsidRDefault="001B6661" w:rsidP="00801900">
            <w:pPr>
              <w:spacing w:before="0" w:after="0"/>
              <w:jc w:val="left"/>
              <w:rPr>
                <w:b/>
                <w:bCs/>
                <w:color w:val="FFFFFF" w:themeColor="background1"/>
                <w:sz w:val="18"/>
                <w:szCs w:val="18"/>
                <w:lang w:val="en-GB" w:eastAsia="tr-TR"/>
              </w:rPr>
            </w:pPr>
            <w:r w:rsidRPr="00A279DB">
              <w:rPr>
                <w:b/>
                <w:bCs/>
                <w:color w:val="FFFFFF" w:themeColor="background1"/>
                <w:sz w:val="18"/>
                <w:szCs w:val="18"/>
                <w:lang w:val="en-GB" w:eastAsia="tr-TR"/>
              </w:rPr>
              <w:t>PAP Category</w:t>
            </w:r>
          </w:p>
        </w:tc>
        <w:tc>
          <w:tcPr>
            <w:tcW w:w="0" w:type="auto"/>
            <w:shd w:val="clear" w:color="auto" w:fill="4F81BD"/>
            <w:vAlign w:val="center"/>
            <w:hideMark/>
          </w:tcPr>
          <w:p w14:paraId="2A69292D" w14:textId="77777777" w:rsidR="001B6661" w:rsidRPr="00A279DB" w:rsidRDefault="001B6661" w:rsidP="00801900">
            <w:pPr>
              <w:spacing w:before="0" w:after="0"/>
              <w:jc w:val="left"/>
              <w:rPr>
                <w:b/>
                <w:bCs/>
                <w:color w:val="FFFFFF" w:themeColor="background1"/>
                <w:sz w:val="18"/>
                <w:szCs w:val="18"/>
                <w:lang w:val="en-GB" w:eastAsia="tr-TR"/>
              </w:rPr>
            </w:pPr>
            <w:r w:rsidRPr="00A279DB">
              <w:rPr>
                <w:b/>
                <w:bCs/>
                <w:color w:val="FFFFFF" w:themeColor="background1"/>
                <w:sz w:val="18"/>
                <w:szCs w:val="18"/>
                <w:lang w:val="en-GB" w:eastAsia="tr-TR"/>
              </w:rPr>
              <w:t>Eligibility Basis</w:t>
            </w:r>
          </w:p>
        </w:tc>
      </w:tr>
      <w:tr w:rsidR="001B6661" w:rsidRPr="00A279DB" w14:paraId="651BFE75" w14:textId="77777777" w:rsidTr="00801900">
        <w:tc>
          <w:tcPr>
            <w:tcW w:w="0" w:type="auto"/>
            <w:vAlign w:val="center"/>
            <w:hideMark/>
          </w:tcPr>
          <w:p w14:paraId="5C375E8C"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Legal landowners, shareholders and heirs</w:t>
            </w:r>
          </w:p>
        </w:tc>
        <w:tc>
          <w:tcPr>
            <w:tcW w:w="0" w:type="auto"/>
            <w:vAlign w:val="center"/>
            <w:hideMark/>
          </w:tcPr>
          <w:p w14:paraId="5332F634"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Registered or otherwise legally verified rights to private land affected by permanent acquisition, easement or other restrictions.</w:t>
            </w:r>
          </w:p>
        </w:tc>
      </w:tr>
      <w:tr w:rsidR="001B6661" w:rsidRPr="00A279DB" w14:paraId="79FE85B1" w14:textId="77777777" w:rsidTr="00801900">
        <w:tc>
          <w:tcPr>
            <w:tcW w:w="0" w:type="auto"/>
            <w:vAlign w:val="center"/>
            <w:hideMark/>
          </w:tcPr>
          <w:p w14:paraId="7DFDB8F9"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Actual users of private land</w:t>
            </w:r>
          </w:p>
        </w:tc>
        <w:tc>
          <w:tcPr>
            <w:tcW w:w="0" w:type="auto"/>
            <w:vAlign w:val="center"/>
            <w:hideMark/>
          </w:tcPr>
          <w:p w14:paraId="09AE2CEF"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cultivating or otherwise using affected private land, including the tenant and sharecropper users identified within the main WPP and any subsequently verified users.</w:t>
            </w:r>
          </w:p>
        </w:tc>
      </w:tr>
      <w:tr w:rsidR="001B6661" w:rsidRPr="00A279DB" w14:paraId="55553372" w14:textId="77777777" w:rsidTr="00801900">
        <w:tc>
          <w:tcPr>
            <w:tcW w:w="0" w:type="auto"/>
            <w:vAlign w:val="center"/>
            <w:hideMark/>
          </w:tcPr>
          <w:p w14:paraId="345BD256"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Formal users of public land</w:t>
            </w:r>
          </w:p>
        </w:tc>
        <w:tc>
          <w:tcPr>
            <w:tcW w:w="0" w:type="auto"/>
            <w:vAlign w:val="center"/>
            <w:hideMark/>
          </w:tcPr>
          <w:p w14:paraId="41A0EA9C"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Lessees, permit holders or other persons with formally recognised use rights over Treasury, municipal or other public land where Project impacts affect that use.</w:t>
            </w:r>
          </w:p>
        </w:tc>
      </w:tr>
      <w:tr w:rsidR="001B6661" w:rsidRPr="00A279DB" w14:paraId="0D04D9A1" w14:textId="77777777" w:rsidTr="00801900">
        <w:tc>
          <w:tcPr>
            <w:tcW w:w="0" w:type="auto"/>
            <w:vAlign w:val="center"/>
            <w:hideMark/>
          </w:tcPr>
          <w:p w14:paraId="40A36EE9"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Informal users of public land</w:t>
            </w:r>
          </w:p>
        </w:tc>
        <w:tc>
          <w:tcPr>
            <w:tcW w:w="0" w:type="auto"/>
            <w:vAlign w:val="center"/>
            <w:hideMark/>
          </w:tcPr>
          <w:p w14:paraId="58E2B9F5"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whose pre cut off agricultural or other livelihood use of public land is verified. This includes any eligible user subsequently identified on the unresolved main WPP or associated ETL public land cases.</w:t>
            </w:r>
          </w:p>
        </w:tc>
      </w:tr>
      <w:tr w:rsidR="001B6661" w:rsidRPr="00A279DB" w14:paraId="69908E59" w14:textId="77777777" w:rsidTr="00801900">
        <w:tc>
          <w:tcPr>
            <w:tcW w:w="0" w:type="auto"/>
            <w:vAlign w:val="center"/>
            <w:hideMark/>
          </w:tcPr>
          <w:p w14:paraId="0E1D9F00"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Owners or users of crops, trees and livelihood assets</w:t>
            </w:r>
          </w:p>
        </w:tc>
        <w:tc>
          <w:tcPr>
            <w:tcW w:w="0" w:type="auto"/>
            <w:vAlign w:val="center"/>
            <w:hideMark/>
          </w:tcPr>
          <w:p w14:paraId="21698E9B"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with verified ownership or economic use of affected crops, productive trees, agricultural improvements, wells, irrigation facilities or other livelihood supporting assets.</w:t>
            </w:r>
          </w:p>
        </w:tc>
      </w:tr>
      <w:tr w:rsidR="001B6661" w:rsidRPr="00A279DB" w14:paraId="28A8031E" w14:textId="77777777" w:rsidTr="00801900">
        <w:tc>
          <w:tcPr>
            <w:tcW w:w="0" w:type="auto"/>
            <w:vAlign w:val="center"/>
            <w:hideMark/>
          </w:tcPr>
          <w:p w14:paraId="69B1D574"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Owners or users of structures, development assets and commercial interests</w:t>
            </w:r>
          </w:p>
        </w:tc>
        <w:tc>
          <w:tcPr>
            <w:tcW w:w="0" w:type="auto"/>
            <w:vAlign w:val="center"/>
            <w:hideMark/>
          </w:tcPr>
          <w:p w14:paraId="6656BD46"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 xml:space="preserve">Persons or entities with verified eligible losses associated with affected structures, development investments, existing commercial use or recognisable economic interests. This category includes the economic displacement impacts associated with the T15 turbine cases assessed in Section </w:t>
            </w:r>
            <w:r>
              <w:rPr>
                <w:sz w:val="18"/>
                <w:szCs w:val="18"/>
                <w:lang w:val="en-GB" w:eastAsia="tr-TR"/>
              </w:rPr>
              <w:fldChar w:fldCharType="begin"/>
            </w:r>
            <w:r>
              <w:rPr>
                <w:sz w:val="18"/>
                <w:szCs w:val="18"/>
                <w:lang w:val="en-GB" w:eastAsia="tr-TR"/>
              </w:rPr>
              <w:instrText xml:space="preserve"> REF _Ref238200511 \n \h </w:instrText>
            </w:r>
            <w:r>
              <w:rPr>
                <w:sz w:val="18"/>
                <w:szCs w:val="18"/>
                <w:lang w:val="en-GB" w:eastAsia="tr-TR"/>
              </w:rPr>
            </w:r>
            <w:r>
              <w:rPr>
                <w:sz w:val="18"/>
                <w:szCs w:val="18"/>
                <w:lang w:val="en-GB" w:eastAsia="tr-TR"/>
              </w:rPr>
              <w:fldChar w:fldCharType="separate"/>
            </w:r>
            <w:r>
              <w:rPr>
                <w:sz w:val="18"/>
                <w:szCs w:val="18"/>
                <w:lang w:val="en-GB" w:eastAsia="tr-TR"/>
              </w:rPr>
              <w:t>6.3.6</w:t>
            </w:r>
            <w:r>
              <w:rPr>
                <w:sz w:val="18"/>
                <w:szCs w:val="18"/>
                <w:lang w:val="en-GB" w:eastAsia="tr-TR"/>
              </w:rPr>
              <w:fldChar w:fldCharType="end"/>
            </w:r>
            <w:r>
              <w:rPr>
                <w:sz w:val="18"/>
                <w:szCs w:val="18"/>
                <w:lang w:val="en-GB" w:eastAsia="tr-TR"/>
              </w:rPr>
              <w:t>.</w:t>
            </w:r>
          </w:p>
        </w:tc>
      </w:tr>
      <w:tr w:rsidR="001B6661" w:rsidRPr="00A279DB" w14:paraId="53DE0CA7" w14:textId="77777777" w:rsidTr="00801900">
        <w:tc>
          <w:tcPr>
            <w:tcW w:w="0" w:type="auto"/>
            <w:vAlign w:val="center"/>
            <w:hideMark/>
          </w:tcPr>
          <w:p w14:paraId="508C63D3"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PAPs with significant productive land loss or impaired remaining land</w:t>
            </w:r>
          </w:p>
        </w:tc>
        <w:tc>
          <w:tcPr>
            <w:tcW w:w="0" w:type="auto"/>
            <w:vAlign w:val="center"/>
            <w:hideMark/>
          </w:tcPr>
          <w:p w14:paraId="34DE6BE5"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PAPs requiring additional livelihood restoration review because of concentrated productive land loss, including cases exceeding the 20% review trigger, or because remaining land is materially affected in its continued productive use.</w:t>
            </w:r>
          </w:p>
        </w:tc>
      </w:tr>
      <w:tr w:rsidR="001B6661" w:rsidRPr="00A279DB" w14:paraId="0960A4DB" w14:textId="77777777" w:rsidTr="00801900">
        <w:tc>
          <w:tcPr>
            <w:tcW w:w="0" w:type="auto"/>
            <w:vAlign w:val="center"/>
            <w:hideMark/>
          </w:tcPr>
          <w:p w14:paraId="0898420E"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lastRenderedPageBreak/>
              <w:t>Pasture and grazing users / livestock owners</w:t>
            </w:r>
          </w:p>
        </w:tc>
        <w:tc>
          <w:tcPr>
            <w:tcW w:w="0" w:type="auto"/>
            <w:vAlign w:val="center"/>
            <w:hideMark/>
          </w:tcPr>
          <w:p w14:paraId="542ACF54"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whose verified livestock activities depend on affected grazing areas, agricultural land used for grazing, fodder resources or livestock access routes.</w:t>
            </w:r>
          </w:p>
        </w:tc>
      </w:tr>
      <w:tr w:rsidR="001B6661" w:rsidRPr="00A279DB" w14:paraId="2EA6C86F" w14:textId="77777777" w:rsidTr="00801900">
        <w:tc>
          <w:tcPr>
            <w:tcW w:w="0" w:type="auto"/>
            <w:vAlign w:val="center"/>
            <w:hideMark/>
          </w:tcPr>
          <w:p w14:paraId="5BA12924"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Forest and common resource users</w:t>
            </w:r>
          </w:p>
        </w:tc>
        <w:tc>
          <w:tcPr>
            <w:tcW w:w="0" w:type="auto"/>
            <w:vAlign w:val="center"/>
            <w:hideMark/>
          </w:tcPr>
          <w:p w14:paraId="50B44423"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whose verified household or livelihood use of forest or other common resources is materially restricted by the Project.</w:t>
            </w:r>
          </w:p>
        </w:tc>
      </w:tr>
      <w:tr w:rsidR="001B6661" w:rsidRPr="00A279DB" w14:paraId="1AE2EF39" w14:textId="77777777" w:rsidTr="00801900">
        <w:tc>
          <w:tcPr>
            <w:tcW w:w="0" w:type="auto"/>
            <w:vAlign w:val="center"/>
            <w:hideMark/>
          </w:tcPr>
          <w:p w14:paraId="4F641C5F"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Beekeepers and seasonal or mobile resource users</w:t>
            </w:r>
          </w:p>
        </w:tc>
        <w:tc>
          <w:tcPr>
            <w:tcW w:w="0" w:type="auto"/>
            <w:vAlign w:val="center"/>
            <w:hideMark/>
          </w:tcPr>
          <w:p w14:paraId="4EA13E61"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Persons whose verified beekeeping, seasonal access or mobile livelihood activity is affected by Project land use, construction or access restrictions.</w:t>
            </w:r>
          </w:p>
        </w:tc>
      </w:tr>
      <w:tr w:rsidR="001B6661" w:rsidRPr="00A279DB" w14:paraId="3CA1199E" w14:textId="77777777" w:rsidTr="00801900">
        <w:tc>
          <w:tcPr>
            <w:tcW w:w="0" w:type="auto"/>
            <w:vAlign w:val="center"/>
            <w:hideMark/>
          </w:tcPr>
          <w:p w14:paraId="0F002B56"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Persons affected by temporary land use or construction damage</w:t>
            </w:r>
          </w:p>
        </w:tc>
        <w:tc>
          <w:tcPr>
            <w:tcW w:w="0" w:type="auto"/>
            <w:vAlign w:val="center"/>
            <w:hideMark/>
          </w:tcPr>
          <w:p w14:paraId="148B3C9D"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Owners or users experiencing verified temporary occupation, crop or asset damage, access restriction or damage to livelihood supporting infrastructure attributable to Project activities.</w:t>
            </w:r>
          </w:p>
        </w:tc>
      </w:tr>
      <w:tr w:rsidR="001B6661" w:rsidRPr="00A279DB" w14:paraId="1D6597DE" w14:textId="77777777" w:rsidTr="00801900">
        <w:tc>
          <w:tcPr>
            <w:tcW w:w="0" w:type="auto"/>
            <w:vAlign w:val="center"/>
            <w:hideMark/>
          </w:tcPr>
          <w:p w14:paraId="0B60A04A"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Vulnerable PAPs</w:t>
            </w:r>
          </w:p>
        </w:tc>
        <w:tc>
          <w:tcPr>
            <w:tcW w:w="0" w:type="auto"/>
            <w:vAlign w:val="center"/>
            <w:hideMark/>
          </w:tcPr>
          <w:p w14:paraId="14F1DADA"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PAPs for whom a verified Project impact may have greater consequences or who may face additional barriers in accessing compensation, information or livelihood restoration measures. Vulnerability alone does not create compensation entitlement in the absence of a Project impact.</w:t>
            </w:r>
          </w:p>
        </w:tc>
      </w:tr>
      <w:tr w:rsidR="001B6661" w:rsidRPr="00A279DB" w14:paraId="4C91826D" w14:textId="77777777" w:rsidTr="00801900">
        <w:tc>
          <w:tcPr>
            <w:tcW w:w="0" w:type="auto"/>
            <w:vAlign w:val="center"/>
            <w:hideMark/>
          </w:tcPr>
          <w:p w14:paraId="5D7FDBBD" w14:textId="77777777" w:rsidR="001B6661" w:rsidRPr="00A279DB" w:rsidRDefault="001B6661" w:rsidP="00801900">
            <w:pPr>
              <w:spacing w:before="0" w:after="0"/>
              <w:jc w:val="left"/>
              <w:rPr>
                <w:sz w:val="18"/>
                <w:szCs w:val="18"/>
                <w:lang w:val="en-GB" w:eastAsia="tr-TR"/>
              </w:rPr>
            </w:pPr>
            <w:r w:rsidRPr="00A279DB">
              <w:rPr>
                <w:b/>
                <w:bCs/>
                <w:sz w:val="18"/>
                <w:szCs w:val="18"/>
                <w:lang w:val="en-GB" w:eastAsia="tr-TR"/>
              </w:rPr>
              <w:t>PAPs affected by multiple or cumulative impacts</w:t>
            </w:r>
          </w:p>
        </w:tc>
        <w:tc>
          <w:tcPr>
            <w:tcW w:w="0" w:type="auto"/>
            <w:vAlign w:val="center"/>
            <w:hideMark/>
          </w:tcPr>
          <w:p w14:paraId="0D1DD56E" w14:textId="77777777" w:rsidR="001B6661" w:rsidRPr="00A279DB" w:rsidRDefault="001B6661" w:rsidP="00801900">
            <w:pPr>
              <w:spacing w:before="0" w:after="0"/>
              <w:jc w:val="left"/>
              <w:rPr>
                <w:sz w:val="18"/>
                <w:szCs w:val="18"/>
                <w:lang w:val="en-GB" w:eastAsia="tr-TR"/>
              </w:rPr>
            </w:pPr>
            <w:r w:rsidRPr="00A279DB">
              <w:rPr>
                <w:sz w:val="18"/>
                <w:szCs w:val="18"/>
                <w:lang w:val="en-GB" w:eastAsia="tr-TR"/>
              </w:rPr>
              <w:t>PAPs experiencing more than one verified land, asset, access or livelihood impact, for whom the combined effect will be considered when determining applicable livelihood restoration measures.</w:t>
            </w:r>
          </w:p>
        </w:tc>
      </w:tr>
    </w:tbl>
    <w:p w14:paraId="0545628C" w14:textId="77777777" w:rsidR="001B6661" w:rsidRPr="00AA64BD" w:rsidRDefault="001B6661" w:rsidP="001B6661">
      <w:pPr>
        <w:rPr>
          <w:b/>
          <w:bCs/>
          <w:lang w:eastAsia="en-GB"/>
        </w:rPr>
      </w:pPr>
      <w:r w:rsidRPr="00AA64BD">
        <w:rPr>
          <w:b/>
          <w:bCs/>
          <w:lang w:eastAsia="en-GB"/>
        </w:rPr>
        <w:t>Verification of Eligibility</w:t>
      </w:r>
    </w:p>
    <w:p w14:paraId="51E24B42" w14:textId="77777777" w:rsidR="001B6661" w:rsidRDefault="001B6661" w:rsidP="001B6661">
      <w:pPr>
        <w:rPr>
          <w:lang w:eastAsia="en-GB"/>
        </w:rPr>
      </w:pPr>
      <w:r>
        <w:rPr>
          <w:lang w:eastAsia="en-GB"/>
        </w:rPr>
        <w:t>Eligibility will be confirmed using the census and asset inventory, cadastral and land registry information, valuation and Project land acquisition records, field observations, consultation records and other credible evidence, as applicable. Where ownership, use or livelihood arrangements are not fully reflected in formal records, additional verification may include information from the affected person, mukhtars, relevant institutions and other available evidence. This is particularly relevant for informal public land users, forest and grazing users, seasonal or mobile users, commercial or third party economic interests and other livelihood relationships that may not be visible in cadastral records.</w:t>
      </w:r>
    </w:p>
    <w:p w14:paraId="716DF7DE" w14:textId="77777777" w:rsidR="001B6661" w:rsidRDefault="001B6661" w:rsidP="001B6661">
      <w:pPr>
        <w:rPr>
          <w:lang w:eastAsia="en-GB"/>
        </w:rPr>
      </w:pPr>
      <w:r>
        <w:rPr>
          <w:lang w:eastAsia="en-GB"/>
        </w:rPr>
        <w:t>The same principles will apply to PAPs who were not reached or did not participate in earlier fieldwork, including the 15 outstanding associated ETL owner or user cases and unresolved users of affected public parcels. Lack of participation in the census or consultation process will not, by itself, remove eligibility where the relevant pre cut off ownership, use, asset or livelihood relationship and the Project impact can subsequently be verified. Newly verified information will be incorporated into the relevant LARP implementation and entitlement records.</w:t>
      </w:r>
    </w:p>
    <w:p w14:paraId="22CAF823" w14:textId="77777777" w:rsidR="001B6661" w:rsidRPr="00841876" w:rsidRDefault="001B6661" w:rsidP="001B6661">
      <w:pPr>
        <w:rPr>
          <w:lang w:eastAsia="en-GB"/>
        </w:rPr>
      </w:pPr>
      <w:r>
        <w:rPr>
          <w:lang w:eastAsia="en-GB"/>
        </w:rPr>
        <w:t xml:space="preserve">The specific compensation, assistance and livelihood restoration measures applicable to each verified impact and PAP category are presented in the Entitlement Matrix, while the compensation and replacement cost principles applied to those entitlements are described in Section </w:t>
      </w:r>
      <w:r>
        <w:rPr>
          <w:lang w:eastAsia="en-GB"/>
        </w:rPr>
        <w:fldChar w:fldCharType="begin"/>
      </w:r>
      <w:r>
        <w:rPr>
          <w:lang w:eastAsia="en-GB"/>
        </w:rPr>
        <w:instrText xml:space="preserve"> REF _Ref238200633 \n \h </w:instrText>
      </w:r>
      <w:r>
        <w:rPr>
          <w:lang w:eastAsia="en-GB"/>
        </w:rPr>
      </w:r>
      <w:r>
        <w:rPr>
          <w:lang w:eastAsia="en-GB"/>
        </w:rPr>
        <w:fldChar w:fldCharType="separate"/>
      </w:r>
      <w:r>
        <w:rPr>
          <w:lang w:eastAsia="en-GB"/>
        </w:rPr>
        <w:t>7.3</w:t>
      </w:r>
      <w:r>
        <w:rPr>
          <w:lang w:eastAsia="en-GB"/>
        </w:rPr>
        <w:fldChar w:fldCharType="end"/>
      </w:r>
      <w:r>
        <w:rPr>
          <w:lang w:eastAsia="en-GB"/>
        </w:rPr>
        <w:t>.</w:t>
      </w:r>
    </w:p>
    <w:p w14:paraId="5F9E0D30" w14:textId="77777777" w:rsidR="001B6661" w:rsidRDefault="001B6661" w:rsidP="001B6661">
      <w:pPr>
        <w:pStyle w:val="Balk2"/>
      </w:pPr>
      <w:bookmarkStart w:id="301" w:name="_Ref238200633"/>
      <w:bookmarkStart w:id="302" w:name="_Toc238248860"/>
      <w:r>
        <w:t>Compensation and Replacement Cost Principles</w:t>
      </w:r>
      <w:bookmarkEnd w:id="301"/>
      <w:bookmarkEnd w:id="302"/>
    </w:p>
    <w:p w14:paraId="4D6CC64D" w14:textId="77777777" w:rsidR="001B6661" w:rsidRDefault="001B6661" w:rsidP="001B6661">
      <w:pPr>
        <w:rPr>
          <w:lang w:eastAsia="en-GB"/>
        </w:rPr>
      </w:pPr>
      <w:r w:rsidRPr="0033546D">
        <w:rPr>
          <w:lang w:eastAsia="en-GB"/>
        </w:rPr>
        <w:t xml:space="preserve">Compensation under this LARP will be implemented in accordance with the national land acquisition and valuation framework and the full replacement cost requirements of IFC PS5 and EBRD ESR5. Statutory valuation and compensation procedures will provide the primary </w:t>
      </w:r>
      <w:r w:rsidRPr="0033546D">
        <w:rPr>
          <w:lang w:eastAsia="en-GB"/>
        </w:rPr>
        <w:lastRenderedPageBreak/>
        <w:t xml:space="preserve">basis for compensation for legally recognised land and assets, while supplementary measures under the LARP will be applied where the statutory process does not fully address replacement cost or other eligible Project induced losses. The national valuation process and the detailed valuation approaches applicable to land, easements, crops, trees, structures and other affected assets are described in </w:t>
      </w:r>
      <w:r w:rsidRPr="00462D70">
        <w:rPr>
          <w:lang w:eastAsia="en-GB"/>
        </w:rPr>
        <w:t>Section 2.1.9, including Step 3, Valuation of Land and Assets, while the Project approach for bridging gaps between national requirements and IFC PS5 and EBRD ESR5 is set out in Sections 2.3 and 2.4.</w:t>
      </w:r>
      <w:r w:rsidRPr="0033546D">
        <w:rPr>
          <w:lang w:eastAsia="en-GB"/>
        </w:rPr>
        <w:t xml:space="preserve"> These methodologies are therefore not repeated here; this section focuses on how compensation outcomes will be reviewed and, where necessary, supplemented under the LARP.</w:t>
      </w:r>
    </w:p>
    <w:p w14:paraId="610045F9" w14:textId="77777777" w:rsidR="001B6661" w:rsidRDefault="001B6661" w:rsidP="001B6661">
      <w:pPr>
        <w:rPr>
          <w:b/>
          <w:bCs/>
          <w:lang w:eastAsia="en-GB"/>
        </w:rPr>
      </w:pPr>
      <w:r w:rsidRPr="00754349">
        <w:rPr>
          <w:b/>
          <w:bCs/>
          <w:lang w:eastAsia="en-GB"/>
        </w:rPr>
        <w:t>Compensation and Full Replacement Cost</w:t>
      </w:r>
    </w:p>
    <w:p w14:paraId="62893EAB" w14:textId="77777777" w:rsidR="001B6661" w:rsidRDefault="001B6661" w:rsidP="001B6661">
      <w:pPr>
        <w:rPr>
          <w:lang w:eastAsia="en-GB"/>
        </w:rPr>
      </w:pPr>
      <w:r>
        <w:rPr>
          <w:lang w:eastAsia="en-GB"/>
        </w:rPr>
        <w:t>For the purposes of this LARP, compensation will be applied according to the following principles:</w:t>
      </w:r>
    </w:p>
    <w:p w14:paraId="4635FE76" w14:textId="77777777" w:rsidR="001B6661" w:rsidRPr="00754349" w:rsidRDefault="001B6661" w:rsidP="001B6661">
      <w:pPr>
        <w:pStyle w:val="ListeParagraf"/>
        <w:numPr>
          <w:ilvl w:val="0"/>
          <w:numId w:val="68"/>
        </w:numPr>
        <w:rPr>
          <w:lang w:eastAsia="en-GB"/>
        </w:rPr>
      </w:pPr>
      <w:r w:rsidRPr="00754349">
        <w:rPr>
          <w:b/>
          <w:bCs/>
          <w:lang w:eastAsia="en-GB"/>
        </w:rPr>
        <w:t>Statutory compensation as the primary basis:</w:t>
      </w:r>
      <w:r w:rsidRPr="00754349">
        <w:rPr>
          <w:lang w:eastAsia="en-GB"/>
        </w:rPr>
        <w:t xml:space="preserve"> Compensation determined through the applicable national land acquisition and expropriation procedures will form the starting point for affected land, easement rights and eligible assets.</w:t>
      </w:r>
    </w:p>
    <w:p w14:paraId="206FD4A1" w14:textId="77777777" w:rsidR="001B6661" w:rsidRPr="00754349" w:rsidRDefault="001B6661" w:rsidP="001B6661">
      <w:pPr>
        <w:pStyle w:val="ListeParagraf"/>
        <w:numPr>
          <w:ilvl w:val="0"/>
          <w:numId w:val="68"/>
        </w:numPr>
        <w:rPr>
          <w:lang w:eastAsia="en-GB"/>
        </w:rPr>
      </w:pPr>
      <w:r w:rsidRPr="007D342B">
        <w:rPr>
          <w:b/>
          <w:bCs/>
          <w:lang w:eastAsia="en-GB"/>
        </w:rPr>
        <w:t>Full replacement cost review:</w:t>
      </w:r>
      <w:r w:rsidRPr="00754349">
        <w:rPr>
          <w:lang w:eastAsia="en-GB"/>
        </w:rPr>
        <w:t xml:space="preserve"> Available valuation and compensation outcomes will be reviewed against the full replacement cost requirements of IFC PS5 and EBRD ESR5. The review will take into account, as applicable, the value of the affected land or asset together with transaction costs, re establishment costs and other verified costs necessary to replace the affected asset or restore its productive function.</w:t>
      </w:r>
    </w:p>
    <w:p w14:paraId="7D3CDD35" w14:textId="77777777" w:rsidR="001B6661" w:rsidRPr="00754349" w:rsidRDefault="001B6661" w:rsidP="001B6661">
      <w:pPr>
        <w:pStyle w:val="ListeParagraf"/>
        <w:numPr>
          <w:ilvl w:val="0"/>
          <w:numId w:val="68"/>
        </w:numPr>
        <w:rPr>
          <w:lang w:eastAsia="en-GB"/>
        </w:rPr>
      </w:pPr>
      <w:r w:rsidRPr="007D342B">
        <w:rPr>
          <w:b/>
          <w:bCs/>
          <w:lang w:eastAsia="en-GB"/>
        </w:rPr>
        <w:t>Supplementary compensation:</w:t>
      </w:r>
      <w:r w:rsidRPr="00754349">
        <w:rPr>
          <w:lang w:eastAsia="en-GB"/>
        </w:rPr>
        <w:t xml:space="preserve"> Where a verified difference is identified between compensation provided through the applicable statutory process and the amount required to achieve full replacement cost, supplementary compensation will be provided under this LARP.</w:t>
      </w:r>
    </w:p>
    <w:p w14:paraId="22FF275A" w14:textId="77777777" w:rsidR="001B6661" w:rsidRPr="00754349" w:rsidRDefault="001B6661" w:rsidP="001B6661">
      <w:pPr>
        <w:pStyle w:val="ListeParagraf"/>
        <w:numPr>
          <w:ilvl w:val="0"/>
          <w:numId w:val="68"/>
        </w:numPr>
        <w:rPr>
          <w:lang w:eastAsia="en-GB"/>
        </w:rPr>
      </w:pPr>
      <w:r w:rsidRPr="007D342B">
        <w:rPr>
          <w:b/>
          <w:bCs/>
          <w:lang w:eastAsia="en-GB"/>
        </w:rPr>
        <w:t>Livelihood impacts beyond asset compensation:</w:t>
      </w:r>
      <w:r w:rsidRPr="00754349">
        <w:rPr>
          <w:lang w:eastAsia="en-GB"/>
        </w:rPr>
        <w:t xml:space="preserve"> Where compensation for land or assets does not adequately address a verified loss of income, productive capacity, continued land use or access to livelihood resources, the affected PAP will also be considered for the livelihood restoration measures defined in Chapter 8 and the Entitlement Matrix.</w:t>
      </w:r>
    </w:p>
    <w:p w14:paraId="31956D28" w14:textId="77777777" w:rsidR="001B6661" w:rsidRDefault="001B6661" w:rsidP="001B6661">
      <w:pPr>
        <w:pStyle w:val="ListeParagraf"/>
        <w:numPr>
          <w:ilvl w:val="0"/>
          <w:numId w:val="68"/>
        </w:numPr>
        <w:rPr>
          <w:lang w:eastAsia="en-GB"/>
        </w:rPr>
      </w:pPr>
      <w:r w:rsidRPr="007D342B">
        <w:rPr>
          <w:b/>
          <w:bCs/>
          <w:lang w:eastAsia="en-GB"/>
        </w:rPr>
        <w:t>No double compensation:</w:t>
      </w:r>
      <w:r w:rsidRPr="00754349">
        <w:rPr>
          <w:lang w:eastAsia="en-GB"/>
        </w:rPr>
        <w:t xml:space="preserve"> Statutory compensation and supplementary LARP payments will be considered together when determining whether the applicable replacement cost requirement has been met. This will not prevent a PAP from receiving separate entitlements for separate verified losses.</w:t>
      </w:r>
    </w:p>
    <w:p w14:paraId="4C89599E" w14:textId="77777777" w:rsidR="001B6661" w:rsidRDefault="001B6661" w:rsidP="001B6661">
      <w:pPr>
        <w:rPr>
          <w:lang w:eastAsia="en-GB"/>
        </w:rPr>
      </w:pPr>
      <w:r>
        <w:rPr>
          <w:lang w:eastAsia="en-GB"/>
        </w:rPr>
        <w:t xml:space="preserve">The case specific economic displacement impacts associated with the T15 turbine require additional consideration within this framework. For parcel 101/231, compensation review will include the affected unfinished foundation and other eligible existing investment in addition to compensation for the underlying land, together with any verified impact on the continued usability of the remaining parcel. For parcel 101/232, the review will consider eligible affected assets, verified existing commercial use, documented income loss directly attributable to the Project and verified eligible third party economic interests, where applicable. Speculative </w:t>
      </w:r>
      <w:r>
        <w:rPr>
          <w:lang w:eastAsia="en-GB"/>
        </w:rPr>
        <w:lastRenderedPageBreak/>
        <w:t xml:space="preserve">future development value, unrealised business plans or anticipated profits will not be treated as compensable losses. These matters will be assessed as economic displacement in accordance with the determination presented in Section </w:t>
      </w:r>
      <w:r>
        <w:rPr>
          <w:lang w:eastAsia="en-GB"/>
        </w:rPr>
        <w:fldChar w:fldCharType="begin"/>
      </w:r>
      <w:r>
        <w:rPr>
          <w:lang w:eastAsia="en-GB"/>
        </w:rPr>
        <w:instrText xml:space="preserve"> REF _Ref238200511 \n \h </w:instrText>
      </w:r>
      <w:r>
        <w:rPr>
          <w:lang w:eastAsia="en-GB"/>
        </w:rPr>
      </w:r>
      <w:r>
        <w:rPr>
          <w:lang w:eastAsia="en-GB"/>
        </w:rPr>
        <w:fldChar w:fldCharType="separate"/>
      </w:r>
      <w:r>
        <w:rPr>
          <w:lang w:eastAsia="en-GB"/>
        </w:rPr>
        <w:t>6.3.6</w:t>
      </w:r>
      <w:r>
        <w:rPr>
          <w:lang w:eastAsia="en-GB"/>
        </w:rPr>
        <w:fldChar w:fldCharType="end"/>
      </w:r>
      <w:r>
        <w:rPr>
          <w:lang w:eastAsia="en-GB"/>
        </w:rPr>
        <w:t>.</w:t>
      </w:r>
    </w:p>
    <w:p w14:paraId="4C3FE42E" w14:textId="77777777" w:rsidR="001B6661" w:rsidRDefault="001B6661" w:rsidP="001B6661">
      <w:pPr>
        <w:rPr>
          <w:lang w:eastAsia="en-GB"/>
        </w:rPr>
      </w:pPr>
      <w:r>
        <w:rPr>
          <w:lang w:eastAsia="en-GB"/>
        </w:rPr>
        <w:t>With regard to the associated approximately 14 km ETL, statutory expropriation, establishment of easement rights, official identification and valuation of affected land and assets, and statutory compensation fall under the authority and control of TEİAŞ. At the time of preparation of this LARP, the official TEİAŞ valuation and compensation records required to assess statutory compensation against full replacement cost were not available to Enerjisa Üretim. Accordingly, a complete parcel level comparison between statutory compensation and full replacement cost cannot presently be undertaken for the ETL. Once the relevant records become available, they will be reconciled with the LARP parcel, owner and user, asset and entitlement records. Any verified replacement cost, eligibility or livelihood restoration gap identified through this process will be addressed through the applicable supplementary LARP measures within Enerjisa Üretim’s control or influence. Where the reconciled information results in a material change to the assessed impacts or implementation requirements, the LARP will be updated or supplemented as appropriate.</w:t>
      </w:r>
    </w:p>
    <w:p w14:paraId="4A219420" w14:textId="77777777" w:rsidR="001B6661" w:rsidRPr="00770BDF" w:rsidRDefault="001B6661" w:rsidP="001B6661">
      <w:pPr>
        <w:rPr>
          <w:b/>
          <w:bCs/>
          <w:lang w:eastAsia="en-GB"/>
        </w:rPr>
      </w:pPr>
      <w:r w:rsidRPr="00770BDF">
        <w:rPr>
          <w:b/>
          <w:bCs/>
          <w:lang w:eastAsia="en-GB"/>
        </w:rPr>
        <w:t>Protection Against Inflation and Payment Delays</w:t>
      </w:r>
    </w:p>
    <w:p w14:paraId="053C5A2F" w14:textId="77777777" w:rsidR="001B6661" w:rsidRDefault="001B6661" w:rsidP="001B6661">
      <w:pPr>
        <w:rPr>
          <w:lang w:eastAsia="en-GB"/>
        </w:rPr>
      </w:pPr>
      <w:r>
        <w:rPr>
          <w:lang w:eastAsia="en-GB"/>
        </w:rPr>
        <w:t>Given the inflationary conditions in Türkiye, the Project will seek to ensure that compensation and supplementary payments retain their real value during the land acquisition process. This is particularly relevant where a time gap occurs between valuation, statutory compensation and any supplementary payment required under the LARP. Accordingly:</w:t>
      </w:r>
    </w:p>
    <w:p w14:paraId="775C6648" w14:textId="77777777" w:rsidR="001B6661" w:rsidRDefault="001B6661" w:rsidP="001B6661">
      <w:pPr>
        <w:pStyle w:val="ListeParagraf"/>
        <w:numPr>
          <w:ilvl w:val="0"/>
          <w:numId w:val="69"/>
        </w:numPr>
        <w:rPr>
          <w:lang w:eastAsia="en-GB"/>
        </w:rPr>
      </w:pPr>
      <w:r w:rsidRPr="00770BDF">
        <w:rPr>
          <w:b/>
          <w:bCs/>
          <w:lang w:eastAsia="en-GB"/>
        </w:rPr>
        <w:t>Review of compensation value:</w:t>
      </w:r>
      <w:r>
        <w:rPr>
          <w:lang w:eastAsia="en-GB"/>
        </w:rPr>
        <w:t xml:space="preserve"> Available compensation information will be considered against the applicable full replacement cost requirement at the relevant stage of the process.</w:t>
      </w:r>
    </w:p>
    <w:p w14:paraId="2ECCD49D" w14:textId="77777777" w:rsidR="001B6661" w:rsidRDefault="001B6661" w:rsidP="001B6661">
      <w:pPr>
        <w:pStyle w:val="ListeParagraf"/>
        <w:numPr>
          <w:ilvl w:val="0"/>
          <w:numId w:val="69"/>
        </w:numPr>
        <w:rPr>
          <w:lang w:eastAsia="en-GB"/>
        </w:rPr>
      </w:pPr>
      <w:r w:rsidRPr="00770BDF">
        <w:rPr>
          <w:b/>
          <w:bCs/>
          <w:lang w:eastAsia="en-GB"/>
        </w:rPr>
        <w:t>Updating supplementary payments:</w:t>
      </w:r>
      <w:r>
        <w:rPr>
          <w:lang w:eastAsia="en-GB"/>
        </w:rPr>
        <w:t xml:space="preserve"> Where a supplementary payment is required, the amount will be updated where necessary using the TurkStat Monetary Values Update Tool and/or Consumer Price Index, or another appropriate method agreed with the Project Owner and lenders.</w:t>
      </w:r>
    </w:p>
    <w:p w14:paraId="030559A4" w14:textId="77777777" w:rsidR="001B6661" w:rsidRDefault="001B6661" w:rsidP="001B6661">
      <w:pPr>
        <w:pStyle w:val="ListeParagraf"/>
        <w:numPr>
          <w:ilvl w:val="0"/>
          <w:numId w:val="69"/>
        </w:numPr>
        <w:rPr>
          <w:lang w:eastAsia="en-GB"/>
        </w:rPr>
      </w:pPr>
      <w:r w:rsidRPr="00770BDF">
        <w:rPr>
          <w:b/>
          <w:bCs/>
          <w:lang w:eastAsia="en-GB"/>
        </w:rPr>
        <w:t>Minimisation of payment delays:</w:t>
      </w:r>
      <w:r>
        <w:rPr>
          <w:lang w:eastAsia="en-GB"/>
        </w:rPr>
        <w:t xml:space="preserve"> Supplementary payments will be made as close as practicable to the corresponding statutory compensation process once the applicable amount and eligibility have been confirmed.</w:t>
      </w:r>
    </w:p>
    <w:p w14:paraId="7F4C8A71" w14:textId="77777777" w:rsidR="001B6661" w:rsidRPr="00754349" w:rsidRDefault="001B6661" w:rsidP="001B6661">
      <w:pPr>
        <w:pStyle w:val="ListeParagraf"/>
        <w:numPr>
          <w:ilvl w:val="0"/>
          <w:numId w:val="69"/>
        </w:numPr>
        <w:rPr>
          <w:lang w:eastAsia="en-GB"/>
        </w:rPr>
      </w:pPr>
      <w:r w:rsidRPr="00770BDF">
        <w:rPr>
          <w:b/>
          <w:bCs/>
          <w:lang w:eastAsia="en-GB"/>
        </w:rPr>
        <w:t>Protection against loss of value:</w:t>
      </w:r>
      <w:r>
        <w:rPr>
          <w:lang w:eastAsia="en-GB"/>
        </w:rPr>
        <w:t xml:space="preserve"> Where inflation, payment delay or changes in replacement value result in a verified gap, the supplementary amount will be reviewed and adjusted as necessary before payment.</w:t>
      </w:r>
    </w:p>
    <w:p w14:paraId="02AF87A3" w14:textId="77777777" w:rsidR="001B6661" w:rsidRPr="001B6661" w:rsidRDefault="001B6661" w:rsidP="001B6661">
      <w:pPr>
        <w:rPr>
          <w:lang w:eastAsia="en-GB"/>
        </w:rPr>
      </w:pPr>
    </w:p>
    <w:p w14:paraId="1F0679EF" w14:textId="507CC0A6" w:rsidR="00825110" w:rsidRDefault="00825110" w:rsidP="00825110">
      <w:pPr>
        <w:pStyle w:val="Balk2"/>
      </w:pPr>
      <w:bookmarkStart w:id="303" w:name="_Toc238248861"/>
      <w:r>
        <w:t>Entitlement Matrix</w:t>
      </w:r>
      <w:bookmarkEnd w:id="303"/>
    </w:p>
    <w:p w14:paraId="62B5832F" w14:textId="77777777" w:rsidR="001B6661" w:rsidRDefault="001B6661" w:rsidP="001B6661">
      <w:pPr>
        <w:rPr>
          <w:lang w:eastAsia="en-GB"/>
        </w:rPr>
      </w:pPr>
      <w:r>
        <w:rPr>
          <w:lang w:eastAsia="en-GB"/>
        </w:rPr>
        <w:lastRenderedPageBreak/>
        <w:t>The entitlement framework translates the eligibility and compensation principles defined in this LARP into specific measures applicable to verified Project impacts. Entitlements will be determined according to the nature and extent of the loss, the PAP’s ownership, use, asset, access or livelihood relationship with the affected land or resource, and the cut off date provisions defined above. Eligibility will not be based solely on legal title; actual users, users of public land, owners or users of productive assets and persons dependent on affected common or natural resources may also qualify where their pre cut off relationship and the corresponding Project impact are verified. A PAP may qualify under more than one entitlement category where separate losses occur, although the same loss will not be compensated twice.</w:t>
      </w:r>
    </w:p>
    <w:p w14:paraId="68768FEB" w14:textId="77777777" w:rsidR="001B6661" w:rsidRDefault="001B6661" w:rsidP="001B6661">
      <w:pPr>
        <w:rPr>
          <w:lang w:eastAsia="en-GB"/>
        </w:rPr>
      </w:pPr>
      <w:r>
        <w:rPr>
          <w:lang w:eastAsia="en-GB"/>
        </w:rPr>
        <w:t xml:space="preserve">Separate entitlement matrices are presented for the main WPP and the associated ETL to reflect their different impact mechanisms and land acquisition arrangements. For the main WPP, statutory compensation is combined with the supplementary measures required under this LARP. For the associated ETL, statutory acquisition of permanent pole areas, establishment of easement rights, official valuation and statutory compensation remain under TEİAŞ authority, while Enerjisa Üretim will address verified supplementary compensation and livelihood restoration requirements within its control or influence. No physical displacement entitlement category is included because the Project assessment identifies the T15 cases as economic displacement, as assessed in Section </w:t>
      </w:r>
      <w:r>
        <w:rPr>
          <w:lang w:eastAsia="en-GB"/>
        </w:rPr>
        <w:fldChar w:fldCharType="begin"/>
      </w:r>
      <w:r>
        <w:rPr>
          <w:lang w:eastAsia="en-GB"/>
        </w:rPr>
        <w:instrText xml:space="preserve"> REF _Ref238200511 \n \h </w:instrText>
      </w:r>
      <w:r>
        <w:rPr>
          <w:lang w:eastAsia="en-GB"/>
        </w:rPr>
      </w:r>
      <w:r>
        <w:rPr>
          <w:lang w:eastAsia="en-GB"/>
        </w:rPr>
        <w:fldChar w:fldCharType="separate"/>
      </w:r>
      <w:r>
        <w:rPr>
          <w:lang w:eastAsia="en-GB"/>
        </w:rPr>
        <w:t>6.3.6</w:t>
      </w:r>
      <w:r>
        <w:rPr>
          <w:lang w:eastAsia="en-GB"/>
        </w:rPr>
        <w:fldChar w:fldCharType="end"/>
      </w:r>
      <w:r>
        <w:rPr>
          <w:lang w:eastAsia="en-GB"/>
        </w:rPr>
        <w:t>.</w:t>
      </w:r>
    </w:p>
    <w:p w14:paraId="277C0F27" w14:textId="3862C75B" w:rsidR="001B6661" w:rsidRPr="00B30196" w:rsidRDefault="001B6661" w:rsidP="001B6661">
      <w:pPr>
        <w:rPr>
          <w:b/>
          <w:bCs/>
          <w:lang w:eastAsia="en-GB"/>
        </w:rPr>
      </w:pPr>
      <w:r>
        <w:rPr>
          <w:lang w:eastAsia="en-GB"/>
        </w:rPr>
        <w:t>The matrices provide quantified applicability where this can be established from the current census, asset inventory and impact assessment. Recorded livelihood activities or assets are not automatically treated as confirmed loss where direct Project interaction has not yet been established. Detailed PAP, parcel and asset evidence is maintained in</w:t>
      </w:r>
      <w:r w:rsidR="002A6A57">
        <w:rPr>
          <w:lang w:eastAsia="en-GB"/>
        </w:rPr>
        <w:t xml:space="preserve"> </w:t>
      </w:r>
      <w:r w:rsidR="002A6A57">
        <w:rPr>
          <w:lang w:eastAsia="en-GB"/>
        </w:rPr>
        <w:fldChar w:fldCharType="begin"/>
      </w:r>
      <w:r w:rsidR="002A6A57">
        <w:rPr>
          <w:lang w:eastAsia="en-GB"/>
        </w:rPr>
        <w:instrText xml:space="preserve"> REF _Ref238246491 \n \h </w:instrText>
      </w:r>
      <w:r w:rsidR="002A6A57">
        <w:rPr>
          <w:lang w:eastAsia="en-GB"/>
        </w:rPr>
      </w:r>
      <w:r w:rsidR="002A6A57">
        <w:rPr>
          <w:lang w:eastAsia="en-GB"/>
        </w:rPr>
        <w:fldChar w:fldCharType="separate"/>
      </w:r>
      <w:r w:rsidR="002A6A57">
        <w:rPr>
          <w:lang w:eastAsia="en-GB"/>
        </w:rPr>
        <w:t>Annex A</w:t>
      </w:r>
      <w:r w:rsidR="002A6A57">
        <w:rPr>
          <w:lang w:eastAsia="en-GB"/>
        </w:rPr>
        <w:fldChar w:fldCharType="end"/>
      </w:r>
      <w:r>
        <w:rPr>
          <w:lang w:eastAsia="en-GB"/>
        </w:rPr>
        <w:t xml:space="preserve">, </w:t>
      </w:r>
      <w:r w:rsidR="00FC7007" w:rsidRPr="00FC7007">
        <w:rPr>
          <w:lang w:eastAsia="en-GB"/>
        </w:rPr>
        <w:t xml:space="preserve">parcel-level valuation and replacement-cost/top-up reconciliation in </w:t>
      </w:r>
      <w:r w:rsidR="00FC7007">
        <w:rPr>
          <w:lang w:eastAsia="en-GB"/>
        </w:rPr>
        <w:fldChar w:fldCharType="begin"/>
      </w:r>
      <w:r w:rsidR="00FC7007">
        <w:rPr>
          <w:lang w:eastAsia="en-GB"/>
        </w:rPr>
        <w:instrText xml:space="preserve"> REF _Ref238246833 \n \h </w:instrText>
      </w:r>
      <w:r w:rsidR="00FC7007">
        <w:rPr>
          <w:lang w:eastAsia="en-GB"/>
        </w:rPr>
      </w:r>
      <w:r w:rsidR="00FC7007">
        <w:rPr>
          <w:lang w:eastAsia="en-GB"/>
        </w:rPr>
        <w:fldChar w:fldCharType="separate"/>
      </w:r>
      <w:r w:rsidR="00FC7007">
        <w:rPr>
          <w:lang w:eastAsia="en-GB"/>
        </w:rPr>
        <w:t>Annex B</w:t>
      </w:r>
      <w:r w:rsidR="00FC7007">
        <w:rPr>
          <w:lang w:eastAsia="en-GB"/>
        </w:rPr>
        <w:fldChar w:fldCharType="end"/>
      </w:r>
      <w:r w:rsidR="00FC7007" w:rsidRPr="00FC7007">
        <w:rPr>
          <w:lang w:eastAsia="en-GB"/>
        </w:rPr>
        <w:t xml:space="preserve">, and household-level LARP support eligibility in </w:t>
      </w:r>
      <w:r w:rsidR="00FC7007">
        <w:rPr>
          <w:lang w:eastAsia="en-GB"/>
        </w:rPr>
        <w:fldChar w:fldCharType="begin"/>
      </w:r>
      <w:r w:rsidR="00FC7007">
        <w:rPr>
          <w:lang w:eastAsia="en-GB"/>
        </w:rPr>
        <w:instrText xml:space="preserve"> REF _Ref238246839 \n \h </w:instrText>
      </w:r>
      <w:r w:rsidR="00FC7007">
        <w:rPr>
          <w:lang w:eastAsia="en-GB"/>
        </w:rPr>
      </w:r>
      <w:r w:rsidR="00FC7007">
        <w:rPr>
          <w:lang w:eastAsia="en-GB"/>
        </w:rPr>
        <w:fldChar w:fldCharType="separate"/>
      </w:r>
      <w:r w:rsidR="00FC7007">
        <w:rPr>
          <w:lang w:eastAsia="en-GB"/>
        </w:rPr>
        <w:t>Annex C</w:t>
      </w:r>
      <w:r w:rsidR="00FC7007">
        <w:rPr>
          <w:lang w:eastAsia="en-GB"/>
        </w:rPr>
        <w:fldChar w:fldCharType="end"/>
      </w:r>
      <w:r>
        <w:rPr>
          <w:lang w:eastAsia="en-GB"/>
        </w:rPr>
        <w:t xml:space="preserve">, with outstanding verification incorporated as implementation records are completed. The main WPP inventory currently includes 27 private and two public parcels, together with 13 state forest parcels recorded separately; the 27 private parcels </w:t>
      </w:r>
      <w:r w:rsidRPr="00B30196">
        <w:rPr>
          <w:lang w:eastAsia="en-GB"/>
        </w:rPr>
        <w:t>correspond to 27 unique private PAPs or users in the consolidated register.</w:t>
      </w:r>
    </w:p>
    <w:p w14:paraId="5D5E0A68" w14:textId="77777777" w:rsidR="001B6661" w:rsidRPr="00B30196" w:rsidRDefault="001B6661" w:rsidP="001B6661">
      <w:pPr>
        <w:rPr>
          <w:b/>
          <w:bCs/>
          <w:lang w:eastAsia="en-GB"/>
        </w:rPr>
      </w:pPr>
      <w:r w:rsidRPr="00B30196">
        <w:rPr>
          <w:b/>
          <w:bCs/>
          <w:lang w:eastAsia="en-GB"/>
        </w:rPr>
        <w:t>Main WPP Entitlement Matrix</w:t>
      </w:r>
    </w:p>
    <w:p w14:paraId="6640C70E" w14:textId="265F1999" w:rsidR="005C6201" w:rsidRDefault="001B6661" w:rsidP="001B6661">
      <w:pPr>
        <w:rPr>
          <w:lang w:eastAsia="en-GB"/>
        </w:rPr>
      </w:pPr>
      <w:r>
        <w:rPr>
          <w:lang w:eastAsia="en-GB"/>
        </w:rPr>
        <w:t>The current main WPP land requirement comprises 42 unique parcels, including 27 private parcels, two public parcels and 13 state forest parcels. Twenty two PAHs have complete household socioeconomic surveys, while the wider census and entitlement register also captures other identified owners, users, assets and outstanding cases.</w:t>
      </w:r>
    </w:p>
    <w:p w14:paraId="106BF298" w14:textId="77777777" w:rsidR="00B30196" w:rsidRDefault="00B30196" w:rsidP="00B30196">
      <w:pPr>
        <w:rPr>
          <w:lang w:eastAsia="en-GB"/>
        </w:rPr>
      </w:pPr>
    </w:p>
    <w:p w14:paraId="55E25427" w14:textId="77777777" w:rsidR="00B30196" w:rsidRDefault="00B30196" w:rsidP="00B30196">
      <w:pPr>
        <w:rPr>
          <w:lang w:eastAsia="en-GB"/>
        </w:rPr>
        <w:sectPr w:rsidR="00B30196" w:rsidSect="00B32CBE">
          <w:headerReference w:type="default" r:id="rId55"/>
          <w:footerReference w:type="default" r:id="rId56"/>
          <w:pgSz w:w="11900" w:h="16840" w:code="9"/>
          <w:pgMar w:top="1440" w:right="1440" w:bottom="1440" w:left="1440" w:header="709" w:footer="709" w:gutter="0"/>
          <w:cols w:space="708"/>
          <w:docGrid w:linePitch="360"/>
        </w:sectPr>
      </w:pPr>
    </w:p>
    <w:p w14:paraId="320E7855" w14:textId="3FBB9834" w:rsidR="001B6661" w:rsidRDefault="001B6661" w:rsidP="001B6661">
      <w:pPr>
        <w:pStyle w:val="ResimYazs"/>
        <w:keepNext/>
        <w:spacing w:after="0"/>
        <w:jc w:val="center"/>
      </w:pPr>
      <w:bookmarkStart w:id="304" w:name="_Toc238249103"/>
      <w:r>
        <w:lastRenderedPageBreak/>
        <w:t xml:space="preserve">Table </w:t>
      </w:r>
      <w:r w:rsidR="00407DD0">
        <w:fldChar w:fldCharType="begin"/>
      </w:r>
      <w:r w:rsidR="00407DD0">
        <w:instrText xml:space="preserve"> STYLEREF 1 \s </w:instrText>
      </w:r>
      <w:r w:rsidR="00407DD0">
        <w:fldChar w:fldCharType="separate"/>
      </w:r>
      <w:r w:rsidR="00407DD0">
        <w:rPr>
          <w:noProof/>
        </w:rPr>
        <w:t>7</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w:t>
      </w:r>
      <w:r w:rsidR="00407DD0">
        <w:fldChar w:fldCharType="end"/>
      </w:r>
      <w:r>
        <w:t xml:space="preserve"> </w:t>
      </w:r>
      <w:r w:rsidRPr="006617E3">
        <w:rPr>
          <w:b w:val="0"/>
          <w:bCs w:val="0"/>
          <w:color w:val="auto"/>
        </w:rPr>
        <w:t>Entitlement Matirx – Main WPP</w:t>
      </w:r>
      <w:bookmarkEnd w:id="304"/>
    </w:p>
    <w:tbl>
      <w:tblPr>
        <w:tblStyle w:val="CVtable2"/>
        <w:tblW w:w="0" w:type="auto"/>
        <w:tblLook w:val="04A0" w:firstRow="1" w:lastRow="0" w:firstColumn="1" w:lastColumn="0" w:noHBand="0" w:noVBand="1"/>
      </w:tblPr>
      <w:tblGrid>
        <w:gridCol w:w="1830"/>
        <w:gridCol w:w="2249"/>
        <w:gridCol w:w="2835"/>
        <w:gridCol w:w="1846"/>
        <w:gridCol w:w="1807"/>
        <w:gridCol w:w="3383"/>
      </w:tblGrid>
      <w:tr w:rsidR="001B6661" w:rsidRPr="00774AC9" w14:paraId="3F9178C1" w14:textId="77777777" w:rsidTr="00801900">
        <w:trPr>
          <w:tblHeader/>
        </w:trPr>
        <w:tc>
          <w:tcPr>
            <w:tcW w:w="0" w:type="auto"/>
            <w:shd w:val="clear" w:color="auto" w:fill="4F81BD"/>
            <w:vAlign w:val="center"/>
            <w:hideMark/>
          </w:tcPr>
          <w:p w14:paraId="702B1E3B"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Impact / loss category</w:t>
            </w:r>
          </w:p>
        </w:tc>
        <w:tc>
          <w:tcPr>
            <w:tcW w:w="0" w:type="auto"/>
            <w:shd w:val="clear" w:color="auto" w:fill="4F81BD"/>
            <w:vAlign w:val="center"/>
            <w:hideMark/>
          </w:tcPr>
          <w:p w14:paraId="4133B6F8"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Eligible PAPs</w:t>
            </w:r>
          </w:p>
        </w:tc>
        <w:tc>
          <w:tcPr>
            <w:tcW w:w="0" w:type="auto"/>
            <w:shd w:val="clear" w:color="auto" w:fill="4F81BD"/>
            <w:vAlign w:val="center"/>
            <w:hideMark/>
          </w:tcPr>
          <w:p w14:paraId="77FF138B"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Entitlements</w:t>
            </w:r>
          </w:p>
        </w:tc>
        <w:tc>
          <w:tcPr>
            <w:tcW w:w="0" w:type="auto"/>
            <w:shd w:val="clear" w:color="auto" w:fill="4F81BD"/>
            <w:vAlign w:val="center"/>
            <w:hideMark/>
          </w:tcPr>
          <w:p w14:paraId="0F9DB854"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Delivery Method</w:t>
            </w:r>
          </w:p>
        </w:tc>
        <w:tc>
          <w:tcPr>
            <w:tcW w:w="0" w:type="auto"/>
            <w:shd w:val="clear" w:color="auto" w:fill="4F81BD"/>
            <w:vAlign w:val="center"/>
            <w:hideMark/>
          </w:tcPr>
          <w:p w14:paraId="30B539AC"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Responsible Party</w:t>
            </w:r>
          </w:p>
        </w:tc>
        <w:tc>
          <w:tcPr>
            <w:tcW w:w="0" w:type="auto"/>
            <w:shd w:val="clear" w:color="auto" w:fill="4F81BD"/>
            <w:vAlign w:val="center"/>
            <w:hideMark/>
          </w:tcPr>
          <w:p w14:paraId="33723614" w14:textId="77777777" w:rsidR="001B6661" w:rsidRPr="006617E3" w:rsidRDefault="001B6661" w:rsidP="00801900">
            <w:pPr>
              <w:spacing w:before="0" w:after="0"/>
              <w:jc w:val="left"/>
              <w:rPr>
                <w:b/>
                <w:bCs/>
                <w:color w:val="FFFFFF" w:themeColor="background1"/>
                <w:sz w:val="18"/>
                <w:szCs w:val="18"/>
                <w:lang w:val="en-GB" w:eastAsia="tr-TR"/>
              </w:rPr>
            </w:pPr>
            <w:r w:rsidRPr="006617E3">
              <w:rPr>
                <w:b/>
                <w:bCs/>
                <w:color w:val="FFFFFF" w:themeColor="background1"/>
                <w:sz w:val="18"/>
                <w:szCs w:val="18"/>
                <w:lang w:val="en-GB" w:eastAsia="tr-TR"/>
              </w:rPr>
              <w:t>Estimated PAPs / Assets</w:t>
            </w:r>
          </w:p>
        </w:tc>
      </w:tr>
      <w:tr w:rsidR="001B6661" w:rsidRPr="00774AC9" w14:paraId="06EA205E" w14:textId="77777777" w:rsidTr="00801900">
        <w:tc>
          <w:tcPr>
            <w:tcW w:w="0" w:type="auto"/>
            <w:vAlign w:val="center"/>
            <w:hideMark/>
          </w:tcPr>
          <w:p w14:paraId="4AD255A3"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Permanent loss of privately owned land</w:t>
            </w:r>
          </w:p>
        </w:tc>
        <w:tc>
          <w:tcPr>
            <w:tcW w:w="0" w:type="auto"/>
            <w:vAlign w:val="center"/>
            <w:hideMark/>
          </w:tcPr>
          <w:p w14:paraId="022C19A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Legal landowners, shareholders and heirs</w:t>
            </w:r>
          </w:p>
        </w:tc>
        <w:tc>
          <w:tcPr>
            <w:tcW w:w="0" w:type="auto"/>
            <w:vAlign w:val="center"/>
            <w:hideMark/>
          </w:tcPr>
          <w:p w14:paraId="70E18B96"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Statutory compensation plus supplementary payment where required to achieve full replacement cost</w:t>
            </w:r>
          </w:p>
        </w:tc>
        <w:tc>
          <w:tcPr>
            <w:tcW w:w="0" w:type="auto"/>
            <w:vAlign w:val="center"/>
            <w:hideMark/>
          </w:tcPr>
          <w:p w14:paraId="17B4EADD"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Statutory payment and supplementary bank transfer, where applicable</w:t>
            </w:r>
          </w:p>
        </w:tc>
        <w:tc>
          <w:tcPr>
            <w:tcW w:w="0" w:type="auto"/>
            <w:vAlign w:val="center"/>
            <w:hideMark/>
          </w:tcPr>
          <w:p w14:paraId="12A2E3F3"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in coordination with relevant statutory authorities</w:t>
            </w:r>
          </w:p>
        </w:tc>
        <w:tc>
          <w:tcPr>
            <w:tcW w:w="0" w:type="auto"/>
            <w:vAlign w:val="center"/>
            <w:hideMark/>
          </w:tcPr>
          <w:p w14:paraId="0E0F959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27 private parcels / 27 unique private PAPs or users in the current consolidated register</w:t>
            </w:r>
          </w:p>
        </w:tc>
      </w:tr>
      <w:tr w:rsidR="001B6661" w:rsidRPr="00774AC9" w14:paraId="0D710995" w14:textId="77777777" w:rsidTr="00801900">
        <w:tc>
          <w:tcPr>
            <w:tcW w:w="0" w:type="auto"/>
            <w:vAlign w:val="center"/>
            <w:hideMark/>
          </w:tcPr>
          <w:p w14:paraId="5EE86234"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Loss of value or productive use of remaining land following partial acquisition</w:t>
            </w:r>
          </w:p>
        </w:tc>
        <w:tc>
          <w:tcPr>
            <w:tcW w:w="0" w:type="auto"/>
            <w:vAlign w:val="center"/>
            <w:hideMark/>
          </w:tcPr>
          <w:p w14:paraId="140C5D9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Legal owners and actual users of affected remaining land</w:t>
            </w:r>
          </w:p>
        </w:tc>
        <w:tc>
          <w:tcPr>
            <w:tcW w:w="0" w:type="auto"/>
            <w:vAlign w:val="center"/>
            <w:hideMark/>
          </w:tcPr>
          <w:p w14:paraId="396FA853"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Restoration of access, irrigation or drainage where affected; compensation or other corrective measures where remaining land is materially impaired; additional LR support where productive use is affected</w:t>
            </w:r>
          </w:p>
        </w:tc>
        <w:tc>
          <w:tcPr>
            <w:tcW w:w="0" w:type="auto"/>
            <w:vAlign w:val="center"/>
            <w:hideMark/>
          </w:tcPr>
          <w:p w14:paraId="0B9947A8"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Access or infrastructure restoration and/or direct payment or LR support</w:t>
            </w:r>
          </w:p>
        </w:tc>
        <w:tc>
          <w:tcPr>
            <w:tcW w:w="0" w:type="auto"/>
            <w:vAlign w:val="center"/>
            <w:hideMark/>
          </w:tcPr>
          <w:p w14:paraId="125EA0C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EPC Contractor where construction related</w:t>
            </w:r>
          </w:p>
        </w:tc>
        <w:tc>
          <w:tcPr>
            <w:tcW w:w="0" w:type="auto"/>
            <w:vAlign w:val="center"/>
            <w:hideMark/>
          </w:tcPr>
          <w:p w14:paraId="534B5E64"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2 PAP responses identify potential remaining land usability concerns; no general material loss of productive function is currently confirmed. Parcel 101/231 is assessed separately below</w:t>
            </w:r>
          </w:p>
        </w:tc>
      </w:tr>
      <w:tr w:rsidR="001B6661" w:rsidRPr="00774AC9" w14:paraId="467C0B2B" w14:textId="77777777" w:rsidTr="00801900">
        <w:tc>
          <w:tcPr>
            <w:tcW w:w="0" w:type="auto"/>
            <w:vAlign w:val="center"/>
            <w:hideMark/>
          </w:tcPr>
          <w:p w14:paraId="4489582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Loss of standing crops or agricultural production</w:t>
            </w:r>
          </w:p>
        </w:tc>
        <w:tc>
          <w:tcPr>
            <w:tcW w:w="0" w:type="auto"/>
            <w:vAlign w:val="center"/>
            <w:hideMark/>
          </w:tcPr>
          <w:p w14:paraId="6407541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Actual cultivators, including owner users, tenants, sharecroppers and any subsequently verified public land user</w:t>
            </w:r>
          </w:p>
        </w:tc>
        <w:tc>
          <w:tcPr>
            <w:tcW w:w="0" w:type="auto"/>
            <w:vAlign w:val="center"/>
            <w:hideMark/>
          </w:tcPr>
          <w:p w14:paraId="0830D4BD"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Opportunity to harvest where feasible; otherwise compensation for verified unharvested crops and associated production loss</w:t>
            </w:r>
          </w:p>
        </w:tc>
        <w:tc>
          <w:tcPr>
            <w:tcW w:w="0" w:type="auto"/>
            <w:vAlign w:val="center"/>
            <w:hideMark/>
          </w:tcPr>
          <w:p w14:paraId="545E11D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Harvest arrangement and/or direct payment</w:t>
            </w:r>
          </w:p>
        </w:tc>
        <w:tc>
          <w:tcPr>
            <w:tcW w:w="0" w:type="auto"/>
            <w:vAlign w:val="center"/>
            <w:hideMark/>
          </w:tcPr>
          <w:p w14:paraId="37DFC511"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EPC Contractor for construction related loss</w:t>
            </w:r>
          </w:p>
        </w:tc>
        <w:tc>
          <w:tcPr>
            <w:tcW w:w="0" w:type="auto"/>
            <w:vAlign w:val="center"/>
            <w:hideMark/>
          </w:tcPr>
          <w:p w14:paraId="1E97F418"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21 confirmed agricultural parcels, comprising 17 rainfed and 4 irrigated parcels; 6 tenant/sharecropper user relationships identified</w:t>
            </w:r>
          </w:p>
        </w:tc>
      </w:tr>
      <w:tr w:rsidR="001B6661" w:rsidRPr="00774AC9" w14:paraId="788BE5B6" w14:textId="77777777" w:rsidTr="00801900">
        <w:tc>
          <w:tcPr>
            <w:tcW w:w="0" w:type="auto"/>
            <w:vAlign w:val="center"/>
            <w:hideMark/>
          </w:tcPr>
          <w:p w14:paraId="1FC55148"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Loss or damage to trees and livelihood supporting agricultural assets</w:t>
            </w:r>
          </w:p>
        </w:tc>
        <w:tc>
          <w:tcPr>
            <w:tcW w:w="0" w:type="auto"/>
            <w:vAlign w:val="center"/>
            <w:hideMark/>
          </w:tcPr>
          <w:p w14:paraId="6FCBF6C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Owners or actual users of affected trees, wells, irrigation facilities, ponds, fences and other productive assets</w:t>
            </w:r>
          </w:p>
        </w:tc>
        <w:tc>
          <w:tcPr>
            <w:tcW w:w="0" w:type="auto"/>
            <w:vAlign w:val="center"/>
            <w:hideMark/>
          </w:tcPr>
          <w:p w14:paraId="7EC6C592"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Full replacement cost compensation for verified affected trees and assets; repair, replacement or restoration of livelihood supporting assets</w:t>
            </w:r>
          </w:p>
        </w:tc>
        <w:tc>
          <w:tcPr>
            <w:tcW w:w="0" w:type="auto"/>
            <w:vAlign w:val="center"/>
            <w:hideMark/>
          </w:tcPr>
          <w:p w14:paraId="2A96625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Direct payment following valuation and/or Project or contractor led repair or replacement</w:t>
            </w:r>
          </w:p>
        </w:tc>
        <w:tc>
          <w:tcPr>
            <w:tcW w:w="0" w:type="auto"/>
            <w:vAlign w:val="center"/>
            <w:hideMark/>
          </w:tcPr>
          <w:p w14:paraId="664821AF"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EPC Contractor where construction related</w:t>
            </w:r>
          </w:p>
        </w:tc>
        <w:tc>
          <w:tcPr>
            <w:tcW w:w="0" w:type="auto"/>
            <w:vAlign w:val="center"/>
            <w:hideMark/>
          </w:tcPr>
          <w:p w14:paraId="7841349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106 trees identified within the affected main WPP footprint, comprising 98 oak and 8 pine trees; additional auxiliary assets recorded on affected parcels subject to direct impact confirmation</w:t>
            </w:r>
          </w:p>
        </w:tc>
      </w:tr>
      <w:tr w:rsidR="001B6661" w:rsidRPr="00774AC9" w14:paraId="3A6A1A80" w14:textId="77777777" w:rsidTr="00801900">
        <w:tc>
          <w:tcPr>
            <w:tcW w:w="0" w:type="auto"/>
            <w:vAlign w:val="center"/>
            <w:hideMark/>
          </w:tcPr>
          <w:p w14:paraId="29F87B5E"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Loss or disruption of agricultural use of public land</w:t>
            </w:r>
          </w:p>
        </w:tc>
        <w:tc>
          <w:tcPr>
            <w:tcW w:w="0" w:type="auto"/>
            <w:vAlign w:val="center"/>
            <w:hideMark/>
          </w:tcPr>
          <w:p w14:paraId="3CA18F8E"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Formal or informal actual users whose eligible pre cut off productive use is verified</w:t>
            </w:r>
          </w:p>
        </w:tc>
        <w:tc>
          <w:tcPr>
            <w:tcW w:w="0" w:type="auto"/>
            <w:vAlign w:val="center"/>
            <w:hideMark/>
          </w:tcPr>
          <w:p w14:paraId="1D0CFC3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No compensation for ownership of public land; compensation for verified crops, trees, improvements and productive assets; LR support where loss of productive use materially affects livelihood</w:t>
            </w:r>
          </w:p>
        </w:tc>
        <w:tc>
          <w:tcPr>
            <w:tcW w:w="0" w:type="auto"/>
            <w:vAlign w:val="center"/>
            <w:hideMark/>
          </w:tcPr>
          <w:p w14:paraId="1634F50B"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Direct payment and/or applicable LR support</w:t>
            </w:r>
          </w:p>
        </w:tc>
        <w:tc>
          <w:tcPr>
            <w:tcW w:w="0" w:type="auto"/>
            <w:vAlign w:val="center"/>
            <w:hideMark/>
          </w:tcPr>
          <w:p w14:paraId="08A974C6"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with relevant public institutions</w:t>
            </w:r>
          </w:p>
        </w:tc>
        <w:tc>
          <w:tcPr>
            <w:tcW w:w="0" w:type="auto"/>
            <w:vAlign w:val="center"/>
            <w:hideMark/>
          </w:tcPr>
          <w:p w14:paraId="67F1983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1 public parcel with potential agricultural use, actual user not yet identified; 1 public parcel confirmed vacant or unused</w:t>
            </w:r>
          </w:p>
        </w:tc>
      </w:tr>
      <w:tr w:rsidR="001B6661" w:rsidRPr="00774AC9" w14:paraId="4FD7B4A0" w14:textId="77777777" w:rsidTr="00801900">
        <w:tc>
          <w:tcPr>
            <w:tcW w:w="0" w:type="auto"/>
            <w:vAlign w:val="center"/>
            <w:hideMark/>
          </w:tcPr>
          <w:p w14:paraId="13877F23"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lastRenderedPageBreak/>
              <w:t>Restriction of grazing, forest resource or beekeeping use and access</w:t>
            </w:r>
          </w:p>
        </w:tc>
        <w:tc>
          <w:tcPr>
            <w:tcW w:w="0" w:type="auto"/>
            <w:vAlign w:val="center"/>
            <w:hideMark/>
          </w:tcPr>
          <w:p w14:paraId="5025250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Livestock owners, grazing users, forest resource users and beekeepers whose actual resource use is affected</w:t>
            </w:r>
          </w:p>
        </w:tc>
        <w:tc>
          <w:tcPr>
            <w:tcW w:w="0" w:type="auto"/>
            <w:vAlign w:val="center"/>
            <w:hideMark/>
          </w:tcPr>
          <w:p w14:paraId="3C094F2F"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Maintained or restored access; fodder or equivalent transitional support where alternatives are insufficient; compensation for verified resource or production loss; applicable support for affected beekeeping activity</w:t>
            </w:r>
          </w:p>
        </w:tc>
        <w:tc>
          <w:tcPr>
            <w:tcW w:w="0" w:type="auto"/>
            <w:vAlign w:val="center"/>
            <w:hideMark/>
          </w:tcPr>
          <w:p w14:paraId="4C2FA447"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Access measures and/or targeted cash or in kind LR support</w:t>
            </w:r>
          </w:p>
        </w:tc>
        <w:tc>
          <w:tcPr>
            <w:tcW w:w="0" w:type="auto"/>
            <w:vAlign w:val="center"/>
            <w:hideMark/>
          </w:tcPr>
          <w:p w14:paraId="5ABE0857"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 EPC Contractor for construction impacts; relevant institutions where required</w:t>
            </w:r>
          </w:p>
        </w:tc>
        <w:tc>
          <w:tcPr>
            <w:tcW w:w="0" w:type="auto"/>
            <w:vAlign w:val="center"/>
            <w:hideMark/>
          </w:tcPr>
          <w:p w14:paraId="4752D58F"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10 livestock PAHs; grazing recorded on 6 affected parcels; 10 forest resource user PAHs, including 6 reporting potential forest access impacts; 2 beekeeper PAHs / 25 hives. Forest use is confirmed among surveyed PAHs but direct footprint interaction remains case specific.</w:t>
            </w:r>
          </w:p>
        </w:tc>
      </w:tr>
      <w:tr w:rsidR="001B6661" w:rsidRPr="00774AC9" w14:paraId="081D5204" w14:textId="77777777" w:rsidTr="00801900">
        <w:tc>
          <w:tcPr>
            <w:tcW w:w="0" w:type="auto"/>
            <w:vAlign w:val="center"/>
            <w:hideMark/>
          </w:tcPr>
          <w:p w14:paraId="21394AA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T15 economic displacement, affected unfinished foundation and investment on parcel 101/231</w:t>
            </w:r>
          </w:p>
        </w:tc>
        <w:tc>
          <w:tcPr>
            <w:tcW w:w="0" w:type="auto"/>
            <w:vAlign w:val="center"/>
            <w:hideMark/>
          </w:tcPr>
          <w:p w14:paraId="2DF09034"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Person with verified eligible interest in the affected foundation, underlying land and associated investment</w:t>
            </w:r>
          </w:p>
        </w:tc>
        <w:tc>
          <w:tcPr>
            <w:tcW w:w="0" w:type="auto"/>
            <w:vAlign w:val="center"/>
            <w:hideMark/>
          </w:tcPr>
          <w:p w14:paraId="00D8D796"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Statutory land compensation; full replacement cost treatment of the eligible affected foundation and existing investment; measures addressing any verified material impairment of the remaining land</w:t>
            </w:r>
          </w:p>
        </w:tc>
        <w:tc>
          <w:tcPr>
            <w:tcW w:w="0" w:type="auto"/>
            <w:vAlign w:val="center"/>
            <w:hideMark/>
          </w:tcPr>
          <w:p w14:paraId="19D34DE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Statutory and supplementary payment and applicable case specific measures</w:t>
            </w:r>
          </w:p>
        </w:tc>
        <w:tc>
          <w:tcPr>
            <w:tcW w:w="0" w:type="auto"/>
            <w:vAlign w:val="center"/>
            <w:hideMark/>
          </w:tcPr>
          <w:p w14:paraId="5A60DB3B"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w:t>
            </w:r>
          </w:p>
        </w:tc>
        <w:tc>
          <w:tcPr>
            <w:tcW w:w="0" w:type="auto"/>
            <w:vAlign w:val="center"/>
            <w:hideMark/>
          </w:tcPr>
          <w:p w14:paraId="50C747E1"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1 parcel / 1 case; 9,600 m² parcel, approximately 2,706.16 m² remaining following the identified T15 and road land requirement</w:t>
            </w:r>
          </w:p>
        </w:tc>
      </w:tr>
      <w:tr w:rsidR="001B6661" w:rsidRPr="00774AC9" w14:paraId="3A483364" w14:textId="77777777" w:rsidTr="00801900">
        <w:tc>
          <w:tcPr>
            <w:tcW w:w="0" w:type="auto"/>
            <w:vAlign w:val="center"/>
            <w:hideMark/>
          </w:tcPr>
          <w:p w14:paraId="67E01DA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T15 commercial economic displacement on parcel 101/232</w:t>
            </w:r>
          </w:p>
        </w:tc>
        <w:tc>
          <w:tcPr>
            <w:tcW w:w="0" w:type="auto"/>
            <w:vAlign w:val="center"/>
            <w:hideMark/>
          </w:tcPr>
          <w:p w14:paraId="1BDF2E7F"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Verified eligible owner, commercial entity and any eligible person with a recognisable economic interest</w:t>
            </w:r>
          </w:p>
        </w:tc>
        <w:tc>
          <w:tcPr>
            <w:tcW w:w="0" w:type="auto"/>
            <w:vAlign w:val="center"/>
            <w:hideMark/>
          </w:tcPr>
          <w:p w14:paraId="5C077DE6"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Compensation for eligible affected assets; treatment of verified existing commercial use and documented direct income loss attributable to the Project; applicable LR or business continuity support; eligible third party interests considered where verified</w:t>
            </w:r>
          </w:p>
        </w:tc>
        <w:tc>
          <w:tcPr>
            <w:tcW w:w="0" w:type="auto"/>
            <w:vAlign w:val="center"/>
            <w:hideMark/>
          </w:tcPr>
          <w:p w14:paraId="2675D08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Direct payment and case specific support recorded through the entitlement process</w:t>
            </w:r>
          </w:p>
        </w:tc>
        <w:tc>
          <w:tcPr>
            <w:tcW w:w="0" w:type="auto"/>
            <w:vAlign w:val="center"/>
            <w:hideMark/>
          </w:tcPr>
          <w:p w14:paraId="10CC8037"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w:t>
            </w:r>
          </w:p>
        </w:tc>
        <w:tc>
          <w:tcPr>
            <w:tcW w:w="0" w:type="auto"/>
            <w:vAlign w:val="center"/>
            <w:hideMark/>
          </w:tcPr>
          <w:p w14:paraId="105F7CE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1 parcel / confirmed commercial economic displacement pathway; final number of eligible third party interests subject to case closure</w:t>
            </w:r>
          </w:p>
        </w:tc>
      </w:tr>
      <w:tr w:rsidR="001B6661" w:rsidRPr="00774AC9" w14:paraId="749F0597" w14:textId="77777777" w:rsidTr="00801900">
        <w:tc>
          <w:tcPr>
            <w:tcW w:w="0" w:type="auto"/>
            <w:vAlign w:val="center"/>
            <w:hideMark/>
          </w:tcPr>
          <w:p w14:paraId="7EE84C01"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Construction related crop, land, access or asset damage</w:t>
            </w:r>
          </w:p>
        </w:tc>
        <w:tc>
          <w:tcPr>
            <w:tcW w:w="0" w:type="auto"/>
            <w:vAlign w:val="center"/>
            <w:hideMark/>
          </w:tcPr>
          <w:p w14:paraId="30B8C9E9"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Owners, cultivators, users and asset holders affected by Project construction</w:t>
            </w:r>
          </w:p>
        </w:tc>
        <w:tc>
          <w:tcPr>
            <w:tcW w:w="0" w:type="auto"/>
            <w:vAlign w:val="center"/>
            <w:hideMark/>
          </w:tcPr>
          <w:p w14:paraId="3C26B9C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 xml:space="preserve">Compensation for verified crop or production loss; repair, replacement or restoration of damaged land, assets or access; additional LR where verified livelihood disruption </w:t>
            </w:r>
            <w:r w:rsidRPr="00774AC9">
              <w:rPr>
                <w:sz w:val="18"/>
                <w:szCs w:val="18"/>
                <w:lang w:val="en-GB" w:eastAsia="tr-TR"/>
              </w:rPr>
              <w:lastRenderedPageBreak/>
              <w:t>extends beyond physical damage</w:t>
            </w:r>
          </w:p>
        </w:tc>
        <w:tc>
          <w:tcPr>
            <w:tcW w:w="0" w:type="auto"/>
            <w:vAlign w:val="center"/>
            <w:hideMark/>
          </w:tcPr>
          <w:p w14:paraId="34B0C6E1"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lastRenderedPageBreak/>
              <w:t>Contractor led corrective action and/or direct payment</w:t>
            </w:r>
          </w:p>
        </w:tc>
        <w:tc>
          <w:tcPr>
            <w:tcW w:w="0" w:type="auto"/>
            <w:vAlign w:val="center"/>
            <w:hideMark/>
          </w:tcPr>
          <w:p w14:paraId="7CCA6E31"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EPC Contractor under Enerjisa Üretim A.Ş. supervision</w:t>
            </w:r>
          </w:p>
        </w:tc>
        <w:tc>
          <w:tcPr>
            <w:tcW w:w="0" w:type="auto"/>
            <w:vAlign w:val="center"/>
            <w:hideMark/>
          </w:tcPr>
          <w:p w14:paraId="7CF2407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9 PAH impact responses identified construction related crop or dust damage; actual compensation cases to be determined from verified construction damage records</w:t>
            </w:r>
          </w:p>
        </w:tc>
      </w:tr>
      <w:tr w:rsidR="001B6661" w:rsidRPr="00774AC9" w14:paraId="581C2EF5" w14:textId="77777777" w:rsidTr="00801900">
        <w:tc>
          <w:tcPr>
            <w:tcW w:w="0" w:type="auto"/>
            <w:vAlign w:val="center"/>
            <w:hideMark/>
          </w:tcPr>
          <w:p w14:paraId="13A66A4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Material livelihood disruption not fully addressed by compensation</w:t>
            </w:r>
          </w:p>
        </w:tc>
        <w:tc>
          <w:tcPr>
            <w:tcW w:w="0" w:type="auto"/>
            <w:vAlign w:val="center"/>
            <w:hideMark/>
          </w:tcPr>
          <w:p w14:paraId="724788A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PAHs with significant productive land, resource access, asset or other livelihood loss; the 20% productive land loss threshold is an enhanced LR review trigger</w:t>
            </w:r>
          </w:p>
        </w:tc>
        <w:tc>
          <w:tcPr>
            <w:tcW w:w="0" w:type="auto"/>
            <w:vAlign w:val="center"/>
            <w:hideMark/>
          </w:tcPr>
          <w:p w14:paraId="3D5208E5"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Applicable Chapter 8 livelihood restoration measures in addition to compensation for eligible land and assets</w:t>
            </w:r>
          </w:p>
        </w:tc>
        <w:tc>
          <w:tcPr>
            <w:tcW w:w="0" w:type="auto"/>
            <w:vAlign w:val="center"/>
            <w:hideMark/>
          </w:tcPr>
          <w:p w14:paraId="0F2C02D9"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Targeted cash and/or in kind LR support according to verified livelihood impact</w:t>
            </w:r>
          </w:p>
        </w:tc>
        <w:tc>
          <w:tcPr>
            <w:tcW w:w="0" w:type="auto"/>
            <w:vAlign w:val="center"/>
            <w:hideMark/>
          </w:tcPr>
          <w:p w14:paraId="26760784"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w:t>
            </w:r>
          </w:p>
        </w:tc>
        <w:tc>
          <w:tcPr>
            <w:tcW w:w="0" w:type="auto"/>
            <w:vAlign w:val="center"/>
            <w:hideMark/>
          </w:tcPr>
          <w:p w14:paraId="190B0DC6"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3 PAHs currently exceed the 20% productive land loss review trigger; additional beneficiaries may arise from remaining land, asset, resource or cumulative livelihood impacts</w:t>
            </w:r>
          </w:p>
        </w:tc>
      </w:tr>
      <w:tr w:rsidR="001B6661" w:rsidRPr="00774AC9" w14:paraId="5D3497CA" w14:textId="77777777" w:rsidTr="00801900">
        <w:tc>
          <w:tcPr>
            <w:tcW w:w="0" w:type="auto"/>
            <w:vAlign w:val="center"/>
            <w:hideMark/>
          </w:tcPr>
          <w:p w14:paraId="4C425887"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Project impacts affecting vulnerable PAPs or PAHs</w:t>
            </w:r>
          </w:p>
        </w:tc>
        <w:tc>
          <w:tcPr>
            <w:tcW w:w="0" w:type="auto"/>
            <w:vAlign w:val="center"/>
            <w:hideMark/>
          </w:tcPr>
          <w:p w14:paraId="284AFF9F"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Vulnerable PAPs or PAHs where vulnerability increases the consequence of a verified Project impact or creates barriers to accessing LARP measures</w:t>
            </w:r>
          </w:p>
        </w:tc>
        <w:tc>
          <w:tcPr>
            <w:tcW w:w="0" w:type="auto"/>
            <w:vAlign w:val="center"/>
            <w:hideMark/>
          </w:tcPr>
          <w:p w14:paraId="603D42AA"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Additional facilitation, priority follow up and targeted LR support where vulnerability overlaps with Project impacts</w:t>
            </w:r>
          </w:p>
        </w:tc>
        <w:tc>
          <w:tcPr>
            <w:tcW w:w="0" w:type="auto"/>
            <w:vAlign w:val="center"/>
            <w:hideMark/>
          </w:tcPr>
          <w:p w14:paraId="29334DAC"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Case specific facilitated access to compensation and LR measures</w:t>
            </w:r>
          </w:p>
        </w:tc>
        <w:tc>
          <w:tcPr>
            <w:tcW w:w="0" w:type="auto"/>
            <w:vAlign w:val="center"/>
            <w:hideMark/>
          </w:tcPr>
          <w:p w14:paraId="30379820"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Enerjisa Üretim A.Ş.</w:t>
            </w:r>
          </w:p>
        </w:tc>
        <w:tc>
          <w:tcPr>
            <w:tcW w:w="0" w:type="auto"/>
            <w:vAlign w:val="center"/>
            <w:hideMark/>
          </w:tcPr>
          <w:p w14:paraId="5FD3D8E4" w14:textId="77777777" w:rsidR="001B6661" w:rsidRPr="00774AC9" w:rsidRDefault="001B6661" w:rsidP="00801900">
            <w:pPr>
              <w:spacing w:before="0" w:after="0"/>
              <w:jc w:val="left"/>
              <w:rPr>
                <w:sz w:val="18"/>
                <w:szCs w:val="18"/>
                <w:lang w:val="en-GB" w:eastAsia="tr-TR"/>
              </w:rPr>
            </w:pPr>
            <w:r w:rsidRPr="00774AC9">
              <w:rPr>
                <w:sz w:val="18"/>
                <w:szCs w:val="18"/>
                <w:lang w:val="en-GB" w:eastAsia="tr-TR"/>
              </w:rPr>
              <w:t>5 directly vulnerable main WPP PAHs currently identified</w:t>
            </w:r>
          </w:p>
        </w:tc>
      </w:tr>
    </w:tbl>
    <w:p w14:paraId="45B00EFA" w14:textId="77777777" w:rsidR="001B6661" w:rsidRDefault="001B6661" w:rsidP="001B6661">
      <w:pPr>
        <w:rPr>
          <w:lang w:eastAsia="en-GB"/>
        </w:rPr>
      </w:pPr>
    </w:p>
    <w:p w14:paraId="41D4DC75" w14:textId="77777777" w:rsidR="00B30196" w:rsidRDefault="00B30196" w:rsidP="00B30196">
      <w:pPr>
        <w:rPr>
          <w:lang w:eastAsia="en-GB"/>
        </w:rPr>
      </w:pPr>
    </w:p>
    <w:p w14:paraId="6BE2F082" w14:textId="77777777" w:rsidR="00B30196" w:rsidRDefault="00B30196" w:rsidP="00B30196">
      <w:pPr>
        <w:rPr>
          <w:lang w:eastAsia="en-GB"/>
        </w:rPr>
      </w:pPr>
    </w:p>
    <w:p w14:paraId="10EACCFC" w14:textId="77777777" w:rsidR="00B30196" w:rsidRDefault="00B30196" w:rsidP="00B30196">
      <w:pPr>
        <w:rPr>
          <w:lang w:eastAsia="en-GB"/>
        </w:rPr>
        <w:sectPr w:rsidR="00B30196" w:rsidSect="003D08B1">
          <w:headerReference w:type="default" r:id="rId57"/>
          <w:footerReference w:type="default" r:id="rId58"/>
          <w:pgSz w:w="16840" w:h="11900" w:orient="landscape" w:code="9"/>
          <w:pgMar w:top="1440" w:right="1440" w:bottom="1440" w:left="1440" w:header="709" w:footer="709" w:gutter="0"/>
          <w:cols w:space="708"/>
          <w:docGrid w:linePitch="360"/>
        </w:sectPr>
      </w:pPr>
    </w:p>
    <w:p w14:paraId="0D9AF5CF" w14:textId="77777777" w:rsidR="00DF1EAC" w:rsidRDefault="00DF1EAC" w:rsidP="00DF1EAC">
      <w:pPr>
        <w:rPr>
          <w:lang w:eastAsia="en-GB"/>
        </w:rPr>
      </w:pPr>
    </w:p>
    <w:p w14:paraId="35BB425F" w14:textId="77777777" w:rsidR="001B6661" w:rsidRDefault="001B6661" w:rsidP="001B6661">
      <w:pPr>
        <w:rPr>
          <w:lang w:eastAsia="en-GB"/>
        </w:rPr>
      </w:pPr>
      <w:r w:rsidRPr="008D5850">
        <w:rPr>
          <w:lang w:eastAsia="en-GB"/>
        </w:rPr>
        <w:t>For T15 parcel 101/232, speculative future development value, unrealised business plans and anticipated profits are not compensable losses. Eligibility will be based on verified existing assets, commercial use and directly attributable economic loss.</w:t>
      </w:r>
    </w:p>
    <w:p w14:paraId="6BEDFC0B" w14:textId="77777777" w:rsidR="001B6661" w:rsidRDefault="001B6661" w:rsidP="001B6661">
      <w:pPr>
        <w:rPr>
          <w:b/>
          <w:bCs/>
          <w:lang w:eastAsia="en-GB"/>
        </w:rPr>
      </w:pPr>
      <w:r w:rsidRPr="008D5850">
        <w:rPr>
          <w:b/>
          <w:bCs/>
          <w:lang w:eastAsia="en-GB"/>
        </w:rPr>
        <w:t>Associated ETL Entitlement Matrix</w:t>
      </w:r>
    </w:p>
    <w:p w14:paraId="23EB216B" w14:textId="77777777" w:rsidR="001B6661" w:rsidRPr="00DF1EAC" w:rsidRDefault="001B6661" w:rsidP="001B6661">
      <w:pPr>
        <w:rPr>
          <w:lang w:eastAsia="en-GB"/>
        </w:rPr>
      </w:pPr>
      <w:r w:rsidRPr="00DF1EAC">
        <w:rPr>
          <w:lang w:eastAsia="en-GB"/>
        </w:rPr>
        <w:t>The associated approximately 14 km ETL comprises 189 unique cadastral parcels, including 150 private parcels, 38 public parcels and one parcel with mixed private and TEİAŞ ownership. Of these, 45 parcels contain permanent pole areas, comprising 37 private parcels, seven public parcels and one mixed ownership parcel, while 144 parcels are affected only through easement, comprising 113 private and 31 public parcels. The current owner and user fieldwork targeted 42 cases, of which 27 have been completed and 15 remain subject to verification.</w:t>
      </w:r>
    </w:p>
    <w:p w14:paraId="0E6DBD3F" w14:textId="77777777" w:rsidR="001B6661" w:rsidRDefault="001B6661" w:rsidP="001B6661">
      <w:pPr>
        <w:rPr>
          <w:lang w:eastAsia="en-GB"/>
        </w:rPr>
      </w:pPr>
      <w:r w:rsidRPr="00DF1EAC">
        <w:rPr>
          <w:lang w:eastAsia="en-GB"/>
        </w:rPr>
        <w:t>Statutory acquisition, establishment of easement rights, official valuation and statutory compensation are undertaken through the TEİAŞ process. The ETL matrix therefore distinguishes these statutory entitlements from supplementary measures required under this LARP. Official TEİAŞ valuation and compensation records will be reconciled with the current parcel, asset and owner or user records, but the current assessment and entitlement framework are not deferred pending those records.</w:t>
      </w:r>
    </w:p>
    <w:p w14:paraId="12628A06" w14:textId="77777777" w:rsidR="00DF1EAC" w:rsidRDefault="00DF1EAC" w:rsidP="00DF1EAC">
      <w:pPr>
        <w:rPr>
          <w:lang w:eastAsia="en-GB"/>
        </w:rPr>
        <w:sectPr w:rsidR="00DF1EAC" w:rsidSect="00B32CBE">
          <w:headerReference w:type="default" r:id="rId59"/>
          <w:footerReference w:type="default" r:id="rId60"/>
          <w:pgSz w:w="11900" w:h="16840" w:code="9"/>
          <w:pgMar w:top="1440" w:right="1440" w:bottom="1440" w:left="1440" w:header="709" w:footer="709" w:gutter="0"/>
          <w:cols w:space="708"/>
          <w:docGrid w:linePitch="360"/>
        </w:sectPr>
      </w:pPr>
    </w:p>
    <w:p w14:paraId="5C4B27A6" w14:textId="77777777" w:rsidR="00DF1EAC" w:rsidRDefault="00DF1EAC" w:rsidP="00DF1EAC">
      <w:pPr>
        <w:rPr>
          <w:lang w:eastAsia="en-GB"/>
        </w:rPr>
      </w:pPr>
    </w:p>
    <w:p w14:paraId="7A051724" w14:textId="02ED2999" w:rsidR="001B6661" w:rsidRDefault="001B6661" w:rsidP="001B6661">
      <w:pPr>
        <w:pStyle w:val="ResimYazs"/>
        <w:keepNext/>
        <w:spacing w:after="0"/>
        <w:jc w:val="center"/>
      </w:pPr>
      <w:bookmarkStart w:id="305" w:name="_Toc238249104"/>
      <w:r>
        <w:t xml:space="preserve">Table </w:t>
      </w:r>
      <w:r w:rsidR="00407DD0">
        <w:fldChar w:fldCharType="begin"/>
      </w:r>
      <w:r w:rsidR="00407DD0">
        <w:instrText xml:space="preserve"> STYLEREF 1 \s </w:instrText>
      </w:r>
      <w:r w:rsidR="00407DD0">
        <w:fldChar w:fldCharType="separate"/>
      </w:r>
      <w:r w:rsidR="00407DD0">
        <w:rPr>
          <w:noProof/>
        </w:rPr>
        <w:t>7</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3</w:t>
      </w:r>
      <w:r w:rsidR="00407DD0">
        <w:fldChar w:fldCharType="end"/>
      </w:r>
      <w:r>
        <w:t xml:space="preserve"> </w:t>
      </w:r>
      <w:r w:rsidRPr="00AF2328">
        <w:rPr>
          <w:b w:val="0"/>
          <w:bCs w:val="0"/>
          <w:color w:val="auto"/>
        </w:rPr>
        <w:t>Entitlement Matrix – Associated ETL</w:t>
      </w:r>
      <w:bookmarkEnd w:id="305"/>
    </w:p>
    <w:tbl>
      <w:tblPr>
        <w:tblStyle w:val="CVtable2"/>
        <w:tblW w:w="0" w:type="auto"/>
        <w:tblLook w:val="04A0" w:firstRow="1" w:lastRow="0" w:firstColumn="1" w:lastColumn="0" w:noHBand="0" w:noVBand="1"/>
      </w:tblPr>
      <w:tblGrid>
        <w:gridCol w:w="1760"/>
        <w:gridCol w:w="2314"/>
        <w:gridCol w:w="2763"/>
        <w:gridCol w:w="1942"/>
        <w:gridCol w:w="2324"/>
        <w:gridCol w:w="2847"/>
      </w:tblGrid>
      <w:tr w:rsidR="001B6661" w:rsidRPr="00E16051" w14:paraId="204A7F79" w14:textId="77777777" w:rsidTr="00801900">
        <w:trPr>
          <w:tblHeader/>
        </w:trPr>
        <w:tc>
          <w:tcPr>
            <w:tcW w:w="0" w:type="auto"/>
            <w:shd w:val="clear" w:color="auto" w:fill="4F81BD"/>
            <w:vAlign w:val="center"/>
            <w:hideMark/>
          </w:tcPr>
          <w:p w14:paraId="3055C1EE"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Impact / loss category</w:t>
            </w:r>
          </w:p>
        </w:tc>
        <w:tc>
          <w:tcPr>
            <w:tcW w:w="0" w:type="auto"/>
            <w:shd w:val="clear" w:color="auto" w:fill="4F81BD"/>
            <w:vAlign w:val="center"/>
            <w:hideMark/>
          </w:tcPr>
          <w:p w14:paraId="64FD990E"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Eligible PAPs</w:t>
            </w:r>
          </w:p>
        </w:tc>
        <w:tc>
          <w:tcPr>
            <w:tcW w:w="0" w:type="auto"/>
            <w:shd w:val="clear" w:color="auto" w:fill="4F81BD"/>
            <w:vAlign w:val="center"/>
            <w:hideMark/>
          </w:tcPr>
          <w:p w14:paraId="6FE5A6DE"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Entitlements</w:t>
            </w:r>
          </w:p>
        </w:tc>
        <w:tc>
          <w:tcPr>
            <w:tcW w:w="0" w:type="auto"/>
            <w:shd w:val="clear" w:color="auto" w:fill="4F81BD"/>
            <w:vAlign w:val="center"/>
            <w:hideMark/>
          </w:tcPr>
          <w:p w14:paraId="583F8B5B"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Delivery Method</w:t>
            </w:r>
          </w:p>
        </w:tc>
        <w:tc>
          <w:tcPr>
            <w:tcW w:w="0" w:type="auto"/>
            <w:shd w:val="clear" w:color="auto" w:fill="4F81BD"/>
            <w:vAlign w:val="center"/>
            <w:hideMark/>
          </w:tcPr>
          <w:p w14:paraId="18D213E1"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Responsible Party</w:t>
            </w:r>
          </w:p>
        </w:tc>
        <w:tc>
          <w:tcPr>
            <w:tcW w:w="0" w:type="auto"/>
            <w:shd w:val="clear" w:color="auto" w:fill="4F81BD"/>
            <w:vAlign w:val="center"/>
            <w:hideMark/>
          </w:tcPr>
          <w:p w14:paraId="4E514ED7" w14:textId="77777777" w:rsidR="001B6661" w:rsidRPr="00E16051" w:rsidRDefault="001B6661" w:rsidP="00801900">
            <w:pPr>
              <w:spacing w:before="0" w:after="0"/>
              <w:jc w:val="left"/>
              <w:rPr>
                <w:b/>
                <w:bCs/>
                <w:color w:val="FFFFFF" w:themeColor="background1"/>
                <w:sz w:val="18"/>
                <w:szCs w:val="18"/>
                <w:lang w:val="en-GB" w:eastAsia="tr-TR"/>
              </w:rPr>
            </w:pPr>
            <w:r w:rsidRPr="00E16051">
              <w:rPr>
                <w:b/>
                <w:bCs/>
                <w:color w:val="FFFFFF" w:themeColor="background1"/>
                <w:sz w:val="18"/>
                <w:szCs w:val="18"/>
                <w:lang w:val="en-GB" w:eastAsia="tr-TR"/>
              </w:rPr>
              <w:t>Estimated PAPs / Assets</w:t>
            </w:r>
          </w:p>
        </w:tc>
      </w:tr>
      <w:tr w:rsidR="001B6661" w:rsidRPr="00E16051" w14:paraId="42587C1D" w14:textId="77777777" w:rsidTr="00801900">
        <w:tc>
          <w:tcPr>
            <w:tcW w:w="0" w:type="auto"/>
            <w:vAlign w:val="center"/>
            <w:hideMark/>
          </w:tcPr>
          <w:p w14:paraId="650917FA"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Permanent loss of private land at pole footprints</w:t>
            </w:r>
          </w:p>
        </w:tc>
        <w:tc>
          <w:tcPr>
            <w:tcW w:w="0" w:type="auto"/>
            <w:vAlign w:val="center"/>
            <w:hideMark/>
          </w:tcPr>
          <w:p w14:paraId="28E9B58D"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Legal landowners, shareholders and heirs of permanently acquired private land</w:t>
            </w:r>
          </w:p>
        </w:tc>
        <w:tc>
          <w:tcPr>
            <w:tcW w:w="0" w:type="auto"/>
            <w:vAlign w:val="center"/>
            <w:hideMark/>
          </w:tcPr>
          <w:p w14:paraId="28E6B2FF"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Statutory compensation for permanently acquired land; supplementary payment where required to achieve full replacement cost; applicable LR support where permanent loss materially affects livelihood conditions</w:t>
            </w:r>
          </w:p>
        </w:tc>
        <w:tc>
          <w:tcPr>
            <w:tcW w:w="0" w:type="auto"/>
            <w:vAlign w:val="center"/>
            <w:hideMark/>
          </w:tcPr>
          <w:p w14:paraId="356DB32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statutory payment; supplementary payment and/or LR support where applicable</w:t>
            </w:r>
          </w:p>
        </w:tc>
        <w:tc>
          <w:tcPr>
            <w:tcW w:w="0" w:type="auto"/>
            <w:vAlign w:val="center"/>
            <w:hideMark/>
          </w:tcPr>
          <w:p w14:paraId="4C7DF8AA"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for statutory acquisition and compensation; Enerjisa Üretim A.Ş. for supplementary LARP measures</w:t>
            </w:r>
          </w:p>
        </w:tc>
        <w:tc>
          <w:tcPr>
            <w:tcW w:w="0" w:type="auto"/>
            <w:vAlign w:val="center"/>
            <w:hideMark/>
          </w:tcPr>
          <w:p w14:paraId="17B97F61"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37 private permanent footprint parcels plus 1 mixed ownership permanent footprint parcel</w:t>
            </w:r>
          </w:p>
        </w:tc>
      </w:tr>
      <w:tr w:rsidR="001B6661" w:rsidRPr="00E16051" w14:paraId="5B6E8246" w14:textId="77777777" w:rsidTr="00801900">
        <w:tc>
          <w:tcPr>
            <w:tcW w:w="0" w:type="auto"/>
            <w:vAlign w:val="center"/>
            <w:hideMark/>
          </w:tcPr>
          <w:p w14:paraId="579E3023"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Long term easement and associated land use restrictions</w:t>
            </w:r>
          </w:p>
        </w:tc>
        <w:tc>
          <w:tcPr>
            <w:tcW w:w="0" w:type="auto"/>
            <w:vAlign w:val="center"/>
            <w:hideMark/>
          </w:tcPr>
          <w:p w14:paraId="6AA9931E"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Legal landowners and actual users where easement restrictions affect assets or livelihood use</w:t>
            </w:r>
          </w:p>
        </w:tc>
        <w:tc>
          <w:tcPr>
            <w:tcW w:w="0" w:type="auto"/>
            <w:vAlign w:val="center"/>
            <w:hideMark/>
          </w:tcPr>
          <w:p w14:paraId="067DCF07"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Statutory easement compensation; compensation for verified crops, trees and productive assets; supplementary LR where actual restrictions materially affect productive use or livelihood</w:t>
            </w:r>
          </w:p>
        </w:tc>
        <w:tc>
          <w:tcPr>
            <w:tcW w:w="0" w:type="auto"/>
            <w:vAlign w:val="center"/>
            <w:hideMark/>
          </w:tcPr>
          <w:p w14:paraId="237BECF4"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easement compensation; supplementary payment and/or LR support where applicable</w:t>
            </w:r>
          </w:p>
        </w:tc>
        <w:tc>
          <w:tcPr>
            <w:tcW w:w="0" w:type="auto"/>
            <w:vAlign w:val="center"/>
            <w:hideMark/>
          </w:tcPr>
          <w:p w14:paraId="643E02F6"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for easement and statutory compensation; Enerjisa Üretim A.Ş. for supplementary LARP measures</w:t>
            </w:r>
          </w:p>
        </w:tc>
        <w:tc>
          <w:tcPr>
            <w:tcW w:w="0" w:type="auto"/>
            <w:vAlign w:val="center"/>
            <w:hideMark/>
          </w:tcPr>
          <w:p w14:paraId="3A048BA8"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144 parcels affected only through easement, comprising 113 private and 31 public parcels</w:t>
            </w:r>
          </w:p>
        </w:tc>
      </w:tr>
      <w:tr w:rsidR="001B6661" w:rsidRPr="00E16051" w14:paraId="08E08D65" w14:textId="77777777" w:rsidTr="00801900">
        <w:tc>
          <w:tcPr>
            <w:tcW w:w="0" w:type="auto"/>
            <w:vAlign w:val="center"/>
            <w:hideMark/>
          </w:tcPr>
          <w:p w14:paraId="398893E4"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Loss of access or productive use of remaining agricultural land</w:t>
            </w:r>
          </w:p>
        </w:tc>
        <w:tc>
          <w:tcPr>
            <w:tcW w:w="0" w:type="auto"/>
            <w:vAlign w:val="center"/>
            <w:hideMark/>
          </w:tcPr>
          <w:p w14:paraId="479E7136"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Landowners and actual users whose continued use is materially affected by pole location, access constraints or other Project restrictions</w:t>
            </w:r>
          </w:p>
        </w:tc>
        <w:tc>
          <w:tcPr>
            <w:tcW w:w="0" w:type="auto"/>
            <w:vAlign w:val="center"/>
            <w:hideMark/>
          </w:tcPr>
          <w:p w14:paraId="246A073A"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Restoration of access or other affected agricultural function; compensation where applicable; additional LR where continued productive use is materially impaired</w:t>
            </w:r>
          </w:p>
        </w:tc>
        <w:tc>
          <w:tcPr>
            <w:tcW w:w="0" w:type="auto"/>
            <w:vAlign w:val="center"/>
            <w:hideMark/>
          </w:tcPr>
          <w:p w14:paraId="12A3F10C"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Access restoration and/or direct payment or LR support</w:t>
            </w:r>
          </w:p>
        </w:tc>
        <w:tc>
          <w:tcPr>
            <w:tcW w:w="0" w:type="auto"/>
            <w:vAlign w:val="center"/>
            <w:hideMark/>
          </w:tcPr>
          <w:p w14:paraId="36631CF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for statutory matters; Enerjisa Üretim A.Ş. and EPC Contractor for Project controlled access and corrective measures</w:t>
            </w:r>
          </w:p>
        </w:tc>
        <w:tc>
          <w:tcPr>
            <w:tcW w:w="0" w:type="auto"/>
            <w:vAlign w:val="center"/>
            <w:hideMark/>
          </w:tcPr>
          <w:p w14:paraId="135A439D"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Case specific; no complete household level proportional remaining land distribution is available for the ETL</w:t>
            </w:r>
          </w:p>
        </w:tc>
      </w:tr>
      <w:tr w:rsidR="001B6661" w:rsidRPr="00E16051" w14:paraId="7D656361" w14:textId="77777777" w:rsidTr="00801900">
        <w:tc>
          <w:tcPr>
            <w:tcW w:w="0" w:type="auto"/>
            <w:vAlign w:val="center"/>
            <w:hideMark/>
          </w:tcPr>
          <w:p w14:paraId="299D0760"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Loss of standing crops, trees or productive assets</w:t>
            </w:r>
          </w:p>
        </w:tc>
        <w:tc>
          <w:tcPr>
            <w:tcW w:w="0" w:type="auto"/>
            <w:vAlign w:val="center"/>
            <w:hideMark/>
          </w:tcPr>
          <w:p w14:paraId="0830C3BF"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Crop, tree and asset owners and actual users, including tenants, sharecroppers and informal users where verified</w:t>
            </w:r>
          </w:p>
        </w:tc>
        <w:tc>
          <w:tcPr>
            <w:tcW w:w="0" w:type="auto"/>
            <w:vAlign w:val="center"/>
            <w:hideMark/>
          </w:tcPr>
          <w:p w14:paraId="51D23001"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 xml:space="preserve">Harvest opportunity where feasible; compensation for verified crop, tree and productive asset loss at applicable replacement cost; repair or replacement of </w:t>
            </w:r>
            <w:r w:rsidRPr="00E16051">
              <w:rPr>
                <w:sz w:val="18"/>
                <w:szCs w:val="18"/>
                <w:lang w:val="en-GB" w:eastAsia="tr-TR"/>
              </w:rPr>
              <w:lastRenderedPageBreak/>
              <w:t>affected productive infrastructure</w:t>
            </w:r>
          </w:p>
        </w:tc>
        <w:tc>
          <w:tcPr>
            <w:tcW w:w="0" w:type="auto"/>
            <w:vAlign w:val="center"/>
            <w:hideMark/>
          </w:tcPr>
          <w:p w14:paraId="07888A5B"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lastRenderedPageBreak/>
              <w:t>Harvest arrangement, direct payment and/or repair or replacement</w:t>
            </w:r>
          </w:p>
        </w:tc>
        <w:tc>
          <w:tcPr>
            <w:tcW w:w="0" w:type="auto"/>
            <w:vAlign w:val="center"/>
            <w:hideMark/>
          </w:tcPr>
          <w:p w14:paraId="1C307F6E"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 xml:space="preserve">TEİAŞ for assets within the statutory land requirement; Enerjisa Üretim A.Ş. and EPC Contractor for supplementary or </w:t>
            </w:r>
            <w:r w:rsidRPr="00E16051">
              <w:rPr>
                <w:sz w:val="18"/>
                <w:szCs w:val="18"/>
                <w:lang w:val="en-GB" w:eastAsia="tr-TR"/>
              </w:rPr>
              <w:lastRenderedPageBreak/>
              <w:t>construction related measures</w:t>
            </w:r>
          </w:p>
        </w:tc>
        <w:tc>
          <w:tcPr>
            <w:tcW w:w="0" w:type="auto"/>
            <w:vAlign w:val="center"/>
            <w:hideMark/>
          </w:tcPr>
          <w:p w14:paraId="0B95658C"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lastRenderedPageBreak/>
              <w:t xml:space="preserve">161 agricultural parcels identified, including 39 with permanent infrastructure and 122 affected only through easement; at least 46 trees recorded on surveyed ETL </w:t>
            </w:r>
            <w:r w:rsidRPr="00E16051">
              <w:rPr>
                <w:sz w:val="18"/>
                <w:szCs w:val="18"/>
                <w:lang w:val="en-GB" w:eastAsia="tr-TR"/>
              </w:rPr>
              <w:lastRenderedPageBreak/>
              <w:t>parcels, direct affected status not confirmed for all</w:t>
            </w:r>
          </w:p>
        </w:tc>
      </w:tr>
      <w:tr w:rsidR="001B6661" w:rsidRPr="00E16051" w14:paraId="31FB034F" w14:textId="77777777" w:rsidTr="00801900">
        <w:tc>
          <w:tcPr>
            <w:tcW w:w="0" w:type="auto"/>
            <w:vAlign w:val="center"/>
            <w:hideMark/>
          </w:tcPr>
          <w:p w14:paraId="35A270EE"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lastRenderedPageBreak/>
              <w:t>Loss or disruption of productive use on public land</w:t>
            </w:r>
          </w:p>
        </w:tc>
        <w:tc>
          <w:tcPr>
            <w:tcW w:w="0" w:type="auto"/>
            <w:vAlign w:val="center"/>
            <w:hideMark/>
          </w:tcPr>
          <w:p w14:paraId="33D33B7F"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Formal or informal actual users whose eligible pre cut off use is verified</w:t>
            </w:r>
          </w:p>
        </w:tc>
        <w:tc>
          <w:tcPr>
            <w:tcW w:w="0" w:type="auto"/>
            <w:vAlign w:val="center"/>
            <w:hideMark/>
          </w:tcPr>
          <w:p w14:paraId="499E333B"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No compensation for ownership of public land; compensation for eligible crops, assets and productive use loss; LR support where livelihood impact is material</w:t>
            </w:r>
          </w:p>
        </w:tc>
        <w:tc>
          <w:tcPr>
            <w:tcW w:w="0" w:type="auto"/>
            <w:vAlign w:val="center"/>
            <w:hideMark/>
          </w:tcPr>
          <w:p w14:paraId="55202BD5"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Direct payment and/or applicable LR support</w:t>
            </w:r>
          </w:p>
        </w:tc>
        <w:tc>
          <w:tcPr>
            <w:tcW w:w="0" w:type="auto"/>
            <w:vAlign w:val="center"/>
            <w:hideMark/>
          </w:tcPr>
          <w:p w14:paraId="4E3E7C9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TEİAŞ for statutory land procedures; Enerjisa Üretim A.Ş. for supplementary LARP measures</w:t>
            </w:r>
          </w:p>
        </w:tc>
        <w:tc>
          <w:tcPr>
            <w:tcW w:w="0" w:type="auto"/>
            <w:vAlign w:val="center"/>
            <w:hideMark/>
          </w:tcPr>
          <w:p w14:paraId="4E3DBFFC"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38 public parcels, comprising 7 with permanent infrastructure and 31 affected only through easement; users of the 7 permanent footprint public parcels have not yet been identified</w:t>
            </w:r>
          </w:p>
        </w:tc>
      </w:tr>
      <w:tr w:rsidR="001B6661" w:rsidRPr="00E16051" w14:paraId="648BFA66" w14:textId="77777777" w:rsidTr="00801900">
        <w:tc>
          <w:tcPr>
            <w:tcW w:w="0" w:type="auto"/>
            <w:vAlign w:val="center"/>
            <w:hideMark/>
          </w:tcPr>
          <w:p w14:paraId="05BAC299"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Construction related crop, land, access or asset damage</w:t>
            </w:r>
          </w:p>
        </w:tc>
        <w:tc>
          <w:tcPr>
            <w:tcW w:w="0" w:type="auto"/>
            <w:vAlign w:val="center"/>
            <w:hideMark/>
          </w:tcPr>
          <w:p w14:paraId="68C81357"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Owners, cultivators, users and asset holders experiencing verified construction damage</w:t>
            </w:r>
          </w:p>
        </w:tc>
        <w:tc>
          <w:tcPr>
            <w:tcW w:w="0" w:type="auto"/>
            <w:vAlign w:val="center"/>
            <w:hideMark/>
          </w:tcPr>
          <w:p w14:paraId="5E9ACD71"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Compensation for verified crop or production loss; repair or restoration of affected land, access or assets; corrective action and LR where livelihood disruption is material</w:t>
            </w:r>
          </w:p>
        </w:tc>
        <w:tc>
          <w:tcPr>
            <w:tcW w:w="0" w:type="auto"/>
            <w:vAlign w:val="center"/>
            <w:hideMark/>
          </w:tcPr>
          <w:p w14:paraId="73C843E9"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Contractor led corrective action and/or direct payment</w:t>
            </w:r>
          </w:p>
        </w:tc>
        <w:tc>
          <w:tcPr>
            <w:tcW w:w="0" w:type="auto"/>
            <w:vAlign w:val="center"/>
            <w:hideMark/>
          </w:tcPr>
          <w:p w14:paraId="64E2360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EPC Contractor under Enerjisa Üretim A.Ş. supervision</w:t>
            </w:r>
          </w:p>
        </w:tc>
        <w:tc>
          <w:tcPr>
            <w:tcW w:w="0" w:type="auto"/>
            <w:vAlign w:val="center"/>
            <w:hideMark/>
          </w:tcPr>
          <w:p w14:paraId="553EC803"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Applicability determined through construction damage records and the grievance mechanism; statutory compensation does not close separate verified construction damage</w:t>
            </w:r>
          </w:p>
        </w:tc>
      </w:tr>
      <w:tr w:rsidR="001B6661" w:rsidRPr="00E16051" w14:paraId="49C55685" w14:textId="77777777" w:rsidTr="00801900">
        <w:tc>
          <w:tcPr>
            <w:tcW w:w="0" w:type="auto"/>
            <w:vAlign w:val="center"/>
            <w:hideMark/>
          </w:tcPr>
          <w:p w14:paraId="6911F6B1"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Restriction of grazing, forest resource or beekeeping use and access</w:t>
            </w:r>
          </w:p>
        </w:tc>
        <w:tc>
          <w:tcPr>
            <w:tcW w:w="0" w:type="auto"/>
            <w:vAlign w:val="center"/>
            <w:hideMark/>
          </w:tcPr>
          <w:p w14:paraId="7131C3C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Livestock owners, grazing users, forest resource users, beekeepers and seasonal or mobile users where Project interaction is verified</w:t>
            </w:r>
          </w:p>
        </w:tc>
        <w:tc>
          <w:tcPr>
            <w:tcW w:w="0" w:type="auto"/>
            <w:vAlign w:val="center"/>
            <w:hideMark/>
          </w:tcPr>
          <w:p w14:paraId="1D2FD30E"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Maintained or restored access; alternative access where feasible; compensation for verified resources, assets or production loss; fodder or other LR support where material disruption occurs</w:t>
            </w:r>
          </w:p>
        </w:tc>
        <w:tc>
          <w:tcPr>
            <w:tcW w:w="0" w:type="auto"/>
            <w:vAlign w:val="center"/>
            <w:hideMark/>
          </w:tcPr>
          <w:p w14:paraId="4EC07103"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Access measures and/or targeted cash or in kind LR support</w:t>
            </w:r>
          </w:p>
        </w:tc>
        <w:tc>
          <w:tcPr>
            <w:tcW w:w="0" w:type="auto"/>
            <w:vAlign w:val="center"/>
            <w:hideMark/>
          </w:tcPr>
          <w:p w14:paraId="47BC7162"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Enerjisa Üretim A.Ş.; EPC Contractor for construction impacts; relevant institutions where required</w:t>
            </w:r>
          </w:p>
        </w:tc>
        <w:tc>
          <w:tcPr>
            <w:tcW w:w="0" w:type="auto"/>
            <w:vAlign w:val="center"/>
            <w:hideMark/>
          </w:tcPr>
          <w:p w14:paraId="235688A8"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No general ETL pasture or beekeeping loss is currently confirmed. Grazing has been identified on at least one affected agricultural parcel; forest related public land and seasonal or mobile use remain subject to actual user verification</w:t>
            </w:r>
          </w:p>
        </w:tc>
      </w:tr>
      <w:tr w:rsidR="001B6661" w:rsidRPr="00E16051" w14:paraId="2FF28EB1" w14:textId="77777777" w:rsidTr="00801900">
        <w:tc>
          <w:tcPr>
            <w:tcW w:w="0" w:type="auto"/>
            <w:vAlign w:val="center"/>
            <w:hideMark/>
          </w:tcPr>
          <w:p w14:paraId="3294FCB7"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Material livelihood disruption not fully addressed by statutory compensation</w:t>
            </w:r>
          </w:p>
        </w:tc>
        <w:tc>
          <w:tcPr>
            <w:tcW w:w="0" w:type="auto"/>
            <w:vAlign w:val="center"/>
            <w:hideMark/>
          </w:tcPr>
          <w:p w14:paraId="18AFCE80"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PAPs or PAHs whose productive land, agricultural activity, access or resource based livelihood is materially affected</w:t>
            </w:r>
          </w:p>
        </w:tc>
        <w:tc>
          <w:tcPr>
            <w:tcW w:w="0" w:type="auto"/>
            <w:vAlign w:val="center"/>
            <w:hideMark/>
          </w:tcPr>
          <w:p w14:paraId="2B91CC0F"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Applicable Chapter 8 LR measures in addition to land and asset compensation</w:t>
            </w:r>
          </w:p>
        </w:tc>
        <w:tc>
          <w:tcPr>
            <w:tcW w:w="0" w:type="auto"/>
            <w:vAlign w:val="center"/>
            <w:hideMark/>
          </w:tcPr>
          <w:p w14:paraId="134E20D6"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Targeted cash and/or in kind LR support</w:t>
            </w:r>
          </w:p>
        </w:tc>
        <w:tc>
          <w:tcPr>
            <w:tcW w:w="0" w:type="auto"/>
            <w:vAlign w:val="center"/>
            <w:hideMark/>
          </w:tcPr>
          <w:p w14:paraId="374E6CDD"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Enerjisa Üretim A.Ş.</w:t>
            </w:r>
          </w:p>
        </w:tc>
        <w:tc>
          <w:tcPr>
            <w:tcW w:w="0" w:type="auto"/>
            <w:vAlign w:val="center"/>
            <w:hideMark/>
          </w:tcPr>
          <w:p w14:paraId="56B319D3"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27 owner or user interviews currently form the verified ETL livelihood assessment base; 15 targeted cases remain outstanding. Easement alone does not create automatic LR eligibility</w:t>
            </w:r>
          </w:p>
        </w:tc>
      </w:tr>
      <w:tr w:rsidR="001B6661" w:rsidRPr="00E16051" w14:paraId="428659F1" w14:textId="77777777" w:rsidTr="00801900">
        <w:tc>
          <w:tcPr>
            <w:tcW w:w="0" w:type="auto"/>
            <w:vAlign w:val="center"/>
            <w:hideMark/>
          </w:tcPr>
          <w:p w14:paraId="0758EA61"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lastRenderedPageBreak/>
              <w:t>Project impacts affecting vulnerable PAPs or PAHs</w:t>
            </w:r>
          </w:p>
        </w:tc>
        <w:tc>
          <w:tcPr>
            <w:tcW w:w="0" w:type="auto"/>
            <w:vAlign w:val="center"/>
            <w:hideMark/>
          </w:tcPr>
          <w:p w14:paraId="7924490D"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Vulnerable persons or households where vulnerability increases the consequence of a verified ETL impact or creates barriers to accessing entitlements</w:t>
            </w:r>
          </w:p>
        </w:tc>
        <w:tc>
          <w:tcPr>
            <w:tcW w:w="0" w:type="auto"/>
            <w:vAlign w:val="center"/>
            <w:hideMark/>
          </w:tcPr>
          <w:p w14:paraId="0013724F"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Tailored assistance to access compensation and LR measures; priority follow up and additional support where required</w:t>
            </w:r>
          </w:p>
        </w:tc>
        <w:tc>
          <w:tcPr>
            <w:tcW w:w="0" w:type="auto"/>
            <w:vAlign w:val="center"/>
            <w:hideMark/>
          </w:tcPr>
          <w:p w14:paraId="0514FA79"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Case specific facilitated assistance</w:t>
            </w:r>
          </w:p>
        </w:tc>
        <w:tc>
          <w:tcPr>
            <w:tcW w:w="0" w:type="auto"/>
            <w:vAlign w:val="center"/>
            <w:hideMark/>
          </w:tcPr>
          <w:p w14:paraId="10D9A929"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Enerjisa Üretim A.Ş.</w:t>
            </w:r>
          </w:p>
        </w:tc>
        <w:tc>
          <w:tcPr>
            <w:tcW w:w="0" w:type="auto"/>
            <w:vAlign w:val="center"/>
            <w:hideMark/>
          </w:tcPr>
          <w:p w14:paraId="093B49AE" w14:textId="77777777" w:rsidR="001B6661" w:rsidRPr="00E16051" w:rsidRDefault="001B6661" w:rsidP="00801900">
            <w:pPr>
              <w:spacing w:before="0" w:after="0"/>
              <w:jc w:val="left"/>
              <w:rPr>
                <w:sz w:val="18"/>
                <w:szCs w:val="18"/>
                <w:lang w:val="en-GB" w:eastAsia="tr-TR"/>
              </w:rPr>
            </w:pPr>
            <w:r w:rsidRPr="00E16051">
              <w:rPr>
                <w:sz w:val="18"/>
                <w:szCs w:val="18"/>
                <w:lang w:val="en-GB" w:eastAsia="tr-TR"/>
              </w:rPr>
              <w:t>Case specific; current ETL vulnerability information is not sufficiently complete to establish an ETL wide prevalence rate</w:t>
            </w:r>
          </w:p>
        </w:tc>
      </w:tr>
    </w:tbl>
    <w:p w14:paraId="37355002" w14:textId="77777777" w:rsidR="001B6661" w:rsidRDefault="001B6661" w:rsidP="001B6661">
      <w:pPr>
        <w:rPr>
          <w:lang w:eastAsia="en-GB"/>
        </w:rPr>
      </w:pPr>
    </w:p>
    <w:p w14:paraId="0327332A" w14:textId="77777777" w:rsidR="00DF1EAC" w:rsidRDefault="00DF1EAC" w:rsidP="00DF1EAC">
      <w:pPr>
        <w:rPr>
          <w:lang w:eastAsia="en-GB"/>
        </w:rPr>
      </w:pPr>
    </w:p>
    <w:p w14:paraId="3B02B2F7" w14:textId="77777777" w:rsidR="00DF1EAC" w:rsidRDefault="00DF1EAC" w:rsidP="00DF1EAC">
      <w:pPr>
        <w:rPr>
          <w:lang w:eastAsia="en-GB"/>
        </w:rPr>
      </w:pPr>
    </w:p>
    <w:p w14:paraId="7E0D1251" w14:textId="77777777" w:rsidR="00DF1EAC" w:rsidRDefault="00DF1EAC" w:rsidP="00DF1EAC">
      <w:pPr>
        <w:rPr>
          <w:lang w:eastAsia="en-GB"/>
        </w:rPr>
        <w:sectPr w:rsidR="00DF1EAC" w:rsidSect="00DF1EAC">
          <w:headerReference w:type="default" r:id="rId61"/>
          <w:footerReference w:type="default" r:id="rId62"/>
          <w:pgSz w:w="16840" w:h="11900" w:orient="landscape" w:code="9"/>
          <w:pgMar w:top="1440" w:right="1440" w:bottom="1440" w:left="1440" w:header="709" w:footer="709" w:gutter="0"/>
          <w:cols w:space="708"/>
          <w:docGrid w:linePitch="360"/>
        </w:sectPr>
      </w:pPr>
    </w:p>
    <w:p w14:paraId="3A5D906D" w14:textId="01F52846" w:rsidR="00B30196" w:rsidRPr="005C6201" w:rsidRDefault="00D25110" w:rsidP="00B30196">
      <w:pPr>
        <w:rPr>
          <w:lang w:eastAsia="en-GB"/>
        </w:rPr>
      </w:pPr>
      <w:r w:rsidRPr="00AE49F8">
        <w:rPr>
          <w:lang w:eastAsia="en-GB"/>
        </w:rPr>
        <w:lastRenderedPageBreak/>
        <w:t xml:space="preserve">The matrices above provide the basis for compensation, assistance and livelihood restoration under the LARP. Estimated PAPs and assets represent the current applicability base and do not automatically constitute final beneficiary numbers where direct Project impact or user status remains subject to </w:t>
      </w:r>
      <w:r w:rsidRPr="00951BA6">
        <w:rPr>
          <w:lang w:eastAsia="en-GB"/>
        </w:rPr>
        <w:t xml:space="preserve">verification. </w:t>
      </w:r>
      <w:r w:rsidR="00FA7A80" w:rsidRPr="00FA7A80">
        <w:rPr>
          <w:lang w:eastAsia="en-GB"/>
        </w:rPr>
        <w:t xml:space="preserve">Household-level LARP support eligibility will be maintained in </w:t>
      </w:r>
      <w:r w:rsidR="00FA7A80">
        <w:rPr>
          <w:lang w:eastAsia="en-GB"/>
        </w:rPr>
        <w:fldChar w:fldCharType="begin"/>
      </w:r>
      <w:r w:rsidR="00FA7A80">
        <w:rPr>
          <w:lang w:eastAsia="en-GB"/>
        </w:rPr>
        <w:instrText xml:space="preserve"> REF _Ref238246839 \n \h </w:instrText>
      </w:r>
      <w:r w:rsidR="00FA7A80">
        <w:rPr>
          <w:lang w:eastAsia="en-GB"/>
        </w:rPr>
      </w:r>
      <w:r w:rsidR="00FA7A80">
        <w:rPr>
          <w:lang w:eastAsia="en-GB"/>
        </w:rPr>
        <w:fldChar w:fldCharType="separate"/>
      </w:r>
      <w:r w:rsidR="00FA7A80">
        <w:rPr>
          <w:lang w:eastAsia="en-GB"/>
        </w:rPr>
        <w:t>Annex C</w:t>
      </w:r>
      <w:r w:rsidR="00FA7A80">
        <w:rPr>
          <w:lang w:eastAsia="en-GB"/>
        </w:rPr>
        <w:fldChar w:fldCharType="end"/>
      </w:r>
      <w:r w:rsidR="00FA7A80" w:rsidRPr="00FA7A80">
        <w:rPr>
          <w:lang w:eastAsia="en-GB"/>
        </w:rPr>
        <w:t xml:space="preserve">, supported by the PAP, parcel, user and asset records in </w:t>
      </w:r>
      <w:r w:rsidR="00FA7A80">
        <w:rPr>
          <w:lang w:eastAsia="en-GB"/>
        </w:rPr>
        <w:fldChar w:fldCharType="begin"/>
      </w:r>
      <w:r w:rsidR="00FA7A80">
        <w:rPr>
          <w:lang w:eastAsia="en-GB"/>
        </w:rPr>
        <w:instrText xml:space="preserve"> REF _Ref238246491 \n \h </w:instrText>
      </w:r>
      <w:r w:rsidR="00FA7A80">
        <w:rPr>
          <w:lang w:eastAsia="en-GB"/>
        </w:rPr>
      </w:r>
      <w:r w:rsidR="00FA7A80">
        <w:rPr>
          <w:lang w:eastAsia="en-GB"/>
        </w:rPr>
        <w:fldChar w:fldCharType="separate"/>
      </w:r>
      <w:r w:rsidR="00FA7A80">
        <w:rPr>
          <w:lang w:eastAsia="en-GB"/>
        </w:rPr>
        <w:t>Annex A</w:t>
      </w:r>
      <w:r w:rsidR="00FA7A80">
        <w:rPr>
          <w:lang w:eastAsia="en-GB"/>
        </w:rPr>
        <w:fldChar w:fldCharType="end"/>
      </w:r>
      <w:r w:rsidR="00FA7A80">
        <w:rPr>
          <w:lang w:eastAsia="en-GB"/>
        </w:rPr>
        <w:t xml:space="preserve"> </w:t>
      </w:r>
      <w:r w:rsidR="00FA7A80" w:rsidRPr="00FA7A80">
        <w:rPr>
          <w:lang w:eastAsia="en-GB"/>
        </w:rPr>
        <w:t xml:space="preserve">and the parcel-level valuation and replacement-cost/top-up reconciliation in </w:t>
      </w:r>
      <w:r w:rsidR="00FA7A80">
        <w:rPr>
          <w:lang w:eastAsia="en-GB"/>
        </w:rPr>
        <w:fldChar w:fldCharType="begin"/>
      </w:r>
      <w:r w:rsidR="00FA7A80">
        <w:rPr>
          <w:lang w:eastAsia="en-GB"/>
        </w:rPr>
        <w:instrText xml:space="preserve"> REF _Ref238246833 \n \h </w:instrText>
      </w:r>
      <w:r w:rsidR="00FA7A80">
        <w:rPr>
          <w:lang w:eastAsia="en-GB"/>
        </w:rPr>
      </w:r>
      <w:r w:rsidR="00FA7A80">
        <w:rPr>
          <w:lang w:eastAsia="en-GB"/>
        </w:rPr>
        <w:fldChar w:fldCharType="separate"/>
      </w:r>
      <w:r w:rsidR="00FA7A80">
        <w:rPr>
          <w:lang w:eastAsia="en-GB"/>
        </w:rPr>
        <w:t>Annex B</w:t>
      </w:r>
      <w:r w:rsidR="00FA7A80">
        <w:rPr>
          <w:lang w:eastAsia="en-GB"/>
        </w:rPr>
        <w:fldChar w:fldCharType="end"/>
      </w:r>
      <w:r w:rsidR="00FA7A80">
        <w:rPr>
          <w:lang w:eastAsia="en-GB"/>
        </w:rPr>
        <w:t>.</w:t>
      </w:r>
    </w:p>
    <w:p w14:paraId="53D60EB5" w14:textId="4800EBDF" w:rsidR="00E51546" w:rsidRPr="00893099" w:rsidRDefault="00585E7B" w:rsidP="00B4020E">
      <w:pPr>
        <w:pStyle w:val="Balk1"/>
      </w:pPr>
      <w:bookmarkStart w:id="306" w:name="_Ref232599386"/>
      <w:bookmarkStart w:id="307" w:name="_Toc238248862"/>
      <w:r w:rsidRPr="00893099">
        <w:t>LIVELIHOOD RESTORATION PLAN</w:t>
      </w:r>
      <w:bookmarkEnd w:id="306"/>
      <w:bookmarkEnd w:id="307"/>
    </w:p>
    <w:p w14:paraId="64CA2E2D" w14:textId="186791D1" w:rsidR="00585E7B" w:rsidRDefault="006506A8" w:rsidP="00585E7B">
      <w:pPr>
        <w:pStyle w:val="Balk2"/>
      </w:pPr>
      <w:bookmarkStart w:id="308" w:name="_Toc238248863"/>
      <w:r w:rsidRPr="00893099">
        <w:t>Livelihood Restoration Strategy</w:t>
      </w:r>
      <w:r w:rsidR="00DA3F8F">
        <w:t xml:space="preserve"> and </w:t>
      </w:r>
      <w:r w:rsidR="00C63A6B">
        <w:t>Objectives</w:t>
      </w:r>
      <w:bookmarkEnd w:id="308"/>
    </w:p>
    <w:p w14:paraId="407BBD00" w14:textId="71B4097E" w:rsidR="00CD102A" w:rsidRDefault="00CD102A" w:rsidP="00CD102A">
      <w:pPr>
        <w:rPr>
          <w:lang w:eastAsia="en-GB"/>
        </w:rPr>
      </w:pPr>
      <w:r>
        <w:rPr>
          <w:lang w:eastAsia="en-GB"/>
        </w:rPr>
        <w:t>The livelihood restoration strategy of the Project is to support PAPs and PAHs whose livelihoods are affected by land acquisition, easement rights, restrictions on land use, access limitations or construction activities, with the objective of restoring their livelihoods to at least pre-Project conditions. The strategy has been developed in line with national legislation, IFC PS5 and EBRD ESR5, and complements statutory compensation where compensation for land, crops, trees or assets alone is not sufficient to address livelihood impacts.</w:t>
      </w:r>
      <w:r w:rsidR="00B237AB">
        <w:rPr>
          <w:lang w:eastAsia="en-GB"/>
        </w:rPr>
        <w:t xml:space="preserve"> </w:t>
      </w:r>
      <w:r w:rsidR="00B237AB" w:rsidRPr="00B237AB">
        <w:rPr>
          <w:lang w:eastAsia="en-GB"/>
        </w:rPr>
        <w:t>Accordingly, livelihood restoration under this LARP is intended not only to provide compensation or individual support measures, but to restore affected income earning capacity, productive use of land and resources, and continuity of livelihood activities where these have been adversely affected by the Project.</w:t>
      </w:r>
    </w:p>
    <w:p w14:paraId="660E78CC" w14:textId="17BFB63A" w:rsidR="00CD102A" w:rsidRDefault="00CD102A" w:rsidP="00CD102A">
      <w:pPr>
        <w:rPr>
          <w:lang w:eastAsia="en-GB"/>
        </w:rPr>
      </w:pPr>
      <w:r>
        <w:rPr>
          <w:lang w:eastAsia="en-GB"/>
        </w:rPr>
        <w:t>As identified in Chapter</w:t>
      </w:r>
      <w:r w:rsidR="001A0F56">
        <w:rPr>
          <w:lang w:eastAsia="en-GB"/>
        </w:rPr>
        <w:t xml:space="preserve"> </w:t>
      </w:r>
      <w:r w:rsidR="001A0F56">
        <w:rPr>
          <w:lang w:eastAsia="en-GB"/>
        </w:rPr>
        <w:fldChar w:fldCharType="begin"/>
      </w:r>
      <w:r w:rsidR="001A0F56">
        <w:rPr>
          <w:lang w:eastAsia="en-GB"/>
        </w:rPr>
        <w:instrText xml:space="preserve"> REF _Ref238204997 \n \h </w:instrText>
      </w:r>
      <w:r w:rsidR="001A0F56">
        <w:rPr>
          <w:lang w:eastAsia="en-GB"/>
        </w:rPr>
      </w:r>
      <w:r w:rsidR="001A0F56">
        <w:rPr>
          <w:lang w:eastAsia="en-GB"/>
        </w:rPr>
        <w:fldChar w:fldCharType="separate"/>
      </w:r>
      <w:r w:rsidR="001A0F56">
        <w:rPr>
          <w:lang w:eastAsia="en-GB"/>
        </w:rPr>
        <w:t>6</w:t>
      </w:r>
      <w:r w:rsidR="001A0F56">
        <w:rPr>
          <w:lang w:eastAsia="en-GB"/>
        </w:rPr>
        <w:fldChar w:fldCharType="end"/>
      </w:r>
      <w:r>
        <w:rPr>
          <w:lang w:eastAsia="en-GB"/>
        </w:rPr>
        <w:t xml:space="preserve">, the main livelihood impacts of the Project are associated with agricultural land use, crops, trees, pasture and grazing access, fodder production, forest resource use, beekeeping, access to remaining lands and auxiliary livelihood assets such as wells, irrigation </w:t>
      </w:r>
      <w:r w:rsidR="0031421C">
        <w:rPr>
          <w:lang w:eastAsia="en-GB"/>
        </w:rPr>
        <w:t xml:space="preserve">systems, </w:t>
      </w:r>
      <w:r w:rsidR="0044424F" w:rsidRPr="0044424F">
        <w:rPr>
          <w:lang w:eastAsia="en-GB"/>
        </w:rPr>
        <w:t>ponds, barns, fences, utility connections and other parcel use assets</w:t>
      </w:r>
      <w:r>
        <w:rPr>
          <w:lang w:eastAsia="en-GB"/>
        </w:rPr>
        <w:t xml:space="preserve">. </w:t>
      </w:r>
      <w:r w:rsidR="0076485C" w:rsidRPr="0076485C">
        <w:rPr>
          <w:lang w:eastAsia="en-GB"/>
        </w:rPr>
        <w:t>Economic displacement also includes the case specific impacts associated with the T15 turbine land requirement. Parcel 101/231 involves loss of an unfinished foundation and existing investment together with potential effects on the continued usability of the remaining land, while parcel 101/232 involves commercial economic displacement associated with verified existing commercial use, affected assets and any eligible third party economic interests. No physical displacement has been identified. For the associated ETL, the strategy addresses economic displacement arising from permanent pole footprint acquisition and easement related land use restrictions, while recognising TEİAŞ responsibility for statutory land acquisition, easement establishment, valuation and compensation and Enerjisa Üretim’s responsibility for supplementary livelihood restoration measures within its control or influence.</w:t>
      </w:r>
    </w:p>
    <w:p w14:paraId="3CC820EB" w14:textId="77777777" w:rsidR="0076485C" w:rsidRDefault="00CD102A" w:rsidP="00CD102A">
      <w:pPr>
        <w:rPr>
          <w:lang w:eastAsia="en-GB"/>
        </w:rPr>
      </w:pPr>
      <w:r>
        <w:rPr>
          <w:lang w:eastAsia="en-GB"/>
        </w:rPr>
        <w:t xml:space="preserve">Livelihood restoration support will be determined through a household or user level review of verified Project impacts, considering all affected parcels, land uses, assets and livelihood activities linked to the same PAP, PAH or user together rather than assessing each parcel separately. </w:t>
      </w:r>
      <w:r w:rsidR="0076485C" w:rsidRPr="0076485C">
        <w:rPr>
          <w:lang w:eastAsia="en-GB"/>
        </w:rPr>
        <w:t xml:space="preserve">The review will consider the nature and duration of the impact, dependency on the affected livelihood activity or resource, the ability to continue the activity on remaining or otherwise accessible land, cumulative Project impacts and vulnerability, as applicable. The census, household and user surveys, asset and impact inventory and other verified livelihood </w:t>
      </w:r>
      <w:r w:rsidR="0076485C" w:rsidRPr="0076485C">
        <w:rPr>
          <w:lang w:eastAsia="en-GB"/>
        </w:rPr>
        <w:lastRenderedPageBreak/>
        <w:t>information established under this LARP will provide the baseline against which support needs and subsequent livelihood restoration outcomes will be assessed.</w:t>
      </w:r>
    </w:p>
    <w:p w14:paraId="2AEDD69E" w14:textId="30BE9C8C" w:rsidR="00A34099" w:rsidRPr="00A34099" w:rsidRDefault="00CD102A" w:rsidP="00CD102A">
      <w:pPr>
        <w:rPr>
          <w:lang w:eastAsia="en-GB"/>
        </w:rPr>
      </w:pPr>
      <w:r>
        <w:rPr>
          <w:lang w:eastAsia="en-GB"/>
        </w:rPr>
        <w:t xml:space="preserve">The livelihood restoration package may include transitional livelihood support, agricultural continuity and land preparation support, </w:t>
      </w:r>
      <w:r w:rsidR="00855DA7" w:rsidRPr="00855DA7">
        <w:rPr>
          <w:lang w:eastAsia="en-GB"/>
        </w:rPr>
        <w:t>pasture, grazing, fodder and livestock support, forest resource access and use support, beekeeping support, commercial economic displacement and business continuity support, construction damage and livelihood reinstatement, support for informal and public land users,</w:t>
      </w:r>
      <w:r w:rsidR="00855DA7">
        <w:rPr>
          <w:lang w:eastAsia="en-GB"/>
        </w:rPr>
        <w:t xml:space="preserve"> </w:t>
      </w:r>
      <w:r>
        <w:rPr>
          <w:lang w:eastAsia="en-GB"/>
        </w:rPr>
        <w:t>local employment opportunities, trainings and additional assistance for vulnerable PAPs, as detailed in the following sections.</w:t>
      </w:r>
      <w:r w:rsidR="00855DA7">
        <w:rPr>
          <w:lang w:eastAsia="en-GB"/>
        </w:rPr>
        <w:t xml:space="preserve"> </w:t>
      </w:r>
      <w:r w:rsidR="00855DA7" w:rsidRPr="00855DA7">
        <w:rPr>
          <w:lang w:eastAsia="en-GB"/>
        </w:rPr>
        <w:t>Measures will be selected according to the verified impact and livelihood need rather than applied uniformly to all PAPs. Where more than one livelihood impact affects the same PAP or PAH, complementary measures may be combined where required to achieve restoration. Implementation and follow up will assess whether the relevant livelihood activity, productive capacity, income source or access to livelihood resources has been restored to at least the applicable pre-Project baseline; where this is not achieved, corrective or additional support will be reviewed in accordance with the monitoring provisions of this LARP.</w:t>
      </w:r>
    </w:p>
    <w:p w14:paraId="46C68F27" w14:textId="47EB4D93" w:rsidR="000559FA" w:rsidRDefault="0048231B" w:rsidP="000559FA">
      <w:pPr>
        <w:pStyle w:val="Balk2"/>
      </w:pPr>
      <w:bookmarkStart w:id="309" w:name="_Ref232878536"/>
      <w:bookmarkStart w:id="310" w:name="_Toc238248864"/>
      <w:r w:rsidRPr="0048231B">
        <w:t>Livelihood Restoration</w:t>
      </w:r>
      <w:r w:rsidR="00C63A6B">
        <w:t xml:space="preserve"> Programme and</w:t>
      </w:r>
      <w:r w:rsidRPr="0048231B">
        <w:t xml:space="preserve"> </w:t>
      </w:r>
      <w:r w:rsidR="0032631F">
        <w:t>Measures</w:t>
      </w:r>
      <w:bookmarkEnd w:id="309"/>
      <w:bookmarkEnd w:id="310"/>
    </w:p>
    <w:p w14:paraId="27B984EB" w14:textId="705BFD83" w:rsidR="002B30F2" w:rsidRDefault="002B30F2" w:rsidP="002B30F2">
      <w:pPr>
        <w:rPr>
          <w:lang w:eastAsia="en-GB"/>
        </w:rPr>
      </w:pPr>
      <w:r>
        <w:rPr>
          <w:lang w:eastAsia="en-GB"/>
        </w:rPr>
        <w:t xml:space="preserve">The livelihood restoration measures under this LARP have been defined to address verified livelihood impacts arising from land acquisition, easement rights, restrictions on land use, access limitations and construction activities. These measures complement statutory compensation and </w:t>
      </w:r>
      <w:r w:rsidR="00855DA7">
        <w:rPr>
          <w:lang w:eastAsia="en-GB"/>
        </w:rPr>
        <w:t>c</w:t>
      </w:r>
      <w:r w:rsidR="00855DA7" w:rsidRPr="00855DA7">
        <w:rPr>
          <w:lang w:eastAsia="en-GB"/>
        </w:rPr>
        <w:t>ompensation for affected assets</w:t>
      </w:r>
      <w:r w:rsidR="00855DA7">
        <w:rPr>
          <w:lang w:eastAsia="en-GB"/>
        </w:rPr>
        <w:t xml:space="preserve"> </w:t>
      </w:r>
      <w:r w:rsidR="004A2960">
        <w:rPr>
          <w:lang w:eastAsia="en-GB"/>
        </w:rPr>
        <w:t>and</w:t>
      </w:r>
      <w:r>
        <w:rPr>
          <w:lang w:eastAsia="en-GB"/>
        </w:rPr>
        <w:t xml:space="preserve"> will be applied where such compensation alone is not sufficient to restore livelihood conditions.</w:t>
      </w:r>
      <w:r w:rsidR="00B94819">
        <w:rPr>
          <w:lang w:eastAsia="en-GB"/>
        </w:rPr>
        <w:t xml:space="preserve"> </w:t>
      </w:r>
      <w:r w:rsidR="00B94819" w:rsidRPr="00B94819">
        <w:rPr>
          <w:lang w:eastAsia="en-GB"/>
        </w:rPr>
        <w:t>The same livelihood restoration programme applies to the main WPP and the associated ETL; however, applicability, impact pathways and implementation responsibilities differ according to the relevant Project component. Easement related impacts apply only to the associated ETL, while statutory ETL land acquisition, easement establishment, valuation and compensation remain under TEİAŞ authority. Supplementary livelihood restoration measures within Enerjisa Üretim’s responsibility and control will be implemented under this LARP.</w:t>
      </w:r>
      <w:r>
        <w:rPr>
          <w:lang w:eastAsia="en-GB"/>
        </w:rPr>
        <w:t xml:space="preserve"> Eligibility for each measure will be confirmed through the process described in Section</w:t>
      </w:r>
      <w:r w:rsidR="004A2960">
        <w:rPr>
          <w:lang w:eastAsia="en-GB"/>
        </w:rPr>
        <w:t xml:space="preserve"> </w:t>
      </w:r>
      <w:r>
        <w:rPr>
          <w:lang w:eastAsia="en-GB"/>
        </w:rPr>
        <w:fldChar w:fldCharType="begin"/>
      </w:r>
      <w:r>
        <w:rPr>
          <w:lang w:eastAsia="en-GB"/>
        </w:rPr>
        <w:instrText xml:space="preserve"> REF _Ref232785559 \n \h </w:instrText>
      </w:r>
      <w:r>
        <w:rPr>
          <w:lang w:eastAsia="en-GB"/>
        </w:rPr>
      </w:r>
      <w:r>
        <w:rPr>
          <w:lang w:eastAsia="en-GB"/>
        </w:rPr>
        <w:fldChar w:fldCharType="separate"/>
      </w:r>
      <w:r w:rsidR="005F6AA9">
        <w:rPr>
          <w:lang w:eastAsia="en-GB"/>
        </w:rPr>
        <w:t>8.3</w:t>
      </w:r>
      <w:r>
        <w:rPr>
          <w:lang w:eastAsia="en-GB"/>
        </w:rPr>
        <w:fldChar w:fldCharType="end"/>
      </w:r>
      <w:r>
        <w:rPr>
          <w:lang w:eastAsia="en-GB"/>
        </w:rPr>
        <w:t xml:space="preserve">, </w:t>
      </w:r>
      <w:r w:rsidR="00B94819" w:rsidRPr="00B94819">
        <w:rPr>
          <w:lang w:eastAsia="en-GB"/>
        </w:rPr>
        <w:t>delivery, PAP participation and adaptive management arrangements are described in Section</w:t>
      </w:r>
      <w:r w:rsidR="00E5138B">
        <w:rPr>
          <w:lang w:eastAsia="en-GB"/>
        </w:rPr>
        <w:t xml:space="preserve"> </w:t>
      </w:r>
      <w:r w:rsidR="00E5138B">
        <w:rPr>
          <w:lang w:eastAsia="en-GB"/>
        </w:rPr>
        <w:fldChar w:fldCharType="begin"/>
      </w:r>
      <w:r w:rsidR="00E5138B">
        <w:rPr>
          <w:lang w:eastAsia="en-GB"/>
        </w:rPr>
        <w:instrText xml:space="preserve"> REF _Ref238205278 \n \h </w:instrText>
      </w:r>
      <w:r w:rsidR="00E5138B">
        <w:rPr>
          <w:lang w:eastAsia="en-GB"/>
        </w:rPr>
      </w:r>
      <w:r w:rsidR="00E5138B">
        <w:rPr>
          <w:lang w:eastAsia="en-GB"/>
        </w:rPr>
        <w:fldChar w:fldCharType="separate"/>
      </w:r>
      <w:r w:rsidR="00E5138B">
        <w:rPr>
          <w:lang w:eastAsia="en-GB"/>
        </w:rPr>
        <w:t>8.4</w:t>
      </w:r>
      <w:r w:rsidR="00E5138B">
        <w:rPr>
          <w:lang w:eastAsia="en-GB"/>
        </w:rPr>
        <w:fldChar w:fldCharType="end"/>
      </w:r>
      <w:r w:rsidR="00B94819" w:rsidRPr="00B94819">
        <w:rPr>
          <w:lang w:eastAsia="en-GB"/>
        </w:rPr>
        <w:t xml:space="preserve">, and the overall implementation schedule is presented in Section </w:t>
      </w:r>
      <w:r w:rsidR="00E5138B">
        <w:rPr>
          <w:lang w:eastAsia="en-GB"/>
        </w:rPr>
        <w:fldChar w:fldCharType="begin"/>
      </w:r>
      <w:r w:rsidR="00E5138B">
        <w:rPr>
          <w:lang w:eastAsia="en-GB"/>
        </w:rPr>
        <w:instrText xml:space="preserve"> REF _Ref232786737 \n \h </w:instrText>
      </w:r>
      <w:r w:rsidR="00E5138B">
        <w:rPr>
          <w:lang w:eastAsia="en-GB"/>
        </w:rPr>
      </w:r>
      <w:r w:rsidR="00E5138B">
        <w:rPr>
          <w:lang w:eastAsia="en-GB"/>
        </w:rPr>
        <w:fldChar w:fldCharType="separate"/>
      </w:r>
      <w:r w:rsidR="00E5138B">
        <w:rPr>
          <w:lang w:eastAsia="en-GB"/>
        </w:rPr>
        <w:t>8.5</w:t>
      </w:r>
      <w:r w:rsidR="00E5138B">
        <w:rPr>
          <w:lang w:eastAsia="en-GB"/>
        </w:rPr>
        <w:fldChar w:fldCharType="end"/>
      </w:r>
      <w:r w:rsidR="00E5138B">
        <w:rPr>
          <w:lang w:eastAsia="en-GB"/>
        </w:rPr>
        <w:t>.</w:t>
      </w:r>
    </w:p>
    <w:p w14:paraId="61966B1C" w14:textId="649C3BDF" w:rsidR="0051129A" w:rsidRDefault="002B30F2" w:rsidP="002B30F2">
      <w:pPr>
        <w:rPr>
          <w:lang w:eastAsia="en-GB"/>
        </w:rPr>
        <w:sectPr w:rsidR="0051129A" w:rsidSect="00B32CBE">
          <w:headerReference w:type="default" r:id="rId63"/>
          <w:footerReference w:type="default" r:id="rId64"/>
          <w:pgSz w:w="11900" w:h="16840" w:code="9"/>
          <w:pgMar w:top="1440" w:right="1440" w:bottom="1440" w:left="1440" w:header="709" w:footer="709" w:gutter="0"/>
          <w:cols w:space="708"/>
          <w:docGrid w:linePitch="360"/>
        </w:sectPr>
      </w:pPr>
      <w:r>
        <w:rPr>
          <w:lang w:eastAsia="en-GB"/>
        </w:rPr>
        <w:t>The livelihood restoration programme is structured around the measures presented in</w:t>
      </w:r>
      <w:r w:rsidR="00BA3844">
        <w:rPr>
          <w:lang w:eastAsia="en-GB"/>
        </w:rPr>
        <w:t xml:space="preserve"> </w:t>
      </w:r>
      <w:r w:rsidR="00BA3844">
        <w:rPr>
          <w:lang w:eastAsia="en-GB"/>
        </w:rPr>
        <w:fldChar w:fldCharType="begin"/>
      </w:r>
      <w:r w:rsidR="00BA3844">
        <w:rPr>
          <w:lang w:eastAsia="en-GB"/>
        </w:rPr>
        <w:instrText xml:space="preserve"> REF _Ref232787217 \h </w:instrText>
      </w:r>
      <w:r w:rsidR="00BA3844">
        <w:rPr>
          <w:lang w:eastAsia="en-GB"/>
        </w:rPr>
      </w:r>
      <w:r w:rsidR="00BA3844">
        <w:rPr>
          <w:lang w:eastAsia="en-GB"/>
        </w:rPr>
        <w:fldChar w:fldCharType="separate"/>
      </w:r>
      <w:r w:rsidR="00FE7A78">
        <w:t xml:space="preserve">Table </w:t>
      </w:r>
      <w:r w:rsidR="00FE7A78">
        <w:rPr>
          <w:noProof/>
        </w:rPr>
        <w:t>8</w:t>
      </w:r>
      <w:r w:rsidR="00FE7A78">
        <w:noBreakHyphen/>
      </w:r>
      <w:r w:rsidR="00FE7A78">
        <w:rPr>
          <w:noProof/>
        </w:rPr>
        <w:t>1</w:t>
      </w:r>
      <w:r w:rsidR="00BA3844">
        <w:rPr>
          <w:lang w:eastAsia="en-GB"/>
        </w:rPr>
        <w:fldChar w:fldCharType="end"/>
      </w:r>
      <w:r>
        <w:rPr>
          <w:lang w:eastAsia="en-GB"/>
        </w:rPr>
        <w:t>. These measures reflect the livelihood profile and impact pathways identified for the Project, including agricultural production, use of public land, livestock and grazing activities, fodder production, forest resource use, beekeeping, access to remaining lands</w:t>
      </w:r>
      <w:r w:rsidR="00265253">
        <w:t xml:space="preserve"> </w:t>
      </w:r>
      <w:r w:rsidR="00B328EF" w:rsidRPr="00B328EF">
        <w:t>and remaining land usability, auxiliary livelihood assets, commercial economic displacement associated with the T15 case,</w:t>
      </w:r>
      <w:r>
        <w:rPr>
          <w:lang w:eastAsia="en-GB"/>
        </w:rPr>
        <w:t xml:space="preserve"> and vulnerability.</w:t>
      </w:r>
      <w:r w:rsidR="00674C52">
        <w:rPr>
          <w:lang w:eastAsia="en-GB"/>
        </w:rPr>
        <w:t xml:space="preserve"> </w:t>
      </w:r>
      <w:r w:rsidR="00674C52" w:rsidRPr="00674C52">
        <w:rPr>
          <w:lang w:eastAsia="en-GB"/>
        </w:rPr>
        <w:t xml:space="preserve">The programme also addresses construction related damage and reinstatement needs and ensures that verified informal and public land users can access the measures applicable to their actual livelihood losses. The applicability of each measure to the main WPP and/or associated ETL is identified in </w:t>
      </w:r>
      <w:r w:rsidR="00674C52">
        <w:rPr>
          <w:lang w:eastAsia="en-GB"/>
        </w:rPr>
        <w:t xml:space="preserve"> </w:t>
      </w:r>
      <w:r w:rsidR="00674C52">
        <w:rPr>
          <w:lang w:eastAsia="en-GB"/>
        </w:rPr>
        <w:fldChar w:fldCharType="begin"/>
      </w:r>
      <w:r w:rsidR="00674C52">
        <w:rPr>
          <w:lang w:eastAsia="en-GB"/>
        </w:rPr>
        <w:instrText xml:space="preserve"> REF _Ref238205403 \h </w:instrText>
      </w:r>
      <w:r w:rsidR="00674C52">
        <w:rPr>
          <w:lang w:eastAsia="en-GB"/>
        </w:rPr>
      </w:r>
      <w:r w:rsidR="00674C52">
        <w:rPr>
          <w:lang w:eastAsia="en-GB"/>
        </w:rPr>
        <w:fldChar w:fldCharType="separate"/>
      </w:r>
      <w:r w:rsidR="00674C52">
        <w:t xml:space="preserve">Table </w:t>
      </w:r>
      <w:r w:rsidR="00674C52">
        <w:rPr>
          <w:noProof/>
        </w:rPr>
        <w:t>8</w:t>
      </w:r>
      <w:r w:rsidR="00674C52">
        <w:noBreakHyphen/>
      </w:r>
      <w:r w:rsidR="00674C52">
        <w:rPr>
          <w:noProof/>
        </w:rPr>
        <w:t>1</w:t>
      </w:r>
      <w:r w:rsidR="00674C52">
        <w:rPr>
          <w:lang w:eastAsia="en-GB"/>
        </w:rPr>
        <w:fldChar w:fldCharType="end"/>
      </w:r>
      <w:r w:rsidR="00674C52">
        <w:rPr>
          <w:lang w:eastAsia="en-GB"/>
        </w:rPr>
        <w:t xml:space="preserve"> </w:t>
      </w:r>
      <w:r w:rsidR="00674C52" w:rsidRPr="00674C52">
        <w:rPr>
          <w:lang w:eastAsia="en-GB"/>
        </w:rPr>
        <w:t>and will be further specified in the corresponding subsections.</w:t>
      </w:r>
    </w:p>
    <w:p w14:paraId="0D2C93F5" w14:textId="0825AE6E" w:rsidR="002B30F2" w:rsidRDefault="002B30F2" w:rsidP="002B30F2">
      <w:pPr>
        <w:rPr>
          <w:lang w:eastAsia="en-GB"/>
        </w:rPr>
      </w:pPr>
    </w:p>
    <w:p w14:paraId="34BEDDD2" w14:textId="60BF64B5" w:rsidR="0051129A" w:rsidRDefault="004A2960" w:rsidP="00951BA6">
      <w:pPr>
        <w:pStyle w:val="ResimYazs"/>
        <w:keepNext/>
        <w:spacing w:after="0"/>
        <w:jc w:val="center"/>
      </w:pPr>
      <w:bookmarkStart w:id="311" w:name="_Ref238205403"/>
      <w:bookmarkStart w:id="312" w:name="_Ref232787217"/>
      <w:bookmarkStart w:id="313" w:name="_Toc238249105"/>
      <w:r>
        <w:t xml:space="preserve">Table </w:t>
      </w:r>
      <w:r w:rsidR="00407DD0">
        <w:rPr>
          <w:b w:val="0"/>
          <w:bCs w:val="0"/>
        </w:rPr>
        <w:fldChar w:fldCharType="begin"/>
      </w:r>
      <w:r w:rsidR="00407DD0">
        <w:instrText xml:space="preserve"> STYLEREF 1 \s </w:instrText>
      </w:r>
      <w:r w:rsidR="00407DD0">
        <w:rPr>
          <w:b w:val="0"/>
          <w:bCs w:val="0"/>
        </w:rPr>
        <w:fldChar w:fldCharType="separate"/>
      </w:r>
      <w:r w:rsidR="00407DD0">
        <w:rPr>
          <w:noProof/>
        </w:rPr>
        <w:t>8</w:t>
      </w:r>
      <w:r w:rsidR="00407DD0">
        <w:rPr>
          <w:b w:val="0"/>
          <w:bCs w:val="0"/>
        </w:rPr>
        <w:fldChar w:fldCharType="end"/>
      </w:r>
      <w:r w:rsidR="00407DD0">
        <w:noBreakHyphen/>
      </w:r>
      <w:r w:rsidR="00407DD0">
        <w:rPr>
          <w:b w:val="0"/>
          <w:bCs w:val="0"/>
        </w:rPr>
        <w:fldChar w:fldCharType="begin"/>
      </w:r>
      <w:r w:rsidR="00407DD0">
        <w:instrText xml:space="preserve"> SEQ Table \* ARABIC \s 1 </w:instrText>
      </w:r>
      <w:r w:rsidR="00407DD0">
        <w:rPr>
          <w:b w:val="0"/>
          <w:bCs w:val="0"/>
        </w:rPr>
        <w:fldChar w:fldCharType="separate"/>
      </w:r>
      <w:r w:rsidR="00407DD0">
        <w:rPr>
          <w:noProof/>
        </w:rPr>
        <w:t>1</w:t>
      </w:r>
      <w:r w:rsidR="00407DD0">
        <w:rPr>
          <w:b w:val="0"/>
          <w:bCs w:val="0"/>
        </w:rPr>
        <w:fldChar w:fldCharType="end"/>
      </w:r>
      <w:bookmarkEnd w:id="311"/>
      <w:bookmarkEnd w:id="312"/>
      <w:r>
        <w:t xml:space="preserve">. </w:t>
      </w:r>
      <w:r w:rsidR="00F911B2" w:rsidRPr="00F911B2">
        <w:rPr>
          <w:b w:val="0"/>
          <w:bCs w:val="0"/>
          <w:color w:val="auto"/>
        </w:rPr>
        <w:t>Overview of Livelihood Restoration Measures</w:t>
      </w:r>
      <w:bookmarkEnd w:id="313"/>
    </w:p>
    <w:tbl>
      <w:tblPr>
        <w:tblStyle w:val="CVtable2"/>
        <w:tblW w:w="0" w:type="auto"/>
        <w:tblLook w:val="04A0" w:firstRow="1" w:lastRow="0" w:firstColumn="1" w:lastColumn="0" w:noHBand="0" w:noVBand="1"/>
      </w:tblPr>
      <w:tblGrid>
        <w:gridCol w:w="1699"/>
        <w:gridCol w:w="2796"/>
        <w:gridCol w:w="2511"/>
        <w:gridCol w:w="2567"/>
        <w:gridCol w:w="2283"/>
        <w:gridCol w:w="2094"/>
      </w:tblGrid>
      <w:tr w:rsidR="006A71CB" w:rsidRPr="006A71CB" w14:paraId="61438E28" w14:textId="77777777" w:rsidTr="00801900">
        <w:trPr>
          <w:tblHeader/>
        </w:trPr>
        <w:tc>
          <w:tcPr>
            <w:tcW w:w="0" w:type="auto"/>
            <w:shd w:val="clear" w:color="auto" w:fill="4F81BD"/>
            <w:vAlign w:val="center"/>
            <w:hideMark/>
          </w:tcPr>
          <w:p w14:paraId="10E30BB9"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Livelihood Restoration Measure</w:t>
            </w:r>
          </w:p>
        </w:tc>
        <w:tc>
          <w:tcPr>
            <w:tcW w:w="0" w:type="auto"/>
            <w:shd w:val="clear" w:color="auto" w:fill="4F81BD"/>
            <w:vAlign w:val="center"/>
            <w:hideMark/>
          </w:tcPr>
          <w:p w14:paraId="714577BE"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Project Component / Applicability</w:t>
            </w:r>
          </w:p>
        </w:tc>
        <w:tc>
          <w:tcPr>
            <w:tcW w:w="0" w:type="auto"/>
            <w:shd w:val="clear" w:color="auto" w:fill="4F81BD"/>
            <w:vAlign w:val="center"/>
            <w:hideMark/>
          </w:tcPr>
          <w:p w14:paraId="110FB56E"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Proposed Outcome</w:t>
            </w:r>
          </w:p>
        </w:tc>
        <w:tc>
          <w:tcPr>
            <w:tcW w:w="0" w:type="auto"/>
            <w:shd w:val="clear" w:color="auto" w:fill="4F81BD"/>
            <w:vAlign w:val="center"/>
            <w:hideMark/>
          </w:tcPr>
          <w:p w14:paraId="22AFE4C0"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Main Target Groups</w:t>
            </w:r>
          </w:p>
        </w:tc>
        <w:tc>
          <w:tcPr>
            <w:tcW w:w="0" w:type="auto"/>
            <w:shd w:val="clear" w:color="auto" w:fill="4F81BD"/>
            <w:vAlign w:val="center"/>
            <w:hideMark/>
          </w:tcPr>
          <w:p w14:paraId="50E75E89"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Indicative Timing</w:t>
            </w:r>
          </w:p>
        </w:tc>
        <w:tc>
          <w:tcPr>
            <w:tcW w:w="0" w:type="auto"/>
            <w:shd w:val="clear" w:color="auto" w:fill="4F81BD"/>
            <w:vAlign w:val="center"/>
            <w:hideMark/>
          </w:tcPr>
          <w:p w14:paraId="57227DDE" w14:textId="77777777" w:rsidR="006A71CB" w:rsidRPr="006A71CB" w:rsidRDefault="006A71CB" w:rsidP="00801900">
            <w:pPr>
              <w:spacing w:before="0" w:after="0"/>
              <w:jc w:val="left"/>
              <w:rPr>
                <w:b/>
                <w:bCs/>
                <w:color w:val="FFFFFF" w:themeColor="background1"/>
                <w:sz w:val="18"/>
                <w:szCs w:val="18"/>
                <w:lang w:val="en-GB" w:eastAsia="tr-TR"/>
              </w:rPr>
            </w:pPr>
            <w:r w:rsidRPr="006A71CB">
              <w:rPr>
                <w:b/>
                <w:bCs/>
                <w:color w:val="FFFFFF" w:themeColor="background1"/>
                <w:sz w:val="18"/>
                <w:szCs w:val="18"/>
                <w:lang w:val="en-GB" w:eastAsia="tr-TR"/>
              </w:rPr>
              <w:t>Responsible Party</w:t>
            </w:r>
          </w:p>
        </w:tc>
      </w:tr>
      <w:tr w:rsidR="006A71CB" w:rsidRPr="006A71CB" w14:paraId="17CAFAC2" w14:textId="77777777" w:rsidTr="00801900">
        <w:tc>
          <w:tcPr>
            <w:tcW w:w="0" w:type="auto"/>
            <w:vAlign w:val="center"/>
            <w:hideMark/>
          </w:tcPr>
          <w:p w14:paraId="77B16C92"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Transitional Livelihood Support and Cash Support Calculation</w:t>
            </w:r>
          </w:p>
        </w:tc>
        <w:tc>
          <w:tcPr>
            <w:tcW w:w="0" w:type="auto"/>
            <w:vAlign w:val="center"/>
            <w:hideMark/>
          </w:tcPr>
          <w:p w14:paraId="6C9F074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verified economic displacement results in transitional livelihood disruption not fully addressed by compensation. Establishment of an ETL easement alone will not create automatic TLS eligibility.</w:t>
            </w:r>
          </w:p>
        </w:tc>
        <w:tc>
          <w:tcPr>
            <w:tcW w:w="0" w:type="auto"/>
            <w:vAlign w:val="center"/>
            <w:hideMark/>
          </w:tcPr>
          <w:p w14:paraId="2BE76B3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provide temporary cash support during a verified period of livelihood disruption while affected livelihood activities are restored or adjusted.</w:t>
            </w:r>
          </w:p>
        </w:tc>
        <w:tc>
          <w:tcPr>
            <w:tcW w:w="0" w:type="auto"/>
            <w:vAlign w:val="center"/>
            <w:hideMark/>
          </w:tcPr>
          <w:p w14:paraId="6809D667"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PAPs and PAHs with verified livelihood disruption, including agricultural users, public land users, livestock and resource users, persons affected by commercial economic displacement and vulnerable PAPs, where applicable.</w:t>
            </w:r>
          </w:p>
        </w:tc>
        <w:tc>
          <w:tcPr>
            <w:tcW w:w="0" w:type="auto"/>
            <w:vAlign w:val="center"/>
            <w:hideMark/>
          </w:tcPr>
          <w:p w14:paraId="5C73260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the relevant impact where known in advance; otherwise following verification during implementation, with follow-up as required.</w:t>
            </w:r>
          </w:p>
        </w:tc>
        <w:tc>
          <w:tcPr>
            <w:tcW w:w="0" w:type="auto"/>
            <w:vAlign w:val="center"/>
            <w:hideMark/>
          </w:tcPr>
          <w:p w14:paraId="4887AB7F"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w:t>
            </w:r>
          </w:p>
        </w:tc>
      </w:tr>
      <w:tr w:rsidR="006A71CB" w:rsidRPr="006A71CB" w14:paraId="23CF574C" w14:textId="77777777" w:rsidTr="00801900">
        <w:tc>
          <w:tcPr>
            <w:tcW w:w="0" w:type="auto"/>
            <w:vAlign w:val="center"/>
            <w:hideMark/>
          </w:tcPr>
          <w:p w14:paraId="6102B33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Agricultural Continuity, Land Preparation and Remaining-Land Support</w:t>
            </w:r>
          </w:p>
        </w:tc>
        <w:tc>
          <w:tcPr>
            <w:tcW w:w="0" w:type="auto"/>
            <w:vAlign w:val="center"/>
            <w:hideMark/>
          </w:tcPr>
          <w:p w14:paraId="3FA28E3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permanent land acquisition, construction disturbance and impacts on access to or productive use of remaining agricultural land. Associated ETL: permanent pole footprint acquisition and verified easement related restrictions affecting agricultural use.</w:t>
            </w:r>
          </w:p>
        </w:tc>
        <w:tc>
          <w:tcPr>
            <w:tcW w:w="0" w:type="auto"/>
            <w:vAlign w:val="center"/>
            <w:hideMark/>
          </w:tcPr>
          <w:p w14:paraId="5A378FA7"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support continuity of cultivation and restore or maintain productive use of viable remaining or alternative agricultural land.</w:t>
            </w:r>
          </w:p>
        </w:tc>
        <w:tc>
          <w:tcPr>
            <w:tcW w:w="0" w:type="auto"/>
            <w:vAlign w:val="center"/>
            <w:hideMark/>
          </w:tcPr>
          <w:p w14:paraId="208EDD2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Legal owners, actual cultivators, tenants, sharecroppers and verified users of public land whose agricultural activities are affected.</w:t>
            </w:r>
          </w:p>
        </w:tc>
        <w:tc>
          <w:tcPr>
            <w:tcW w:w="0" w:type="auto"/>
            <w:vAlign w:val="center"/>
            <w:hideMark/>
          </w:tcPr>
          <w:p w14:paraId="23C7C338"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the relevant impact where feasible; during construction where impacts arise; and following disturbance where reinstatement or follow-up is required.</w:t>
            </w:r>
          </w:p>
        </w:tc>
        <w:tc>
          <w:tcPr>
            <w:tcW w:w="0" w:type="auto"/>
            <w:vAlign w:val="center"/>
            <w:hideMark/>
          </w:tcPr>
          <w:p w14:paraId="4198F3D7"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EPC Contractor where construction activities are involved.</w:t>
            </w:r>
          </w:p>
        </w:tc>
      </w:tr>
      <w:tr w:rsidR="006A71CB" w:rsidRPr="006A71CB" w14:paraId="0E0C4B07" w14:textId="77777777" w:rsidTr="00801900">
        <w:tc>
          <w:tcPr>
            <w:tcW w:w="0" w:type="auto"/>
            <w:vAlign w:val="center"/>
            <w:hideMark/>
          </w:tcPr>
          <w:p w14:paraId="6454D06E"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Pasture, Grazing, Fodder and Livestock Support</w:t>
            </w:r>
          </w:p>
        </w:tc>
        <w:tc>
          <w:tcPr>
            <w:tcW w:w="0" w:type="auto"/>
            <w:vAlign w:val="center"/>
            <w:hideMark/>
          </w:tcPr>
          <w:p w14:paraId="24CCF34A"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verified Project impacts affect grazing, livestock movement, fodder production, post-harvest grazing or livestock feeding arrangements.</w:t>
            </w:r>
          </w:p>
        </w:tc>
        <w:tc>
          <w:tcPr>
            <w:tcW w:w="0" w:type="auto"/>
            <w:vAlign w:val="center"/>
            <w:hideMark/>
          </w:tcPr>
          <w:p w14:paraId="659E23D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maintain or restore workable grazing, livestock movement and feeding arrangements and address material Project induced disruption to livestock livelihoods.</w:t>
            </w:r>
          </w:p>
        </w:tc>
        <w:tc>
          <w:tcPr>
            <w:tcW w:w="0" w:type="auto"/>
            <w:vAlign w:val="center"/>
            <w:hideMark/>
          </w:tcPr>
          <w:p w14:paraId="7ED2C826"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Livestock owners, grazing users and PAPs dependent on affected fodder production, post-harvest grazing or other verified livestock feeding resources.</w:t>
            </w:r>
          </w:p>
        </w:tc>
        <w:tc>
          <w:tcPr>
            <w:tcW w:w="0" w:type="auto"/>
            <w:vAlign w:val="center"/>
            <w:hideMark/>
          </w:tcPr>
          <w:p w14:paraId="7755451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known restrictions where feasible; during the period of verified disruption; with follow-up during the relevant grazing or feeding period.</w:t>
            </w:r>
          </w:p>
        </w:tc>
        <w:tc>
          <w:tcPr>
            <w:tcW w:w="0" w:type="auto"/>
            <w:vAlign w:val="center"/>
            <w:hideMark/>
          </w:tcPr>
          <w:p w14:paraId="1D48D47C"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EPC Contractor where construction related; relevant public institutions where coordination is required.</w:t>
            </w:r>
          </w:p>
        </w:tc>
      </w:tr>
      <w:tr w:rsidR="006A71CB" w:rsidRPr="006A71CB" w14:paraId="28564BF0" w14:textId="77777777" w:rsidTr="00801900">
        <w:tc>
          <w:tcPr>
            <w:tcW w:w="0" w:type="auto"/>
            <w:vAlign w:val="center"/>
            <w:hideMark/>
          </w:tcPr>
          <w:p w14:paraId="08A704F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lastRenderedPageBreak/>
              <w:t>Forest Resource Access and Use Support</w:t>
            </w:r>
          </w:p>
        </w:tc>
        <w:tc>
          <w:tcPr>
            <w:tcW w:w="0" w:type="auto"/>
            <w:vAlign w:val="center"/>
            <w:hideMark/>
          </w:tcPr>
          <w:p w14:paraId="0A754A46"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a verified Project interaction restricts lawful access to or use of forest resources.</w:t>
            </w:r>
          </w:p>
        </w:tc>
        <w:tc>
          <w:tcPr>
            <w:tcW w:w="0" w:type="auto"/>
            <w:vAlign w:val="center"/>
            <w:hideMark/>
          </w:tcPr>
          <w:p w14:paraId="50AF262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maintain or restore lawful forest resource access or provide proportionate support where verified household or livelihood use is materially affected.</w:t>
            </w:r>
          </w:p>
        </w:tc>
        <w:tc>
          <w:tcPr>
            <w:tcW w:w="0" w:type="auto"/>
            <w:vAlign w:val="center"/>
            <w:hideMark/>
          </w:tcPr>
          <w:p w14:paraId="6A57DEB7"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Verified forest resource users whose access to or use of affected forest areas is restricted by the Project.</w:t>
            </w:r>
          </w:p>
        </w:tc>
        <w:tc>
          <w:tcPr>
            <w:tcW w:w="0" w:type="auto"/>
            <w:vAlign w:val="center"/>
            <w:hideMark/>
          </w:tcPr>
          <w:p w14:paraId="4807FAEE"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known restrictions where feasible; during implementation where impacts arise; and until the verified impact has been addressed.</w:t>
            </w:r>
          </w:p>
        </w:tc>
        <w:tc>
          <w:tcPr>
            <w:tcW w:w="0" w:type="auto"/>
            <w:vAlign w:val="center"/>
            <w:hideMark/>
          </w:tcPr>
          <w:p w14:paraId="75325E3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EPC Contractor where construction related; relevant forestry authorities where coordination is required.</w:t>
            </w:r>
          </w:p>
        </w:tc>
      </w:tr>
      <w:tr w:rsidR="006A71CB" w:rsidRPr="006A71CB" w14:paraId="05C0296C" w14:textId="77777777" w:rsidTr="00801900">
        <w:tc>
          <w:tcPr>
            <w:tcW w:w="0" w:type="auto"/>
            <w:vAlign w:val="center"/>
            <w:hideMark/>
          </w:tcPr>
          <w:p w14:paraId="11AC00BF"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Beekeeping Support</w:t>
            </w:r>
          </w:p>
        </w:tc>
        <w:tc>
          <w:tcPr>
            <w:tcW w:w="0" w:type="auto"/>
            <w:vAlign w:val="center"/>
            <w:hideMark/>
          </w:tcPr>
          <w:p w14:paraId="0EA5489A"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verified hive locations, access arrangements or established beekeeping activities are directly affected by Project activities.</w:t>
            </w:r>
          </w:p>
        </w:tc>
        <w:tc>
          <w:tcPr>
            <w:tcW w:w="0" w:type="auto"/>
            <w:vAlign w:val="center"/>
            <w:hideMark/>
          </w:tcPr>
          <w:p w14:paraId="75DEEBAC"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maintain continuity of established beekeeping activities and address verified access, relocation, asset or production impacts.</w:t>
            </w:r>
          </w:p>
        </w:tc>
        <w:tc>
          <w:tcPr>
            <w:tcW w:w="0" w:type="auto"/>
            <w:vAlign w:val="center"/>
            <w:hideMark/>
          </w:tcPr>
          <w:p w14:paraId="04041A60"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Verified beekeepers whose hive locations, access, equipment or established activities are directly affected.</w:t>
            </w:r>
          </w:p>
        </w:tc>
        <w:tc>
          <w:tcPr>
            <w:tcW w:w="0" w:type="auto"/>
            <w:vAlign w:val="center"/>
            <w:hideMark/>
          </w:tcPr>
          <w:p w14:paraId="2C749624"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known disruption where feasible; during the relevant impact period; and through follow-up during the applicable beekeeping season.</w:t>
            </w:r>
          </w:p>
        </w:tc>
        <w:tc>
          <w:tcPr>
            <w:tcW w:w="0" w:type="auto"/>
            <w:vAlign w:val="center"/>
            <w:hideMark/>
          </w:tcPr>
          <w:p w14:paraId="0FB09E93"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EPC Contractor where construction disturbance or damage is involved.</w:t>
            </w:r>
          </w:p>
        </w:tc>
      </w:tr>
      <w:tr w:rsidR="006A71CB" w:rsidRPr="006A71CB" w14:paraId="0353502D" w14:textId="77777777" w:rsidTr="00801900">
        <w:tc>
          <w:tcPr>
            <w:tcW w:w="0" w:type="auto"/>
            <w:vAlign w:val="center"/>
            <w:hideMark/>
          </w:tcPr>
          <w:p w14:paraId="3801DAAB"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Commercial Economic Displacement and Business Continuity Support</w:t>
            </w:r>
          </w:p>
        </w:tc>
        <w:tc>
          <w:tcPr>
            <w:tcW w:w="0" w:type="auto"/>
            <w:vAlign w:val="center"/>
            <w:hideMark/>
          </w:tcPr>
          <w:p w14:paraId="3A2EA212"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specifically the commercial economic displacement associated with the T15 land requirement on parcel 101/232.</w:t>
            </w:r>
          </w:p>
        </w:tc>
        <w:tc>
          <w:tcPr>
            <w:tcW w:w="0" w:type="auto"/>
            <w:vAlign w:val="center"/>
            <w:hideMark/>
          </w:tcPr>
          <w:p w14:paraId="2A0C5F1D"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address verified interruption of existing commercial use or directly attributable income loss and support continuity or re-establishment of the affected economic activity where compensation alone is insufficient.</w:t>
            </w:r>
          </w:p>
        </w:tc>
        <w:tc>
          <w:tcPr>
            <w:tcW w:w="0" w:type="auto"/>
            <w:vAlign w:val="center"/>
            <w:hideMark/>
          </w:tcPr>
          <w:p w14:paraId="37A99575"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Verified commercial operator and other eligible persons with recognisable economic interests, including eligible third party interests where confirmed.</w:t>
            </w:r>
          </w:p>
        </w:tc>
        <w:tc>
          <w:tcPr>
            <w:tcW w:w="0" w:type="auto"/>
            <w:vAlign w:val="center"/>
            <w:hideMark/>
          </w:tcPr>
          <w:p w14:paraId="7FD76CA3"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Before material disruption where the impact is known in advance; otherwise promptly following verification.</w:t>
            </w:r>
          </w:p>
        </w:tc>
        <w:tc>
          <w:tcPr>
            <w:tcW w:w="0" w:type="auto"/>
            <w:vAlign w:val="center"/>
            <w:hideMark/>
          </w:tcPr>
          <w:p w14:paraId="066F9FD5"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w:t>
            </w:r>
          </w:p>
        </w:tc>
      </w:tr>
      <w:tr w:rsidR="006A71CB" w:rsidRPr="006A71CB" w14:paraId="78785973" w14:textId="77777777" w:rsidTr="00801900">
        <w:tc>
          <w:tcPr>
            <w:tcW w:w="0" w:type="auto"/>
            <w:vAlign w:val="center"/>
            <w:hideMark/>
          </w:tcPr>
          <w:p w14:paraId="2E377EC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Construction Damage, Access and Livelihood Reinstatement</w:t>
            </w:r>
          </w:p>
        </w:tc>
        <w:tc>
          <w:tcPr>
            <w:tcW w:w="0" w:type="auto"/>
            <w:vAlign w:val="center"/>
            <w:hideMark/>
          </w:tcPr>
          <w:p w14:paraId="220672A2"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construction activities result in verified crop, soil, asset, access or other livelihood related damage or disturbance.</w:t>
            </w:r>
          </w:p>
        </w:tc>
        <w:tc>
          <w:tcPr>
            <w:tcW w:w="0" w:type="auto"/>
            <w:vAlign w:val="center"/>
            <w:hideMark/>
          </w:tcPr>
          <w:p w14:paraId="6C686406"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ensure that verified construction impacts are promptly compensated, repaired or reinstated and that the affected livelihood function is restored.</w:t>
            </w:r>
          </w:p>
        </w:tc>
        <w:tc>
          <w:tcPr>
            <w:tcW w:w="0" w:type="auto"/>
            <w:vAlign w:val="center"/>
            <w:hideMark/>
          </w:tcPr>
          <w:p w14:paraId="7BD23CB4"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Owners, cultivators, users and asset holders whose land, crops, productive assets, access or livelihood activities are affected by construction.</w:t>
            </w:r>
          </w:p>
        </w:tc>
        <w:tc>
          <w:tcPr>
            <w:tcW w:w="0" w:type="auto"/>
            <w:vAlign w:val="center"/>
            <w:hideMark/>
          </w:tcPr>
          <w:p w14:paraId="4B6FAF6A"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Throughout construction and until applicable compensation, repair, reinstatement and livelihood follow-up are completed.</w:t>
            </w:r>
          </w:p>
        </w:tc>
        <w:tc>
          <w:tcPr>
            <w:tcW w:w="0" w:type="auto"/>
            <w:vAlign w:val="center"/>
            <w:hideMark/>
          </w:tcPr>
          <w:p w14:paraId="16A95040"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EPC Contractor under Enerjisa Üretim A.Ş. supervision; Enerjisa Üretim A.Ş. for supplementary livelihood restoration measures.</w:t>
            </w:r>
          </w:p>
        </w:tc>
      </w:tr>
      <w:tr w:rsidR="006A71CB" w:rsidRPr="006A71CB" w14:paraId="417135C5" w14:textId="77777777" w:rsidTr="00801900">
        <w:tc>
          <w:tcPr>
            <w:tcW w:w="0" w:type="auto"/>
            <w:vAlign w:val="center"/>
            <w:hideMark/>
          </w:tcPr>
          <w:p w14:paraId="3C0C857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lastRenderedPageBreak/>
              <w:t>Support for Informal and Public-Land Users</w:t>
            </w:r>
          </w:p>
        </w:tc>
        <w:tc>
          <w:tcPr>
            <w:tcW w:w="0" w:type="auto"/>
            <w:vAlign w:val="center"/>
            <w:hideMark/>
          </w:tcPr>
          <w:p w14:paraId="476812D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verified actual livelihood use of public or common land is affected despite the absence of legal title to the underlying land.</w:t>
            </w:r>
          </w:p>
        </w:tc>
        <w:tc>
          <w:tcPr>
            <w:tcW w:w="0" w:type="auto"/>
            <w:vAlign w:val="center"/>
            <w:hideMark/>
          </w:tcPr>
          <w:p w14:paraId="7EA7DDA7"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ensure that tenure status does not prevent verified users from accessing compensation and livelihood restoration measures applicable to their actual losses.</w:t>
            </w:r>
          </w:p>
        </w:tc>
        <w:tc>
          <w:tcPr>
            <w:tcW w:w="0" w:type="auto"/>
            <w:vAlign w:val="center"/>
            <w:hideMark/>
          </w:tcPr>
          <w:p w14:paraId="08EF532C"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Informal agricultural users, formal or informal public land users and other verified actual users of affected public or common resources.</w:t>
            </w:r>
          </w:p>
        </w:tc>
        <w:tc>
          <w:tcPr>
            <w:tcW w:w="0" w:type="auto"/>
            <w:vAlign w:val="center"/>
            <w:hideMark/>
          </w:tcPr>
          <w:p w14:paraId="60566A1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During user verification and before the relevant impact where practicable; subsequently identified eligible users will be addressed following verification.</w:t>
            </w:r>
          </w:p>
        </w:tc>
        <w:tc>
          <w:tcPr>
            <w:tcW w:w="0" w:type="auto"/>
            <w:vAlign w:val="center"/>
            <w:hideMark/>
          </w:tcPr>
          <w:p w14:paraId="6E2FF905"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relevant public institutions where verification or land use arrangements require coordination.</w:t>
            </w:r>
          </w:p>
        </w:tc>
      </w:tr>
      <w:tr w:rsidR="006A71CB" w:rsidRPr="006A71CB" w14:paraId="60CA7312" w14:textId="77777777" w:rsidTr="00801900">
        <w:tc>
          <w:tcPr>
            <w:tcW w:w="0" w:type="auto"/>
            <w:vAlign w:val="center"/>
            <w:hideMark/>
          </w:tcPr>
          <w:p w14:paraId="2F289145"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Local Employment Opportunities</w:t>
            </w:r>
          </w:p>
        </w:tc>
        <w:tc>
          <w:tcPr>
            <w:tcW w:w="0" w:type="auto"/>
            <w:vAlign w:val="center"/>
            <w:hideMark/>
          </w:tcPr>
          <w:p w14:paraId="4259E194"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subject to Project and contractor labour requirements and recruitment procedures.</w:t>
            </w:r>
          </w:p>
        </w:tc>
        <w:tc>
          <w:tcPr>
            <w:tcW w:w="0" w:type="auto"/>
            <w:vAlign w:val="center"/>
            <w:hideMark/>
          </w:tcPr>
          <w:p w14:paraId="0D2FB89F"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provide affected persons with access to Project employment opportunities where feasible and support household income diversification.</w:t>
            </w:r>
          </w:p>
        </w:tc>
        <w:tc>
          <w:tcPr>
            <w:tcW w:w="0" w:type="auto"/>
            <w:vAlign w:val="center"/>
            <w:hideMark/>
          </w:tcPr>
          <w:p w14:paraId="7ACA54AB"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Eligible PAPs and working age members of affected households, with priority consideration for vulnerable PAPs and PAHs with significant livelihood impacts, subject to job requirements.</w:t>
            </w:r>
          </w:p>
        </w:tc>
        <w:tc>
          <w:tcPr>
            <w:tcW w:w="0" w:type="auto"/>
            <w:vAlign w:val="center"/>
            <w:hideMark/>
          </w:tcPr>
          <w:p w14:paraId="3F1F2B1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During construction and, where available, operation.</w:t>
            </w:r>
          </w:p>
        </w:tc>
        <w:tc>
          <w:tcPr>
            <w:tcW w:w="0" w:type="auto"/>
            <w:vAlign w:val="center"/>
            <w:hideMark/>
          </w:tcPr>
          <w:p w14:paraId="29C40A43"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EPC Contractor and subcontractors.</w:t>
            </w:r>
          </w:p>
        </w:tc>
      </w:tr>
      <w:tr w:rsidR="006A71CB" w:rsidRPr="006A71CB" w14:paraId="7A5821EF" w14:textId="77777777" w:rsidTr="00801900">
        <w:tc>
          <w:tcPr>
            <w:tcW w:w="0" w:type="auto"/>
            <w:vAlign w:val="center"/>
            <w:hideMark/>
          </w:tcPr>
          <w:p w14:paraId="51AD655C"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Trainings and Capacity Building</w:t>
            </w:r>
          </w:p>
        </w:tc>
        <w:tc>
          <w:tcPr>
            <w:tcW w:w="0" w:type="auto"/>
            <w:vAlign w:val="center"/>
            <w:hideMark/>
          </w:tcPr>
          <w:p w14:paraId="041662E0"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according to verified livelihood restoration needs, relevance and participant interest.</w:t>
            </w:r>
          </w:p>
        </w:tc>
        <w:tc>
          <w:tcPr>
            <w:tcW w:w="0" w:type="auto"/>
            <w:vAlign w:val="center"/>
            <w:hideMark/>
          </w:tcPr>
          <w:p w14:paraId="69DBE6CA"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strengthen affected persons’ capacity to maintain, restore or diversify livelihood activities through practical knowledge, skills and referrals.</w:t>
            </w:r>
          </w:p>
        </w:tc>
        <w:tc>
          <w:tcPr>
            <w:tcW w:w="0" w:type="auto"/>
            <w:vAlign w:val="center"/>
            <w:hideMark/>
          </w:tcPr>
          <w:p w14:paraId="3431D52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PAPs and PAHs engaged in agriculture, livestock activities, beekeeping or other affected livelihood activities; vulnerable PAPs, women, young household members and unemployed persons where relevant.</w:t>
            </w:r>
          </w:p>
        </w:tc>
        <w:tc>
          <w:tcPr>
            <w:tcW w:w="0" w:type="auto"/>
            <w:vAlign w:val="center"/>
            <w:hideMark/>
          </w:tcPr>
          <w:p w14:paraId="76CB5072"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During LARP implementation, aligned with livelihood cycles, construction activities and participant needs.</w:t>
            </w:r>
          </w:p>
        </w:tc>
        <w:tc>
          <w:tcPr>
            <w:tcW w:w="0" w:type="auto"/>
            <w:vAlign w:val="center"/>
            <w:hideMark/>
          </w:tcPr>
          <w:p w14:paraId="70DA1B59"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 relevant institutions or training providers.</w:t>
            </w:r>
          </w:p>
        </w:tc>
      </w:tr>
      <w:tr w:rsidR="006A71CB" w:rsidRPr="006A71CB" w14:paraId="03697F8C" w14:textId="77777777" w:rsidTr="00801900">
        <w:tc>
          <w:tcPr>
            <w:tcW w:w="0" w:type="auto"/>
            <w:vAlign w:val="center"/>
            <w:hideMark/>
          </w:tcPr>
          <w:p w14:paraId="221AD0BA"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Vulnerability Linked Livelihood Support</w:t>
            </w:r>
          </w:p>
        </w:tc>
        <w:tc>
          <w:tcPr>
            <w:tcW w:w="0" w:type="auto"/>
            <w:vAlign w:val="center"/>
            <w:hideMark/>
          </w:tcPr>
          <w:p w14:paraId="79C62FA1"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Main WPP and associated ETL where vulnerability increases the consequences of a verified Project impact or creates barriers to accessing LARP measures.</w:t>
            </w:r>
          </w:p>
        </w:tc>
        <w:tc>
          <w:tcPr>
            <w:tcW w:w="0" w:type="auto"/>
            <w:vAlign w:val="center"/>
            <w:hideMark/>
          </w:tcPr>
          <w:p w14:paraId="431E3F4E"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To ensure that vulnerable PAPs and PAHs can access compensation, livelihood restoration measures, consultation, employment, training and grievance channels without disadvantage.</w:t>
            </w:r>
          </w:p>
        </w:tc>
        <w:tc>
          <w:tcPr>
            <w:tcW w:w="0" w:type="auto"/>
            <w:vAlign w:val="center"/>
            <w:hideMark/>
          </w:tcPr>
          <w:p w14:paraId="7A6F6B13"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Vulnerable persons and affected households requiring additional facilitation or support to access applicable LARP measures.</w:t>
            </w:r>
          </w:p>
        </w:tc>
        <w:tc>
          <w:tcPr>
            <w:tcW w:w="0" w:type="auto"/>
            <w:vAlign w:val="center"/>
            <w:hideMark/>
          </w:tcPr>
          <w:p w14:paraId="1F6BACA5"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Throughout LARP implementation and follow-up.</w:t>
            </w:r>
          </w:p>
        </w:tc>
        <w:tc>
          <w:tcPr>
            <w:tcW w:w="0" w:type="auto"/>
            <w:vAlign w:val="center"/>
            <w:hideMark/>
          </w:tcPr>
          <w:p w14:paraId="00CAE96C" w14:textId="77777777" w:rsidR="006A71CB" w:rsidRPr="006A71CB" w:rsidRDefault="006A71CB" w:rsidP="00801900">
            <w:pPr>
              <w:spacing w:before="0" w:after="0"/>
              <w:jc w:val="left"/>
              <w:rPr>
                <w:sz w:val="18"/>
                <w:szCs w:val="18"/>
                <w:lang w:val="en-GB" w:eastAsia="tr-TR"/>
              </w:rPr>
            </w:pPr>
            <w:r w:rsidRPr="006A71CB">
              <w:rPr>
                <w:sz w:val="18"/>
                <w:szCs w:val="18"/>
                <w:lang w:val="en-GB" w:eastAsia="tr-TR"/>
              </w:rPr>
              <w:t>Enerjisa Üretim A.Ş.</w:t>
            </w:r>
          </w:p>
        </w:tc>
      </w:tr>
    </w:tbl>
    <w:p w14:paraId="1AC505D7" w14:textId="77777777" w:rsidR="006A71CB" w:rsidRDefault="006A71CB" w:rsidP="00EF63C2">
      <w:pPr>
        <w:sectPr w:rsidR="006A71CB" w:rsidSect="0051129A">
          <w:headerReference w:type="default" r:id="rId65"/>
          <w:footerReference w:type="default" r:id="rId66"/>
          <w:pgSz w:w="16840" w:h="11900" w:orient="landscape" w:code="9"/>
          <w:pgMar w:top="1440" w:right="1440" w:bottom="1440" w:left="1440" w:header="709" w:footer="709" w:gutter="0"/>
          <w:cols w:space="708"/>
          <w:docGrid w:linePitch="360"/>
        </w:sectPr>
      </w:pPr>
    </w:p>
    <w:p w14:paraId="3F88EB07" w14:textId="5957BD35" w:rsidR="002B30F2" w:rsidRPr="002B30F2" w:rsidRDefault="00BA3844" w:rsidP="002B30F2">
      <w:pPr>
        <w:rPr>
          <w:lang w:eastAsia="en-GB"/>
        </w:rPr>
      </w:pPr>
      <w:r w:rsidRPr="00BA3844">
        <w:rPr>
          <w:lang w:eastAsia="en-GB"/>
        </w:rPr>
        <w:lastRenderedPageBreak/>
        <w:t>The measures listed above will not be applied automatically to all PAPs and PAHs. Each measure will be provided according to verified impact, livelihood dependency, severity of impact, availability of alternatives, cumulative impacts and vulnerability status.</w:t>
      </w:r>
      <w:r w:rsidR="004C2B17">
        <w:rPr>
          <w:lang w:eastAsia="en-GB"/>
        </w:rPr>
        <w:t xml:space="preserve"> </w:t>
      </w:r>
      <w:r w:rsidR="004C2B17" w:rsidRPr="004C2B17">
        <w:rPr>
          <w:lang w:eastAsia="en-GB"/>
        </w:rPr>
        <w:t>A PAP, PAH or user may receive more than one livelihood restoration measure where separate or cumulative impacts require complementary support. For parcel 101/231, livelihood restoration support will apply where the verified remaining land or livelihood consequence requires support beyond compensation for the affected land and eligible foundation or investment. For parcel 101/232, the confirmed commercial economic displacement pathway will be addressed through the applicable compensation and business continuity measures according to verified existing commercial use, directly attributable economic loss and eligible economic interests. Speculative future development value, unrealised business plans or anticipated profits will not form the basis for livelihood restoration support. Detailed descriptions of each measure are provided in the following sub-sections. Support for informal and public land users and vulnerability linked assistance will operate across the programme and will not replace the impact specific measures applicable to the underlying livelihood loss.</w:t>
      </w:r>
    </w:p>
    <w:p w14:paraId="3261E723" w14:textId="16382E12" w:rsidR="00D32928" w:rsidRDefault="0032631F" w:rsidP="00CD3D41">
      <w:pPr>
        <w:pStyle w:val="Balk3"/>
      </w:pPr>
      <w:bookmarkStart w:id="314" w:name="_Ref232879788"/>
      <w:bookmarkStart w:id="315" w:name="_Toc238248865"/>
      <w:r>
        <w:t>Transitional Livelihood Support and Cash Support Calculation</w:t>
      </w:r>
      <w:bookmarkEnd w:id="314"/>
      <w:bookmarkEnd w:id="315"/>
    </w:p>
    <w:p w14:paraId="24402434" w14:textId="16028FF8" w:rsidR="000C0EE4" w:rsidRDefault="000C0EE4" w:rsidP="000C0EE4">
      <w:pPr>
        <w:rPr>
          <w:lang w:eastAsia="x-none"/>
        </w:rPr>
      </w:pPr>
      <w:r>
        <w:rPr>
          <w:lang w:eastAsia="x-none"/>
        </w:rPr>
        <w:t xml:space="preserve">Transitional Livelihood Support (TLS) will be provided as a targeted cash support measure for PAPs and PAHs who experience verified livelihood disruption due to Project land acquisition, </w:t>
      </w:r>
      <w:r w:rsidR="004B3496" w:rsidRPr="004B3496">
        <w:rPr>
          <w:lang w:eastAsia="x-none"/>
        </w:rPr>
        <w:t>easement related land use restrictions along the associated ETL</w:t>
      </w:r>
      <w:r w:rsidR="004B3496">
        <w:rPr>
          <w:lang w:eastAsia="x-none"/>
        </w:rPr>
        <w:t xml:space="preserve">, </w:t>
      </w:r>
      <w:r>
        <w:rPr>
          <w:lang w:eastAsia="x-none"/>
        </w:rPr>
        <w:t xml:space="preserve">land use restrictions, access limitations or construction activities. TLS is not a substitute for statutory compensation or </w:t>
      </w:r>
      <w:r w:rsidR="004B3496" w:rsidRPr="004B3496">
        <w:rPr>
          <w:lang w:eastAsia="x-none"/>
        </w:rPr>
        <w:t>compensation for affected assets.</w:t>
      </w:r>
      <w:r>
        <w:rPr>
          <w:lang w:eastAsia="x-none"/>
        </w:rPr>
        <w:t xml:space="preserve"> It will be provided in addition to compensation for affected land, crops, trees, structures and other eligible assets, where such compensation alone is not sufficient to support livelihood restoration during the transition period.</w:t>
      </w:r>
      <w:r w:rsidR="00161178">
        <w:rPr>
          <w:lang w:eastAsia="x-none"/>
        </w:rPr>
        <w:t xml:space="preserve"> </w:t>
      </w:r>
      <w:r w:rsidR="00161178" w:rsidRPr="00161178">
        <w:rPr>
          <w:lang w:eastAsia="x-none"/>
        </w:rPr>
        <w:t>TLS is intended to provide a temporary financial buffer while affected PAPs and PAHs adjust to Project induced livelihood disruption or while applicable livelihood restoration measures take effect. Provision of TLS will not, by itself, be considered evidence that livelihood restoration has been achieved.</w:t>
      </w:r>
    </w:p>
    <w:p w14:paraId="03F93A0D" w14:textId="1E4F6841" w:rsidR="00D05821" w:rsidRDefault="0047354A" w:rsidP="000C0EE4">
      <w:pPr>
        <w:rPr>
          <w:lang w:eastAsia="x-none"/>
        </w:rPr>
      </w:pPr>
      <w:r w:rsidRPr="0047354A">
        <w:rPr>
          <w:lang w:eastAsia="x-none"/>
        </w:rPr>
        <w:t>The same methodology will be applied to verified impacts associated with the main WPP and the associated ETL, while the underlying impact information will reflect the relevant Project component. Establishment of an ETL easement alone will not result in automatic TLS eligibility in the absence of a verified livelihood disruption. For the T15 cases, verified remaining land impacts and commercial economic displacement will be considered through the applicable scoring criteria where they result in transitional livelihood disruption that is not fully addressed by compensation.</w:t>
      </w:r>
      <w:r>
        <w:rPr>
          <w:lang w:eastAsia="x-none"/>
        </w:rPr>
        <w:t xml:space="preserve"> </w:t>
      </w:r>
      <w:r w:rsidR="000C0EE4">
        <w:rPr>
          <w:lang w:eastAsia="x-none"/>
        </w:rPr>
        <w:t xml:space="preserve">The scoring will be verified through the process described in Section </w:t>
      </w:r>
      <w:r w:rsidR="000C0EE4">
        <w:rPr>
          <w:lang w:eastAsia="x-none"/>
        </w:rPr>
        <w:fldChar w:fldCharType="begin"/>
      </w:r>
      <w:r w:rsidR="000C0EE4">
        <w:rPr>
          <w:lang w:eastAsia="x-none"/>
        </w:rPr>
        <w:instrText xml:space="preserve"> REF _Ref232785559 \n \h </w:instrText>
      </w:r>
      <w:r w:rsidR="000C0EE4">
        <w:rPr>
          <w:lang w:eastAsia="x-none"/>
        </w:rPr>
      </w:r>
      <w:r w:rsidR="000C0EE4">
        <w:rPr>
          <w:lang w:eastAsia="x-none"/>
        </w:rPr>
        <w:fldChar w:fldCharType="separate"/>
      </w:r>
      <w:r>
        <w:rPr>
          <w:lang w:eastAsia="x-none"/>
        </w:rPr>
        <w:t>8.3</w:t>
      </w:r>
      <w:r w:rsidR="000C0EE4">
        <w:rPr>
          <w:lang w:eastAsia="x-none"/>
        </w:rPr>
        <w:fldChar w:fldCharType="end"/>
      </w:r>
      <w:r w:rsidR="000C0EE4">
        <w:rPr>
          <w:lang w:eastAsia="x-none"/>
        </w:rPr>
        <w:t>.</w:t>
      </w:r>
      <w:r>
        <w:rPr>
          <w:lang w:eastAsia="x-none"/>
        </w:rPr>
        <w:t xml:space="preserve"> </w:t>
      </w:r>
      <w:r w:rsidRPr="0047354A">
        <w:rPr>
          <w:lang w:eastAsia="x-none"/>
        </w:rPr>
        <w:t>Where an eligible PAP or PAH requires additional support to restore the underlying livelihood activity, TLS may be combined with the relevant livelihood restoration measures set out in the following subsections.</w:t>
      </w:r>
    </w:p>
    <w:p w14:paraId="0F4F7598" w14:textId="18AA5BFE" w:rsidR="005A2F39" w:rsidRPr="00FF3EAD" w:rsidRDefault="005A2F39" w:rsidP="005A2F39">
      <w:pPr>
        <w:pStyle w:val="ResimYazs"/>
        <w:keepNext/>
        <w:spacing w:after="0"/>
        <w:jc w:val="center"/>
        <w:rPr>
          <w:b w:val="0"/>
          <w:bCs w:val="0"/>
          <w:color w:val="auto"/>
        </w:rPr>
      </w:pPr>
      <w:bookmarkStart w:id="316" w:name="_Toc238249106"/>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2</w:t>
      </w:r>
      <w:r w:rsidR="00407DD0">
        <w:fldChar w:fldCharType="end"/>
      </w:r>
      <w:r>
        <w:t xml:space="preserve">. </w:t>
      </w:r>
      <w:r w:rsidR="004C5EEB">
        <w:rPr>
          <w:b w:val="0"/>
          <w:bCs w:val="0"/>
          <w:color w:val="auto"/>
        </w:rPr>
        <w:t>Transitional Livelihood Support Measures</w:t>
      </w:r>
      <w:bookmarkEnd w:id="316"/>
    </w:p>
    <w:tbl>
      <w:tblPr>
        <w:tblStyle w:val="CVtable2"/>
        <w:tblW w:w="0" w:type="auto"/>
        <w:tblLook w:val="04A0" w:firstRow="1" w:lastRow="0" w:firstColumn="1" w:lastColumn="0" w:noHBand="0" w:noVBand="1"/>
      </w:tblPr>
      <w:tblGrid>
        <w:gridCol w:w="2072"/>
        <w:gridCol w:w="6938"/>
      </w:tblGrid>
      <w:tr w:rsidR="004C5EEB" w:rsidRPr="00134B2C" w14:paraId="4A4C31F5" w14:textId="77777777" w:rsidTr="00134B2C">
        <w:trPr>
          <w:tblHeader/>
        </w:trPr>
        <w:tc>
          <w:tcPr>
            <w:tcW w:w="0" w:type="auto"/>
            <w:shd w:val="clear" w:color="auto" w:fill="4F81BD"/>
            <w:vAlign w:val="center"/>
            <w:hideMark/>
          </w:tcPr>
          <w:p w14:paraId="765F0BCD" w14:textId="09788B32" w:rsidR="004C5EEB" w:rsidRPr="00134B2C" w:rsidRDefault="004C5EEB" w:rsidP="00134B2C">
            <w:pPr>
              <w:spacing w:before="0" w:after="0"/>
              <w:jc w:val="left"/>
              <w:rPr>
                <w:b/>
                <w:bCs/>
                <w:color w:val="FFFFFF" w:themeColor="background1"/>
                <w:sz w:val="18"/>
                <w:szCs w:val="18"/>
                <w:lang w:eastAsia="tr-TR"/>
              </w:rPr>
            </w:pPr>
            <w:r w:rsidRPr="00134B2C">
              <w:rPr>
                <w:b/>
                <w:bCs/>
                <w:color w:val="FFFFFF" w:themeColor="background1"/>
                <w:sz w:val="18"/>
                <w:szCs w:val="18"/>
                <w:lang w:eastAsia="tr-TR"/>
              </w:rPr>
              <w:t>Item</w:t>
            </w:r>
          </w:p>
        </w:tc>
        <w:tc>
          <w:tcPr>
            <w:tcW w:w="0" w:type="auto"/>
            <w:shd w:val="clear" w:color="auto" w:fill="4F81BD"/>
            <w:vAlign w:val="center"/>
            <w:hideMark/>
          </w:tcPr>
          <w:p w14:paraId="3754B188" w14:textId="1024DE7D" w:rsidR="004C5EEB" w:rsidRPr="00134B2C" w:rsidRDefault="004C5EEB" w:rsidP="00134B2C">
            <w:pPr>
              <w:spacing w:before="0" w:after="0"/>
              <w:jc w:val="left"/>
              <w:rPr>
                <w:b/>
                <w:bCs/>
                <w:color w:val="FFFFFF" w:themeColor="background1"/>
                <w:sz w:val="18"/>
                <w:szCs w:val="18"/>
                <w:lang w:eastAsia="tr-TR"/>
              </w:rPr>
            </w:pPr>
            <w:r w:rsidRPr="00134B2C">
              <w:rPr>
                <w:b/>
                <w:bCs/>
                <w:color w:val="FFFFFF" w:themeColor="background1"/>
                <w:sz w:val="18"/>
                <w:szCs w:val="18"/>
                <w:lang w:eastAsia="tr-TR"/>
              </w:rPr>
              <w:t>Description</w:t>
            </w:r>
          </w:p>
        </w:tc>
      </w:tr>
      <w:tr w:rsidR="004704A7" w:rsidRPr="00134B2C" w14:paraId="447925A9" w14:textId="77777777" w:rsidTr="00134B2C">
        <w:tc>
          <w:tcPr>
            <w:tcW w:w="0" w:type="auto"/>
            <w:vAlign w:val="center"/>
            <w:hideMark/>
          </w:tcPr>
          <w:p w14:paraId="60397976"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Livelihood Restoration Measure</w:t>
            </w:r>
          </w:p>
        </w:tc>
        <w:tc>
          <w:tcPr>
            <w:tcW w:w="0" w:type="auto"/>
            <w:vAlign w:val="center"/>
            <w:hideMark/>
          </w:tcPr>
          <w:p w14:paraId="17F59C48" w14:textId="77777777" w:rsidR="004704A7" w:rsidRPr="00134B2C" w:rsidRDefault="004704A7" w:rsidP="00134B2C">
            <w:pPr>
              <w:spacing w:before="0" w:after="0"/>
              <w:jc w:val="left"/>
              <w:rPr>
                <w:sz w:val="18"/>
                <w:szCs w:val="18"/>
                <w:lang w:eastAsia="tr-TR"/>
              </w:rPr>
            </w:pPr>
            <w:r w:rsidRPr="00134B2C">
              <w:rPr>
                <w:sz w:val="18"/>
                <w:szCs w:val="18"/>
                <w:lang w:eastAsia="tr-TR"/>
              </w:rPr>
              <w:t>Transitional Livelihood Support and Cash Support Calculation</w:t>
            </w:r>
          </w:p>
        </w:tc>
      </w:tr>
      <w:tr w:rsidR="0047354A" w:rsidRPr="00134B2C" w14:paraId="04D42653" w14:textId="77777777" w:rsidTr="00134B2C">
        <w:tc>
          <w:tcPr>
            <w:tcW w:w="0" w:type="auto"/>
            <w:vAlign w:val="center"/>
          </w:tcPr>
          <w:p w14:paraId="0ED77F78" w14:textId="16CA46FF" w:rsidR="0047354A" w:rsidRPr="005367E3" w:rsidRDefault="003F349B" w:rsidP="00134B2C">
            <w:pPr>
              <w:spacing w:before="0" w:after="0"/>
              <w:jc w:val="left"/>
              <w:rPr>
                <w:b/>
                <w:bCs/>
                <w:sz w:val="18"/>
                <w:szCs w:val="18"/>
                <w:lang w:eastAsia="tr-TR"/>
              </w:rPr>
            </w:pPr>
            <w:r w:rsidRPr="003F349B">
              <w:rPr>
                <w:b/>
                <w:bCs/>
                <w:sz w:val="18"/>
                <w:szCs w:val="18"/>
                <w:lang w:eastAsia="tr-TR"/>
              </w:rPr>
              <w:lastRenderedPageBreak/>
              <w:t>Project Component / Applicability</w:t>
            </w:r>
          </w:p>
        </w:tc>
        <w:tc>
          <w:tcPr>
            <w:tcW w:w="0" w:type="auto"/>
            <w:vAlign w:val="center"/>
          </w:tcPr>
          <w:p w14:paraId="7C41D6A3" w14:textId="504B8B9C" w:rsidR="0047354A" w:rsidRPr="00134B2C" w:rsidRDefault="003F349B" w:rsidP="00134B2C">
            <w:pPr>
              <w:spacing w:before="0" w:after="0"/>
              <w:jc w:val="left"/>
              <w:rPr>
                <w:sz w:val="18"/>
                <w:szCs w:val="18"/>
                <w:lang w:eastAsia="tr-TR"/>
              </w:rPr>
            </w:pPr>
            <w:r w:rsidRPr="003F349B">
              <w:rPr>
                <w:sz w:val="18"/>
                <w:szCs w:val="18"/>
                <w:lang w:eastAsia="tr-TR"/>
              </w:rPr>
              <w:t>Main WPP and associated ETL where a verified Project impact results in transitional livelihood disruption that is not adequately addressed through compensation alone. For the associated ETL, easement rights will be considered only where a corresponding livelihood impact is verified.</w:t>
            </w:r>
          </w:p>
        </w:tc>
      </w:tr>
      <w:tr w:rsidR="004704A7" w:rsidRPr="00134B2C" w14:paraId="0ECB0105" w14:textId="77777777" w:rsidTr="00134B2C">
        <w:tc>
          <w:tcPr>
            <w:tcW w:w="0" w:type="auto"/>
            <w:vAlign w:val="center"/>
            <w:hideMark/>
          </w:tcPr>
          <w:p w14:paraId="76A6A460"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Proposed Outcome</w:t>
            </w:r>
          </w:p>
        </w:tc>
        <w:tc>
          <w:tcPr>
            <w:tcW w:w="0" w:type="auto"/>
            <w:vAlign w:val="center"/>
            <w:hideMark/>
          </w:tcPr>
          <w:p w14:paraId="71FCEADC" w14:textId="5A97CDA7" w:rsidR="004704A7" w:rsidRPr="00134B2C" w:rsidRDefault="004704A7" w:rsidP="00134B2C">
            <w:pPr>
              <w:spacing w:before="0" w:after="0"/>
              <w:jc w:val="left"/>
              <w:rPr>
                <w:sz w:val="18"/>
                <w:szCs w:val="18"/>
                <w:lang w:eastAsia="tr-TR"/>
              </w:rPr>
            </w:pPr>
            <w:r w:rsidRPr="00134B2C">
              <w:rPr>
                <w:sz w:val="18"/>
                <w:szCs w:val="18"/>
                <w:lang w:eastAsia="tr-TR"/>
              </w:rPr>
              <w:t xml:space="preserve">To reduce livelihood disruption during the transition period and support eligible PAPs and PAHs until affected livelihood activities are restored, adjusted or </w:t>
            </w:r>
            <w:r w:rsidR="003F349B" w:rsidRPr="003F349B">
              <w:rPr>
                <w:sz w:val="18"/>
                <w:szCs w:val="18"/>
                <w:lang w:eastAsia="tr-TR"/>
              </w:rPr>
              <w:t>supported through the applicable livelihood restoration measures.</w:t>
            </w:r>
          </w:p>
        </w:tc>
      </w:tr>
      <w:tr w:rsidR="004704A7" w:rsidRPr="00134B2C" w14:paraId="79A05AC4" w14:textId="77777777" w:rsidTr="00134B2C">
        <w:tc>
          <w:tcPr>
            <w:tcW w:w="0" w:type="auto"/>
            <w:vAlign w:val="center"/>
            <w:hideMark/>
          </w:tcPr>
          <w:p w14:paraId="1CF2E37A"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Main Target Groups</w:t>
            </w:r>
          </w:p>
        </w:tc>
        <w:tc>
          <w:tcPr>
            <w:tcW w:w="0" w:type="auto"/>
            <w:vAlign w:val="center"/>
            <w:hideMark/>
          </w:tcPr>
          <w:p w14:paraId="2D0D7DD0" w14:textId="402CA50F" w:rsidR="004704A7" w:rsidRPr="00134B2C" w:rsidRDefault="004704A7" w:rsidP="00134B2C">
            <w:pPr>
              <w:spacing w:before="0" w:after="0"/>
              <w:jc w:val="left"/>
              <w:rPr>
                <w:sz w:val="18"/>
                <w:szCs w:val="18"/>
                <w:lang w:eastAsia="tr-TR"/>
              </w:rPr>
            </w:pPr>
            <w:r w:rsidRPr="00134B2C">
              <w:rPr>
                <w:sz w:val="18"/>
                <w:szCs w:val="18"/>
                <w:lang w:eastAsia="tr-TR"/>
              </w:rPr>
              <w:t xml:space="preserve">PAPs and PAHs with verified livelihood disruption, including agricultural users, users of public land, livestock owners, pasture </w:t>
            </w:r>
            <w:r w:rsidR="00896357">
              <w:rPr>
                <w:sz w:val="18"/>
                <w:szCs w:val="18"/>
                <w:lang w:eastAsia="tr-TR"/>
              </w:rPr>
              <w:t xml:space="preserve">or grazing </w:t>
            </w:r>
            <w:r w:rsidRPr="00134B2C">
              <w:rPr>
                <w:sz w:val="18"/>
                <w:szCs w:val="18"/>
                <w:lang w:eastAsia="tr-TR"/>
              </w:rPr>
              <w:t>users, forest resource users, beekeepers</w:t>
            </w:r>
            <w:r w:rsidR="00CE7DDB">
              <w:rPr>
                <w:sz w:val="18"/>
                <w:szCs w:val="18"/>
                <w:lang w:eastAsia="tr-TR"/>
              </w:rPr>
              <w:t>,</w:t>
            </w:r>
            <w:r w:rsidR="00CE7DDB">
              <w:t xml:space="preserve"> </w:t>
            </w:r>
            <w:r w:rsidR="00591654" w:rsidRPr="00951BA6">
              <w:rPr>
                <w:sz w:val="18"/>
                <w:szCs w:val="20"/>
              </w:rPr>
              <w:t>persons affected by verified commercial economic displacement</w:t>
            </w:r>
            <w:r w:rsidR="00591654">
              <w:rPr>
                <w:sz w:val="18"/>
                <w:szCs w:val="20"/>
              </w:rPr>
              <w:t xml:space="preserve"> </w:t>
            </w:r>
            <w:r w:rsidRPr="00591654">
              <w:rPr>
                <w:sz w:val="18"/>
                <w:szCs w:val="18"/>
                <w:lang w:eastAsia="tr-TR"/>
              </w:rPr>
              <w:t xml:space="preserve">and </w:t>
            </w:r>
            <w:r w:rsidRPr="00134B2C">
              <w:rPr>
                <w:sz w:val="18"/>
                <w:szCs w:val="18"/>
                <w:lang w:eastAsia="tr-TR"/>
              </w:rPr>
              <w:t>vulnerable PAPs, where applicable.</w:t>
            </w:r>
          </w:p>
        </w:tc>
      </w:tr>
      <w:tr w:rsidR="00591654" w:rsidRPr="00134B2C" w14:paraId="50E5F36E" w14:textId="77777777" w:rsidTr="00134B2C">
        <w:tc>
          <w:tcPr>
            <w:tcW w:w="0" w:type="auto"/>
            <w:vAlign w:val="center"/>
          </w:tcPr>
          <w:p w14:paraId="7ECD0FED" w14:textId="1A55C64B" w:rsidR="00591654" w:rsidRPr="005367E3" w:rsidRDefault="00302085" w:rsidP="00134B2C">
            <w:pPr>
              <w:spacing w:before="0" w:after="0"/>
              <w:jc w:val="left"/>
              <w:rPr>
                <w:b/>
                <w:bCs/>
                <w:sz w:val="18"/>
                <w:szCs w:val="18"/>
                <w:lang w:eastAsia="tr-TR"/>
              </w:rPr>
            </w:pPr>
            <w:r w:rsidRPr="00302085">
              <w:rPr>
                <w:b/>
                <w:bCs/>
                <w:sz w:val="18"/>
                <w:szCs w:val="18"/>
                <w:lang w:eastAsia="tr-TR"/>
              </w:rPr>
              <w:t>Current Beneficiary Basis / Estimated Applicability</w:t>
            </w:r>
          </w:p>
        </w:tc>
        <w:tc>
          <w:tcPr>
            <w:tcW w:w="0" w:type="auto"/>
            <w:vAlign w:val="center"/>
          </w:tcPr>
          <w:p w14:paraId="1BE8E6AB" w14:textId="1689AB0D" w:rsidR="00591654" w:rsidRPr="00134B2C" w:rsidRDefault="00302085" w:rsidP="00134B2C">
            <w:pPr>
              <w:spacing w:before="0" w:after="0"/>
              <w:jc w:val="left"/>
              <w:rPr>
                <w:sz w:val="18"/>
                <w:szCs w:val="18"/>
                <w:lang w:eastAsia="tr-TR"/>
              </w:rPr>
            </w:pPr>
            <w:r w:rsidRPr="00302085">
              <w:rPr>
                <w:sz w:val="18"/>
                <w:szCs w:val="18"/>
                <w:lang w:eastAsia="tr-TR"/>
              </w:rPr>
              <w:t>For the main WPP, three PAHs currently meet the ≥20% productive land loss livelihood restoration review trigger. This does not constitute automatic TLS eligibility, which will be determined through application of the full TLS scoring methodology and household level verification. The T15 commercial economic displacement case and any verified remaining land livelihood impact will also be reviewed where compensation alone is insufficient to address transitional livelihood disruption. For the associated ETL, 27 of the 42 targeted owner or user interviews have been completed; final TLS beneficiary numbers will depend on verified permanent footprint, easement, access or other livelihood impacts and cannot presently be confirmed.</w:t>
            </w:r>
          </w:p>
        </w:tc>
      </w:tr>
      <w:tr w:rsidR="004704A7" w:rsidRPr="00134B2C" w14:paraId="7F5AC67C" w14:textId="77777777" w:rsidTr="00134B2C">
        <w:tc>
          <w:tcPr>
            <w:tcW w:w="0" w:type="auto"/>
            <w:vAlign w:val="center"/>
            <w:hideMark/>
          </w:tcPr>
          <w:p w14:paraId="17C718FA"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Links to Livelihood Activities</w:t>
            </w:r>
          </w:p>
        </w:tc>
        <w:tc>
          <w:tcPr>
            <w:tcW w:w="0" w:type="auto"/>
            <w:vAlign w:val="center"/>
            <w:hideMark/>
          </w:tcPr>
          <w:p w14:paraId="4C15E764" w14:textId="0BC50B91" w:rsidR="004704A7" w:rsidRPr="00134B2C" w:rsidRDefault="004704A7" w:rsidP="00134B2C">
            <w:pPr>
              <w:spacing w:before="0" w:after="0"/>
              <w:jc w:val="left"/>
              <w:rPr>
                <w:sz w:val="18"/>
                <w:szCs w:val="18"/>
                <w:lang w:eastAsia="tr-TR"/>
              </w:rPr>
            </w:pPr>
            <w:r w:rsidRPr="00134B2C">
              <w:rPr>
                <w:sz w:val="18"/>
                <w:szCs w:val="18"/>
                <w:lang w:eastAsia="tr-TR"/>
              </w:rPr>
              <w:t>Agricultural production, use of public land, grazing, livestock feeding, fodder production, forest resource use, beekeeping and access to remaining livelihood resources</w:t>
            </w:r>
            <w:r w:rsidR="001C0F22">
              <w:rPr>
                <w:sz w:val="18"/>
                <w:szCs w:val="18"/>
                <w:lang w:eastAsia="tr-TR"/>
              </w:rPr>
              <w:t xml:space="preserve">, </w:t>
            </w:r>
            <w:r w:rsidR="00302085" w:rsidRPr="00302085">
              <w:rPr>
                <w:sz w:val="18"/>
                <w:szCs w:val="18"/>
                <w:lang w:eastAsia="tr-TR"/>
              </w:rPr>
              <w:t>remaining land usability and verified existing commercial activity.</w:t>
            </w:r>
          </w:p>
        </w:tc>
      </w:tr>
      <w:tr w:rsidR="004704A7" w:rsidRPr="00134B2C" w14:paraId="5E7AB7B5" w14:textId="77777777" w:rsidTr="00134B2C">
        <w:tc>
          <w:tcPr>
            <w:tcW w:w="0" w:type="auto"/>
            <w:vAlign w:val="center"/>
            <w:hideMark/>
          </w:tcPr>
          <w:p w14:paraId="587D771C"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Eligibility Trigger</w:t>
            </w:r>
          </w:p>
        </w:tc>
        <w:tc>
          <w:tcPr>
            <w:tcW w:w="0" w:type="auto"/>
            <w:vAlign w:val="center"/>
            <w:hideMark/>
          </w:tcPr>
          <w:p w14:paraId="604F54F2" w14:textId="3122FB52" w:rsidR="004704A7" w:rsidRPr="00134B2C" w:rsidRDefault="004704A7" w:rsidP="00134B2C">
            <w:pPr>
              <w:spacing w:before="0" w:after="0"/>
              <w:jc w:val="left"/>
              <w:rPr>
                <w:sz w:val="18"/>
                <w:szCs w:val="18"/>
                <w:lang w:eastAsia="tr-TR"/>
              </w:rPr>
            </w:pPr>
            <w:r w:rsidRPr="00134B2C">
              <w:rPr>
                <w:sz w:val="18"/>
                <w:szCs w:val="18"/>
                <w:lang w:eastAsia="tr-TR"/>
              </w:rPr>
              <w:t>Verified livelihood disruption that is not fully addressed through compensation for land, crops, trees or assets, and which meets the TLS scoring criteria.</w:t>
            </w:r>
            <w:r w:rsidR="009E3825">
              <w:rPr>
                <w:sz w:val="18"/>
                <w:szCs w:val="18"/>
                <w:lang w:eastAsia="tr-TR"/>
              </w:rPr>
              <w:t xml:space="preserve"> </w:t>
            </w:r>
            <w:r w:rsidR="009E3825" w:rsidRPr="009E3825">
              <w:rPr>
                <w:sz w:val="18"/>
                <w:szCs w:val="18"/>
                <w:lang w:eastAsia="tr-TR"/>
              </w:rPr>
              <w:t>A ≥20% productive land loss impact will be treated as an additional livelihood restoration review trigger and will not, by itself, result in automatic TLS entitlement.</w:t>
            </w:r>
          </w:p>
        </w:tc>
      </w:tr>
      <w:tr w:rsidR="004704A7" w:rsidRPr="00134B2C" w14:paraId="215BF7C8" w14:textId="77777777" w:rsidTr="00134B2C">
        <w:tc>
          <w:tcPr>
            <w:tcW w:w="0" w:type="auto"/>
            <w:vAlign w:val="center"/>
            <w:hideMark/>
          </w:tcPr>
          <w:p w14:paraId="24E674E5"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Verification Sources</w:t>
            </w:r>
          </w:p>
        </w:tc>
        <w:tc>
          <w:tcPr>
            <w:tcW w:w="0" w:type="auto"/>
            <w:vAlign w:val="center"/>
            <w:hideMark/>
          </w:tcPr>
          <w:p w14:paraId="381F3C60" w14:textId="47A2683C" w:rsidR="004704A7" w:rsidRPr="00134B2C" w:rsidRDefault="004704A7" w:rsidP="00134B2C">
            <w:pPr>
              <w:spacing w:before="0" w:after="0"/>
              <w:jc w:val="left"/>
              <w:rPr>
                <w:sz w:val="18"/>
                <w:szCs w:val="18"/>
                <w:lang w:eastAsia="tr-TR"/>
              </w:rPr>
            </w:pPr>
            <w:r w:rsidRPr="00134B2C">
              <w:rPr>
                <w:sz w:val="18"/>
                <w:szCs w:val="18"/>
                <w:lang w:eastAsia="tr-TR"/>
              </w:rPr>
              <w:t>Census and asset inventory, household survey, valuation records, PAP consultation, mukhtar confirmation, site verification, monitoring findings and grievance review.</w:t>
            </w:r>
            <w:r w:rsidR="009E3825">
              <w:rPr>
                <w:sz w:val="18"/>
                <w:szCs w:val="18"/>
                <w:lang w:eastAsia="tr-TR"/>
              </w:rPr>
              <w:t xml:space="preserve"> </w:t>
            </w:r>
            <w:r w:rsidR="009E3825" w:rsidRPr="009E3825">
              <w:rPr>
                <w:sz w:val="18"/>
                <w:szCs w:val="18"/>
                <w:lang w:eastAsia="tr-TR"/>
              </w:rPr>
              <w:t>Where relevant, verification will also draw on commercial or asset records for the T15 cases and available ETL owner or user information together with relevant TEİAŞ valuation or compensation information when available.</w:t>
            </w:r>
          </w:p>
        </w:tc>
      </w:tr>
      <w:tr w:rsidR="004704A7" w:rsidRPr="00134B2C" w14:paraId="3D3E915A" w14:textId="77777777" w:rsidTr="00134B2C">
        <w:tc>
          <w:tcPr>
            <w:tcW w:w="0" w:type="auto"/>
            <w:vAlign w:val="center"/>
            <w:hideMark/>
          </w:tcPr>
          <w:p w14:paraId="603D8361"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Delivery Method</w:t>
            </w:r>
          </w:p>
        </w:tc>
        <w:tc>
          <w:tcPr>
            <w:tcW w:w="0" w:type="auto"/>
            <w:vAlign w:val="center"/>
            <w:hideMark/>
          </w:tcPr>
          <w:p w14:paraId="32E60445" w14:textId="7AE68246" w:rsidR="004704A7" w:rsidRPr="00134B2C" w:rsidRDefault="004704A7" w:rsidP="00134B2C">
            <w:pPr>
              <w:spacing w:before="0" w:after="0"/>
              <w:jc w:val="left"/>
              <w:rPr>
                <w:sz w:val="18"/>
                <w:szCs w:val="18"/>
                <w:lang w:eastAsia="tr-TR"/>
              </w:rPr>
            </w:pPr>
            <w:r w:rsidRPr="00134B2C">
              <w:rPr>
                <w:sz w:val="18"/>
                <w:szCs w:val="18"/>
                <w:lang w:eastAsia="tr-TR"/>
              </w:rPr>
              <w:t>Cash payment through bank transfer or another documented payment channel to the eligible PAP, PAH or verified user.</w:t>
            </w:r>
            <w:r w:rsidR="009E3825">
              <w:rPr>
                <w:sz w:val="18"/>
                <w:szCs w:val="18"/>
                <w:lang w:eastAsia="tr-TR"/>
              </w:rPr>
              <w:t xml:space="preserve"> </w:t>
            </w:r>
            <w:r w:rsidR="008F79F7" w:rsidRPr="008F79F7">
              <w:rPr>
                <w:sz w:val="18"/>
                <w:szCs w:val="18"/>
                <w:lang w:eastAsia="tr-TR"/>
              </w:rPr>
              <w:t xml:space="preserve">TLS scoring, payment and follow-up status will be recorded in the relevant livelihood restoration implementation records, while the corresponding eligibility and verification status will be maintained in </w:t>
            </w:r>
            <w:r w:rsidR="008F79F7">
              <w:rPr>
                <w:sz w:val="18"/>
                <w:szCs w:val="18"/>
                <w:lang w:eastAsia="tr-TR"/>
              </w:rPr>
              <w:fldChar w:fldCharType="begin"/>
            </w:r>
            <w:r w:rsidR="008F79F7">
              <w:rPr>
                <w:sz w:val="18"/>
                <w:szCs w:val="18"/>
                <w:lang w:eastAsia="tr-TR"/>
              </w:rPr>
              <w:instrText xml:space="preserve"> REF _Ref238246839 \n \h </w:instrText>
            </w:r>
            <w:r w:rsidR="008F79F7">
              <w:rPr>
                <w:sz w:val="18"/>
                <w:szCs w:val="18"/>
                <w:lang w:eastAsia="tr-TR"/>
              </w:rPr>
            </w:r>
            <w:r w:rsidR="008F79F7">
              <w:rPr>
                <w:sz w:val="18"/>
                <w:szCs w:val="18"/>
                <w:lang w:eastAsia="tr-TR"/>
              </w:rPr>
              <w:fldChar w:fldCharType="separate"/>
            </w:r>
            <w:r w:rsidR="008F79F7">
              <w:rPr>
                <w:sz w:val="18"/>
                <w:szCs w:val="18"/>
                <w:lang w:eastAsia="tr-TR"/>
              </w:rPr>
              <w:t>Annex C</w:t>
            </w:r>
            <w:r w:rsidR="008F79F7">
              <w:rPr>
                <w:sz w:val="18"/>
                <w:szCs w:val="18"/>
                <w:lang w:eastAsia="tr-TR"/>
              </w:rPr>
              <w:fldChar w:fldCharType="end"/>
            </w:r>
            <w:r w:rsidR="008F79F7">
              <w:rPr>
                <w:sz w:val="18"/>
                <w:szCs w:val="18"/>
                <w:lang w:eastAsia="tr-TR"/>
              </w:rPr>
              <w:t xml:space="preserve"> </w:t>
            </w:r>
            <w:r w:rsidR="008F79F7" w:rsidRPr="008F79F7">
              <w:rPr>
                <w:sz w:val="18"/>
                <w:szCs w:val="18"/>
                <w:lang w:eastAsia="tr-TR"/>
              </w:rPr>
              <w:t xml:space="preserve">for main WPP cases and </w:t>
            </w:r>
            <w:r w:rsidR="008F79F7">
              <w:rPr>
                <w:sz w:val="18"/>
                <w:szCs w:val="18"/>
                <w:lang w:eastAsia="tr-TR"/>
              </w:rPr>
              <w:fldChar w:fldCharType="begin"/>
            </w:r>
            <w:r w:rsidR="008F79F7">
              <w:rPr>
                <w:sz w:val="18"/>
                <w:szCs w:val="18"/>
                <w:lang w:eastAsia="tr-TR"/>
              </w:rPr>
              <w:instrText xml:space="preserve"> REF _Ref238247011 \n \h </w:instrText>
            </w:r>
            <w:r w:rsidR="008F79F7">
              <w:rPr>
                <w:sz w:val="18"/>
                <w:szCs w:val="18"/>
                <w:lang w:eastAsia="tr-TR"/>
              </w:rPr>
            </w:r>
            <w:r w:rsidR="008F79F7">
              <w:rPr>
                <w:sz w:val="18"/>
                <w:szCs w:val="18"/>
                <w:lang w:eastAsia="tr-TR"/>
              </w:rPr>
              <w:fldChar w:fldCharType="separate"/>
            </w:r>
            <w:r w:rsidR="008F79F7">
              <w:rPr>
                <w:sz w:val="18"/>
                <w:szCs w:val="18"/>
                <w:lang w:eastAsia="tr-TR"/>
              </w:rPr>
              <w:t>Annex E</w:t>
            </w:r>
            <w:r w:rsidR="008F79F7">
              <w:rPr>
                <w:sz w:val="18"/>
                <w:szCs w:val="18"/>
                <w:lang w:eastAsia="tr-TR"/>
              </w:rPr>
              <w:fldChar w:fldCharType="end"/>
            </w:r>
            <w:r w:rsidR="008F79F7">
              <w:rPr>
                <w:sz w:val="18"/>
                <w:szCs w:val="18"/>
                <w:lang w:eastAsia="tr-TR"/>
              </w:rPr>
              <w:t xml:space="preserve"> </w:t>
            </w:r>
            <w:r w:rsidR="008F79F7" w:rsidRPr="008F79F7">
              <w:rPr>
                <w:sz w:val="18"/>
                <w:szCs w:val="18"/>
                <w:lang w:eastAsia="tr-TR"/>
              </w:rPr>
              <w:t>for associated ETL cases.</w:t>
            </w:r>
          </w:p>
        </w:tc>
      </w:tr>
      <w:tr w:rsidR="004704A7" w:rsidRPr="00134B2C" w14:paraId="67A5EF35" w14:textId="77777777" w:rsidTr="00134B2C">
        <w:tc>
          <w:tcPr>
            <w:tcW w:w="0" w:type="auto"/>
            <w:vAlign w:val="center"/>
            <w:hideMark/>
          </w:tcPr>
          <w:p w14:paraId="245AEBB6" w14:textId="2159685C" w:rsidR="004704A7" w:rsidRPr="005367E3" w:rsidRDefault="009E3825" w:rsidP="00134B2C">
            <w:pPr>
              <w:spacing w:before="0" w:after="0"/>
              <w:jc w:val="left"/>
              <w:rPr>
                <w:b/>
                <w:bCs/>
                <w:sz w:val="18"/>
                <w:szCs w:val="18"/>
                <w:lang w:eastAsia="tr-TR"/>
              </w:rPr>
            </w:pPr>
            <w:r>
              <w:rPr>
                <w:b/>
                <w:bCs/>
                <w:sz w:val="18"/>
                <w:szCs w:val="18"/>
                <w:lang w:eastAsia="tr-TR"/>
              </w:rPr>
              <w:t>Timeline</w:t>
            </w:r>
          </w:p>
        </w:tc>
        <w:tc>
          <w:tcPr>
            <w:tcW w:w="0" w:type="auto"/>
            <w:vAlign w:val="center"/>
            <w:hideMark/>
          </w:tcPr>
          <w:p w14:paraId="4F115991" w14:textId="7E054B1D" w:rsidR="004704A7" w:rsidRPr="00134B2C" w:rsidRDefault="009E3825" w:rsidP="00134B2C">
            <w:pPr>
              <w:spacing w:before="0" w:after="0"/>
              <w:jc w:val="left"/>
              <w:rPr>
                <w:sz w:val="18"/>
                <w:szCs w:val="18"/>
                <w:lang w:eastAsia="tr-TR"/>
              </w:rPr>
            </w:pPr>
            <w:r w:rsidRPr="009E3825">
              <w:rPr>
                <w:sz w:val="18"/>
                <w:szCs w:val="18"/>
                <w:lang w:eastAsia="tr-TR"/>
              </w:rPr>
              <w:t>Following confirmation of eligibility and completion of the TLS scoring assessment. Where the relevant livelihood impact is known in advance, TLS will be provided in coordination with the timing of the impact. Where eligible impacts are identified during implementation, outstanding TLS will be provided following verification.</w:t>
            </w:r>
          </w:p>
        </w:tc>
      </w:tr>
      <w:tr w:rsidR="009E3825" w:rsidRPr="00134B2C" w14:paraId="2DDE141F" w14:textId="77777777" w:rsidTr="00134B2C">
        <w:tc>
          <w:tcPr>
            <w:tcW w:w="0" w:type="auto"/>
            <w:vAlign w:val="center"/>
          </w:tcPr>
          <w:p w14:paraId="4BDBEBCC" w14:textId="4B07A776" w:rsidR="009E3825" w:rsidRPr="005367E3" w:rsidDel="009E3825" w:rsidRDefault="001936F0" w:rsidP="00134B2C">
            <w:pPr>
              <w:spacing w:before="0" w:after="0"/>
              <w:jc w:val="left"/>
              <w:rPr>
                <w:b/>
                <w:bCs/>
                <w:sz w:val="18"/>
                <w:szCs w:val="18"/>
                <w:lang w:eastAsia="tr-TR"/>
              </w:rPr>
            </w:pPr>
            <w:r w:rsidRPr="001936F0">
              <w:rPr>
                <w:b/>
                <w:bCs/>
                <w:sz w:val="18"/>
                <w:szCs w:val="18"/>
                <w:lang w:eastAsia="tr-TR"/>
              </w:rPr>
              <w:t>Monitoring and Follow-up</w:t>
            </w:r>
          </w:p>
        </w:tc>
        <w:tc>
          <w:tcPr>
            <w:tcW w:w="0" w:type="auto"/>
            <w:vAlign w:val="center"/>
          </w:tcPr>
          <w:p w14:paraId="4EF1D0A4" w14:textId="53B4BF31" w:rsidR="009E3825" w:rsidRPr="009E3825" w:rsidRDefault="001936F0" w:rsidP="00134B2C">
            <w:pPr>
              <w:spacing w:before="0" w:after="0"/>
              <w:jc w:val="left"/>
              <w:rPr>
                <w:sz w:val="18"/>
                <w:szCs w:val="18"/>
                <w:lang w:eastAsia="tr-TR"/>
              </w:rPr>
            </w:pPr>
            <w:r w:rsidRPr="001936F0">
              <w:rPr>
                <w:sz w:val="18"/>
                <w:szCs w:val="18"/>
                <w:lang w:eastAsia="tr-TR"/>
              </w:rPr>
              <w:t>TLS payments will be followed through livelihood restoration monitoring to determine whether the transitional disruption has been addressed and whether the underlying livelihood activity has been restored or requires additional support. Where monitoring, consultation or grievance findings indicate continuing material Project induced livelihood disruption, the applicable livelihood restoration measures and need for corrective action will be reviewed. Further TLS will not be automatic.</w:t>
            </w:r>
          </w:p>
        </w:tc>
      </w:tr>
      <w:tr w:rsidR="004704A7" w:rsidRPr="00134B2C" w14:paraId="1D4DBA97" w14:textId="77777777" w:rsidTr="00134B2C">
        <w:tc>
          <w:tcPr>
            <w:tcW w:w="0" w:type="auto"/>
            <w:vAlign w:val="center"/>
            <w:hideMark/>
          </w:tcPr>
          <w:p w14:paraId="63D6B4CB"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t>Budget Considerations</w:t>
            </w:r>
          </w:p>
        </w:tc>
        <w:tc>
          <w:tcPr>
            <w:tcW w:w="0" w:type="auto"/>
            <w:vAlign w:val="center"/>
            <w:hideMark/>
          </w:tcPr>
          <w:p w14:paraId="3EE2C935" w14:textId="4C3A2C7C" w:rsidR="004704A7" w:rsidRPr="00134B2C" w:rsidRDefault="004704A7" w:rsidP="00134B2C">
            <w:pPr>
              <w:spacing w:before="0" w:after="0"/>
              <w:jc w:val="left"/>
              <w:rPr>
                <w:sz w:val="18"/>
                <w:szCs w:val="18"/>
                <w:lang w:eastAsia="tr-TR"/>
              </w:rPr>
            </w:pPr>
            <w:r w:rsidRPr="00134B2C">
              <w:rPr>
                <w:sz w:val="18"/>
                <w:szCs w:val="18"/>
                <w:lang w:eastAsia="tr-TR"/>
              </w:rPr>
              <w:t>The budget will be calculated according to the number of eligible PAPs/PAHs and the support amount determined through the scoring methodology.</w:t>
            </w:r>
            <w:r w:rsidR="001936F0">
              <w:rPr>
                <w:sz w:val="18"/>
                <w:szCs w:val="18"/>
                <w:lang w:eastAsia="tr-TR"/>
              </w:rPr>
              <w:t xml:space="preserve"> </w:t>
            </w:r>
            <w:r w:rsidR="001936F0" w:rsidRPr="001936F0">
              <w:rPr>
                <w:sz w:val="18"/>
                <w:szCs w:val="18"/>
                <w:lang w:eastAsia="tr-TR"/>
              </w:rPr>
              <w:t xml:space="preserve">The applicable </w:t>
            </w:r>
            <w:r w:rsidR="001936F0" w:rsidRPr="001936F0">
              <w:rPr>
                <w:sz w:val="18"/>
                <w:szCs w:val="18"/>
                <w:lang w:eastAsia="tr-TR"/>
              </w:rPr>
              <w:lastRenderedPageBreak/>
              <w:t>net monthly minimum wage at the time of payment will be used to calculate the corresponding TLS amount.</w:t>
            </w:r>
          </w:p>
        </w:tc>
      </w:tr>
      <w:tr w:rsidR="004704A7" w:rsidRPr="00134B2C" w14:paraId="247F21E0" w14:textId="77777777" w:rsidTr="00134B2C">
        <w:tc>
          <w:tcPr>
            <w:tcW w:w="0" w:type="auto"/>
            <w:vAlign w:val="center"/>
            <w:hideMark/>
          </w:tcPr>
          <w:p w14:paraId="49FBFF82" w14:textId="77777777" w:rsidR="004704A7" w:rsidRPr="005367E3" w:rsidRDefault="004704A7" w:rsidP="00134B2C">
            <w:pPr>
              <w:spacing w:before="0" w:after="0"/>
              <w:jc w:val="left"/>
              <w:rPr>
                <w:b/>
                <w:bCs/>
                <w:sz w:val="18"/>
                <w:szCs w:val="18"/>
                <w:lang w:eastAsia="tr-TR"/>
              </w:rPr>
            </w:pPr>
            <w:r w:rsidRPr="005367E3">
              <w:rPr>
                <w:b/>
                <w:bCs/>
                <w:sz w:val="18"/>
                <w:szCs w:val="18"/>
                <w:lang w:eastAsia="tr-TR"/>
              </w:rPr>
              <w:lastRenderedPageBreak/>
              <w:t>Responsible Party</w:t>
            </w:r>
          </w:p>
        </w:tc>
        <w:tc>
          <w:tcPr>
            <w:tcW w:w="0" w:type="auto"/>
            <w:vAlign w:val="center"/>
            <w:hideMark/>
          </w:tcPr>
          <w:p w14:paraId="6385F118" w14:textId="2C1F927E" w:rsidR="004704A7" w:rsidRPr="00134B2C" w:rsidRDefault="004704A7" w:rsidP="00134B2C">
            <w:pPr>
              <w:spacing w:before="0" w:after="0"/>
              <w:jc w:val="left"/>
              <w:rPr>
                <w:sz w:val="18"/>
                <w:szCs w:val="18"/>
                <w:lang w:eastAsia="tr-TR"/>
              </w:rPr>
            </w:pPr>
            <w:r w:rsidRPr="00134B2C">
              <w:rPr>
                <w:sz w:val="18"/>
                <w:szCs w:val="18"/>
                <w:lang w:eastAsia="tr-TR"/>
              </w:rPr>
              <w:t xml:space="preserve">Enerjisa Üretim A.Ş.; EPC Contractor support </w:t>
            </w:r>
            <w:r w:rsidR="001936F0" w:rsidRPr="001936F0">
              <w:rPr>
                <w:sz w:val="18"/>
                <w:szCs w:val="18"/>
                <w:lang w:eastAsia="tr-TR"/>
              </w:rPr>
              <w:t>may be required for impact verification or corrective action</w:t>
            </w:r>
            <w:r w:rsidR="001936F0">
              <w:rPr>
                <w:sz w:val="18"/>
                <w:szCs w:val="18"/>
                <w:lang w:eastAsia="tr-TR"/>
              </w:rPr>
              <w:t xml:space="preserve"> </w:t>
            </w:r>
            <w:r w:rsidRPr="00134B2C">
              <w:rPr>
                <w:sz w:val="18"/>
                <w:szCs w:val="18"/>
                <w:lang w:eastAsia="tr-TR"/>
              </w:rPr>
              <w:t>where the impact is caused by construction activities.</w:t>
            </w:r>
            <w:r w:rsidR="00C01D52">
              <w:rPr>
                <w:sz w:val="18"/>
                <w:szCs w:val="18"/>
                <w:lang w:eastAsia="tr-TR"/>
              </w:rPr>
              <w:t xml:space="preserve"> </w:t>
            </w:r>
            <w:r w:rsidR="00C01D52" w:rsidRPr="00C01D52">
              <w:rPr>
                <w:sz w:val="18"/>
                <w:szCs w:val="18"/>
                <w:lang w:eastAsia="tr-TR"/>
              </w:rPr>
              <w:t>TLS eligibility determination and payment will remain under the responsibility of Enerjisa Üretim A.Ş.</w:t>
            </w:r>
          </w:p>
        </w:tc>
      </w:tr>
    </w:tbl>
    <w:p w14:paraId="35FA05C6" w14:textId="57C43797" w:rsidR="005A2F39" w:rsidRDefault="00F92D80" w:rsidP="000C0EE4">
      <w:pPr>
        <w:rPr>
          <w:lang w:eastAsia="x-none"/>
        </w:rPr>
      </w:pPr>
      <w:r w:rsidRPr="00F92D80">
        <w:rPr>
          <w:lang w:eastAsia="x-none"/>
        </w:rPr>
        <w:t>The TLS scoring criteria are presented in Table 8-3. The scoring will be applied to verified impacts only. The same loss will not be scored twice, and statutory compensation already provided for land, crops, trees, structures or other assets will be considered separately from TLS.</w:t>
      </w:r>
      <w:r w:rsidR="00C01D52">
        <w:rPr>
          <w:lang w:eastAsia="x-none"/>
        </w:rPr>
        <w:t xml:space="preserve"> </w:t>
      </w:r>
      <w:r w:rsidR="00C01D52" w:rsidRPr="00C01D52">
        <w:rPr>
          <w:lang w:eastAsia="x-none"/>
        </w:rPr>
        <w:t>The scoring methodology is intended solely to determine the level of transitional livelihood support and does not replace the valuation or compensation requirements applicable to affected land, crops, trees, structures or other eligible assets.</w:t>
      </w:r>
    </w:p>
    <w:p w14:paraId="793B2AAC" w14:textId="381D21CC" w:rsidR="00BF13BB" w:rsidRDefault="00BF13BB" w:rsidP="009F53E1">
      <w:pPr>
        <w:pStyle w:val="ResimYazs"/>
        <w:keepNext/>
        <w:spacing w:after="0"/>
        <w:jc w:val="center"/>
      </w:pPr>
      <w:bookmarkStart w:id="317" w:name="_Ref238206924"/>
      <w:bookmarkStart w:id="318" w:name="_Ref232789690"/>
      <w:bookmarkStart w:id="319" w:name="_Toc238249107"/>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3</w:t>
      </w:r>
      <w:r w:rsidR="00407DD0">
        <w:fldChar w:fldCharType="end"/>
      </w:r>
      <w:bookmarkEnd w:id="317"/>
      <w:bookmarkEnd w:id="318"/>
      <w:r>
        <w:t xml:space="preserve">. </w:t>
      </w:r>
      <w:r w:rsidRPr="009F53E1">
        <w:rPr>
          <w:b w:val="0"/>
          <w:bCs w:val="0"/>
          <w:color w:val="auto"/>
        </w:rPr>
        <w:t>TLS L</w:t>
      </w:r>
      <w:r w:rsidR="009F53E1" w:rsidRPr="009F53E1">
        <w:rPr>
          <w:b w:val="0"/>
          <w:bCs w:val="0"/>
          <w:color w:val="auto"/>
        </w:rPr>
        <w:t>ivelihood Impact Scoring Criteria</w:t>
      </w:r>
      <w:bookmarkEnd w:id="319"/>
    </w:p>
    <w:tbl>
      <w:tblPr>
        <w:tblStyle w:val="CVtable2"/>
        <w:tblW w:w="0" w:type="auto"/>
        <w:tblLook w:val="04A0" w:firstRow="1" w:lastRow="0" w:firstColumn="1" w:lastColumn="0" w:noHBand="0" w:noVBand="1"/>
      </w:tblPr>
      <w:tblGrid>
        <w:gridCol w:w="3056"/>
        <w:gridCol w:w="4310"/>
        <w:gridCol w:w="1644"/>
      </w:tblGrid>
      <w:tr w:rsidR="0030277E" w:rsidRPr="0030277E" w14:paraId="04645627" w14:textId="77777777" w:rsidTr="00805168">
        <w:tc>
          <w:tcPr>
            <w:tcW w:w="0" w:type="auto"/>
            <w:shd w:val="clear" w:color="auto" w:fill="4F81BD"/>
            <w:vAlign w:val="center"/>
            <w:hideMark/>
          </w:tcPr>
          <w:p w14:paraId="4FE658B2"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Impact Category</w:t>
            </w:r>
          </w:p>
        </w:tc>
        <w:tc>
          <w:tcPr>
            <w:tcW w:w="4310" w:type="dxa"/>
            <w:shd w:val="clear" w:color="auto" w:fill="4F81BD"/>
            <w:vAlign w:val="center"/>
            <w:hideMark/>
          </w:tcPr>
          <w:p w14:paraId="52E5876B"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Indicator</w:t>
            </w:r>
          </w:p>
        </w:tc>
        <w:tc>
          <w:tcPr>
            <w:tcW w:w="1644" w:type="dxa"/>
            <w:shd w:val="clear" w:color="auto" w:fill="4F81BD"/>
            <w:vAlign w:val="center"/>
            <w:hideMark/>
          </w:tcPr>
          <w:p w14:paraId="4A88FD25"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Impact Score</w:t>
            </w:r>
          </w:p>
        </w:tc>
      </w:tr>
      <w:tr w:rsidR="0030277E" w:rsidRPr="0030277E" w14:paraId="76AF8538" w14:textId="77777777" w:rsidTr="00805168">
        <w:tc>
          <w:tcPr>
            <w:tcW w:w="0" w:type="auto"/>
            <w:vMerge w:val="restart"/>
            <w:vAlign w:val="center"/>
            <w:hideMark/>
          </w:tcPr>
          <w:p w14:paraId="1849C440" w14:textId="2CD38295" w:rsidR="0030277E" w:rsidRPr="0030277E" w:rsidRDefault="00323C9D" w:rsidP="0030277E">
            <w:pPr>
              <w:spacing w:before="0" w:after="0"/>
              <w:jc w:val="left"/>
              <w:rPr>
                <w:b/>
                <w:bCs/>
                <w:sz w:val="18"/>
                <w:szCs w:val="18"/>
                <w:lang w:eastAsia="tr-TR"/>
              </w:rPr>
            </w:pPr>
            <w:r w:rsidRPr="00323C9D">
              <w:rPr>
                <w:b/>
                <w:bCs/>
                <w:sz w:val="18"/>
                <w:szCs w:val="18"/>
                <w:lang w:eastAsia="tr-TR"/>
              </w:rPr>
              <w:t>Share of total productive land affected</w:t>
            </w:r>
          </w:p>
        </w:tc>
        <w:tc>
          <w:tcPr>
            <w:tcW w:w="4310" w:type="dxa"/>
            <w:vAlign w:val="center"/>
            <w:hideMark/>
          </w:tcPr>
          <w:p w14:paraId="60FA99EC" w14:textId="77777777" w:rsidR="0030277E" w:rsidRPr="0030277E" w:rsidRDefault="0030277E" w:rsidP="0030277E">
            <w:pPr>
              <w:spacing w:before="0" w:after="0"/>
              <w:jc w:val="left"/>
              <w:rPr>
                <w:sz w:val="18"/>
                <w:szCs w:val="18"/>
                <w:lang w:eastAsia="tr-TR"/>
              </w:rPr>
            </w:pPr>
            <w:r w:rsidRPr="0030277E">
              <w:rPr>
                <w:sz w:val="18"/>
                <w:szCs w:val="18"/>
                <w:lang w:eastAsia="tr-TR"/>
              </w:rPr>
              <w:t>20%</w:t>
            </w:r>
          </w:p>
        </w:tc>
        <w:tc>
          <w:tcPr>
            <w:tcW w:w="1644" w:type="dxa"/>
            <w:vAlign w:val="center"/>
            <w:hideMark/>
          </w:tcPr>
          <w:p w14:paraId="08EFE84D"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2E956A5F" w14:textId="77777777" w:rsidTr="00805168">
        <w:tc>
          <w:tcPr>
            <w:tcW w:w="0" w:type="auto"/>
            <w:vMerge/>
            <w:vAlign w:val="center"/>
            <w:hideMark/>
          </w:tcPr>
          <w:p w14:paraId="4696BED6"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023FD92" w14:textId="4CE52931" w:rsidR="0030277E" w:rsidRPr="0030277E" w:rsidRDefault="0030277E" w:rsidP="0030277E">
            <w:pPr>
              <w:spacing w:before="0" w:after="0"/>
              <w:jc w:val="left"/>
              <w:rPr>
                <w:sz w:val="18"/>
                <w:szCs w:val="18"/>
                <w:lang w:eastAsia="tr-TR"/>
              </w:rPr>
            </w:pPr>
            <w:r w:rsidRPr="0030277E">
              <w:rPr>
                <w:sz w:val="18"/>
                <w:szCs w:val="18"/>
                <w:lang w:eastAsia="tr-TR"/>
              </w:rPr>
              <w:t>30</w:t>
            </w:r>
            <w:r w:rsidR="00805168">
              <w:rPr>
                <w:sz w:val="18"/>
                <w:szCs w:val="18"/>
                <w:lang w:eastAsia="tr-TR"/>
              </w:rPr>
              <w:t>-</w:t>
            </w:r>
            <w:r w:rsidRPr="0030277E">
              <w:rPr>
                <w:sz w:val="18"/>
                <w:szCs w:val="18"/>
                <w:lang w:eastAsia="tr-TR"/>
              </w:rPr>
              <w:t>40%</w:t>
            </w:r>
          </w:p>
        </w:tc>
        <w:tc>
          <w:tcPr>
            <w:tcW w:w="1644" w:type="dxa"/>
            <w:vAlign w:val="center"/>
            <w:hideMark/>
          </w:tcPr>
          <w:p w14:paraId="1FC39E1C"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2EFFC8A9" w14:textId="77777777" w:rsidTr="00805168">
        <w:tc>
          <w:tcPr>
            <w:tcW w:w="0" w:type="auto"/>
            <w:vMerge/>
            <w:vAlign w:val="center"/>
            <w:hideMark/>
          </w:tcPr>
          <w:p w14:paraId="351E7BF4"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D861761" w14:textId="185ABE8D" w:rsidR="0030277E" w:rsidRPr="0030277E" w:rsidRDefault="0030277E" w:rsidP="0030277E">
            <w:pPr>
              <w:spacing w:before="0" w:after="0"/>
              <w:jc w:val="left"/>
              <w:rPr>
                <w:sz w:val="18"/>
                <w:szCs w:val="18"/>
                <w:lang w:eastAsia="tr-TR"/>
              </w:rPr>
            </w:pPr>
            <w:r w:rsidRPr="0030277E">
              <w:rPr>
                <w:sz w:val="18"/>
                <w:szCs w:val="18"/>
                <w:lang w:eastAsia="tr-TR"/>
              </w:rPr>
              <w:t>40</w:t>
            </w:r>
            <w:r w:rsidR="00805168">
              <w:rPr>
                <w:sz w:val="18"/>
                <w:szCs w:val="18"/>
                <w:lang w:eastAsia="tr-TR"/>
              </w:rPr>
              <w:t>-</w:t>
            </w:r>
            <w:r w:rsidRPr="0030277E">
              <w:rPr>
                <w:sz w:val="18"/>
                <w:szCs w:val="18"/>
                <w:lang w:eastAsia="tr-TR"/>
              </w:rPr>
              <w:t>50%</w:t>
            </w:r>
          </w:p>
        </w:tc>
        <w:tc>
          <w:tcPr>
            <w:tcW w:w="1644" w:type="dxa"/>
            <w:vAlign w:val="center"/>
            <w:hideMark/>
          </w:tcPr>
          <w:p w14:paraId="4C3BD8FA"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2A831FAC" w14:textId="77777777" w:rsidTr="00805168">
        <w:tc>
          <w:tcPr>
            <w:tcW w:w="0" w:type="auto"/>
            <w:vMerge/>
            <w:vAlign w:val="center"/>
            <w:hideMark/>
          </w:tcPr>
          <w:p w14:paraId="25C1CD11"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16E4DE91" w14:textId="5D743F6B" w:rsidR="0030277E" w:rsidRPr="0030277E" w:rsidRDefault="0030277E" w:rsidP="0030277E">
            <w:pPr>
              <w:spacing w:before="0" w:after="0"/>
              <w:jc w:val="left"/>
              <w:rPr>
                <w:sz w:val="18"/>
                <w:szCs w:val="18"/>
                <w:lang w:eastAsia="tr-TR"/>
              </w:rPr>
            </w:pPr>
            <w:r w:rsidRPr="0030277E">
              <w:rPr>
                <w:sz w:val="18"/>
                <w:szCs w:val="18"/>
                <w:lang w:eastAsia="tr-TR"/>
              </w:rPr>
              <w:t>50</w:t>
            </w:r>
            <w:r w:rsidR="00805168">
              <w:rPr>
                <w:sz w:val="18"/>
                <w:szCs w:val="18"/>
                <w:lang w:eastAsia="tr-TR"/>
              </w:rPr>
              <w:t>-</w:t>
            </w:r>
            <w:r w:rsidRPr="0030277E">
              <w:rPr>
                <w:sz w:val="18"/>
                <w:szCs w:val="18"/>
                <w:lang w:eastAsia="tr-TR"/>
              </w:rPr>
              <w:t>60%</w:t>
            </w:r>
          </w:p>
        </w:tc>
        <w:tc>
          <w:tcPr>
            <w:tcW w:w="1644" w:type="dxa"/>
            <w:vAlign w:val="center"/>
            <w:hideMark/>
          </w:tcPr>
          <w:p w14:paraId="653B2EE6"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07F78EB7" w14:textId="77777777" w:rsidTr="00805168">
        <w:tc>
          <w:tcPr>
            <w:tcW w:w="0" w:type="auto"/>
            <w:vMerge/>
            <w:vAlign w:val="center"/>
            <w:hideMark/>
          </w:tcPr>
          <w:p w14:paraId="0362D57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01A3F0C1" w14:textId="77777777" w:rsidR="0030277E" w:rsidRPr="0030277E" w:rsidRDefault="0030277E" w:rsidP="0030277E">
            <w:pPr>
              <w:spacing w:before="0" w:after="0"/>
              <w:jc w:val="left"/>
              <w:rPr>
                <w:sz w:val="18"/>
                <w:szCs w:val="18"/>
                <w:lang w:eastAsia="tr-TR"/>
              </w:rPr>
            </w:pPr>
            <w:r w:rsidRPr="0030277E">
              <w:rPr>
                <w:sz w:val="18"/>
                <w:szCs w:val="18"/>
                <w:lang w:eastAsia="tr-TR"/>
              </w:rPr>
              <w:t>70% and above</w:t>
            </w:r>
          </w:p>
        </w:tc>
        <w:tc>
          <w:tcPr>
            <w:tcW w:w="1644" w:type="dxa"/>
            <w:vAlign w:val="center"/>
            <w:hideMark/>
          </w:tcPr>
          <w:p w14:paraId="0957CA46" w14:textId="77777777" w:rsidR="0030277E" w:rsidRPr="0030277E" w:rsidRDefault="0030277E" w:rsidP="00805168">
            <w:pPr>
              <w:spacing w:before="0" w:after="0"/>
              <w:jc w:val="center"/>
              <w:rPr>
                <w:sz w:val="18"/>
                <w:szCs w:val="18"/>
                <w:lang w:eastAsia="tr-TR"/>
              </w:rPr>
            </w:pPr>
            <w:r w:rsidRPr="0030277E">
              <w:rPr>
                <w:sz w:val="18"/>
                <w:szCs w:val="18"/>
                <w:lang w:eastAsia="tr-TR"/>
              </w:rPr>
              <w:t>30</w:t>
            </w:r>
          </w:p>
        </w:tc>
      </w:tr>
      <w:tr w:rsidR="0030277E" w:rsidRPr="0030277E" w14:paraId="15A30081" w14:textId="77777777" w:rsidTr="00805168">
        <w:tc>
          <w:tcPr>
            <w:tcW w:w="0" w:type="auto"/>
            <w:vMerge w:val="restart"/>
            <w:vAlign w:val="center"/>
            <w:hideMark/>
          </w:tcPr>
          <w:p w14:paraId="3F2AB2B2"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Affected land area</w:t>
            </w:r>
          </w:p>
        </w:tc>
        <w:tc>
          <w:tcPr>
            <w:tcW w:w="4310" w:type="dxa"/>
            <w:vAlign w:val="center"/>
            <w:hideMark/>
          </w:tcPr>
          <w:p w14:paraId="64163F4D" w14:textId="1040E626" w:rsidR="0030277E" w:rsidRPr="0030277E" w:rsidRDefault="0030277E" w:rsidP="0030277E">
            <w:pPr>
              <w:spacing w:before="0" w:after="0"/>
              <w:jc w:val="left"/>
              <w:rPr>
                <w:sz w:val="18"/>
                <w:szCs w:val="18"/>
                <w:lang w:eastAsia="tr-TR"/>
              </w:rPr>
            </w:pPr>
            <w:r w:rsidRPr="0030277E">
              <w:rPr>
                <w:sz w:val="18"/>
                <w:szCs w:val="18"/>
                <w:lang w:eastAsia="tr-TR"/>
              </w:rPr>
              <w:t>1</w:t>
            </w:r>
            <w:r w:rsidR="00805168">
              <w:rPr>
                <w:sz w:val="18"/>
                <w:szCs w:val="18"/>
                <w:lang w:eastAsia="tr-TR"/>
              </w:rPr>
              <w:t>-</w:t>
            </w:r>
            <w:r w:rsidRPr="0030277E">
              <w:rPr>
                <w:sz w:val="18"/>
                <w:szCs w:val="18"/>
                <w:lang w:eastAsia="tr-TR"/>
              </w:rPr>
              <w:t>2,500 m</w:t>
            </w:r>
            <w:r w:rsidR="0071401F" w:rsidRPr="0071401F">
              <w:rPr>
                <w:sz w:val="18"/>
                <w:szCs w:val="18"/>
                <w:vertAlign w:val="superscript"/>
                <w:lang w:eastAsia="tr-TR"/>
              </w:rPr>
              <w:t>2</w:t>
            </w:r>
          </w:p>
        </w:tc>
        <w:tc>
          <w:tcPr>
            <w:tcW w:w="1644" w:type="dxa"/>
            <w:vAlign w:val="center"/>
            <w:hideMark/>
          </w:tcPr>
          <w:p w14:paraId="44874D08"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1120F4CE" w14:textId="77777777" w:rsidTr="00805168">
        <w:tc>
          <w:tcPr>
            <w:tcW w:w="0" w:type="auto"/>
            <w:vMerge/>
            <w:vAlign w:val="center"/>
            <w:hideMark/>
          </w:tcPr>
          <w:p w14:paraId="29570B1D"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0B521E7F" w14:textId="4BAA878F" w:rsidR="0030277E" w:rsidRPr="0030277E" w:rsidRDefault="0030277E" w:rsidP="0030277E">
            <w:pPr>
              <w:spacing w:before="0" w:after="0"/>
              <w:jc w:val="left"/>
              <w:rPr>
                <w:sz w:val="18"/>
                <w:szCs w:val="18"/>
                <w:lang w:eastAsia="tr-TR"/>
              </w:rPr>
            </w:pPr>
            <w:r w:rsidRPr="0030277E">
              <w:rPr>
                <w:sz w:val="18"/>
                <w:szCs w:val="18"/>
                <w:lang w:eastAsia="tr-TR"/>
              </w:rPr>
              <w:t>2,500</w:t>
            </w:r>
            <w:r w:rsidR="004E2C28">
              <w:rPr>
                <w:sz w:val="18"/>
                <w:szCs w:val="18"/>
                <w:lang w:eastAsia="tr-TR"/>
              </w:rPr>
              <w:t>-</w:t>
            </w:r>
            <w:r w:rsidRPr="0030277E">
              <w:rPr>
                <w:sz w:val="18"/>
                <w:szCs w:val="18"/>
                <w:lang w:eastAsia="tr-TR"/>
              </w:rPr>
              <w:t>5,000 m</w:t>
            </w:r>
            <w:r w:rsidR="0071401F" w:rsidRPr="0071401F">
              <w:rPr>
                <w:sz w:val="18"/>
                <w:szCs w:val="18"/>
                <w:vertAlign w:val="superscript"/>
                <w:lang w:eastAsia="tr-TR"/>
              </w:rPr>
              <w:t>2</w:t>
            </w:r>
          </w:p>
        </w:tc>
        <w:tc>
          <w:tcPr>
            <w:tcW w:w="1644" w:type="dxa"/>
            <w:vAlign w:val="center"/>
            <w:hideMark/>
          </w:tcPr>
          <w:p w14:paraId="6868A223"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0D6AB3B3" w14:textId="77777777" w:rsidTr="00805168">
        <w:tc>
          <w:tcPr>
            <w:tcW w:w="0" w:type="auto"/>
            <w:vMerge/>
            <w:vAlign w:val="center"/>
            <w:hideMark/>
          </w:tcPr>
          <w:p w14:paraId="385C3F61"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5F83D16" w14:textId="1302F4B7" w:rsidR="0030277E" w:rsidRPr="0030277E" w:rsidRDefault="0030277E" w:rsidP="0030277E">
            <w:pPr>
              <w:spacing w:before="0" w:after="0"/>
              <w:jc w:val="left"/>
              <w:rPr>
                <w:sz w:val="18"/>
                <w:szCs w:val="18"/>
                <w:lang w:eastAsia="tr-TR"/>
              </w:rPr>
            </w:pPr>
            <w:r w:rsidRPr="0030277E">
              <w:rPr>
                <w:sz w:val="18"/>
                <w:szCs w:val="18"/>
                <w:lang w:eastAsia="tr-TR"/>
              </w:rPr>
              <w:t>5,000</w:t>
            </w:r>
            <w:r w:rsidR="004E2C28">
              <w:rPr>
                <w:sz w:val="18"/>
                <w:szCs w:val="18"/>
                <w:lang w:eastAsia="tr-TR"/>
              </w:rPr>
              <w:t>-</w:t>
            </w:r>
            <w:r w:rsidRPr="0030277E">
              <w:rPr>
                <w:sz w:val="18"/>
                <w:szCs w:val="18"/>
                <w:lang w:eastAsia="tr-TR"/>
              </w:rPr>
              <w:t>7,500 m</w:t>
            </w:r>
            <w:r w:rsidR="0071401F" w:rsidRPr="0071401F">
              <w:rPr>
                <w:sz w:val="18"/>
                <w:szCs w:val="18"/>
                <w:vertAlign w:val="superscript"/>
                <w:lang w:eastAsia="tr-TR"/>
              </w:rPr>
              <w:t>2</w:t>
            </w:r>
          </w:p>
        </w:tc>
        <w:tc>
          <w:tcPr>
            <w:tcW w:w="1644" w:type="dxa"/>
            <w:vAlign w:val="center"/>
            <w:hideMark/>
          </w:tcPr>
          <w:p w14:paraId="5F4C4E74"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60AC0DAA" w14:textId="77777777" w:rsidTr="00805168">
        <w:tc>
          <w:tcPr>
            <w:tcW w:w="0" w:type="auto"/>
            <w:vMerge/>
            <w:vAlign w:val="center"/>
            <w:hideMark/>
          </w:tcPr>
          <w:p w14:paraId="517CA1A8"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35529CBF" w14:textId="16A60ABA" w:rsidR="0030277E" w:rsidRPr="0030277E" w:rsidRDefault="0030277E" w:rsidP="0030277E">
            <w:pPr>
              <w:spacing w:before="0" w:after="0"/>
              <w:jc w:val="left"/>
              <w:rPr>
                <w:sz w:val="18"/>
                <w:szCs w:val="18"/>
                <w:lang w:eastAsia="tr-TR"/>
              </w:rPr>
            </w:pPr>
            <w:r w:rsidRPr="0030277E">
              <w:rPr>
                <w:sz w:val="18"/>
                <w:szCs w:val="18"/>
                <w:lang w:eastAsia="tr-TR"/>
              </w:rPr>
              <w:t>7,500</w:t>
            </w:r>
            <w:r w:rsidR="004E2C28">
              <w:rPr>
                <w:sz w:val="18"/>
                <w:szCs w:val="18"/>
                <w:lang w:eastAsia="tr-TR"/>
              </w:rPr>
              <w:t>-</w:t>
            </w:r>
            <w:r w:rsidRPr="0030277E">
              <w:rPr>
                <w:sz w:val="18"/>
                <w:szCs w:val="18"/>
                <w:lang w:eastAsia="tr-TR"/>
              </w:rPr>
              <w:t>10,000 m</w:t>
            </w:r>
            <w:r w:rsidR="0071401F" w:rsidRPr="0071401F">
              <w:rPr>
                <w:sz w:val="18"/>
                <w:szCs w:val="18"/>
                <w:vertAlign w:val="superscript"/>
                <w:lang w:eastAsia="tr-TR"/>
              </w:rPr>
              <w:t>2</w:t>
            </w:r>
          </w:p>
        </w:tc>
        <w:tc>
          <w:tcPr>
            <w:tcW w:w="1644" w:type="dxa"/>
            <w:vAlign w:val="center"/>
            <w:hideMark/>
          </w:tcPr>
          <w:p w14:paraId="3D5428BF"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41CB4C4E" w14:textId="77777777" w:rsidTr="00805168">
        <w:tc>
          <w:tcPr>
            <w:tcW w:w="0" w:type="auto"/>
            <w:vMerge/>
            <w:vAlign w:val="center"/>
            <w:hideMark/>
          </w:tcPr>
          <w:p w14:paraId="43950A46"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7B7FF43" w14:textId="55BC383C" w:rsidR="0030277E" w:rsidRPr="0030277E" w:rsidRDefault="0030277E" w:rsidP="0030277E">
            <w:pPr>
              <w:spacing w:before="0" w:after="0"/>
              <w:jc w:val="left"/>
              <w:rPr>
                <w:sz w:val="18"/>
                <w:szCs w:val="18"/>
                <w:lang w:eastAsia="tr-TR"/>
              </w:rPr>
            </w:pPr>
            <w:r w:rsidRPr="0030277E">
              <w:rPr>
                <w:sz w:val="18"/>
                <w:szCs w:val="18"/>
                <w:lang w:eastAsia="tr-TR"/>
              </w:rPr>
              <w:t>10,000 m</w:t>
            </w:r>
            <w:r w:rsidR="0071401F" w:rsidRPr="0071401F">
              <w:rPr>
                <w:sz w:val="18"/>
                <w:szCs w:val="18"/>
                <w:vertAlign w:val="superscript"/>
                <w:lang w:eastAsia="tr-TR"/>
              </w:rPr>
              <w:t>2</w:t>
            </w:r>
            <w:r w:rsidRPr="0030277E">
              <w:rPr>
                <w:sz w:val="18"/>
                <w:szCs w:val="18"/>
                <w:lang w:eastAsia="tr-TR"/>
              </w:rPr>
              <w:t xml:space="preserve"> and above</w:t>
            </w:r>
          </w:p>
        </w:tc>
        <w:tc>
          <w:tcPr>
            <w:tcW w:w="1644" w:type="dxa"/>
            <w:vAlign w:val="center"/>
            <w:hideMark/>
          </w:tcPr>
          <w:p w14:paraId="78C89364"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1DF3CC8C" w14:textId="77777777" w:rsidTr="00805168">
        <w:tc>
          <w:tcPr>
            <w:tcW w:w="0" w:type="auto"/>
            <w:vMerge w:val="restart"/>
            <w:vAlign w:val="center"/>
            <w:hideMark/>
          </w:tcPr>
          <w:p w14:paraId="2F3B123F"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Impact on more than one parcel</w:t>
            </w:r>
          </w:p>
        </w:tc>
        <w:tc>
          <w:tcPr>
            <w:tcW w:w="4310" w:type="dxa"/>
            <w:vAlign w:val="center"/>
            <w:hideMark/>
          </w:tcPr>
          <w:p w14:paraId="0837C06D" w14:textId="7EBB8E0C" w:rsidR="0030277E" w:rsidRPr="0030277E" w:rsidRDefault="0030277E" w:rsidP="0030277E">
            <w:pPr>
              <w:spacing w:before="0" w:after="0"/>
              <w:jc w:val="left"/>
              <w:rPr>
                <w:sz w:val="18"/>
                <w:szCs w:val="18"/>
                <w:lang w:eastAsia="tr-TR"/>
              </w:rPr>
            </w:pPr>
            <w:r w:rsidRPr="0030277E">
              <w:rPr>
                <w:sz w:val="18"/>
                <w:szCs w:val="18"/>
                <w:lang w:eastAsia="tr-TR"/>
              </w:rPr>
              <w:t>1</w:t>
            </w:r>
            <w:r w:rsidR="004E2C28">
              <w:rPr>
                <w:sz w:val="18"/>
                <w:szCs w:val="18"/>
                <w:lang w:eastAsia="tr-TR"/>
              </w:rPr>
              <w:t>-</w:t>
            </w:r>
            <w:r w:rsidRPr="0030277E">
              <w:rPr>
                <w:sz w:val="18"/>
                <w:szCs w:val="18"/>
                <w:lang w:eastAsia="tr-TR"/>
              </w:rPr>
              <w:t>2 parcels</w:t>
            </w:r>
          </w:p>
        </w:tc>
        <w:tc>
          <w:tcPr>
            <w:tcW w:w="1644" w:type="dxa"/>
            <w:vAlign w:val="center"/>
            <w:hideMark/>
          </w:tcPr>
          <w:p w14:paraId="5DDDB84A"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47C8848D" w14:textId="77777777" w:rsidTr="00805168">
        <w:tc>
          <w:tcPr>
            <w:tcW w:w="0" w:type="auto"/>
            <w:vMerge/>
            <w:vAlign w:val="center"/>
            <w:hideMark/>
          </w:tcPr>
          <w:p w14:paraId="2CFACC49"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C7BD38E" w14:textId="0AA6F9B9" w:rsidR="0030277E" w:rsidRPr="0030277E" w:rsidRDefault="0030277E" w:rsidP="0030277E">
            <w:pPr>
              <w:spacing w:before="0" w:after="0"/>
              <w:jc w:val="left"/>
              <w:rPr>
                <w:sz w:val="18"/>
                <w:szCs w:val="18"/>
                <w:lang w:eastAsia="tr-TR"/>
              </w:rPr>
            </w:pPr>
            <w:r w:rsidRPr="0030277E">
              <w:rPr>
                <w:sz w:val="18"/>
                <w:szCs w:val="18"/>
                <w:lang w:eastAsia="tr-TR"/>
              </w:rPr>
              <w:t>2</w:t>
            </w:r>
            <w:r w:rsidR="004E2C28">
              <w:rPr>
                <w:sz w:val="18"/>
                <w:szCs w:val="18"/>
                <w:lang w:eastAsia="tr-TR"/>
              </w:rPr>
              <w:t>-</w:t>
            </w:r>
            <w:r w:rsidRPr="0030277E">
              <w:rPr>
                <w:sz w:val="18"/>
                <w:szCs w:val="18"/>
                <w:lang w:eastAsia="tr-TR"/>
              </w:rPr>
              <w:t>3 parcels</w:t>
            </w:r>
          </w:p>
        </w:tc>
        <w:tc>
          <w:tcPr>
            <w:tcW w:w="1644" w:type="dxa"/>
            <w:vAlign w:val="center"/>
            <w:hideMark/>
          </w:tcPr>
          <w:p w14:paraId="256FA98E"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F8AE075" w14:textId="77777777" w:rsidTr="00805168">
        <w:tc>
          <w:tcPr>
            <w:tcW w:w="0" w:type="auto"/>
            <w:vMerge/>
            <w:vAlign w:val="center"/>
            <w:hideMark/>
          </w:tcPr>
          <w:p w14:paraId="7291F880"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4F73A30" w14:textId="64E92FEE" w:rsidR="0030277E" w:rsidRPr="0030277E" w:rsidRDefault="0030277E" w:rsidP="0030277E">
            <w:pPr>
              <w:spacing w:before="0" w:after="0"/>
              <w:jc w:val="left"/>
              <w:rPr>
                <w:sz w:val="18"/>
                <w:szCs w:val="18"/>
                <w:lang w:eastAsia="tr-TR"/>
              </w:rPr>
            </w:pPr>
            <w:r w:rsidRPr="0030277E">
              <w:rPr>
                <w:sz w:val="18"/>
                <w:szCs w:val="18"/>
                <w:lang w:eastAsia="tr-TR"/>
              </w:rPr>
              <w:t>3</w:t>
            </w:r>
            <w:r w:rsidR="004E2C28">
              <w:rPr>
                <w:sz w:val="18"/>
                <w:szCs w:val="18"/>
                <w:lang w:eastAsia="tr-TR"/>
              </w:rPr>
              <w:t>-</w:t>
            </w:r>
            <w:r w:rsidRPr="0030277E">
              <w:rPr>
                <w:sz w:val="18"/>
                <w:szCs w:val="18"/>
                <w:lang w:eastAsia="tr-TR"/>
              </w:rPr>
              <w:t>4 parcels</w:t>
            </w:r>
          </w:p>
        </w:tc>
        <w:tc>
          <w:tcPr>
            <w:tcW w:w="1644" w:type="dxa"/>
            <w:vAlign w:val="center"/>
            <w:hideMark/>
          </w:tcPr>
          <w:p w14:paraId="7B802EA8"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4744E053" w14:textId="77777777" w:rsidTr="00805168">
        <w:tc>
          <w:tcPr>
            <w:tcW w:w="0" w:type="auto"/>
            <w:vMerge/>
            <w:vAlign w:val="center"/>
            <w:hideMark/>
          </w:tcPr>
          <w:p w14:paraId="0DD1EB68"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940B4D8" w14:textId="27A84224" w:rsidR="0030277E" w:rsidRPr="0030277E" w:rsidRDefault="0030277E" w:rsidP="0030277E">
            <w:pPr>
              <w:spacing w:before="0" w:after="0"/>
              <w:jc w:val="left"/>
              <w:rPr>
                <w:sz w:val="18"/>
                <w:szCs w:val="18"/>
                <w:lang w:eastAsia="tr-TR"/>
              </w:rPr>
            </w:pPr>
            <w:r w:rsidRPr="0030277E">
              <w:rPr>
                <w:sz w:val="18"/>
                <w:szCs w:val="18"/>
                <w:lang w:eastAsia="tr-TR"/>
              </w:rPr>
              <w:t>4</w:t>
            </w:r>
            <w:r w:rsidR="004E2C28">
              <w:rPr>
                <w:sz w:val="18"/>
                <w:szCs w:val="18"/>
                <w:lang w:eastAsia="tr-TR"/>
              </w:rPr>
              <w:t>-</w:t>
            </w:r>
            <w:r w:rsidRPr="0030277E">
              <w:rPr>
                <w:sz w:val="18"/>
                <w:szCs w:val="18"/>
                <w:lang w:eastAsia="tr-TR"/>
              </w:rPr>
              <w:t>5 parcels</w:t>
            </w:r>
          </w:p>
        </w:tc>
        <w:tc>
          <w:tcPr>
            <w:tcW w:w="1644" w:type="dxa"/>
            <w:vAlign w:val="center"/>
            <w:hideMark/>
          </w:tcPr>
          <w:p w14:paraId="5266A7EC"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23C130A4" w14:textId="77777777" w:rsidTr="00805168">
        <w:tc>
          <w:tcPr>
            <w:tcW w:w="0" w:type="auto"/>
            <w:vMerge/>
            <w:vAlign w:val="center"/>
            <w:hideMark/>
          </w:tcPr>
          <w:p w14:paraId="385EB6F4"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49D9093" w14:textId="77777777" w:rsidR="0030277E" w:rsidRPr="0030277E" w:rsidRDefault="0030277E" w:rsidP="0030277E">
            <w:pPr>
              <w:spacing w:before="0" w:after="0"/>
              <w:jc w:val="left"/>
              <w:rPr>
                <w:sz w:val="18"/>
                <w:szCs w:val="18"/>
                <w:lang w:eastAsia="tr-TR"/>
              </w:rPr>
            </w:pPr>
            <w:r w:rsidRPr="0030277E">
              <w:rPr>
                <w:sz w:val="18"/>
                <w:szCs w:val="18"/>
                <w:lang w:eastAsia="tr-TR"/>
              </w:rPr>
              <w:t>5 parcels and above</w:t>
            </w:r>
          </w:p>
        </w:tc>
        <w:tc>
          <w:tcPr>
            <w:tcW w:w="1644" w:type="dxa"/>
            <w:vAlign w:val="center"/>
            <w:hideMark/>
          </w:tcPr>
          <w:p w14:paraId="4BC01A63"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16C15CF1" w14:textId="77777777" w:rsidTr="00805168">
        <w:tc>
          <w:tcPr>
            <w:tcW w:w="0" w:type="auto"/>
            <w:vAlign w:val="center"/>
            <w:hideMark/>
          </w:tcPr>
          <w:p w14:paraId="4573D3E7"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Condition of remaining land</w:t>
            </w:r>
          </w:p>
        </w:tc>
        <w:tc>
          <w:tcPr>
            <w:tcW w:w="4310" w:type="dxa"/>
            <w:vAlign w:val="center"/>
            <w:hideMark/>
          </w:tcPr>
          <w:p w14:paraId="079513F9" w14:textId="77777777" w:rsidR="0030277E" w:rsidRPr="0030277E" w:rsidRDefault="0030277E" w:rsidP="0030277E">
            <w:pPr>
              <w:spacing w:before="0" w:after="0"/>
              <w:jc w:val="left"/>
              <w:rPr>
                <w:sz w:val="18"/>
                <w:szCs w:val="18"/>
                <w:lang w:eastAsia="tr-TR"/>
              </w:rPr>
            </w:pPr>
            <w:r w:rsidRPr="0030277E">
              <w:rPr>
                <w:sz w:val="18"/>
                <w:szCs w:val="18"/>
                <w:lang w:eastAsia="tr-TR"/>
              </w:rPr>
              <w:t>Irregular shape, small remaining area or access problems</w:t>
            </w:r>
          </w:p>
        </w:tc>
        <w:tc>
          <w:tcPr>
            <w:tcW w:w="1644" w:type="dxa"/>
            <w:vAlign w:val="center"/>
            <w:hideMark/>
          </w:tcPr>
          <w:p w14:paraId="7D2BDCC5"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6CCAE339" w14:textId="77777777" w:rsidTr="00805168">
        <w:tc>
          <w:tcPr>
            <w:tcW w:w="0" w:type="auto"/>
            <w:vMerge w:val="restart"/>
            <w:vAlign w:val="center"/>
            <w:hideMark/>
          </w:tcPr>
          <w:p w14:paraId="13174845"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Actual land use</w:t>
            </w:r>
          </w:p>
        </w:tc>
        <w:tc>
          <w:tcPr>
            <w:tcW w:w="4310" w:type="dxa"/>
            <w:vAlign w:val="center"/>
            <w:hideMark/>
          </w:tcPr>
          <w:p w14:paraId="7F3C33D0" w14:textId="77777777" w:rsidR="0030277E" w:rsidRPr="0030277E" w:rsidRDefault="0030277E" w:rsidP="0030277E">
            <w:pPr>
              <w:spacing w:before="0" w:after="0"/>
              <w:jc w:val="left"/>
              <w:rPr>
                <w:sz w:val="18"/>
                <w:szCs w:val="18"/>
                <w:lang w:eastAsia="tr-TR"/>
              </w:rPr>
            </w:pPr>
            <w:r w:rsidRPr="0030277E">
              <w:rPr>
                <w:sz w:val="18"/>
                <w:szCs w:val="18"/>
                <w:lang w:eastAsia="tr-TR"/>
              </w:rPr>
              <w:t>Vacant or unused</w:t>
            </w:r>
          </w:p>
        </w:tc>
        <w:tc>
          <w:tcPr>
            <w:tcW w:w="1644" w:type="dxa"/>
            <w:vAlign w:val="center"/>
            <w:hideMark/>
          </w:tcPr>
          <w:p w14:paraId="439CADF8"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178A5599" w14:textId="77777777" w:rsidTr="00805168">
        <w:tc>
          <w:tcPr>
            <w:tcW w:w="0" w:type="auto"/>
            <w:vMerge/>
            <w:vAlign w:val="center"/>
            <w:hideMark/>
          </w:tcPr>
          <w:p w14:paraId="3E7C03A2"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36A4367E" w14:textId="77777777" w:rsidR="0030277E" w:rsidRPr="0030277E" w:rsidRDefault="0030277E" w:rsidP="0030277E">
            <w:pPr>
              <w:spacing w:before="0" w:after="0"/>
              <w:jc w:val="left"/>
              <w:rPr>
                <w:sz w:val="18"/>
                <w:szCs w:val="18"/>
                <w:lang w:eastAsia="tr-TR"/>
              </w:rPr>
            </w:pPr>
            <w:r w:rsidRPr="0030277E">
              <w:rPr>
                <w:sz w:val="18"/>
                <w:szCs w:val="18"/>
                <w:lang w:eastAsia="tr-TR"/>
              </w:rPr>
              <w:t>Leased land use</w:t>
            </w:r>
          </w:p>
        </w:tc>
        <w:tc>
          <w:tcPr>
            <w:tcW w:w="1644" w:type="dxa"/>
            <w:vAlign w:val="center"/>
            <w:hideMark/>
          </w:tcPr>
          <w:p w14:paraId="54CB550A"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38C5460F" w14:textId="77777777" w:rsidTr="00805168">
        <w:tc>
          <w:tcPr>
            <w:tcW w:w="0" w:type="auto"/>
            <w:vMerge/>
            <w:vAlign w:val="center"/>
            <w:hideMark/>
          </w:tcPr>
          <w:p w14:paraId="310296D0"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B60874C" w14:textId="77777777" w:rsidR="0030277E" w:rsidRPr="0030277E" w:rsidRDefault="0030277E" w:rsidP="0030277E">
            <w:pPr>
              <w:spacing w:before="0" w:after="0"/>
              <w:jc w:val="left"/>
              <w:rPr>
                <w:sz w:val="18"/>
                <w:szCs w:val="18"/>
                <w:lang w:eastAsia="tr-TR"/>
              </w:rPr>
            </w:pPr>
            <w:r w:rsidRPr="0030277E">
              <w:rPr>
                <w:sz w:val="18"/>
                <w:szCs w:val="18"/>
                <w:lang w:eastAsia="tr-TR"/>
              </w:rPr>
              <w:t>Field crop land</w:t>
            </w:r>
          </w:p>
        </w:tc>
        <w:tc>
          <w:tcPr>
            <w:tcW w:w="1644" w:type="dxa"/>
            <w:vAlign w:val="center"/>
            <w:hideMark/>
          </w:tcPr>
          <w:p w14:paraId="5133515D"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4BBDAC57" w14:textId="77777777" w:rsidTr="00805168">
        <w:tc>
          <w:tcPr>
            <w:tcW w:w="0" w:type="auto"/>
            <w:vMerge/>
            <w:vAlign w:val="center"/>
            <w:hideMark/>
          </w:tcPr>
          <w:p w14:paraId="031D8F29"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009C5FA" w14:textId="77777777" w:rsidR="0030277E" w:rsidRPr="0030277E" w:rsidRDefault="0030277E" w:rsidP="0030277E">
            <w:pPr>
              <w:spacing w:before="0" w:after="0"/>
              <w:jc w:val="left"/>
              <w:rPr>
                <w:sz w:val="18"/>
                <w:szCs w:val="18"/>
                <w:lang w:eastAsia="tr-TR"/>
              </w:rPr>
            </w:pPr>
            <w:r w:rsidRPr="0030277E">
              <w:rPr>
                <w:sz w:val="18"/>
                <w:szCs w:val="18"/>
                <w:lang w:eastAsia="tr-TR"/>
              </w:rPr>
              <w:t>Garden or orchard</w:t>
            </w:r>
          </w:p>
        </w:tc>
        <w:tc>
          <w:tcPr>
            <w:tcW w:w="1644" w:type="dxa"/>
            <w:vAlign w:val="center"/>
            <w:hideMark/>
          </w:tcPr>
          <w:p w14:paraId="31FCD680"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36C4FAE" w14:textId="77777777" w:rsidTr="00805168">
        <w:tc>
          <w:tcPr>
            <w:tcW w:w="0" w:type="auto"/>
            <w:vMerge/>
            <w:vAlign w:val="center"/>
            <w:hideMark/>
          </w:tcPr>
          <w:p w14:paraId="4689562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1DBAFA20" w14:textId="77777777" w:rsidR="0030277E" w:rsidRPr="0030277E" w:rsidRDefault="0030277E" w:rsidP="0030277E">
            <w:pPr>
              <w:spacing w:before="0" w:after="0"/>
              <w:jc w:val="left"/>
              <w:rPr>
                <w:sz w:val="18"/>
                <w:szCs w:val="18"/>
                <w:lang w:eastAsia="tr-TR"/>
              </w:rPr>
            </w:pPr>
            <w:r w:rsidRPr="0030277E">
              <w:rPr>
                <w:sz w:val="18"/>
                <w:szCs w:val="18"/>
                <w:lang w:eastAsia="tr-TR"/>
              </w:rPr>
              <w:t>Zoned land plot</w:t>
            </w:r>
          </w:p>
        </w:tc>
        <w:tc>
          <w:tcPr>
            <w:tcW w:w="1644" w:type="dxa"/>
            <w:vAlign w:val="center"/>
            <w:hideMark/>
          </w:tcPr>
          <w:p w14:paraId="291A5CF1"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1557D730" w14:textId="77777777" w:rsidTr="00805168">
        <w:tc>
          <w:tcPr>
            <w:tcW w:w="0" w:type="auto"/>
            <w:vMerge w:val="restart"/>
            <w:vAlign w:val="center"/>
            <w:hideMark/>
          </w:tcPr>
          <w:p w14:paraId="1D39C704"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Affected structure type</w:t>
            </w:r>
          </w:p>
        </w:tc>
        <w:tc>
          <w:tcPr>
            <w:tcW w:w="4310" w:type="dxa"/>
            <w:vAlign w:val="center"/>
            <w:hideMark/>
          </w:tcPr>
          <w:p w14:paraId="4C94A138" w14:textId="1B4E815D" w:rsidR="0030277E" w:rsidRPr="0030277E" w:rsidRDefault="0030277E" w:rsidP="0030277E">
            <w:pPr>
              <w:spacing w:before="0" w:after="0"/>
              <w:jc w:val="left"/>
              <w:rPr>
                <w:sz w:val="18"/>
                <w:szCs w:val="18"/>
                <w:lang w:eastAsia="tr-TR"/>
              </w:rPr>
            </w:pPr>
            <w:r w:rsidRPr="0030277E">
              <w:rPr>
                <w:sz w:val="18"/>
                <w:szCs w:val="18"/>
                <w:lang w:eastAsia="tr-TR"/>
              </w:rPr>
              <w:t>Residential structure</w:t>
            </w:r>
          </w:p>
        </w:tc>
        <w:tc>
          <w:tcPr>
            <w:tcW w:w="1644" w:type="dxa"/>
            <w:vAlign w:val="center"/>
            <w:hideMark/>
          </w:tcPr>
          <w:p w14:paraId="7CF9C718"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19C6A1D9" w14:textId="77777777" w:rsidTr="00805168">
        <w:tc>
          <w:tcPr>
            <w:tcW w:w="0" w:type="auto"/>
            <w:vMerge/>
            <w:vAlign w:val="center"/>
            <w:hideMark/>
          </w:tcPr>
          <w:p w14:paraId="65E6FC7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9704BA0" w14:textId="11AA6468" w:rsidR="0030277E" w:rsidRPr="0030277E" w:rsidRDefault="0030277E" w:rsidP="0030277E">
            <w:pPr>
              <w:spacing w:before="0" w:after="0"/>
              <w:jc w:val="left"/>
              <w:rPr>
                <w:sz w:val="18"/>
                <w:szCs w:val="18"/>
                <w:lang w:eastAsia="tr-TR"/>
              </w:rPr>
            </w:pPr>
            <w:r w:rsidRPr="0030277E">
              <w:rPr>
                <w:sz w:val="18"/>
                <w:szCs w:val="18"/>
                <w:lang w:eastAsia="tr-TR"/>
              </w:rPr>
              <w:t>Business structure</w:t>
            </w:r>
          </w:p>
        </w:tc>
        <w:tc>
          <w:tcPr>
            <w:tcW w:w="1644" w:type="dxa"/>
            <w:vAlign w:val="center"/>
            <w:hideMark/>
          </w:tcPr>
          <w:p w14:paraId="141236A2"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10B4F23" w14:textId="77777777" w:rsidTr="00805168">
        <w:tc>
          <w:tcPr>
            <w:tcW w:w="0" w:type="auto"/>
            <w:vMerge w:val="restart"/>
            <w:vAlign w:val="center"/>
            <w:hideMark/>
          </w:tcPr>
          <w:p w14:paraId="743BAFC3"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Impact on main livelihood source</w:t>
            </w:r>
          </w:p>
        </w:tc>
        <w:tc>
          <w:tcPr>
            <w:tcW w:w="4310" w:type="dxa"/>
            <w:vAlign w:val="center"/>
            <w:hideMark/>
          </w:tcPr>
          <w:p w14:paraId="30D2B2F1" w14:textId="77777777" w:rsidR="0030277E" w:rsidRPr="0030277E" w:rsidRDefault="0030277E" w:rsidP="0030277E">
            <w:pPr>
              <w:spacing w:before="0" w:after="0"/>
              <w:jc w:val="left"/>
              <w:rPr>
                <w:sz w:val="18"/>
                <w:szCs w:val="18"/>
                <w:lang w:eastAsia="tr-TR"/>
              </w:rPr>
            </w:pPr>
            <w:r w:rsidRPr="0030277E">
              <w:rPr>
                <w:sz w:val="18"/>
                <w:szCs w:val="18"/>
                <w:lang w:eastAsia="tr-TR"/>
              </w:rPr>
              <w:t>The affected land is the main livelihood source</w:t>
            </w:r>
          </w:p>
        </w:tc>
        <w:tc>
          <w:tcPr>
            <w:tcW w:w="1644" w:type="dxa"/>
            <w:vAlign w:val="center"/>
            <w:hideMark/>
          </w:tcPr>
          <w:p w14:paraId="1E279EFF"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5A07DB77" w14:textId="77777777" w:rsidTr="00805168">
        <w:tc>
          <w:tcPr>
            <w:tcW w:w="0" w:type="auto"/>
            <w:vMerge/>
            <w:vAlign w:val="center"/>
            <w:hideMark/>
          </w:tcPr>
          <w:p w14:paraId="59E7DBE3"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EEB7C24" w14:textId="77777777" w:rsidR="0030277E" w:rsidRPr="0030277E" w:rsidRDefault="0030277E" w:rsidP="0030277E">
            <w:pPr>
              <w:spacing w:before="0" w:after="0"/>
              <w:jc w:val="left"/>
              <w:rPr>
                <w:sz w:val="18"/>
                <w:szCs w:val="18"/>
                <w:lang w:eastAsia="tr-TR"/>
              </w:rPr>
            </w:pPr>
            <w:r w:rsidRPr="0030277E">
              <w:rPr>
                <w:sz w:val="18"/>
                <w:szCs w:val="18"/>
                <w:lang w:eastAsia="tr-TR"/>
              </w:rPr>
              <w:t>Main livelihood source is not dependent on the affected land</w:t>
            </w:r>
          </w:p>
        </w:tc>
        <w:tc>
          <w:tcPr>
            <w:tcW w:w="1644" w:type="dxa"/>
            <w:vAlign w:val="center"/>
            <w:hideMark/>
          </w:tcPr>
          <w:p w14:paraId="1B064167"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2D359351" w14:textId="77777777" w:rsidTr="00805168">
        <w:tc>
          <w:tcPr>
            <w:tcW w:w="0" w:type="auto"/>
            <w:vAlign w:val="center"/>
            <w:hideMark/>
          </w:tcPr>
          <w:p w14:paraId="7A7B5645"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Other vulnerability or disadvantage</w:t>
            </w:r>
          </w:p>
        </w:tc>
        <w:tc>
          <w:tcPr>
            <w:tcW w:w="4310" w:type="dxa"/>
            <w:vAlign w:val="center"/>
            <w:hideMark/>
          </w:tcPr>
          <w:p w14:paraId="68A98070" w14:textId="77777777" w:rsidR="0030277E" w:rsidRPr="0030277E" w:rsidRDefault="0030277E" w:rsidP="0030277E">
            <w:pPr>
              <w:spacing w:before="0" w:after="0"/>
              <w:jc w:val="left"/>
              <w:rPr>
                <w:sz w:val="18"/>
                <w:szCs w:val="18"/>
                <w:lang w:eastAsia="tr-TR"/>
              </w:rPr>
            </w:pPr>
            <w:r w:rsidRPr="0030277E">
              <w:rPr>
                <w:sz w:val="18"/>
                <w:szCs w:val="18"/>
                <w:lang w:eastAsia="tr-TR"/>
              </w:rPr>
              <w:t>Vulnerable or disadvantaged group</w:t>
            </w:r>
          </w:p>
        </w:tc>
        <w:tc>
          <w:tcPr>
            <w:tcW w:w="1644" w:type="dxa"/>
            <w:vAlign w:val="center"/>
            <w:hideMark/>
          </w:tcPr>
          <w:p w14:paraId="49B12DC4"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bl>
    <w:p w14:paraId="1BACC563" w14:textId="5FFFA113" w:rsidR="00576719" w:rsidRDefault="00576719" w:rsidP="00CB1D09">
      <w:pPr>
        <w:rPr>
          <w:lang w:eastAsia="x-none"/>
        </w:rPr>
      </w:pPr>
      <w:r w:rsidRPr="00576719">
        <w:rPr>
          <w:lang w:eastAsia="x-none"/>
        </w:rPr>
        <w:t xml:space="preserve">Based on the current LARP assessment, no physical displacement has been identified. The T15 cases are classified as economic displacement: parcel 101/231 includes an affected unfinished foundation and existing investment, while parcel 101/232 involves commercial </w:t>
      </w:r>
      <w:r w:rsidRPr="00576719">
        <w:rPr>
          <w:lang w:eastAsia="x-none"/>
        </w:rPr>
        <w:lastRenderedPageBreak/>
        <w:t xml:space="preserve">economic displacement. The affected structure type criterion in </w:t>
      </w:r>
      <w:r>
        <w:rPr>
          <w:lang w:eastAsia="x-none"/>
        </w:rPr>
        <w:fldChar w:fldCharType="begin"/>
      </w:r>
      <w:r>
        <w:rPr>
          <w:lang w:eastAsia="x-none"/>
        </w:rPr>
        <w:instrText xml:space="preserve"> REF _Ref238206924 \h </w:instrText>
      </w:r>
      <w:r>
        <w:rPr>
          <w:lang w:eastAsia="x-none"/>
        </w:rPr>
      </w:r>
      <w:r>
        <w:rPr>
          <w:lang w:eastAsia="x-none"/>
        </w:rPr>
        <w:fldChar w:fldCharType="separate"/>
      </w:r>
      <w:r>
        <w:t xml:space="preserve">Table </w:t>
      </w:r>
      <w:r>
        <w:rPr>
          <w:noProof/>
        </w:rPr>
        <w:t>8</w:t>
      </w:r>
      <w:r>
        <w:noBreakHyphen/>
      </w:r>
      <w:r>
        <w:rPr>
          <w:noProof/>
        </w:rPr>
        <w:t>3</w:t>
      </w:r>
      <w:r>
        <w:rPr>
          <w:lang w:eastAsia="x-none"/>
        </w:rPr>
        <w:fldChar w:fldCharType="end"/>
      </w:r>
      <w:r>
        <w:rPr>
          <w:lang w:eastAsia="x-none"/>
        </w:rPr>
        <w:t xml:space="preserve"> </w:t>
      </w:r>
      <w:r w:rsidRPr="00576719">
        <w:rPr>
          <w:lang w:eastAsia="x-none"/>
        </w:rPr>
        <w:t>will therefore be applied only where the verified affected asset corresponds to the structure categories defined by the Enerjisa Üretim TLS methodology. Classification of an impact as economic displacement will not, by itself, result in a structure score. Other verified livelihood effects, including remaining land impairment or interruption of existing commercial activity, will be considered through the applicable TLS criteria and livelihood restoration measures.</w:t>
      </w:r>
    </w:p>
    <w:p w14:paraId="689BB9D8" w14:textId="225A8317" w:rsidR="00F92D80" w:rsidRDefault="00CB1D09" w:rsidP="00CB1D09">
      <w:pPr>
        <w:rPr>
          <w:lang w:eastAsia="x-none"/>
        </w:rPr>
      </w:pPr>
      <w:r>
        <w:rPr>
          <w:lang w:eastAsia="x-none"/>
        </w:rPr>
        <w:t xml:space="preserve">The total score calculated through </w:t>
      </w:r>
      <w:r w:rsidR="0039118E">
        <w:rPr>
          <w:lang w:eastAsia="x-none"/>
        </w:rPr>
        <w:fldChar w:fldCharType="begin"/>
      </w:r>
      <w:r w:rsidR="0039118E">
        <w:rPr>
          <w:lang w:eastAsia="x-none"/>
        </w:rPr>
        <w:instrText xml:space="preserve"> REF _Ref232789690 \h </w:instrText>
      </w:r>
      <w:r w:rsidR="0039118E">
        <w:rPr>
          <w:lang w:eastAsia="x-none"/>
        </w:rPr>
      </w:r>
      <w:r w:rsidR="0039118E">
        <w:rPr>
          <w:lang w:eastAsia="x-none"/>
        </w:rPr>
        <w:fldChar w:fldCharType="separate"/>
      </w:r>
      <w:r w:rsidR="00FE7A78">
        <w:t xml:space="preserve">Table </w:t>
      </w:r>
      <w:r w:rsidR="00FE7A78">
        <w:rPr>
          <w:noProof/>
        </w:rPr>
        <w:t>8</w:t>
      </w:r>
      <w:r w:rsidR="00FE7A78">
        <w:noBreakHyphen/>
      </w:r>
      <w:r w:rsidR="00FE7A78">
        <w:rPr>
          <w:noProof/>
        </w:rPr>
        <w:t>3</w:t>
      </w:r>
      <w:r w:rsidR="0039118E">
        <w:rPr>
          <w:lang w:eastAsia="x-none"/>
        </w:rPr>
        <w:fldChar w:fldCharType="end"/>
      </w:r>
      <w:r w:rsidR="0039118E">
        <w:rPr>
          <w:lang w:eastAsia="x-none"/>
        </w:rPr>
        <w:t xml:space="preserve"> </w:t>
      </w:r>
      <w:r>
        <w:rPr>
          <w:lang w:eastAsia="x-none"/>
        </w:rPr>
        <w:t>will determine the TLS cash support amount. The support amount will be linked to the net monthly minimum wage applicable in Türkiye at the time of payment, as presented in</w:t>
      </w:r>
      <w:r w:rsidR="004757E1">
        <w:rPr>
          <w:lang w:eastAsia="x-none"/>
        </w:rPr>
        <w:t xml:space="preserve"> </w:t>
      </w:r>
      <w:r w:rsidR="004757E1">
        <w:rPr>
          <w:lang w:eastAsia="x-none"/>
        </w:rPr>
        <w:fldChar w:fldCharType="begin"/>
      </w:r>
      <w:r w:rsidR="004757E1">
        <w:rPr>
          <w:lang w:eastAsia="x-none"/>
        </w:rPr>
        <w:instrText xml:space="preserve"> REF _Ref232790040 \h </w:instrText>
      </w:r>
      <w:r w:rsidR="004757E1">
        <w:rPr>
          <w:lang w:eastAsia="x-none"/>
        </w:rPr>
      </w:r>
      <w:r w:rsidR="004757E1">
        <w:rPr>
          <w:lang w:eastAsia="x-none"/>
        </w:rPr>
        <w:fldChar w:fldCharType="separate"/>
      </w:r>
      <w:r w:rsidR="00FE7A78">
        <w:t xml:space="preserve">Table </w:t>
      </w:r>
      <w:r w:rsidR="00FE7A78">
        <w:rPr>
          <w:noProof/>
        </w:rPr>
        <w:t>8</w:t>
      </w:r>
      <w:r w:rsidR="00FE7A78">
        <w:noBreakHyphen/>
      </w:r>
      <w:r w:rsidR="00FE7A78">
        <w:rPr>
          <w:noProof/>
        </w:rPr>
        <w:t>4</w:t>
      </w:r>
      <w:r w:rsidR="004757E1">
        <w:rPr>
          <w:lang w:eastAsia="x-none"/>
        </w:rPr>
        <w:fldChar w:fldCharType="end"/>
      </w:r>
      <w:r>
        <w:rPr>
          <w:lang w:eastAsia="x-none"/>
        </w:rPr>
        <w:t>.</w:t>
      </w:r>
      <w:r w:rsidR="00666C7C">
        <w:rPr>
          <w:lang w:eastAsia="x-none"/>
        </w:rPr>
        <w:t xml:space="preserve"> </w:t>
      </w:r>
      <w:r w:rsidR="00666C7C" w:rsidRPr="00666C7C">
        <w:rPr>
          <w:lang w:eastAsia="x-none"/>
        </w:rPr>
        <w:t>Linking the amount to the minimum wage applicable at the time of payment will maintain the real value of transitional support during implementation.</w:t>
      </w:r>
    </w:p>
    <w:p w14:paraId="0B6B5FD6" w14:textId="69D5FF7C" w:rsidR="00DC53F2" w:rsidRPr="00FF3EAD" w:rsidRDefault="00DC53F2" w:rsidP="00DC53F2">
      <w:pPr>
        <w:pStyle w:val="ResimYazs"/>
        <w:keepNext/>
        <w:spacing w:after="0"/>
        <w:jc w:val="center"/>
        <w:rPr>
          <w:b w:val="0"/>
          <w:bCs w:val="0"/>
          <w:color w:val="auto"/>
        </w:rPr>
      </w:pPr>
      <w:bookmarkStart w:id="320" w:name="_Ref232790040"/>
      <w:bookmarkStart w:id="321" w:name="_Toc238249108"/>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4</w:t>
      </w:r>
      <w:r w:rsidR="00407DD0">
        <w:fldChar w:fldCharType="end"/>
      </w:r>
      <w:bookmarkEnd w:id="320"/>
      <w:r>
        <w:t xml:space="preserve">. </w:t>
      </w:r>
      <w:r w:rsidR="00B5721A" w:rsidRPr="00B5721A">
        <w:rPr>
          <w:b w:val="0"/>
          <w:bCs w:val="0"/>
          <w:color w:val="auto"/>
        </w:rPr>
        <w:t>TLS Cash Support Amount by Score Range</w:t>
      </w:r>
      <w:bookmarkEnd w:id="321"/>
    </w:p>
    <w:tbl>
      <w:tblPr>
        <w:tblStyle w:val="CVtable2"/>
        <w:tblW w:w="5000" w:type="pct"/>
        <w:tblLook w:val="04A0" w:firstRow="1" w:lastRow="0" w:firstColumn="1" w:lastColumn="0" w:noHBand="0" w:noVBand="1"/>
      </w:tblPr>
      <w:tblGrid>
        <w:gridCol w:w="3143"/>
        <w:gridCol w:w="5867"/>
      </w:tblGrid>
      <w:tr w:rsidR="00DC53F2" w:rsidRPr="00134B2C" w14:paraId="33044AD6" w14:textId="77777777" w:rsidTr="00DC53F2">
        <w:trPr>
          <w:tblHeader/>
        </w:trPr>
        <w:tc>
          <w:tcPr>
            <w:tcW w:w="1744" w:type="pct"/>
            <w:shd w:val="clear" w:color="auto" w:fill="4F81BD"/>
            <w:vAlign w:val="center"/>
            <w:hideMark/>
          </w:tcPr>
          <w:p w14:paraId="314855EE" w14:textId="55DBAA58" w:rsidR="00DC53F2" w:rsidRPr="00134B2C" w:rsidRDefault="00DC53F2" w:rsidP="00222067">
            <w:pPr>
              <w:spacing w:before="0" w:after="0"/>
              <w:jc w:val="left"/>
              <w:rPr>
                <w:b/>
                <w:bCs/>
                <w:color w:val="FFFFFF" w:themeColor="background1"/>
                <w:sz w:val="18"/>
                <w:szCs w:val="18"/>
                <w:lang w:eastAsia="tr-TR"/>
              </w:rPr>
            </w:pPr>
            <w:r>
              <w:rPr>
                <w:b/>
                <w:bCs/>
                <w:color w:val="FFFFFF" w:themeColor="background1"/>
                <w:sz w:val="18"/>
                <w:szCs w:val="18"/>
                <w:lang w:eastAsia="tr-TR"/>
              </w:rPr>
              <w:t>Score Range</w:t>
            </w:r>
          </w:p>
        </w:tc>
        <w:tc>
          <w:tcPr>
            <w:tcW w:w="3256" w:type="pct"/>
            <w:shd w:val="clear" w:color="auto" w:fill="4F81BD"/>
            <w:vAlign w:val="center"/>
            <w:hideMark/>
          </w:tcPr>
          <w:p w14:paraId="3F156659" w14:textId="17A7A070" w:rsidR="00DC53F2" w:rsidRPr="00134B2C" w:rsidRDefault="00DC53F2" w:rsidP="00222067">
            <w:pPr>
              <w:spacing w:before="0" w:after="0"/>
              <w:jc w:val="left"/>
              <w:rPr>
                <w:b/>
                <w:bCs/>
                <w:color w:val="FFFFFF" w:themeColor="background1"/>
                <w:sz w:val="18"/>
                <w:szCs w:val="18"/>
                <w:lang w:eastAsia="tr-TR"/>
              </w:rPr>
            </w:pPr>
            <w:r>
              <w:rPr>
                <w:b/>
                <w:bCs/>
                <w:color w:val="FFFFFF" w:themeColor="background1"/>
                <w:sz w:val="18"/>
                <w:szCs w:val="18"/>
                <w:lang w:eastAsia="tr-TR"/>
              </w:rPr>
              <w:t>Support Amount</w:t>
            </w:r>
          </w:p>
        </w:tc>
      </w:tr>
      <w:tr w:rsidR="00DC53F2" w:rsidRPr="00134B2C" w14:paraId="2179C4BB" w14:textId="77777777" w:rsidTr="00DC53F2">
        <w:tc>
          <w:tcPr>
            <w:tcW w:w="1744" w:type="pct"/>
            <w:vAlign w:val="center"/>
            <w:hideMark/>
          </w:tcPr>
          <w:p w14:paraId="46B7B9CD" w14:textId="111AC087" w:rsidR="00DC53F2" w:rsidRPr="00134B2C" w:rsidRDefault="00DC53F2" w:rsidP="00222067">
            <w:pPr>
              <w:spacing w:before="0" w:after="0"/>
              <w:jc w:val="left"/>
              <w:rPr>
                <w:sz w:val="18"/>
                <w:szCs w:val="18"/>
                <w:lang w:eastAsia="tr-TR"/>
              </w:rPr>
            </w:pPr>
            <w:r>
              <w:rPr>
                <w:sz w:val="18"/>
                <w:szCs w:val="18"/>
                <w:lang w:eastAsia="tr-TR"/>
              </w:rPr>
              <w:t>5-14 po</w:t>
            </w:r>
            <w:r w:rsidR="00B938BA">
              <w:rPr>
                <w:sz w:val="18"/>
                <w:szCs w:val="18"/>
                <w:lang w:eastAsia="tr-TR"/>
              </w:rPr>
              <w:t>i</w:t>
            </w:r>
            <w:r>
              <w:rPr>
                <w:sz w:val="18"/>
                <w:szCs w:val="18"/>
                <w:lang w:eastAsia="tr-TR"/>
              </w:rPr>
              <w:t>nts</w:t>
            </w:r>
          </w:p>
        </w:tc>
        <w:tc>
          <w:tcPr>
            <w:tcW w:w="3256" w:type="pct"/>
            <w:vAlign w:val="center"/>
            <w:hideMark/>
          </w:tcPr>
          <w:p w14:paraId="115FC0F2" w14:textId="62B44F40" w:rsidR="00DC53F2" w:rsidRPr="00134B2C" w:rsidRDefault="00057824" w:rsidP="00222067">
            <w:pPr>
              <w:spacing w:before="0" w:after="0"/>
              <w:jc w:val="left"/>
              <w:rPr>
                <w:sz w:val="18"/>
                <w:szCs w:val="18"/>
                <w:lang w:eastAsia="tr-TR"/>
              </w:rPr>
            </w:pPr>
            <w:r w:rsidRPr="00057824">
              <w:rPr>
                <w:sz w:val="18"/>
                <w:szCs w:val="18"/>
                <w:lang w:eastAsia="tr-TR"/>
              </w:rPr>
              <w:t>1 net monthly minimum wage</w:t>
            </w:r>
          </w:p>
        </w:tc>
      </w:tr>
      <w:tr w:rsidR="00057824" w:rsidRPr="00134B2C" w14:paraId="79AEBE3C" w14:textId="77777777" w:rsidTr="00DC53F2">
        <w:tc>
          <w:tcPr>
            <w:tcW w:w="1744" w:type="pct"/>
            <w:vAlign w:val="center"/>
          </w:tcPr>
          <w:p w14:paraId="615BA9DB" w14:textId="648B8469" w:rsidR="00057824" w:rsidRDefault="00B5721A" w:rsidP="00222067">
            <w:pPr>
              <w:spacing w:before="0" w:after="0"/>
              <w:jc w:val="left"/>
              <w:rPr>
                <w:sz w:val="18"/>
                <w:szCs w:val="18"/>
                <w:lang w:eastAsia="tr-TR"/>
              </w:rPr>
            </w:pPr>
            <w:r>
              <w:rPr>
                <w:sz w:val="18"/>
                <w:szCs w:val="18"/>
                <w:lang w:eastAsia="tr-TR"/>
              </w:rPr>
              <w:t>1</w:t>
            </w:r>
            <w:r w:rsidR="00057824">
              <w:rPr>
                <w:sz w:val="18"/>
                <w:szCs w:val="18"/>
                <w:lang w:eastAsia="tr-TR"/>
              </w:rPr>
              <w:t>5-</w:t>
            </w:r>
            <w:r>
              <w:rPr>
                <w:sz w:val="18"/>
                <w:szCs w:val="18"/>
                <w:lang w:eastAsia="tr-TR"/>
              </w:rPr>
              <w:t>2</w:t>
            </w:r>
            <w:r w:rsidR="00057824">
              <w:rPr>
                <w:sz w:val="18"/>
                <w:szCs w:val="18"/>
                <w:lang w:eastAsia="tr-TR"/>
              </w:rPr>
              <w:t>4 points</w:t>
            </w:r>
          </w:p>
        </w:tc>
        <w:tc>
          <w:tcPr>
            <w:tcW w:w="3256" w:type="pct"/>
            <w:vAlign w:val="center"/>
          </w:tcPr>
          <w:p w14:paraId="14902A2D" w14:textId="72F63364" w:rsidR="00057824" w:rsidRPr="00057824" w:rsidRDefault="00057824" w:rsidP="00222067">
            <w:pPr>
              <w:spacing w:before="0" w:after="0"/>
              <w:jc w:val="left"/>
              <w:rPr>
                <w:sz w:val="18"/>
                <w:szCs w:val="18"/>
                <w:lang w:eastAsia="tr-TR"/>
              </w:rPr>
            </w:pPr>
            <w:r>
              <w:rPr>
                <w:sz w:val="18"/>
                <w:szCs w:val="18"/>
                <w:lang w:eastAsia="tr-TR"/>
              </w:rPr>
              <w:t>2</w:t>
            </w:r>
            <w:r w:rsidRPr="00057824">
              <w:rPr>
                <w:sz w:val="18"/>
                <w:szCs w:val="18"/>
                <w:lang w:eastAsia="tr-TR"/>
              </w:rPr>
              <w:t xml:space="preserve"> net monthly minimum wage</w:t>
            </w:r>
            <w:r w:rsidR="00E70019">
              <w:rPr>
                <w:sz w:val="18"/>
                <w:szCs w:val="18"/>
                <w:lang w:eastAsia="tr-TR"/>
              </w:rPr>
              <w:t>s</w:t>
            </w:r>
          </w:p>
        </w:tc>
      </w:tr>
      <w:tr w:rsidR="00CF5C47" w:rsidRPr="00134B2C" w14:paraId="6ACB739A" w14:textId="77777777" w:rsidTr="00DC53F2">
        <w:tc>
          <w:tcPr>
            <w:tcW w:w="1744" w:type="pct"/>
            <w:vAlign w:val="center"/>
          </w:tcPr>
          <w:p w14:paraId="211E2790" w14:textId="0D5FCB67" w:rsidR="00CF5C47" w:rsidRDefault="00CF5C47" w:rsidP="00222067">
            <w:pPr>
              <w:spacing w:before="0" w:after="0"/>
              <w:jc w:val="left"/>
              <w:rPr>
                <w:sz w:val="18"/>
                <w:szCs w:val="18"/>
                <w:lang w:eastAsia="tr-TR"/>
              </w:rPr>
            </w:pPr>
            <w:r>
              <w:rPr>
                <w:sz w:val="18"/>
                <w:szCs w:val="18"/>
                <w:lang w:eastAsia="tr-TR"/>
              </w:rPr>
              <w:t>25-34 points</w:t>
            </w:r>
          </w:p>
        </w:tc>
        <w:tc>
          <w:tcPr>
            <w:tcW w:w="3256" w:type="pct"/>
            <w:vAlign w:val="center"/>
          </w:tcPr>
          <w:p w14:paraId="1CE07A95" w14:textId="6A1E8028" w:rsidR="00CF5C47" w:rsidRPr="00057824" w:rsidRDefault="00CF5C47" w:rsidP="00222067">
            <w:pPr>
              <w:spacing w:before="0" w:after="0"/>
              <w:jc w:val="left"/>
              <w:rPr>
                <w:sz w:val="18"/>
                <w:szCs w:val="18"/>
                <w:lang w:eastAsia="tr-TR"/>
              </w:rPr>
            </w:pPr>
            <w:r>
              <w:rPr>
                <w:sz w:val="18"/>
                <w:szCs w:val="18"/>
                <w:lang w:eastAsia="tr-TR"/>
              </w:rPr>
              <w:t>3</w:t>
            </w:r>
            <w:r w:rsidRPr="00057824">
              <w:rPr>
                <w:sz w:val="18"/>
                <w:szCs w:val="18"/>
                <w:lang w:eastAsia="tr-TR"/>
              </w:rPr>
              <w:t xml:space="preserve"> net monthly minimum wage</w:t>
            </w:r>
            <w:r w:rsidR="00E70019">
              <w:rPr>
                <w:sz w:val="18"/>
                <w:szCs w:val="18"/>
                <w:lang w:eastAsia="tr-TR"/>
              </w:rPr>
              <w:t>s</w:t>
            </w:r>
          </w:p>
        </w:tc>
      </w:tr>
      <w:tr w:rsidR="00CF5C47" w:rsidRPr="00134B2C" w14:paraId="1067096F" w14:textId="77777777" w:rsidTr="00DC53F2">
        <w:tc>
          <w:tcPr>
            <w:tcW w:w="1744" w:type="pct"/>
            <w:vAlign w:val="center"/>
          </w:tcPr>
          <w:p w14:paraId="7342E20A" w14:textId="6A779938" w:rsidR="00CF5C47" w:rsidRDefault="00CF5C47" w:rsidP="00222067">
            <w:pPr>
              <w:spacing w:before="0" w:after="0"/>
              <w:jc w:val="left"/>
              <w:rPr>
                <w:sz w:val="18"/>
                <w:szCs w:val="18"/>
                <w:lang w:eastAsia="tr-TR"/>
              </w:rPr>
            </w:pPr>
            <w:r>
              <w:rPr>
                <w:sz w:val="18"/>
                <w:szCs w:val="18"/>
                <w:lang w:eastAsia="tr-TR"/>
              </w:rPr>
              <w:t>35-44 points</w:t>
            </w:r>
          </w:p>
        </w:tc>
        <w:tc>
          <w:tcPr>
            <w:tcW w:w="3256" w:type="pct"/>
            <w:vAlign w:val="center"/>
          </w:tcPr>
          <w:p w14:paraId="67E67D6F" w14:textId="2F27700D" w:rsidR="00CF5C47" w:rsidRPr="00057824" w:rsidRDefault="00CF5C47" w:rsidP="00222067">
            <w:pPr>
              <w:spacing w:before="0" w:after="0"/>
              <w:jc w:val="left"/>
              <w:rPr>
                <w:sz w:val="18"/>
                <w:szCs w:val="18"/>
                <w:lang w:eastAsia="tr-TR"/>
              </w:rPr>
            </w:pPr>
            <w:r>
              <w:rPr>
                <w:sz w:val="18"/>
                <w:szCs w:val="18"/>
                <w:lang w:eastAsia="tr-TR"/>
              </w:rPr>
              <w:t>4</w:t>
            </w:r>
            <w:r w:rsidRPr="00057824">
              <w:rPr>
                <w:sz w:val="18"/>
                <w:szCs w:val="18"/>
                <w:lang w:eastAsia="tr-TR"/>
              </w:rPr>
              <w:t xml:space="preserve"> net monthly minimum wage</w:t>
            </w:r>
            <w:r w:rsidR="00E70019">
              <w:rPr>
                <w:sz w:val="18"/>
                <w:szCs w:val="18"/>
                <w:lang w:eastAsia="tr-TR"/>
              </w:rPr>
              <w:t>s</w:t>
            </w:r>
          </w:p>
        </w:tc>
      </w:tr>
      <w:tr w:rsidR="00CF5C47" w:rsidRPr="00134B2C" w14:paraId="47CB4392" w14:textId="77777777" w:rsidTr="00DC53F2">
        <w:tc>
          <w:tcPr>
            <w:tcW w:w="1744" w:type="pct"/>
            <w:vAlign w:val="center"/>
          </w:tcPr>
          <w:p w14:paraId="0BD467B3" w14:textId="5DF25927" w:rsidR="00CF5C47" w:rsidRDefault="00CF5C47" w:rsidP="00222067">
            <w:pPr>
              <w:spacing w:before="0" w:after="0"/>
              <w:jc w:val="left"/>
              <w:rPr>
                <w:sz w:val="18"/>
                <w:szCs w:val="18"/>
                <w:lang w:eastAsia="tr-TR"/>
              </w:rPr>
            </w:pPr>
            <w:r>
              <w:rPr>
                <w:sz w:val="18"/>
                <w:szCs w:val="18"/>
                <w:lang w:eastAsia="tr-TR"/>
              </w:rPr>
              <w:t>45-54 points</w:t>
            </w:r>
          </w:p>
        </w:tc>
        <w:tc>
          <w:tcPr>
            <w:tcW w:w="3256" w:type="pct"/>
            <w:vAlign w:val="center"/>
          </w:tcPr>
          <w:p w14:paraId="6E9AE836" w14:textId="17025D52" w:rsidR="00CF5C47" w:rsidRPr="00057824" w:rsidRDefault="00CF5C47" w:rsidP="00222067">
            <w:pPr>
              <w:spacing w:before="0" w:after="0"/>
              <w:jc w:val="left"/>
              <w:rPr>
                <w:sz w:val="18"/>
                <w:szCs w:val="18"/>
                <w:lang w:eastAsia="tr-TR"/>
              </w:rPr>
            </w:pPr>
            <w:r>
              <w:rPr>
                <w:sz w:val="18"/>
                <w:szCs w:val="18"/>
                <w:lang w:eastAsia="tr-TR"/>
              </w:rPr>
              <w:t>5</w:t>
            </w:r>
            <w:r w:rsidRPr="00057824">
              <w:rPr>
                <w:sz w:val="18"/>
                <w:szCs w:val="18"/>
                <w:lang w:eastAsia="tr-TR"/>
              </w:rPr>
              <w:t xml:space="preserve"> net monthly minimum wage</w:t>
            </w:r>
            <w:r w:rsidR="00E70019">
              <w:rPr>
                <w:sz w:val="18"/>
                <w:szCs w:val="18"/>
                <w:lang w:eastAsia="tr-TR"/>
              </w:rPr>
              <w:t>s</w:t>
            </w:r>
          </w:p>
        </w:tc>
      </w:tr>
      <w:tr w:rsidR="00CF5C47" w:rsidRPr="00134B2C" w14:paraId="4F02A8E2" w14:textId="77777777" w:rsidTr="00DC53F2">
        <w:tc>
          <w:tcPr>
            <w:tcW w:w="1744" w:type="pct"/>
            <w:vAlign w:val="center"/>
          </w:tcPr>
          <w:p w14:paraId="1E7B0491" w14:textId="40C7ECF4" w:rsidR="00CF5C47" w:rsidRDefault="00CF5C47" w:rsidP="00222067">
            <w:pPr>
              <w:spacing w:before="0" w:after="0"/>
              <w:jc w:val="left"/>
              <w:rPr>
                <w:sz w:val="18"/>
                <w:szCs w:val="18"/>
                <w:lang w:eastAsia="tr-TR"/>
              </w:rPr>
            </w:pPr>
            <w:r>
              <w:rPr>
                <w:sz w:val="18"/>
                <w:szCs w:val="18"/>
                <w:lang w:eastAsia="tr-TR"/>
              </w:rPr>
              <w:t>55 points and above</w:t>
            </w:r>
          </w:p>
        </w:tc>
        <w:tc>
          <w:tcPr>
            <w:tcW w:w="3256" w:type="pct"/>
            <w:vAlign w:val="center"/>
          </w:tcPr>
          <w:p w14:paraId="706ADF3A" w14:textId="50C2C7EA" w:rsidR="00CF5C47" w:rsidRDefault="00CF5C47" w:rsidP="00222067">
            <w:pPr>
              <w:spacing w:before="0" w:after="0"/>
              <w:jc w:val="left"/>
              <w:rPr>
                <w:sz w:val="18"/>
                <w:szCs w:val="18"/>
                <w:lang w:eastAsia="tr-TR"/>
              </w:rPr>
            </w:pPr>
            <w:r>
              <w:rPr>
                <w:sz w:val="18"/>
                <w:szCs w:val="18"/>
                <w:lang w:eastAsia="tr-TR"/>
              </w:rPr>
              <w:t>6</w:t>
            </w:r>
            <w:r w:rsidRPr="00057824">
              <w:rPr>
                <w:sz w:val="18"/>
                <w:szCs w:val="18"/>
                <w:lang w:eastAsia="tr-TR"/>
              </w:rPr>
              <w:t xml:space="preserve"> net monthly minimum wage</w:t>
            </w:r>
            <w:r w:rsidR="00E70019">
              <w:rPr>
                <w:sz w:val="18"/>
                <w:szCs w:val="18"/>
                <w:lang w:eastAsia="tr-TR"/>
              </w:rPr>
              <w:t>s</w:t>
            </w:r>
          </w:p>
        </w:tc>
      </w:tr>
    </w:tbl>
    <w:p w14:paraId="30A33A34" w14:textId="7BAB2FCA" w:rsidR="00DC53F2" w:rsidRPr="00D05821" w:rsidRDefault="00A2283D" w:rsidP="000C0EE4">
      <w:pPr>
        <w:rPr>
          <w:lang w:eastAsia="x-none"/>
        </w:rPr>
      </w:pPr>
      <w:r w:rsidRPr="00A2283D">
        <w:rPr>
          <w:lang w:eastAsia="x-none"/>
        </w:rPr>
        <w:t>TLS will be applied only where eligibility is confirmed through the verification process described in Section</w:t>
      </w:r>
      <w:r>
        <w:rPr>
          <w:lang w:eastAsia="x-none"/>
        </w:rPr>
        <w:t xml:space="preserve">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sidRPr="00A2283D">
        <w:rPr>
          <w:lang w:eastAsia="x-none"/>
        </w:rPr>
        <w:t>. PAPs and PAHs affected by multiple Project impacts, PAPs with high dependency on affected productive land or public resources, PAPs affected by restrictions on pasture or grazing access,</w:t>
      </w:r>
      <w:r w:rsidR="006E3722" w:rsidRPr="006E3722">
        <w:t xml:space="preserve"> </w:t>
      </w:r>
      <w:r w:rsidR="006E3722" w:rsidRPr="006E3722">
        <w:rPr>
          <w:lang w:eastAsia="x-none"/>
        </w:rPr>
        <w:t xml:space="preserve">PAPs affected by remaining land usability impacts, </w:t>
      </w:r>
      <w:r w:rsidR="00832DAF" w:rsidRPr="00832DAF">
        <w:rPr>
          <w:lang w:eastAsia="x-none"/>
        </w:rPr>
        <w:t>verified commercial economic displacement</w:t>
      </w:r>
      <w:r w:rsidR="006E3722">
        <w:rPr>
          <w:lang w:eastAsia="x-none"/>
        </w:rPr>
        <w:t>,</w:t>
      </w:r>
      <w:r w:rsidRPr="00A2283D">
        <w:rPr>
          <w:lang w:eastAsia="x-none"/>
        </w:rPr>
        <w:t xml:space="preserve"> and vulnerable PAPs will be</w:t>
      </w:r>
      <w:r w:rsidR="00832DAF" w:rsidRPr="00832DAF">
        <w:t xml:space="preserve"> </w:t>
      </w:r>
      <w:r w:rsidR="00832DAF" w:rsidRPr="00832DAF">
        <w:rPr>
          <w:lang w:eastAsia="x-none"/>
        </w:rPr>
        <w:t>reviewed with particular attention to livelihood dependency, cumulative Project impacts and vulnerability when determining the appropriate livelihood restoration package.</w:t>
      </w:r>
      <w:r w:rsidRPr="00A2283D">
        <w:rPr>
          <w:lang w:eastAsia="x-none"/>
        </w:rPr>
        <w:t xml:space="preserve"> Any TLS payment will be documented in the livelihood restoration records and monitored as part of LARP implementation.</w:t>
      </w:r>
      <w:r w:rsidR="009A729E">
        <w:rPr>
          <w:lang w:eastAsia="x-none"/>
        </w:rPr>
        <w:t xml:space="preserve"> </w:t>
      </w:r>
      <w:r w:rsidR="009A729E" w:rsidRPr="009A729E">
        <w:rPr>
          <w:lang w:eastAsia="x-none"/>
        </w:rPr>
        <w:t>TLS will function as a temporary financial buffer and will not replace longer term or impact specific livelihood restoration measures where these are required. Where follow up indicates that the affected livelihood has not been adequately restored, additional or adjusted support will be considered under the relevant measures in this Chapter.</w:t>
      </w:r>
    </w:p>
    <w:p w14:paraId="1ACED087" w14:textId="715565B2" w:rsidR="00D32928" w:rsidRDefault="008F32F3" w:rsidP="006506A8">
      <w:pPr>
        <w:pStyle w:val="Balk3"/>
      </w:pPr>
      <w:bookmarkStart w:id="322" w:name="_Toc238248866"/>
      <w:r w:rsidRPr="008F32F3">
        <w:t>Agricultural Continuity</w:t>
      </w:r>
      <w:r w:rsidR="003C5DAC">
        <w:t>,</w:t>
      </w:r>
      <w:r w:rsidRPr="008F32F3">
        <w:t xml:space="preserve"> Land Preparation</w:t>
      </w:r>
      <w:r w:rsidR="003C5DAC">
        <w:t xml:space="preserve"> and Remaining-Land</w:t>
      </w:r>
      <w:r w:rsidRPr="008F32F3">
        <w:t xml:space="preserve"> Support</w:t>
      </w:r>
      <w:bookmarkEnd w:id="322"/>
    </w:p>
    <w:p w14:paraId="59250EBF" w14:textId="3C4FFB55" w:rsidR="005E03DE" w:rsidRDefault="005E03DE" w:rsidP="005E03DE">
      <w:pPr>
        <w:rPr>
          <w:lang w:eastAsia="x-none"/>
        </w:rPr>
      </w:pPr>
      <w:r>
        <w:rPr>
          <w:lang w:eastAsia="x-none"/>
        </w:rPr>
        <w:t>Agricultural Continuity</w:t>
      </w:r>
      <w:r w:rsidR="009A729E">
        <w:rPr>
          <w:lang w:eastAsia="x-none"/>
        </w:rPr>
        <w:t xml:space="preserve">, </w:t>
      </w:r>
      <w:r>
        <w:rPr>
          <w:lang w:eastAsia="x-none"/>
        </w:rPr>
        <w:t xml:space="preserve">Land Preparation </w:t>
      </w:r>
      <w:r w:rsidR="009A729E" w:rsidRPr="009A729E">
        <w:rPr>
          <w:lang w:eastAsia="x-none"/>
        </w:rPr>
        <w:t>and Remaining Land</w:t>
      </w:r>
      <w:r w:rsidR="009A729E">
        <w:rPr>
          <w:lang w:eastAsia="x-none"/>
        </w:rPr>
        <w:t xml:space="preserve"> </w:t>
      </w:r>
      <w:r>
        <w:rPr>
          <w:lang w:eastAsia="x-none"/>
        </w:rPr>
        <w:t xml:space="preserve">Support will be provided to PAHs whose agricultural activities are affected by Project land acquisition, </w:t>
      </w:r>
      <w:r w:rsidR="00B35923" w:rsidRPr="00B35923">
        <w:rPr>
          <w:lang w:eastAsia="x-none"/>
        </w:rPr>
        <w:t>easement related land use restrictions along the associated ETL,</w:t>
      </w:r>
      <w:r w:rsidR="00B35923">
        <w:rPr>
          <w:lang w:eastAsia="x-none"/>
        </w:rPr>
        <w:t xml:space="preserve"> </w:t>
      </w:r>
      <w:r>
        <w:rPr>
          <w:lang w:eastAsia="x-none"/>
        </w:rPr>
        <w:t xml:space="preserve">access limitations, land fragmentation, construction disturbance or temporary use of land. This measure is intended to support the continuity of cultivation on remaining or alternative land and to reduce disruption to agricultural production, particularly for PAHs whose livelihoods depend on crop production. </w:t>
      </w:r>
      <w:r w:rsidR="00B35923" w:rsidRPr="00B35923">
        <w:rPr>
          <w:lang w:eastAsia="x-none"/>
        </w:rPr>
        <w:t>It will also address cases where partial land acquisition or ETL restrictions reduce the productive usability of remaining agricultural land without preventing cultivation entirely.</w:t>
      </w:r>
      <w:r w:rsidR="00B35923">
        <w:rPr>
          <w:lang w:eastAsia="x-none"/>
        </w:rPr>
        <w:t xml:space="preserve"> </w:t>
      </w:r>
      <w:r>
        <w:rPr>
          <w:lang w:eastAsia="x-none"/>
        </w:rPr>
        <w:t xml:space="preserve">The measure will </w:t>
      </w:r>
      <w:r>
        <w:rPr>
          <w:lang w:eastAsia="x-none"/>
        </w:rPr>
        <w:lastRenderedPageBreak/>
        <w:t>complement, and will not replace, compensation for affected land, crops, trees or agricultural assets.</w:t>
      </w:r>
    </w:p>
    <w:p w14:paraId="78785559" w14:textId="683B1EE6" w:rsidR="005A2F39" w:rsidRDefault="005E03DE" w:rsidP="005E03DE">
      <w:pPr>
        <w:rPr>
          <w:lang w:eastAsia="x-none"/>
        </w:rPr>
      </w:pPr>
      <w:r>
        <w:rPr>
          <w:lang w:eastAsia="x-none"/>
        </w:rPr>
        <w:t xml:space="preserve">For the </w:t>
      </w:r>
      <w:r w:rsidR="00A349E5">
        <w:rPr>
          <w:lang w:eastAsia="x-none"/>
        </w:rPr>
        <w:t>Balkaya</w:t>
      </w:r>
      <w:r>
        <w:rPr>
          <w:lang w:eastAsia="x-none"/>
        </w:rPr>
        <w:t xml:space="preserve"> WPP Project, this measure is particularly relevant because agricultural activity is </w:t>
      </w:r>
      <w:r w:rsidR="006747EB" w:rsidRPr="006747EB">
        <w:rPr>
          <w:lang w:eastAsia="x-none"/>
        </w:rPr>
        <w:t>a key livelihood activity among surveyed PAHs and affected parcels. Agricultural use was recorded on 17 rainfed and 4 irrigated affected parcels, and one public parcel in Kavacık requires verification for potential informal agricultural use.</w:t>
      </w:r>
      <w:r w:rsidR="006747EB">
        <w:rPr>
          <w:lang w:eastAsia="x-none"/>
        </w:rPr>
        <w:t xml:space="preserve"> </w:t>
      </w:r>
      <w:r w:rsidR="00B35923" w:rsidRPr="00B35923">
        <w:rPr>
          <w:lang w:eastAsia="x-none"/>
        </w:rPr>
        <w:t>The household level productive land assessment identifies three PAHs meeting the ≥20% productive land loss livelihood restoration review trigger, while other cases may require support where remaining land, access, irrigation or other Project induced constraints materially affect continued cultivation. For the associated ETL, 161 cadastral parcels are registered as agricultural fields, including 39 containing permanent infrastructure and 122 affected only through easement; these figures represent the agricultural exposure base rather than confirmed livelihood restoration beneficiaries.</w:t>
      </w:r>
      <w:r w:rsidR="00B35923">
        <w:rPr>
          <w:lang w:eastAsia="x-none"/>
        </w:rPr>
        <w:t xml:space="preserve"> </w:t>
      </w:r>
      <w:r>
        <w:rPr>
          <w:lang w:eastAsia="x-none"/>
        </w:rPr>
        <w:t xml:space="preserve">Support may include harvest planning, maintenance or restoration of access to remaining agricultural lands, reinstatement of disturbed land, </w:t>
      </w:r>
      <w:r w:rsidR="00173CFC" w:rsidRPr="00173CFC">
        <w:rPr>
          <w:lang w:eastAsia="x-none"/>
        </w:rPr>
        <w:t>repair of damage to agricultural infrastructure caused by the Project</w:t>
      </w:r>
      <w:r>
        <w:rPr>
          <w:lang w:eastAsia="x-none"/>
        </w:rPr>
        <w:t>, and practical support for preparing remaining or alternative land for cultivation where such support is required due to verified Project impacts.</w:t>
      </w:r>
      <w:r w:rsidR="00B35923">
        <w:rPr>
          <w:lang w:eastAsia="x-none"/>
        </w:rPr>
        <w:t xml:space="preserve"> </w:t>
      </w:r>
      <w:r w:rsidR="00B35923" w:rsidRPr="00B35923">
        <w:rPr>
          <w:lang w:eastAsia="x-none"/>
        </w:rPr>
        <w:t>The type and scale of support will be proportionate to the verified effect on agricultural continuity and will take account of the agricultural season, remaining land usability and the ability of the PAP or PAH to continue cultivation without additional assistance.</w:t>
      </w:r>
    </w:p>
    <w:p w14:paraId="4A5DC24E" w14:textId="433C1DD7" w:rsidR="00A7034F" w:rsidRDefault="00A7034F" w:rsidP="00A7034F">
      <w:pPr>
        <w:pStyle w:val="ResimYazs"/>
        <w:keepNext/>
        <w:spacing w:after="0"/>
        <w:jc w:val="center"/>
      </w:pPr>
      <w:bookmarkStart w:id="323" w:name="_Toc238249109"/>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5</w:t>
      </w:r>
      <w:r w:rsidR="00407DD0">
        <w:fldChar w:fldCharType="end"/>
      </w:r>
      <w:r>
        <w:t xml:space="preserve">. </w:t>
      </w:r>
      <w:r w:rsidRPr="00A7034F">
        <w:rPr>
          <w:b w:val="0"/>
          <w:bCs w:val="0"/>
          <w:color w:val="auto"/>
        </w:rPr>
        <w:t xml:space="preserve">Agricultural Continuity </w:t>
      </w:r>
      <w:r w:rsidR="007F1532" w:rsidRPr="007F1532">
        <w:rPr>
          <w:b w:val="0"/>
          <w:bCs w:val="0"/>
          <w:color w:val="auto"/>
        </w:rPr>
        <w:t>Land Preparation and Remaining-Land Support Measure</w:t>
      </w:r>
      <w:bookmarkEnd w:id="323"/>
      <w:r w:rsidR="007F1532" w:rsidRPr="007F1532" w:rsidDel="007F1532">
        <w:rPr>
          <w:b w:val="0"/>
          <w:bCs w:val="0"/>
          <w:color w:val="auto"/>
        </w:rPr>
        <w:t xml:space="preserve"> </w:t>
      </w:r>
    </w:p>
    <w:tbl>
      <w:tblPr>
        <w:tblStyle w:val="CVtable2"/>
        <w:tblW w:w="5000" w:type="pct"/>
        <w:tblLook w:val="04A0" w:firstRow="1" w:lastRow="0" w:firstColumn="1" w:lastColumn="0" w:noHBand="0" w:noVBand="1"/>
      </w:tblPr>
      <w:tblGrid>
        <w:gridCol w:w="2074"/>
        <w:gridCol w:w="6936"/>
      </w:tblGrid>
      <w:tr w:rsidR="00A7034F" w:rsidRPr="00A7034F" w14:paraId="5C53E1D0" w14:textId="77777777" w:rsidTr="00A7034F">
        <w:tc>
          <w:tcPr>
            <w:tcW w:w="1151" w:type="pct"/>
            <w:shd w:val="clear" w:color="auto" w:fill="4F81BD"/>
            <w:vAlign w:val="center"/>
            <w:hideMark/>
          </w:tcPr>
          <w:p w14:paraId="1630600C" w14:textId="77777777" w:rsidR="00A7034F" w:rsidRPr="00A7034F" w:rsidRDefault="00A7034F" w:rsidP="00A7034F">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58E1750A" w14:textId="77777777" w:rsidR="00A7034F" w:rsidRPr="00A7034F" w:rsidRDefault="00A7034F" w:rsidP="00A7034F">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A7034F" w:rsidRPr="00A7034F" w14:paraId="2770BBD6" w14:textId="77777777" w:rsidTr="00A7034F">
        <w:tc>
          <w:tcPr>
            <w:tcW w:w="1151" w:type="pct"/>
            <w:vAlign w:val="center"/>
            <w:hideMark/>
          </w:tcPr>
          <w:p w14:paraId="190AD8F5" w14:textId="77777777" w:rsidR="00A7034F" w:rsidRPr="00A7034F" w:rsidRDefault="00A7034F" w:rsidP="00A7034F">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5031F429" w14:textId="76C3C956" w:rsidR="00A7034F" w:rsidRPr="00A7034F" w:rsidRDefault="00A7034F" w:rsidP="00A7034F">
            <w:pPr>
              <w:spacing w:before="0" w:after="0"/>
              <w:jc w:val="left"/>
              <w:rPr>
                <w:sz w:val="18"/>
                <w:szCs w:val="18"/>
                <w:lang w:eastAsia="tr-TR"/>
              </w:rPr>
            </w:pPr>
            <w:r w:rsidRPr="00A7034F">
              <w:rPr>
                <w:sz w:val="18"/>
                <w:szCs w:val="18"/>
                <w:lang w:eastAsia="tr-TR"/>
              </w:rPr>
              <w:t xml:space="preserve">Agricultural Continuity </w:t>
            </w:r>
            <w:r w:rsidR="00B35923">
              <w:rPr>
                <w:sz w:val="18"/>
                <w:szCs w:val="18"/>
                <w:lang w:eastAsia="tr-TR"/>
              </w:rPr>
              <w:t xml:space="preserve">, </w:t>
            </w:r>
            <w:r w:rsidRPr="00A7034F">
              <w:rPr>
                <w:sz w:val="18"/>
                <w:szCs w:val="18"/>
                <w:lang w:eastAsia="tr-TR"/>
              </w:rPr>
              <w:t>Land Preparation</w:t>
            </w:r>
            <w:r w:rsidR="00B35923">
              <w:rPr>
                <w:sz w:val="18"/>
                <w:szCs w:val="18"/>
                <w:lang w:eastAsia="tr-TR"/>
              </w:rPr>
              <w:t xml:space="preserve"> </w:t>
            </w:r>
            <w:r w:rsidR="00B35923" w:rsidRPr="00A7034F">
              <w:rPr>
                <w:sz w:val="18"/>
                <w:szCs w:val="18"/>
                <w:lang w:eastAsia="tr-TR"/>
              </w:rPr>
              <w:t>and</w:t>
            </w:r>
            <w:r w:rsidR="00B35923">
              <w:rPr>
                <w:sz w:val="18"/>
                <w:szCs w:val="18"/>
                <w:lang w:eastAsia="tr-TR"/>
              </w:rPr>
              <w:t xml:space="preserve"> Remaining Land</w:t>
            </w:r>
            <w:r w:rsidRPr="00A7034F">
              <w:rPr>
                <w:sz w:val="18"/>
                <w:szCs w:val="18"/>
                <w:lang w:eastAsia="tr-TR"/>
              </w:rPr>
              <w:t xml:space="preserve"> Support</w:t>
            </w:r>
          </w:p>
        </w:tc>
      </w:tr>
      <w:tr w:rsidR="007F1532" w:rsidRPr="00A7034F" w14:paraId="1F028ED7" w14:textId="77777777" w:rsidTr="00A7034F">
        <w:tc>
          <w:tcPr>
            <w:tcW w:w="1151" w:type="pct"/>
            <w:vAlign w:val="center"/>
          </w:tcPr>
          <w:p w14:paraId="594F4349" w14:textId="2B627A87" w:rsidR="007F1532" w:rsidRPr="00A7034F" w:rsidRDefault="007F1532" w:rsidP="00A7034F">
            <w:pPr>
              <w:spacing w:before="0" w:after="0"/>
              <w:jc w:val="left"/>
              <w:rPr>
                <w:b/>
                <w:bCs/>
                <w:sz w:val="18"/>
                <w:szCs w:val="18"/>
                <w:lang w:eastAsia="tr-TR"/>
              </w:rPr>
            </w:pPr>
            <w:r w:rsidRPr="007F1532">
              <w:rPr>
                <w:b/>
                <w:bCs/>
                <w:sz w:val="18"/>
                <w:szCs w:val="18"/>
                <w:lang w:eastAsia="tr-TR"/>
              </w:rPr>
              <w:t>Project Component / Applicability</w:t>
            </w:r>
          </w:p>
        </w:tc>
        <w:tc>
          <w:tcPr>
            <w:tcW w:w="3849" w:type="pct"/>
            <w:vAlign w:val="center"/>
          </w:tcPr>
          <w:p w14:paraId="50D53943" w14:textId="0BAF9BCA" w:rsidR="007F1532" w:rsidRPr="00A7034F" w:rsidRDefault="007F1532" w:rsidP="00A7034F">
            <w:pPr>
              <w:spacing w:before="0" w:after="0"/>
              <w:jc w:val="left"/>
              <w:rPr>
                <w:sz w:val="18"/>
                <w:szCs w:val="18"/>
                <w:lang w:eastAsia="tr-TR"/>
              </w:rPr>
            </w:pPr>
            <w:r w:rsidRPr="007F1532">
              <w:rPr>
                <w:sz w:val="18"/>
                <w:szCs w:val="18"/>
                <w:lang w:eastAsia="tr-TR"/>
              </w:rPr>
              <w:t>Main WPP: permanent land acquisition, construction disturbance, fragmentation and impacts on access to or productive use of remaining agricultural land. Associated ETL: permanent pole footprint acquisition, verified easement related restrictions and other Project impacts affecting agricultural production or access.</w:t>
            </w:r>
          </w:p>
        </w:tc>
      </w:tr>
      <w:tr w:rsidR="00A7034F" w:rsidRPr="00A7034F" w14:paraId="5C543D33" w14:textId="77777777" w:rsidTr="00A7034F">
        <w:tc>
          <w:tcPr>
            <w:tcW w:w="1151" w:type="pct"/>
            <w:vAlign w:val="center"/>
            <w:hideMark/>
          </w:tcPr>
          <w:p w14:paraId="2AE2CCA5" w14:textId="77777777" w:rsidR="00A7034F" w:rsidRPr="00A7034F" w:rsidRDefault="00A7034F" w:rsidP="00A7034F">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59D1AFDB" w14:textId="500FE97E" w:rsidR="00A7034F" w:rsidRPr="00A7034F" w:rsidRDefault="00A7034F" w:rsidP="00A7034F">
            <w:pPr>
              <w:spacing w:before="0" w:after="0"/>
              <w:jc w:val="left"/>
              <w:rPr>
                <w:sz w:val="18"/>
                <w:szCs w:val="18"/>
                <w:lang w:eastAsia="tr-TR"/>
              </w:rPr>
            </w:pPr>
            <w:r w:rsidRPr="00A7034F">
              <w:rPr>
                <w:sz w:val="18"/>
                <w:szCs w:val="18"/>
                <w:lang w:eastAsia="tr-TR"/>
              </w:rPr>
              <w:t xml:space="preserve">To support the continuity of agricultural production and reduce livelihood disruption for </w:t>
            </w:r>
            <w:r w:rsidR="009355D6">
              <w:rPr>
                <w:sz w:val="18"/>
                <w:szCs w:val="18"/>
                <w:lang w:eastAsia="tr-TR"/>
              </w:rPr>
              <w:t>eligible</w:t>
            </w:r>
            <w:r w:rsidRPr="00A7034F">
              <w:rPr>
                <w:sz w:val="18"/>
                <w:szCs w:val="18"/>
                <w:lang w:eastAsia="tr-TR"/>
              </w:rPr>
              <w:t xml:space="preserve"> PAHs whose cultivation activities are affected by the Project</w:t>
            </w:r>
            <w:r w:rsidR="000E7039">
              <w:rPr>
                <w:sz w:val="18"/>
                <w:szCs w:val="18"/>
                <w:lang w:eastAsia="tr-TR"/>
              </w:rPr>
              <w:t xml:space="preserve">, </w:t>
            </w:r>
            <w:r w:rsidR="000E7039" w:rsidRPr="000E7039">
              <w:rPr>
                <w:sz w:val="18"/>
                <w:szCs w:val="18"/>
                <w:lang w:eastAsia="tr-TR"/>
              </w:rPr>
              <w:t>including by maintaining or restoring the productive use of viable remaining land</w:t>
            </w:r>
            <w:r w:rsidR="000E7039">
              <w:rPr>
                <w:sz w:val="18"/>
                <w:szCs w:val="18"/>
                <w:lang w:eastAsia="tr-TR"/>
              </w:rPr>
              <w:t>.</w:t>
            </w:r>
          </w:p>
        </w:tc>
      </w:tr>
      <w:tr w:rsidR="00A7034F" w:rsidRPr="00A7034F" w14:paraId="75DF2058" w14:textId="77777777" w:rsidTr="00A7034F">
        <w:tc>
          <w:tcPr>
            <w:tcW w:w="1151" w:type="pct"/>
            <w:vAlign w:val="center"/>
            <w:hideMark/>
          </w:tcPr>
          <w:p w14:paraId="26BCA2CC" w14:textId="77777777" w:rsidR="00A7034F" w:rsidRPr="00A7034F" w:rsidRDefault="00A7034F" w:rsidP="00A7034F">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2DBE3AB6" w14:textId="0D7D6D5B" w:rsidR="00A7034F" w:rsidRPr="00A7034F" w:rsidRDefault="00A7034F" w:rsidP="00A7034F">
            <w:pPr>
              <w:spacing w:before="0" w:after="0"/>
              <w:jc w:val="left"/>
              <w:rPr>
                <w:sz w:val="18"/>
                <w:szCs w:val="18"/>
                <w:lang w:eastAsia="tr-TR"/>
              </w:rPr>
            </w:pPr>
            <w:r w:rsidRPr="00A7034F">
              <w:rPr>
                <w:sz w:val="18"/>
                <w:szCs w:val="18"/>
                <w:lang w:eastAsia="tr-TR"/>
              </w:rPr>
              <w:t xml:space="preserve">Legal owners, actual cultivators, tenants, sharecroppers, formal lessees and informal users of public land whose agricultural activities are affected by land acquisition, </w:t>
            </w:r>
            <w:r w:rsidR="000E7039" w:rsidRPr="000E7039">
              <w:rPr>
                <w:sz w:val="18"/>
                <w:szCs w:val="18"/>
                <w:lang w:eastAsia="tr-TR"/>
              </w:rPr>
              <w:t>ETL easement related restrictions,</w:t>
            </w:r>
            <w:r w:rsidRPr="00A7034F">
              <w:rPr>
                <w:sz w:val="18"/>
                <w:szCs w:val="18"/>
                <w:lang w:eastAsia="tr-TR"/>
              </w:rPr>
              <w:t xml:space="preserve"> access limitations, land fragmentation, construction disturbance or temporary land use.</w:t>
            </w:r>
          </w:p>
        </w:tc>
      </w:tr>
      <w:tr w:rsidR="000E7039" w:rsidRPr="00A7034F" w14:paraId="30E894FE" w14:textId="77777777" w:rsidTr="00A7034F">
        <w:tc>
          <w:tcPr>
            <w:tcW w:w="1151" w:type="pct"/>
            <w:vAlign w:val="center"/>
          </w:tcPr>
          <w:p w14:paraId="219C6BE6" w14:textId="03D75FC7" w:rsidR="000E7039" w:rsidRPr="00A7034F" w:rsidRDefault="000E7039" w:rsidP="00A7034F">
            <w:pPr>
              <w:spacing w:before="0" w:after="0"/>
              <w:jc w:val="left"/>
              <w:rPr>
                <w:b/>
                <w:bCs/>
                <w:sz w:val="18"/>
                <w:szCs w:val="18"/>
                <w:lang w:eastAsia="tr-TR"/>
              </w:rPr>
            </w:pPr>
            <w:r w:rsidRPr="000E7039">
              <w:rPr>
                <w:b/>
                <w:bCs/>
                <w:sz w:val="18"/>
                <w:szCs w:val="18"/>
                <w:lang w:eastAsia="tr-TR"/>
              </w:rPr>
              <w:t>Current Beneficiary Basis / Estimated Applicability</w:t>
            </w:r>
          </w:p>
        </w:tc>
        <w:tc>
          <w:tcPr>
            <w:tcW w:w="3849" w:type="pct"/>
            <w:vAlign w:val="center"/>
          </w:tcPr>
          <w:p w14:paraId="08E41439" w14:textId="62AFA969" w:rsidR="000E7039" w:rsidRPr="00A7034F" w:rsidRDefault="00BC694C" w:rsidP="00A7034F">
            <w:pPr>
              <w:spacing w:before="0" w:after="0"/>
              <w:jc w:val="left"/>
              <w:rPr>
                <w:sz w:val="18"/>
                <w:szCs w:val="18"/>
                <w:lang w:eastAsia="tr-TR"/>
              </w:rPr>
            </w:pPr>
            <w:r w:rsidRPr="00BC694C">
              <w:rPr>
                <w:sz w:val="18"/>
                <w:szCs w:val="18"/>
                <w:lang w:eastAsia="tr-TR"/>
              </w:rPr>
              <w:t>For the main WPP, agricultural activity is recorded on 21 affected private or public parcels, comprising 17 rainfed and four irrigated parcels. Three PAHs currently meet the ≥20% productive land loss livelihood restoration review trigger. Agricultural use alone does not create automatic eligibility; other cases may qualify where access, remaining land condition, irrigation, construction disturbance or other Project impacts materially affect cultivation. For the associated ETL, 161 agricultural parcels have been identified, including 39 containing permanent infrastructure and 122 affected only through easement. Final ETL beneficiaries will be determined through verification of actual agricultural users and the livelihood effects of the relevant Project impact.</w:t>
            </w:r>
          </w:p>
        </w:tc>
      </w:tr>
      <w:tr w:rsidR="00A7034F" w:rsidRPr="00A7034F" w14:paraId="2474DD9C" w14:textId="77777777" w:rsidTr="00A7034F">
        <w:tc>
          <w:tcPr>
            <w:tcW w:w="1151" w:type="pct"/>
            <w:vAlign w:val="center"/>
            <w:hideMark/>
          </w:tcPr>
          <w:p w14:paraId="0BE8D412" w14:textId="77777777" w:rsidR="00A7034F" w:rsidRPr="00A7034F" w:rsidRDefault="00A7034F" w:rsidP="00A7034F">
            <w:pPr>
              <w:spacing w:before="0" w:after="0"/>
              <w:jc w:val="left"/>
              <w:rPr>
                <w:sz w:val="18"/>
                <w:szCs w:val="18"/>
                <w:lang w:eastAsia="tr-TR"/>
              </w:rPr>
            </w:pPr>
            <w:r w:rsidRPr="00A7034F">
              <w:rPr>
                <w:b/>
                <w:bCs/>
                <w:sz w:val="18"/>
                <w:szCs w:val="18"/>
                <w:lang w:eastAsia="tr-TR"/>
              </w:rPr>
              <w:lastRenderedPageBreak/>
              <w:t>Links to Livelihood Activities</w:t>
            </w:r>
          </w:p>
        </w:tc>
        <w:tc>
          <w:tcPr>
            <w:tcW w:w="3849" w:type="pct"/>
            <w:vAlign w:val="center"/>
            <w:hideMark/>
          </w:tcPr>
          <w:p w14:paraId="7E1C7301" w14:textId="00F80033" w:rsidR="00A7034F" w:rsidRPr="00A7034F" w:rsidRDefault="00A7034F" w:rsidP="00A7034F">
            <w:pPr>
              <w:spacing w:before="0" w:after="0"/>
              <w:jc w:val="left"/>
              <w:rPr>
                <w:sz w:val="18"/>
                <w:szCs w:val="18"/>
                <w:lang w:eastAsia="tr-TR"/>
              </w:rPr>
            </w:pPr>
            <w:r w:rsidRPr="00A7034F">
              <w:rPr>
                <w:sz w:val="18"/>
                <w:szCs w:val="18"/>
                <w:lang w:eastAsia="tr-TR"/>
              </w:rPr>
              <w:t>Rainfed and irrigated crop production, fodder crop production, use of public land for agriculture, agricultural access routes, irrigation systems, wells, ponds and other agricultural support assets.</w:t>
            </w:r>
          </w:p>
        </w:tc>
      </w:tr>
      <w:tr w:rsidR="00A7034F" w:rsidRPr="00A7034F" w14:paraId="1EA04007" w14:textId="77777777" w:rsidTr="00A7034F">
        <w:tc>
          <w:tcPr>
            <w:tcW w:w="1151" w:type="pct"/>
            <w:vAlign w:val="center"/>
            <w:hideMark/>
          </w:tcPr>
          <w:p w14:paraId="3266610C" w14:textId="77777777" w:rsidR="00A7034F" w:rsidRPr="00A7034F" w:rsidRDefault="00A7034F" w:rsidP="00A7034F">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1CA5C5C1" w14:textId="62777FAA" w:rsidR="00A7034F" w:rsidRPr="00A7034F" w:rsidRDefault="00A7034F" w:rsidP="00A7034F">
            <w:pPr>
              <w:spacing w:before="0" w:after="0"/>
              <w:jc w:val="left"/>
              <w:rPr>
                <w:sz w:val="18"/>
                <w:szCs w:val="18"/>
                <w:lang w:eastAsia="tr-TR"/>
              </w:rPr>
            </w:pPr>
            <w:r w:rsidRPr="00A7034F">
              <w:rPr>
                <w:sz w:val="18"/>
                <w:szCs w:val="18"/>
                <w:lang w:eastAsia="tr-TR"/>
              </w:rPr>
              <w:t>Verified disruption to agricultural production or land preparation needs arising from Project impacts, including loss of productive land, reduced usability of remaining land, temporary land disturbance, access restrictions, damage to agricultural infrastructure or inability to complete harvest before land entry.</w:t>
            </w:r>
            <w:r w:rsidR="00BC694C">
              <w:rPr>
                <w:sz w:val="18"/>
                <w:szCs w:val="18"/>
                <w:lang w:eastAsia="tr-TR"/>
              </w:rPr>
              <w:t xml:space="preserve"> </w:t>
            </w:r>
            <w:r w:rsidR="00BC694C" w:rsidRPr="00BC694C">
              <w:rPr>
                <w:sz w:val="18"/>
                <w:szCs w:val="18"/>
                <w:lang w:eastAsia="tr-TR"/>
              </w:rPr>
              <w:t>Agricultural land use alone will not create automatic eligibility; a Project induced need for continuity, reinstatement or additional agricultural support must be demonstrated.</w:t>
            </w:r>
          </w:p>
        </w:tc>
      </w:tr>
      <w:tr w:rsidR="00A7034F" w:rsidRPr="00A7034F" w14:paraId="5D21B051" w14:textId="77777777" w:rsidTr="00A7034F">
        <w:tc>
          <w:tcPr>
            <w:tcW w:w="1151" w:type="pct"/>
            <w:vAlign w:val="center"/>
            <w:hideMark/>
          </w:tcPr>
          <w:p w14:paraId="04C507E4" w14:textId="77777777" w:rsidR="00A7034F" w:rsidRPr="00A7034F" w:rsidRDefault="00A7034F" w:rsidP="00A7034F">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416080DC" w14:textId="73D4EC54" w:rsidR="00F40D5B" w:rsidRPr="00F40D5B" w:rsidRDefault="00F40D5B" w:rsidP="00F40D5B">
            <w:pPr>
              <w:spacing w:before="0" w:after="0"/>
              <w:jc w:val="left"/>
              <w:rPr>
                <w:sz w:val="18"/>
                <w:szCs w:val="18"/>
                <w:lang w:eastAsia="tr-TR"/>
              </w:rPr>
            </w:pPr>
            <w:r w:rsidRPr="00F40D5B">
              <w:rPr>
                <w:sz w:val="18"/>
                <w:szCs w:val="18"/>
                <w:lang w:eastAsia="tr-TR"/>
              </w:rPr>
              <w:t>Advance notice of land entry and construction schedule;</w:t>
            </w:r>
          </w:p>
          <w:p w14:paraId="7F35D56D" w14:textId="1BEFB382" w:rsidR="00F40D5B" w:rsidRPr="00F40D5B" w:rsidRDefault="00F40D5B">
            <w:pPr>
              <w:pStyle w:val="ListeParagraf"/>
              <w:numPr>
                <w:ilvl w:val="0"/>
                <w:numId w:val="37"/>
              </w:numPr>
              <w:spacing w:before="0" w:after="0"/>
              <w:jc w:val="left"/>
              <w:rPr>
                <w:sz w:val="18"/>
                <w:szCs w:val="18"/>
                <w:lang w:eastAsia="tr-TR"/>
              </w:rPr>
            </w:pPr>
            <w:r w:rsidRPr="00F40D5B">
              <w:rPr>
                <w:sz w:val="18"/>
                <w:szCs w:val="18"/>
                <w:lang w:eastAsia="tr-TR"/>
              </w:rPr>
              <w:t>Opportunity to harvest standing crops where feasible</w:t>
            </w:r>
            <w:r>
              <w:rPr>
                <w:sz w:val="18"/>
                <w:szCs w:val="18"/>
                <w:lang w:eastAsia="tr-TR"/>
              </w:rPr>
              <w:t>,</w:t>
            </w:r>
          </w:p>
          <w:p w14:paraId="43A994E9" w14:textId="335CC5A7" w:rsidR="00F40D5B" w:rsidRPr="00F40D5B" w:rsidRDefault="00F40D5B">
            <w:pPr>
              <w:pStyle w:val="ListeParagraf"/>
              <w:numPr>
                <w:ilvl w:val="0"/>
                <w:numId w:val="37"/>
              </w:numPr>
              <w:spacing w:before="0" w:after="0"/>
              <w:jc w:val="left"/>
              <w:rPr>
                <w:sz w:val="18"/>
                <w:szCs w:val="18"/>
                <w:lang w:eastAsia="tr-TR"/>
              </w:rPr>
            </w:pPr>
            <w:r w:rsidRPr="00F40D5B">
              <w:rPr>
                <w:sz w:val="18"/>
                <w:szCs w:val="18"/>
                <w:lang w:eastAsia="tr-TR"/>
              </w:rPr>
              <w:t>Maintenance or restoration of access to remaining land</w:t>
            </w:r>
            <w:r>
              <w:rPr>
                <w:sz w:val="18"/>
                <w:szCs w:val="18"/>
                <w:lang w:eastAsia="tr-TR"/>
              </w:rPr>
              <w:t>,</w:t>
            </w:r>
          </w:p>
          <w:p w14:paraId="42C0264C" w14:textId="08477BDD" w:rsidR="00F40D5B" w:rsidRPr="00F40D5B" w:rsidRDefault="00F40D5B">
            <w:pPr>
              <w:pStyle w:val="ListeParagraf"/>
              <w:numPr>
                <w:ilvl w:val="0"/>
                <w:numId w:val="37"/>
              </w:numPr>
              <w:spacing w:before="0" w:after="0"/>
              <w:jc w:val="left"/>
              <w:rPr>
                <w:sz w:val="18"/>
                <w:szCs w:val="18"/>
                <w:lang w:eastAsia="tr-TR"/>
              </w:rPr>
            </w:pPr>
            <w:r w:rsidRPr="00F40D5B">
              <w:rPr>
                <w:sz w:val="18"/>
                <w:szCs w:val="18"/>
                <w:lang w:eastAsia="tr-TR"/>
              </w:rPr>
              <w:t>Reinstatement of temporarily used or disturbed land</w:t>
            </w:r>
            <w:r>
              <w:rPr>
                <w:sz w:val="18"/>
                <w:szCs w:val="18"/>
                <w:lang w:eastAsia="tr-TR"/>
              </w:rPr>
              <w:t>,</w:t>
            </w:r>
          </w:p>
          <w:p w14:paraId="1B58C870" w14:textId="4D9172DB" w:rsidR="00F40D5B" w:rsidRPr="00F40D5B" w:rsidRDefault="00F40D5B">
            <w:pPr>
              <w:pStyle w:val="ListeParagraf"/>
              <w:numPr>
                <w:ilvl w:val="0"/>
                <w:numId w:val="37"/>
              </w:numPr>
              <w:spacing w:before="0" w:after="0"/>
              <w:jc w:val="left"/>
              <w:rPr>
                <w:sz w:val="18"/>
                <w:szCs w:val="18"/>
                <w:lang w:eastAsia="tr-TR"/>
              </w:rPr>
            </w:pPr>
            <w:r w:rsidRPr="00F40D5B">
              <w:rPr>
                <w:sz w:val="18"/>
                <w:szCs w:val="18"/>
                <w:lang w:eastAsia="tr-TR"/>
              </w:rPr>
              <w:t>Repair or replacement of agricultural infrastructure damaged by the Project</w:t>
            </w:r>
            <w:r>
              <w:rPr>
                <w:sz w:val="18"/>
                <w:szCs w:val="18"/>
                <w:lang w:eastAsia="tr-TR"/>
              </w:rPr>
              <w:t>,</w:t>
            </w:r>
          </w:p>
          <w:p w14:paraId="60BA029C" w14:textId="77777777" w:rsidR="00A7034F" w:rsidRDefault="00F40D5B">
            <w:pPr>
              <w:pStyle w:val="ListeParagraf"/>
              <w:numPr>
                <w:ilvl w:val="0"/>
                <w:numId w:val="37"/>
              </w:numPr>
              <w:spacing w:before="0" w:after="0"/>
              <w:jc w:val="left"/>
              <w:rPr>
                <w:sz w:val="18"/>
                <w:szCs w:val="18"/>
                <w:lang w:eastAsia="tr-TR"/>
              </w:rPr>
            </w:pPr>
            <w:r w:rsidRPr="00F40D5B">
              <w:rPr>
                <w:sz w:val="18"/>
                <w:szCs w:val="18"/>
                <w:lang w:eastAsia="tr-TR"/>
              </w:rPr>
              <w:t>Land preparation support for remaining or alternative land, where required</w:t>
            </w:r>
            <w:r w:rsidR="009A23AE">
              <w:rPr>
                <w:sz w:val="18"/>
                <w:szCs w:val="18"/>
                <w:lang w:eastAsia="tr-TR"/>
              </w:rPr>
              <w:t>,</w:t>
            </w:r>
          </w:p>
          <w:p w14:paraId="15CC63E9" w14:textId="49382445" w:rsidR="009A23AE" w:rsidRPr="00F40D5B" w:rsidRDefault="0098789E">
            <w:pPr>
              <w:pStyle w:val="ListeParagraf"/>
              <w:numPr>
                <w:ilvl w:val="0"/>
                <w:numId w:val="37"/>
              </w:numPr>
              <w:spacing w:before="0" w:after="0"/>
              <w:jc w:val="left"/>
              <w:rPr>
                <w:sz w:val="18"/>
                <w:szCs w:val="18"/>
                <w:lang w:eastAsia="tr-TR"/>
              </w:rPr>
            </w:pPr>
            <w:r w:rsidRPr="0098789E">
              <w:rPr>
                <w:sz w:val="18"/>
                <w:szCs w:val="18"/>
                <w:lang w:eastAsia="tr-TR"/>
              </w:rPr>
              <w:t>One-time agricultural input support for remaining or alternative land, where verified Project impacts reduce cultivation capacity or require additional land preparation. This support may cover fertilizer, diesel or equivalent agricultural input needs and will be calculated by using the official crop production support unit rates announced by the Ministry of Agriculture and Forestry as reference.</w:t>
            </w:r>
            <w:bookmarkStart w:id="324" w:name="_Ref232806024"/>
            <w:r w:rsidR="00D76570">
              <w:rPr>
                <w:rStyle w:val="DipnotBavurusu"/>
                <w:sz w:val="18"/>
                <w:szCs w:val="18"/>
                <w:lang w:eastAsia="tr-TR"/>
              </w:rPr>
              <w:footnoteReference w:id="3"/>
            </w:r>
            <w:bookmarkEnd w:id="324"/>
          </w:p>
        </w:tc>
      </w:tr>
      <w:tr w:rsidR="00A7034F" w:rsidRPr="00A7034F" w14:paraId="6E1816CF" w14:textId="77777777" w:rsidTr="00A7034F">
        <w:tc>
          <w:tcPr>
            <w:tcW w:w="1151" w:type="pct"/>
            <w:vAlign w:val="center"/>
            <w:hideMark/>
          </w:tcPr>
          <w:p w14:paraId="707608FC" w14:textId="77777777" w:rsidR="00A7034F" w:rsidRPr="00A7034F" w:rsidRDefault="00A7034F" w:rsidP="00A7034F">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7B43AB85" w14:textId="0CBDADF2" w:rsidR="00A7034F" w:rsidRPr="00A7034F" w:rsidRDefault="00A7034F" w:rsidP="00A7034F">
            <w:pPr>
              <w:spacing w:before="0" w:after="0"/>
              <w:jc w:val="left"/>
              <w:rPr>
                <w:sz w:val="18"/>
                <w:szCs w:val="18"/>
                <w:lang w:eastAsia="tr-TR"/>
              </w:rPr>
            </w:pPr>
            <w:r w:rsidRPr="00A7034F">
              <w:rPr>
                <w:sz w:val="18"/>
                <w:szCs w:val="18"/>
                <w:lang w:eastAsia="tr-TR"/>
              </w:rPr>
              <w:t>Census and asset inventory, household survey, crop and land use records, valuation records, PAP consultation, mukhtar confirmation, site verification, contractor records, monitoring findings and grievance review.</w:t>
            </w:r>
            <w:r w:rsidR="00BC694C">
              <w:rPr>
                <w:sz w:val="18"/>
                <w:szCs w:val="18"/>
                <w:lang w:eastAsia="tr-TR"/>
              </w:rPr>
              <w:t xml:space="preserve"> </w:t>
            </w:r>
            <w:r w:rsidR="00BC694C" w:rsidRPr="00BC694C">
              <w:rPr>
                <w:sz w:val="18"/>
                <w:szCs w:val="18"/>
                <w:lang w:eastAsia="tr-TR"/>
              </w:rPr>
              <w:t>Verification will also consider remaining land usability, access conditions, the agricultural season and whether the affected PAP or user has practicable alternatives for continuing production. For the associated ETL, available parcel and owner or user records and relevant TEİAŞ information will be considered where applicable and available.</w:t>
            </w:r>
          </w:p>
        </w:tc>
      </w:tr>
      <w:tr w:rsidR="00A7034F" w:rsidRPr="00A7034F" w14:paraId="2F148A1B" w14:textId="77777777" w:rsidTr="00A7034F">
        <w:tc>
          <w:tcPr>
            <w:tcW w:w="1151" w:type="pct"/>
            <w:vAlign w:val="center"/>
            <w:hideMark/>
          </w:tcPr>
          <w:p w14:paraId="2D2FE907" w14:textId="77777777" w:rsidR="00A7034F" w:rsidRPr="00A7034F" w:rsidRDefault="00A7034F" w:rsidP="00A7034F">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220B85B1" w14:textId="5E7EA28E" w:rsidR="00A7034F" w:rsidRPr="00A7034F" w:rsidRDefault="002C0AE4" w:rsidP="00A7034F">
            <w:pPr>
              <w:spacing w:before="0" w:after="0"/>
              <w:jc w:val="left"/>
              <w:rPr>
                <w:sz w:val="18"/>
                <w:szCs w:val="18"/>
                <w:lang w:eastAsia="tr-TR"/>
              </w:rPr>
            </w:pPr>
            <w:r w:rsidRPr="002C0AE4">
              <w:rPr>
                <w:sz w:val="18"/>
                <w:szCs w:val="18"/>
                <w:lang w:eastAsia="tr-TR"/>
              </w:rPr>
              <w:t>Support in kind, repair, reinstatement, service provision or documented cash support, depending on the type of verified impact and the most suitable restoration measure. The selected measure and its implementation status will be recorded at PAP, PAH or user level in the relevant livelihood restoration implementation records.</w:t>
            </w:r>
          </w:p>
        </w:tc>
      </w:tr>
      <w:tr w:rsidR="00A7034F" w:rsidRPr="00A7034F" w14:paraId="665597A9" w14:textId="77777777" w:rsidTr="00A7034F">
        <w:tc>
          <w:tcPr>
            <w:tcW w:w="1151" w:type="pct"/>
            <w:vAlign w:val="center"/>
            <w:hideMark/>
          </w:tcPr>
          <w:p w14:paraId="4202E721" w14:textId="2546A39C" w:rsidR="00A7034F" w:rsidRPr="00A7034F" w:rsidRDefault="00A7034F" w:rsidP="00A7034F">
            <w:pPr>
              <w:spacing w:before="0" w:after="0"/>
              <w:jc w:val="left"/>
              <w:rPr>
                <w:sz w:val="18"/>
                <w:szCs w:val="18"/>
                <w:lang w:eastAsia="tr-TR"/>
              </w:rPr>
            </w:pPr>
            <w:r w:rsidRPr="00A7034F">
              <w:rPr>
                <w:b/>
                <w:bCs/>
                <w:sz w:val="18"/>
                <w:szCs w:val="18"/>
                <w:lang w:eastAsia="tr-TR"/>
              </w:rPr>
              <w:t>Proposed Timeline</w:t>
            </w:r>
            <w:r w:rsidR="00AF788B">
              <w:rPr>
                <w:b/>
                <w:bCs/>
                <w:sz w:val="18"/>
                <w:szCs w:val="18"/>
                <w:lang w:eastAsia="tr-TR"/>
              </w:rPr>
              <w:t xml:space="preserve"> </w:t>
            </w:r>
            <w:r w:rsidR="00AF788B" w:rsidRPr="00AF788B">
              <w:rPr>
                <w:b/>
                <w:bCs/>
                <w:sz w:val="18"/>
                <w:szCs w:val="18"/>
                <w:lang w:eastAsia="tr-TR"/>
              </w:rPr>
              <w:t>and Implementation Steps</w:t>
            </w:r>
          </w:p>
        </w:tc>
        <w:tc>
          <w:tcPr>
            <w:tcW w:w="3849" w:type="pct"/>
            <w:vAlign w:val="center"/>
            <w:hideMark/>
          </w:tcPr>
          <w:p w14:paraId="0469B51C" w14:textId="3B2F0923" w:rsidR="00A7034F" w:rsidRPr="00A7034F" w:rsidRDefault="00AF788B" w:rsidP="00A7034F">
            <w:pPr>
              <w:spacing w:before="0" w:after="0"/>
              <w:jc w:val="left"/>
              <w:rPr>
                <w:sz w:val="18"/>
                <w:szCs w:val="18"/>
                <w:lang w:eastAsia="tr-TR"/>
              </w:rPr>
            </w:pPr>
            <w:r w:rsidRPr="00AF788B">
              <w:rPr>
                <w:sz w:val="18"/>
                <w:szCs w:val="18"/>
                <w:lang w:eastAsia="tr-TR"/>
              </w:rPr>
              <w:t>Where impacts can be anticipated, affected agricultural users will be informed before the relevant impact to allow harvest planning and identification of access, land preparation or continuity needs. Required measures will, where feasible, be implemented before the relevant restriction or agricultural season. Impacts arising during construction will be verified and addressed as they occur. Reinstatement and land preparation support will be completed as soon as practicable following disturbance, with follow up during the first relevant cultivation cycle where necessary to confirm that agricultural use can continue.</w:t>
            </w:r>
          </w:p>
        </w:tc>
      </w:tr>
      <w:tr w:rsidR="00AF788B" w:rsidRPr="00A7034F" w14:paraId="661B765D" w14:textId="77777777" w:rsidTr="00A7034F">
        <w:tc>
          <w:tcPr>
            <w:tcW w:w="1151" w:type="pct"/>
            <w:vAlign w:val="center"/>
          </w:tcPr>
          <w:p w14:paraId="5149A738" w14:textId="333889FB" w:rsidR="00AF788B" w:rsidRPr="00A7034F" w:rsidRDefault="00AF788B" w:rsidP="00A7034F">
            <w:pPr>
              <w:spacing w:before="0" w:after="0"/>
              <w:jc w:val="left"/>
              <w:rPr>
                <w:b/>
                <w:bCs/>
                <w:sz w:val="18"/>
                <w:szCs w:val="18"/>
                <w:lang w:eastAsia="tr-TR"/>
              </w:rPr>
            </w:pPr>
            <w:r w:rsidRPr="00AF788B">
              <w:rPr>
                <w:b/>
                <w:bCs/>
                <w:sz w:val="18"/>
                <w:szCs w:val="18"/>
                <w:lang w:eastAsia="tr-TR"/>
              </w:rPr>
              <w:t>Monitoring / Restoration Benchmark</w:t>
            </w:r>
          </w:p>
        </w:tc>
        <w:tc>
          <w:tcPr>
            <w:tcW w:w="3849" w:type="pct"/>
            <w:vAlign w:val="center"/>
          </w:tcPr>
          <w:p w14:paraId="11A0EFC8" w14:textId="78C5719F" w:rsidR="00AF788B" w:rsidRPr="00AF788B" w:rsidRDefault="00AF788B" w:rsidP="00A7034F">
            <w:pPr>
              <w:spacing w:before="0" w:after="0"/>
              <w:jc w:val="left"/>
              <w:rPr>
                <w:sz w:val="18"/>
                <w:szCs w:val="18"/>
                <w:lang w:eastAsia="tr-TR"/>
              </w:rPr>
            </w:pPr>
            <w:r w:rsidRPr="00AF788B">
              <w:rPr>
                <w:sz w:val="18"/>
                <w:szCs w:val="18"/>
                <w:lang w:eastAsia="tr-TR"/>
              </w:rPr>
              <w:t>Implementation will track eligible agricultural users receiving support, the type and timing of assistance, restoration of access and disturbed land, and the ability of supported PAPs or PAHs to continue cultivation during the following relevant agricultural cycle. The restoration benchmark will be that verified Project induced constraints no longer materially prevent or reduce the feasible productive use of the affected remaining or alternative agricultural land.</w:t>
            </w:r>
          </w:p>
        </w:tc>
      </w:tr>
      <w:tr w:rsidR="00AF788B" w:rsidRPr="00A7034F" w14:paraId="28B641C8" w14:textId="77777777" w:rsidTr="00A7034F">
        <w:tc>
          <w:tcPr>
            <w:tcW w:w="1151" w:type="pct"/>
            <w:vAlign w:val="center"/>
          </w:tcPr>
          <w:p w14:paraId="0E684EED" w14:textId="0E38A9E7" w:rsidR="00AF788B" w:rsidRPr="00AF788B" w:rsidRDefault="00363EE1" w:rsidP="00A7034F">
            <w:pPr>
              <w:spacing w:before="0" w:after="0"/>
              <w:jc w:val="left"/>
              <w:rPr>
                <w:b/>
                <w:bCs/>
                <w:sz w:val="18"/>
                <w:szCs w:val="18"/>
                <w:lang w:eastAsia="tr-TR"/>
              </w:rPr>
            </w:pPr>
            <w:r w:rsidRPr="00363EE1">
              <w:rPr>
                <w:b/>
                <w:bCs/>
                <w:sz w:val="18"/>
                <w:szCs w:val="18"/>
                <w:lang w:eastAsia="tr-TR"/>
              </w:rPr>
              <w:lastRenderedPageBreak/>
              <w:t>Corrective Action Trigger / Completion Criterion</w:t>
            </w:r>
          </w:p>
        </w:tc>
        <w:tc>
          <w:tcPr>
            <w:tcW w:w="3849" w:type="pct"/>
            <w:vAlign w:val="center"/>
          </w:tcPr>
          <w:p w14:paraId="52A89703" w14:textId="456A87D1" w:rsidR="00AF788B" w:rsidRPr="00AF788B" w:rsidRDefault="00363EE1" w:rsidP="00A7034F">
            <w:pPr>
              <w:spacing w:before="0" w:after="0"/>
              <w:jc w:val="left"/>
              <w:rPr>
                <w:sz w:val="18"/>
                <w:szCs w:val="18"/>
                <w:lang w:eastAsia="tr-TR"/>
              </w:rPr>
            </w:pPr>
            <w:r w:rsidRPr="00363EE1">
              <w:rPr>
                <w:sz w:val="18"/>
                <w:szCs w:val="18"/>
                <w:lang w:eastAsia="tr-TR"/>
              </w:rPr>
              <w:t>Where follow up identifies unresolved access constraints, incomplete reinstatement, continuing Project induced loss of productive use or other material barriers to cultivation, the case will be reviewed for additional repair, reinstatement, land preparation or other appropriate livelihood support. The measure will be considered complete when the agreed support has been delivered and follow up confirms that the verified agricultural continuity impact has been addressed.</w:t>
            </w:r>
          </w:p>
        </w:tc>
      </w:tr>
      <w:tr w:rsidR="00A7034F" w:rsidRPr="00A7034F" w14:paraId="4F3E845D" w14:textId="77777777" w:rsidTr="00A7034F">
        <w:tc>
          <w:tcPr>
            <w:tcW w:w="1151" w:type="pct"/>
            <w:vAlign w:val="center"/>
            <w:hideMark/>
          </w:tcPr>
          <w:p w14:paraId="7CA819D7" w14:textId="77777777" w:rsidR="00A7034F" w:rsidRPr="00A7034F" w:rsidRDefault="00A7034F" w:rsidP="00A7034F">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57F43913" w14:textId="167E5E9B" w:rsidR="00A7034F" w:rsidRPr="00A7034F" w:rsidRDefault="00CD266D" w:rsidP="00A7034F">
            <w:pPr>
              <w:spacing w:before="0" w:after="0"/>
              <w:jc w:val="left"/>
              <w:rPr>
                <w:sz w:val="18"/>
                <w:szCs w:val="18"/>
                <w:lang w:eastAsia="tr-TR"/>
              </w:rPr>
            </w:pPr>
            <w:r w:rsidRPr="00CD266D">
              <w:rPr>
                <w:sz w:val="18"/>
                <w:szCs w:val="18"/>
                <w:lang w:eastAsia="tr-TR"/>
              </w:rPr>
              <w:t>The budget will depend on the number of eligible PAHs, the type and extent of verified agricultural disruption, and the cost of land preparation, reinstatement, repair, agricultural input support or other required support. For one-time agricultural input support, the official crop production support unit rates announced by the Ministry of Agriculture and Forestry will be used as reference.</w:t>
            </w:r>
            <w:r w:rsidR="00E80C5F" w:rsidRPr="00DD591F">
              <w:rPr>
                <w:sz w:val="18"/>
                <w:szCs w:val="18"/>
                <w:vertAlign w:val="superscript"/>
                <w:lang w:eastAsia="tr-TR"/>
              </w:rPr>
              <w:fldChar w:fldCharType="begin"/>
            </w:r>
            <w:r w:rsidR="00E80C5F" w:rsidRPr="00DD591F">
              <w:rPr>
                <w:sz w:val="18"/>
                <w:szCs w:val="18"/>
                <w:vertAlign w:val="superscript"/>
                <w:lang w:eastAsia="tr-TR"/>
              </w:rPr>
              <w:instrText xml:space="preserve"> NOTEREF _Ref232806024 \h </w:instrText>
            </w:r>
            <w:r w:rsidR="00DD591F">
              <w:rPr>
                <w:sz w:val="18"/>
                <w:szCs w:val="18"/>
                <w:vertAlign w:val="superscript"/>
                <w:lang w:eastAsia="tr-TR"/>
              </w:rPr>
              <w:instrText xml:space="preserve"> \* MERGEFORMAT </w:instrText>
            </w:r>
            <w:r w:rsidR="00E80C5F" w:rsidRPr="00DD591F">
              <w:rPr>
                <w:sz w:val="18"/>
                <w:szCs w:val="18"/>
                <w:vertAlign w:val="superscript"/>
                <w:lang w:eastAsia="tr-TR"/>
              </w:rPr>
            </w:r>
            <w:r w:rsidR="00E80C5F" w:rsidRPr="00DD591F">
              <w:rPr>
                <w:sz w:val="18"/>
                <w:szCs w:val="18"/>
                <w:vertAlign w:val="superscript"/>
                <w:lang w:eastAsia="tr-TR"/>
              </w:rPr>
              <w:fldChar w:fldCharType="separate"/>
            </w:r>
            <w:r w:rsidR="00FE7A78">
              <w:rPr>
                <w:sz w:val="18"/>
                <w:szCs w:val="18"/>
                <w:vertAlign w:val="superscript"/>
                <w:lang w:eastAsia="tr-TR"/>
              </w:rPr>
              <w:t>1</w:t>
            </w:r>
            <w:r w:rsidR="00E80C5F" w:rsidRPr="00DD591F">
              <w:rPr>
                <w:sz w:val="18"/>
                <w:szCs w:val="18"/>
                <w:vertAlign w:val="superscript"/>
                <w:lang w:eastAsia="tr-TR"/>
              </w:rPr>
              <w:fldChar w:fldCharType="end"/>
            </w:r>
            <w:r w:rsidRPr="00CD266D">
              <w:rPr>
                <w:sz w:val="18"/>
                <w:szCs w:val="18"/>
                <w:lang w:eastAsia="tr-TR"/>
              </w:rPr>
              <w:t xml:space="preserve"> For 2026, the official support unit prices include TL 310/da for first group fodder crops and TL 403/da for second group fodder crops. If payments are made after the official unit rates are updated, the most recent official rates available at the time of implementation will be used. Compensation already provided for the same loss will be considered to avoid duplicate payment.</w:t>
            </w:r>
          </w:p>
        </w:tc>
      </w:tr>
      <w:tr w:rsidR="00A7034F" w:rsidRPr="00A7034F" w14:paraId="78EB5FC4" w14:textId="77777777" w:rsidTr="00A7034F">
        <w:tc>
          <w:tcPr>
            <w:tcW w:w="1151" w:type="pct"/>
            <w:vAlign w:val="center"/>
            <w:hideMark/>
          </w:tcPr>
          <w:p w14:paraId="2C68C44B" w14:textId="77777777" w:rsidR="00A7034F" w:rsidRPr="00A7034F" w:rsidRDefault="00A7034F" w:rsidP="00A7034F">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4A3F4949" w14:textId="6107672D" w:rsidR="00A7034F" w:rsidRPr="00A7034F" w:rsidRDefault="00A7034F" w:rsidP="00A7034F">
            <w:pPr>
              <w:spacing w:before="0" w:after="0"/>
              <w:jc w:val="left"/>
              <w:rPr>
                <w:sz w:val="18"/>
                <w:szCs w:val="18"/>
                <w:lang w:eastAsia="tr-TR"/>
              </w:rPr>
            </w:pPr>
            <w:r w:rsidRPr="00A7034F">
              <w:rPr>
                <w:sz w:val="18"/>
                <w:szCs w:val="18"/>
                <w:lang w:eastAsia="tr-TR"/>
              </w:rPr>
              <w:t>Enerjisa Üretim A.Ş.; EPC Contractor support may be required where the impact is caused by construction activities.</w:t>
            </w:r>
            <w:r w:rsidR="000222FA">
              <w:rPr>
                <w:sz w:val="18"/>
                <w:szCs w:val="18"/>
                <w:lang w:eastAsia="tr-TR"/>
              </w:rPr>
              <w:t xml:space="preserve"> </w:t>
            </w:r>
            <w:r w:rsidR="000222FA" w:rsidRPr="000222FA">
              <w:rPr>
                <w:sz w:val="18"/>
                <w:szCs w:val="18"/>
                <w:lang w:eastAsia="tr-TR"/>
              </w:rPr>
              <w:t>For the associated ETL, coordination with TEİAŞ or relevant public institutions will be undertaken where statutory land, easement, access or infrastructure matters are involved; responsibility for supplementary livelihood restoration measures within the scope of this LARP will remain with Enerjisa Üretim A.Ş.</w:t>
            </w:r>
          </w:p>
        </w:tc>
      </w:tr>
    </w:tbl>
    <w:p w14:paraId="71492657" w14:textId="5B5C5BE6" w:rsidR="005E03DE" w:rsidRPr="005A2F39" w:rsidRDefault="00860B56" w:rsidP="005E03DE">
      <w:pPr>
        <w:rPr>
          <w:lang w:eastAsia="x-none"/>
        </w:rPr>
      </w:pPr>
      <w:r w:rsidRPr="00860B56">
        <w:rPr>
          <w:lang w:eastAsia="x-none"/>
        </w:rPr>
        <w:t xml:space="preserve">Agricultural continuity support will be provided only where a Project impact is verified. Where damage to crops, trees, irrigation systems, wells, ponds, access routes or other agricultural assets occurs, the impact will be recorded, verified and addressed through compensation, repair, reinstatement or other relevant support in line with the Entitlement Matrix and the verification process described in Section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sidRPr="00A2283D">
        <w:rPr>
          <w:lang w:eastAsia="x-none"/>
        </w:rPr>
        <w:t>.</w:t>
      </w:r>
      <w:r w:rsidR="00C80162">
        <w:rPr>
          <w:lang w:eastAsia="x-none"/>
        </w:rPr>
        <w:t xml:space="preserve"> </w:t>
      </w:r>
      <w:r w:rsidR="00C80162" w:rsidRPr="00C80162">
        <w:rPr>
          <w:lang w:eastAsia="x-none"/>
        </w:rPr>
        <w:t>Where remaining land becomes less usable for continued agricultural production due to Project impacts, this will also be reviewed as part of the agricultural continuity support and the relevant entitlement category.</w:t>
      </w:r>
      <w:r w:rsidR="000222FA">
        <w:rPr>
          <w:lang w:eastAsia="x-none"/>
        </w:rPr>
        <w:t xml:space="preserve"> </w:t>
      </w:r>
      <w:r w:rsidR="000222FA" w:rsidRPr="000222FA">
        <w:rPr>
          <w:lang w:eastAsia="x-none"/>
        </w:rPr>
        <w:t>Construction related damage and reinstatement will be managed in coordination with Section</w:t>
      </w:r>
      <w:r w:rsidR="000222FA">
        <w:rPr>
          <w:lang w:eastAsia="x-none"/>
        </w:rPr>
        <w:t xml:space="preserve"> </w:t>
      </w:r>
      <w:r w:rsidR="000222FA">
        <w:rPr>
          <w:lang w:eastAsia="x-none"/>
        </w:rPr>
        <w:fldChar w:fldCharType="begin"/>
      </w:r>
      <w:r w:rsidR="000222FA">
        <w:rPr>
          <w:lang w:eastAsia="x-none"/>
        </w:rPr>
        <w:instrText xml:space="preserve"> REF _Ref238207344 \n \h </w:instrText>
      </w:r>
      <w:r w:rsidR="000222FA">
        <w:rPr>
          <w:lang w:eastAsia="x-none"/>
        </w:rPr>
      </w:r>
      <w:r w:rsidR="000222FA">
        <w:rPr>
          <w:lang w:eastAsia="x-none"/>
        </w:rPr>
        <w:fldChar w:fldCharType="separate"/>
      </w:r>
      <w:r w:rsidR="000222FA">
        <w:rPr>
          <w:lang w:eastAsia="x-none"/>
        </w:rPr>
        <w:t>8.2.7</w:t>
      </w:r>
      <w:r w:rsidR="000222FA">
        <w:rPr>
          <w:lang w:eastAsia="x-none"/>
        </w:rPr>
        <w:fldChar w:fldCharType="end"/>
      </w:r>
      <w:r w:rsidR="000222FA" w:rsidRPr="000222FA">
        <w:rPr>
          <w:lang w:eastAsia="x-none"/>
        </w:rPr>
        <w:t>, while any continuing effect on cultivation or the productive use of remaining land will remain subject to this measure. Agricultural continuity support will not be considered complete solely upon payment or delivery of an input; where necessary, follow up through the next applicable cultivation cycle will confirm that the Project induced disruption has been adequately addressed.</w:t>
      </w:r>
    </w:p>
    <w:p w14:paraId="0063643F" w14:textId="64E9A1D5" w:rsidR="00D32928" w:rsidRDefault="00930593" w:rsidP="00537D47">
      <w:pPr>
        <w:pStyle w:val="Balk3"/>
      </w:pPr>
      <w:bookmarkStart w:id="325" w:name="_Ref238208320"/>
      <w:bookmarkStart w:id="326" w:name="_Ref238208508"/>
      <w:bookmarkStart w:id="327" w:name="_Toc238248867"/>
      <w:r>
        <w:t xml:space="preserve">Pasture, Grazing, Fodder and Livestock </w:t>
      </w:r>
      <w:r w:rsidR="008F32F3" w:rsidRPr="008F32F3">
        <w:t>Support</w:t>
      </w:r>
      <w:bookmarkEnd w:id="325"/>
      <w:bookmarkEnd w:id="326"/>
      <w:bookmarkEnd w:id="327"/>
    </w:p>
    <w:p w14:paraId="5E057887" w14:textId="0818ED39" w:rsidR="00A6066E" w:rsidRDefault="00C55A1C" w:rsidP="00A6066E">
      <w:pPr>
        <w:rPr>
          <w:lang w:eastAsia="x-none"/>
        </w:rPr>
      </w:pPr>
      <w:r w:rsidRPr="00C55A1C">
        <w:rPr>
          <w:lang w:eastAsia="x-none"/>
        </w:rPr>
        <w:t>Pasture, Grazing, Fodder and Livestock Support</w:t>
      </w:r>
      <w:r>
        <w:rPr>
          <w:lang w:eastAsia="x-none"/>
        </w:rPr>
        <w:t xml:space="preserve"> </w:t>
      </w:r>
      <w:r w:rsidR="00A6066E">
        <w:rPr>
          <w:lang w:eastAsia="x-none"/>
        </w:rPr>
        <w:t xml:space="preserve">will be provided to eligible PAHs whose access to agricultural land, pasture or common grazing areas, livestock movement routes, fodder production </w:t>
      </w:r>
      <w:r w:rsidR="00F710FF" w:rsidRPr="00F710FF">
        <w:rPr>
          <w:lang w:eastAsia="x-none"/>
        </w:rPr>
        <w:t>or post harvest grazing areas</w:t>
      </w:r>
      <w:r w:rsidR="00F710FF">
        <w:rPr>
          <w:lang w:eastAsia="x-none"/>
        </w:rPr>
        <w:t xml:space="preserve"> </w:t>
      </w:r>
      <w:r w:rsidR="00A6066E">
        <w:rPr>
          <w:lang w:eastAsia="x-none"/>
        </w:rPr>
        <w:t>is affected by Project land acquisition,</w:t>
      </w:r>
      <w:r w:rsidR="001A4BC3" w:rsidRPr="001A4BC3">
        <w:t xml:space="preserve"> </w:t>
      </w:r>
      <w:r w:rsidR="001A4BC3" w:rsidRPr="001A4BC3">
        <w:rPr>
          <w:lang w:eastAsia="x-none"/>
        </w:rPr>
        <w:t>easement related restrictions along the associated ETL,</w:t>
      </w:r>
      <w:r w:rsidR="00A6066E">
        <w:rPr>
          <w:lang w:eastAsia="x-none"/>
        </w:rPr>
        <w:t xml:space="preserve"> land use restrictions or construction activities. This measure aims to maintain or restore access where feasible and to reduce disruption to livestock activities, grazing</w:t>
      </w:r>
      <w:r w:rsidR="00FA7190">
        <w:rPr>
          <w:lang w:eastAsia="x-none"/>
        </w:rPr>
        <w:t xml:space="preserve"> and</w:t>
      </w:r>
      <w:r w:rsidR="00A6066E">
        <w:rPr>
          <w:lang w:eastAsia="x-none"/>
        </w:rPr>
        <w:t xml:space="preserve"> fodder supply</w:t>
      </w:r>
      <w:r w:rsidR="00FA7190">
        <w:rPr>
          <w:lang w:eastAsia="x-none"/>
        </w:rPr>
        <w:t xml:space="preserve">. </w:t>
      </w:r>
      <w:r w:rsidR="00A6066E">
        <w:rPr>
          <w:lang w:eastAsia="x-none"/>
        </w:rPr>
        <w:t xml:space="preserve">It will complement, and will not replace, compensation for affected land, crops, trees, productive assets or construction </w:t>
      </w:r>
      <w:r w:rsidR="00A6066E">
        <w:rPr>
          <w:lang w:eastAsia="x-none"/>
        </w:rPr>
        <w:lastRenderedPageBreak/>
        <w:t>damage.</w:t>
      </w:r>
      <w:r w:rsidR="00B01C3F">
        <w:rPr>
          <w:lang w:eastAsia="x-none"/>
        </w:rPr>
        <w:t xml:space="preserve"> </w:t>
      </w:r>
      <w:r w:rsidR="00B01C3F" w:rsidRPr="00B01C3F">
        <w:rPr>
          <w:lang w:eastAsia="x-none"/>
        </w:rPr>
        <w:t xml:space="preserve">Forest resource use and beekeeping impacts are addressed separately in Sections </w:t>
      </w:r>
      <w:r w:rsidR="00B01C3F">
        <w:rPr>
          <w:lang w:eastAsia="x-none"/>
        </w:rPr>
        <w:fldChar w:fldCharType="begin"/>
      </w:r>
      <w:r w:rsidR="00B01C3F">
        <w:rPr>
          <w:lang w:eastAsia="x-none"/>
        </w:rPr>
        <w:instrText xml:space="preserve"> REF _Ref238207721 \n \h </w:instrText>
      </w:r>
      <w:r w:rsidR="00B01C3F">
        <w:rPr>
          <w:lang w:eastAsia="x-none"/>
        </w:rPr>
      </w:r>
      <w:r w:rsidR="00B01C3F">
        <w:rPr>
          <w:lang w:eastAsia="x-none"/>
        </w:rPr>
        <w:fldChar w:fldCharType="separate"/>
      </w:r>
      <w:r w:rsidR="00B01C3F">
        <w:rPr>
          <w:lang w:eastAsia="x-none"/>
        </w:rPr>
        <w:t>8.2.4</w:t>
      </w:r>
      <w:r w:rsidR="00B01C3F">
        <w:rPr>
          <w:lang w:eastAsia="x-none"/>
        </w:rPr>
        <w:fldChar w:fldCharType="end"/>
      </w:r>
      <w:r w:rsidR="00B01C3F">
        <w:rPr>
          <w:lang w:eastAsia="x-none"/>
        </w:rPr>
        <w:t xml:space="preserve"> </w:t>
      </w:r>
      <w:r w:rsidR="00B01C3F" w:rsidRPr="00B01C3F">
        <w:rPr>
          <w:lang w:eastAsia="x-none"/>
        </w:rPr>
        <w:t xml:space="preserve">and </w:t>
      </w:r>
      <w:r w:rsidR="00B01C3F">
        <w:rPr>
          <w:lang w:eastAsia="x-none"/>
        </w:rPr>
        <w:fldChar w:fldCharType="begin"/>
      </w:r>
      <w:r w:rsidR="00B01C3F">
        <w:rPr>
          <w:lang w:eastAsia="x-none"/>
        </w:rPr>
        <w:instrText xml:space="preserve"> REF _Ref238207714 \n \h </w:instrText>
      </w:r>
      <w:r w:rsidR="00B01C3F">
        <w:rPr>
          <w:lang w:eastAsia="x-none"/>
        </w:rPr>
      </w:r>
      <w:r w:rsidR="00B01C3F">
        <w:rPr>
          <w:lang w:eastAsia="x-none"/>
        </w:rPr>
        <w:fldChar w:fldCharType="separate"/>
      </w:r>
      <w:r w:rsidR="00B01C3F">
        <w:rPr>
          <w:lang w:eastAsia="x-none"/>
        </w:rPr>
        <w:t>8.2.5</w:t>
      </w:r>
      <w:r w:rsidR="00B01C3F">
        <w:rPr>
          <w:lang w:eastAsia="x-none"/>
        </w:rPr>
        <w:fldChar w:fldCharType="end"/>
      </w:r>
    </w:p>
    <w:p w14:paraId="79CFE630" w14:textId="3F706196" w:rsidR="0023037A" w:rsidRDefault="00A6066E" w:rsidP="00A6066E">
      <w:pPr>
        <w:rPr>
          <w:lang w:eastAsia="x-none"/>
        </w:rPr>
      </w:pPr>
      <w:r>
        <w:rPr>
          <w:lang w:eastAsia="x-none"/>
        </w:rPr>
        <w:t xml:space="preserve">For the </w:t>
      </w:r>
      <w:r w:rsidR="00134E13">
        <w:rPr>
          <w:lang w:eastAsia="x-none"/>
        </w:rPr>
        <w:t>Balkaya</w:t>
      </w:r>
      <w:r>
        <w:rPr>
          <w:lang w:eastAsia="x-none"/>
        </w:rPr>
        <w:t xml:space="preserve"> WPP Project, this measure is particularly relevant because livestock activities and grazing are important supplementary livelihood activities in the Project affected settlements. As identified in Chapter</w:t>
      </w:r>
      <w:r w:rsidR="00B01C3F">
        <w:rPr>
          <w:lang w:eastAsia="x-none"/>
        </w:rPr>
        <w:t xml:space="preserve"> </w:t>
      </w:r>
      <w:r w:rsidR="00B01C3F">
        <w:rPr>
          <w:lang w:eastAsia="x-none"/>
        </w:rPr>
        <w:fldChar w:fldCharType="begin"/>
      </w:r>
      <w:r w:rsidR="00B01C3F">
        <w:rPr>
          <w:lang w:eastAsia="x-none"/>
        </w:rPr>
        <w:instrText xml:space="preserve"> REF _Ref238204997 \n \h </w:instrText>
      </w:r>
      <w:r w:rsidR="00B01C3F">
        <w:rPr>
          <w:lang w:eastAsia="x-none"/>
        </w:rPr>
      </w:r>
      <w:r w:rsidR="00B01C3F">
        <w:rPr>
          <w:lang w:eastAsia="x-none"/>
        </w:rPr>
        <w:fldChar w:fldCharType="separate"/>
      </w:r>
      <w:r w:rsidR="00B01C3F">
        <w:rPr>
          <w:lang w:eastAsia="x-none"/>
        </w:rPr>
        <w:t>6</w:t>
      </w:r>
      <w:r w:rsidR="00B01C3F">
        <w:rPr>
          <w:lang w:eastAsia="x-none"/>
        </w:rPr>
        <w:fldChar w:fldCharType="end"/>
      </w:r>
      <w:r w:rsidR="00B01C3F">
        <w:rPr>
          <w:lang w:eastAsia="x-none"/>
        </w:rPr>
        <w:t>,</w:t>
      </w:r>
      <w:r>
        <w:rPr>
          <w:lang w:eastAsia="x-none"/>
        </w:rPr>
        <w:t xml:space="preserve"> </w:t>
      </w:r>
      <w:r w:rsidR="00230236" w:rsidRPr="00230236">
        <w:rPr>
          <w:lang w:eastAsia="x-none"/>
        </w:rPr>
        <w:t>10 of the 21 PAHs providing valid information reported livestock activities, comprising 303 cattle, 390 small ruminants and 110 poultry. Grazing use was recorded on six affected private agricultural parcels. Five livestock PAHs reported use of village pasture or public grazing areas; all five anticipated potential effects on grazing areas, four identified potential access road effects and three reported insufficient remaining grazing area or lack of an adequate alternative. Overall, seven of the 10 livestock PAHs anticipated an adverse effect on livestock activities. No main WPP affected parcel is formally classified as pasture; the relevant impact pathway therefore concerns actual grazing, fodder availability and livestock access rather than cadastral pasture loss. For the associated ETL, no formal pasture parcel has been identified in the current cadastral assessment. Grazing was recorded on one interviewed affected agricultural parcel, although the relevant PAP did not anticipate an adverse livestock impact. Final ETL beneficiaries will therefore depend on verification of an actual Project induced restriction on grazing, livestock movement or feeding arrangements.</w:t>
      </w:r>
    </w:p>
    <w:p w14:paraId="705D091D" w14:textId="5E086387" w:rsidR="009162AE" w:rsidRDefault="009162AE" w:rsidP="009162AE">
      <w:pPr>
        <w:pStyle w:val="ResimYazs"/>
        <w:keepNext/>
        <w:spacing w:after="0"/>
        <w:jc w:val="center"/>
      </w:pPr>
      <w:bookmarkStart w:id="328" w:name="_Toc238249110"/>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6</w:t>
      </w:r>
      <w:r w:rsidR="00407DD0">
        <w:fldChar w:fldCharType="end"/>
      </w:r>
      <w:r>
        <w:t xml:space="preserve">. </w:t>
      </w:r>
      <w:r w:rsidR="00230236" w:rsidRPr="00951BA6">
        <w:rPr>
          <w:b w:val="0"/>
          <w:bCs w:val="0"/>
          <w:color w:val="auto"/>
        </w:rPr>
        <w:t>Pasture, Grazing, Fodder and Livestock</w:t>
      </w:r>
      <w:r w:rsidR="00230236" w:rsidRPr="00951BA6">
        <w:rPr>
          <w:color w:val="auto"/>
        </w:rPr>
        <w:t xml:space="preserve"> </w:t>
      </w:r>
      <w:r w:rsidRPr="009162AE">
        <w:rPr>
          <w:b w:val="0"/>
          <w:bCs w:val="0"/>
          <w:color w:val="auto"/>
        </w:rPr>
        <w:t>Support Measure</w:t>
      </w:r>
      <w:bookmarkEnd w:id="328"/>
    </w:p>
    <w:tbl>
      <w:tblPr>
        <w:tblStyle w:val="CVtable2"/>
        <w:tblW w:w="5000" w:type="pct"/>
        <w:tblLook w:val="04A0" w:firstRow="1" w:lastRow="0" w:firstColumn="1" w:lastColumn="0" w:noHBand="0" w:noVBand="1"/>
      </w:tblPr>
      <w:tblGrid>
        <w:gridCol w:w="2074"/>
        <w:gridCol w:w="6936"/>
      </w:tblGrid>
      <w:tr w:rsidR="009162AE" w:rsidRPr="00A7034F" w14:paraId="72147084" w14:textId="77777777">
        <w:tc>
          <w:tcPr>
            <w:tcW w:w="1151" w:type="pct"/>
            <w:shd w:val="clear" w:color="auto" w:fill="4F81BD"/>
            <w:vAlign w:val="center"/>
            <w:hideMark/>
          </w:tcPr>
          <w:p w14:paraId="3C3382D7" w14:textId="77777777" w:rsidR="009162AE" w:rsidRPr="00A7034F" w:rsidRDefault="009162AE">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1F2F3BC3" w14:textId="77777777" w:rsidR="009162AE" w:rsidRPr="00A7034F" w:rsidRDefault="009162AE">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9162AE" w:rsidRPr="00A7034F" w14:paraId="2D0CD570" w14:textId="77777777">
        <w:tc>
          <w:tcPr>
            <w:tcW w:w="1151" w:type="pct"/>
            <w:vAlign w:val="center"/>
            <w:hideMark/>
          </w:tcPr>
          <w:p w14:paraId="152D7F80" w14:textId="77777777" w:rsidR="009162AE" w:rsidRPr="00A7034F" w:rsidRDefault="009162AE">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0D811B9C" w14:textId="02DF1181" w:rsidR="009162AE" w:rsidRPr="00A7034F" w:rsidRDefault="00230236">
            <w:pPr>
              <w:spacing w:before="0" w:after="0"/>
              <w:jc w:val="left"/>
              <w:rPr>
                <w:sz w:val="18"/>
                <w:szCs w:val="18"/>
                <w:lang w:eastAsia="tr-TR"/>
              </w:rPr>
            </w:pPr>
            <w:r w:rsidRPr="00230236">
              <w:rPr>
                <w:sz w:val="18"/>
                <w:szCs w:val="18"/>
                <w:lang w:eastAsia="tr-TR"/>
              </w:rPr>
              <w:t>Pasture, Grazing, Fodder and Livestock</w:t>
            </w:r>
            <w:r>
              <w:rPr>
                <w:sz w:val="18"/>
                <w:szCs w:val="18"/>
                <w:lang w:eastAsia="tr-TR"/>
              </w:rPr>
              <w:t xml:space="preserve"> </w:t>
            </w:r>
            <w:r w:rsidR="00D8443B" w:rsidRPr="00D8443B">
              <w:rPr>
                <w:sz w:val="18"/>
                <w:szCs w:val="18"/>
                <w:lang w:eastAsia="tr-TR"/>
              </w:rPr>
              <w:t>Support</w:t>
            </w:r>
          </w:p>
        </w:tc>
      </w:tr>
      <w:tr w:rsidR="00230236" w:rsidRPr="00A7034F" w14:paraId="398E824C" w14:textId="77777777">
        <w:tc>
          <w:tcPr>
            <w:tcW w:w="1151" w:type="pct"/>
            <w:vAlign w:val="center"/>
          </w:tcPr>
          <w:p w14:paraId="731C303D" w14:textId="33BE2B48" w:rsidR="00230236" w:rsidRPr="00A7034F" w:rsidRDefault="000D2F84">
            <w:pPr>
              <w:spacing w:before="0" w:after="0"/>
              <w:jc w:val="left"/>
              <w:rPr>
                <w:b/>
                <w:bCs/>
                <w:sz w:val="18"/>
                <w:szCs w:val="18"/>
                <w:lang w:eastAsia="tr-TR"/>
              </w:rPr>
            </w:pPr>
            <w:r w:rsidRPr="000D2F84">
              <w:rPr>
                <w:b/>
                <w:bCs/>
                <w:sz w:val="18"/>
                <w:szCs w:val="18"/>
                <w:lang w:eastAsia="tr-TR"/>
              </w:rPr>
              <w:t>Project Component / Applicability</w:t>
            </w:r>
          </w:p>
        </w:tc>
        <w:tc>
          <w:tcPr>
            <w:tcW w:w="3849" w:type="pct"/>
            <w:vAlign w:val="center"/>
          </w:tcPr>
          <w:p w14:paraId="1B7383A8" w14:textId="007B1D64" w:rsidR="00230236" w:rsidRPr="00230236" w:rsidRDefault="000D2F84">
            <w:pPr>
              <w:spacing w:before="0" w:after="0"/>
              <w:jc w:val="left"/>
              <w:rPr>
                <w:sz w:val="18"/>
                <w:szCs w:val="18"/>
                <w:lang w:eastAsia="tr-TR"/>
              </w:rPr>
            </w:pPr>
            <w:r w:rsidRPr="000D2F84">
              <w:rPr>
                <w:sz w:val="18"/>
                <w:szCs w:val="18"/>
                <w:lang w:eastAsia="tr-TR"/>
              </w:rPr>
              <w:t>Main WPP and associated ETL where verified Project impacts affect grazing access, livestock movement, fodder production, post harvest grazing or other livestock feeding arrangements. For the associated ETL, easement rights will be relevant only where they result in an actual restriction or disruption to these livelihood activities.</w:t>
            </w:r>
          </w:p>
        </w:tc>
      </w:tr>
      <w:tr w:rsidR="009162AE" w:rsidRPr="00A7034F" w14:paraId="6DA8063C" w14:textId="77777777">
        <w:tc>
          <w:tcPr>
            <w:tcW w:w="1151" w:type="pct"/>
            <w:vAlign w:val="center"/>
            <w:hideMark/>
          </w:tcPr>
          <w:p w14:paraId="6064F224" w14:textId="77777777" w:rsidR="009162AE" w:rsidRPr="00A7034F" w:rsidRDefault="009162AE">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1BAA41B9" w14:textId="42AF4513" w:rsidR="009162AE" w:rsidRPr="00A7034F" w:rsidRDefault="000D2F84">
            <w:pPr>
              <w:spacing w:before="0" w:after="0"/>
              <w:jc w:val="left"/>
              <w:rPr>
                <w:sz w:val="18"/>
                <w:szCs w:val="18"/>
                <w:lang w:eastAsia="tr-TR"/>
              </w:rPr>
            </w:pPr>
            <w:r w:rsidRPr="000D2F84">
              <w:rPr>
                <w:sz w:val="18"/>
                <w:szCs w:val="18"/>
                <w:lang w:eastAsia="tr-TR"/>
              </w:rPr>
              <w:t>To maintain or restore access to grazing and fodder resources and avoid or reduce material Project induced disruption to livestock feeding and movement.</w:t>
            </w:r>
          </w:p>
        </w:tc>
      </w:tr>
      <w:tr w:rsidR="009162AE" w:rsidRPr="00A7034F" w14:paraId="598CBAB1" w14:textId="77777777">
        <w:tc>
          <w:tcPr>
            <w:tcW w:w="1151" w:type="pct"/>
            <w:vAlign w:val="center"/>
            <w:hideMark/>
          </w:tcPr>
          <w:p w14:paraId="62041631" w14:textId="77777777" w:rsidR="009162AE" w:rsidRPr="00A7034F" w:rsidRDefault="009162AE">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51D4534E" w14:textId="58F9C11F" w:rsidR="009162AE" w:rsidRPr="00A7034F" w:rsidRDefault="00D8443B">
            <w:pPr>
              <w:spacing w:before="0" w:after="0"/>
              <w:jc w:val="left"/>
              <w:rPr>
                <w:sz w:val="18"/>
                <w:szCs w:val="18"/>
                <w:lang w:eastAsia="tr-TR"/>
              </w:rPr>
            </w:pPr>
            <w:r w:rsidRPr="00D8443B">
              <w:rPr>
                <w:sz w:val="18"/>
                <w:szCs w:val="18"/>
                <w:lang w:eastAsia="tr-TR"/>
              </w:rPr>
              <w:t>Eligible PAHs engaged in livestock activities, pasture or grazing use, fodder production, use of public or common lands, where such activities are affected by the Project.</w:t>
            </w:r>
          </w:p>
        </w:tc>
      </w:tr>
      <w:tr w:rsidR="000D2F84" w:rsidRPr="00A7034F" w14:paraId="09998AA4" w14:textId="77777777">
        <w:tc>
          <w:tcPr>
            <w:tcW w:w="1151" w:type="pct"/>
            <w:vAlign w:val="center"/>
          </w:tcPr>
          <w:p w14:paraId="7D208A57" w14:textId="27E65AD3" w:rsidR="000D2F84" w:rsidRPr="00A7034F" w:rsidRDefault="0079734B">
            <w:pPr>
              <w:spacing w:before="0" w:after="0"/>
              <w:jc w:val="left"/>
              <w:rPr>
                <w:b/>
                <w:bCs/>
                <w:sz w:val="18"/>
                <w:szCs w:val="18"/>
                <w:lang w:eastAsia="tr-TR"/>
              </w:rPr>
            </w:pPr>
            <w:r w:rsidRPr="0079734B">
              <w:rPr>
                <w:b/>
                <w:bCs/>
                <w:sz w:val="18"/>
                <w:szCs w:val="18"/>
                <w:lang w:eastAsia="tr-TR"/>
              </w:rPr>
              <w:t>Current Beneficiary Basis / Estimated Applicability</w:t>
            </w:r>
          </w:p>
        </w:tc>
        <w:tc>
          <w:tcPr>
            <w:tcW w:w="3849" w:type="pct"/>
            <w:vAlign w:val="center"/>
          </w:tcPr>
          <w:p w14:paraId="64681FD1" w14:textId="2C13F710" w:rsidR="000D2F84" w:rsidRPr="00D8443B" w:rsidRDefault="0079734B">
            <w:pPr>
              <w:spacing w:before="0" w:after="0"/>
              <w:jc w:val="left"/>
              <w:rPr>
                <w:sz w:val="18"/>
                <w:szCs w:val="18"/>
                <w:lang w:eastAsia="tr-TR"/>
              </w:rPr>
            </w:pPr>
            <w:r w:rsidRPr="0079734B">
              <w:rPr>
                <w:sz w:val="18"/>
                <w:szCs w:val="18"/>
                <w:lang w:eastAsia="tr-TR"/>
              </w:rPr>
              <w:t>For the main WPP, 10 of 21 PAHs providing valid information reported livestock activities, comprising 303 cattle, 390 small ruminants and 110 poultry. Grazing use was recorded on six affected private agricultural parcels. Five livestock PAHs reported use of village pasture or public grazing areas, and seven of the 10 livestock PAHs anticipated an adverse effect on livestock activities. These figures define the current potential beneficiary base and do not constitute automatic eligibility. For the associated ETL, no formal pasture parcel is currently identified; eligibility will depend on verification of an actual Project induced impact on grazing, fodder or livestock movement.</w:t>
            </w:r>
          </w:p>
        </w:tc>
      </w:tr>
      <w:tr w:rsidR="009162AE" w:rsidRPr="00A7034F" w14:paraId="474AA33B" w14:textId="77777777">
        <w:tc>
          <w:tcPr>
            <w:tcW w:w="1151" w:type="pct"/>
            <w:vAlign w:val="center"/>
            <w:hideMark/>
          </w:tcPr>
          <w:p w14:paraId="06E2EC99" w14:textId="77777777" w:rsidR="009162AE" w:rsidRPr="00A7034F" w:rsidRDefault="009162AE">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4A9B6A52" w14:textId="4806812D" w:rsidR="009162AE" w:rsidRPr="00A7034F" w:rsidRDefault="00D8443B">
            <w:pPr>
              <w:spacing w:before="0" w:after="0"/>
              <w:jc w:val="left"/>
              <w:rPr>
                <w:sz w:val="18"/>
                <w:szCs w:val="18"/>
                <w:lang w:eastAsia="tr-TR"/>
              </w:rPr>
            </w:pPr>
            <w:r w:rsidRPr="00D8443B">
              <w:rPr>
                <w:sz w:val="18"/>
                <w:szCs w:val="18"/>
                <w:lang w:eastAsia="tr-TR"/>
              </w:rPr>
              <w:t xml:space="preserve">Livestock grazing, use of pasture and public lands, fodder production, </w:t>
            </w:r>
            <w:r w:rsidR="00442833">
              <w:rPr>
                <w:sz w:val="18"/>
                <w:szCs w:val="18"/>
                <w:lang w:eastAsia="tr-TR"/>
              </w:rPr>
              <w:t>post</w:t>
            </w:r>
            <w:r w:rsidRPr="00D8443B">
              <w:rPr>
                <w:sz w:val="18"/>
                <w:szCs w:val="18"/>
                <w:lang w:eastAsia="tr-TR"/>
              </w:rPr>
              <w:t xml:space="preserve"> harvest grazing, livestock movement routes, </w:t>
            </w:r>
            <w:r w:rsidR="00BB398C">
              <w:rPr>
                <w:sz w:val="18"/>
                <w:szCs w:val="18"/>
                <w:lang w:eastAsia="tr-TR"/>
              </w:rPr>
              <w:t>l</w:t>
            </w:r>
            <w:r w:rsidR="00BB398C" w:rsidRPr="00BB398C">
              <w:rPr>
                <w:sz w:val="18"/>
                <w:szCs w:val="18"/>
                <w:lang w:eastAsia="tr-TR"/>
              </w:rPr>
              <w:t>ivestock feeding arrangements linked to</w:t>
            </w:r>
            <w:r w:rsidRPr="00D8443B">
              <w:rPr>
                <w:sz w:val="18"/>
                <w:szCs w:val="18"/>
                <w:lang w:eastAsia="tr-TR"/>
              </w:rPr>
              <w:t xml:space="preserve">access to remaining agricultural </w:t>
            </w:r>
            <w:r w:rsidR="005D2851" w:rsidRPr="005D2851">
              <w:rPr>
                <w:sz w:val="18"/>
                <w:szCs w:val="18"/>
                <w:lang w:eastAsia="tr-TR"/>
              </w:rPr>
              <w:t>or common use</w:t>
            </w:r>
            <w:r w:rsidR="005D2851">
              <w:rPr>
                <w:sz w:val="18"/>
                <w:szCs w:val="18"/>
                <w:lang w:eastAsia="tr-TR"/>
              </w:rPr>
              <w:t xml:space="preserve"> </w:t>
            </w:r>
            <w:r w:rsidRPr="00D8443B">
              <w:rPr>
                <w:sz w:val="18"/>
                <w:szCs w:val="18"/>
                <w:lang w:eastAsia="tr-TR"/>
              </w:rPr>
              <w:t>land.</w:t>
            </w:r>
          </w:p>
        </w:tc>
      </w:tr>
      <w:tr w:rsidR="009162AE" w:rsidRPr="00A7034F" w14:paraId="32313942" w14:textId="77777777">
        <w:tc>
          <w:tcPr>
            <w:tcW w:w="1151" w:type="pct"/>
            <w:vAlign w:val="center"/>
            <w:hideMark/>
          </w:tcPr>
          <w:p w14:paraId="1564E74D" w14:textId="77777777" w:rsidR="009162AE" w:rsidRPr="00A7034F" w:rsidRDefault="009162AE">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5B0A38C8" w14:textId="3C9683A6" w:rsidR="009162AE" w:rsidRPr="00A7034F" w:rsidRDefault="00B36DFC">
            <w:pPr>
              <w:spacing w:before="0" w:after="0"/>
              <w:jc w:val="left"/>
              <w:rPr>
                <w:sz w:val="18"/>
                <w:szCs w:val="18"/>
                <w:lang w:eastAsia="tr-TR"/>
              </w:rPr>
            </w:pPr>
            <w:r w:rsidRPr="00B36DFC">
              <w:rPr>
                <w:sz w:val="18"/>
                <w:szCs w:val="18"/>
                <w:lang w:eastAsia="tr-TR"/>
              </w:rPr>
              <w:t>Verified restriction or disruption of access to pasture, grazing areas, livestock movement routes, fodder resources, due to Project land acquisition, land use restrictions or construction activities.</w:t>
            </w:r>
            <w:r w:rsidR="005D2851">
              <w:rPr>
                <w:sz w:val="18"/>
                <w:szCs w:val="18"/>
                <w:lang w:eastAsia="tr-TR"/>
              </w:rPr>
              <w:t xml:space="preserve"> </w:t>
            </w:r>
            <w:r w:rsidR="005D2851" w:rsidRPr="005D2851">
              <w:rPr>
                <w:sz w:val="18"/>
                <w:szCs w:val="18"/>
                <w:lang w:eastAsia="tr-TR"/>
              </w:rPr>
              <w:t xml:space="preserve">ETL easement related restrictions, land use </w:t>
            </w:r>
            <w:r w:rsidR="005D2851" w:rsidRPr="005D2851">
              <w:rPr>
                <w:sz w:val="18"/>
                <w:szCs w:val="18"/>
                <w:lang w:eastAsia="tr-TR"/>
              </w:rPr>
              <w:lastRenderedPageBreak/>
              <w:t>restrictions or construction activities. Livestock ownership or use of grazing or common land alone will not create automatic eligibility; a Project induced disruption to access, feeding arrangements or livestock movement must be verified.</w:t>
            </w:r>
          </w:p>
        </w:tc>
      </w:tr>
      <w:tr w:rsidR="009162AE" w:rsidRPr="00A7034F" w14:paraId="4FBBE65C" w14:textId="77777777">
        <w:tc>
          <w:tcPr>
            <w:tcW w:w="1151" w:type="pct"/>
            <w:vAlign w:val="center"/>
            <w:hideMark/>
          </w:tcPr>
          <w:p w14:paraId="256E6255" w14:textId="77777777" w:rsidR="009162AE" w:rsidRPr="00A7034F" w:rsidRDefault="009162AE">
            <w:pPr>
              <w:spacing w:before="0" w:after="0"/>
              <w:jc w:val="left"/>
              <w:rPr>
                <w:sz w:val="18"/>
                <w:szCs w:val="18"/>
                <w:lang w:eastAsia="tr-TR"/>
              </w:rPr>
            </w:pPr>
            <w:r w:rsidRPr="00A7034F">
              <w:rPr>
                <w:b/>
                <w:bCs/>
                <w:sz w:val="18"/>
                <w:szCs w:val="18"/>
                <w:lang w:eastAsia="tr-TR"/>
              </w:rPr>
              <w:lastRenderedPageBreak/>
              <w:t>Types of Support</w:t>
            </w:r>
          </w:p>
        </w:tc>
        <w:tc>
          <w:tcPr>
            <w:tcW w:w="3849" w:type="pct"/>
            <w:vAlign w:val="center"/>
            <w:hideMark/>
          </w:tcPr>
          <w:p w14:paraId="2B334CDA" w14:textId="77777777" w:rsidR="007773BE" w:rsidRPr="007773BE" w:rsidRDefault="007773BE">
            <w:pPr>
              <w:pStyle w:val="ListeParagraf"/>
              <w:numPr>
                <w:ilvl w:val="0"/>
                <w:numId w:val="38"/>
              </w:numPr>
              <w:spacing w:before="0" w:after="0"/>
              <w:jc w:val="left"/>
              <w:rPr>
                <w:sz w:val="18"/>
                <w:szCs w:val="18"/>
                <w:lang w:eastAsia="tr-TR"/>
              </w:rPr>
            </w:pPr>
            <w:r w:rsidRPr="007773BE">
              <w:rPr>
                <w:sz w:val="18"/>
                <w:szCs w:val="18"/>
                <w:lang w:eastAsia="tr-TR"/>
              </w:rPr>
              <w:t>Maintenance or restoration of access to pasture, grazing areas and remaining agricultural land where feasible,</w:t>
            </w:r>
          </w:p>
          <w:p w14:paraId="383CE486" w14:textId="75F546FD" w:rsidR="007773BE" w:rsidRPr="007773BE" w:rsidRDefault="007773BE">
            <w:pPr>
              <w:pStyle w:val="ListeParagraf"/>
              <w:numPr>
                <w:ilvl w:val="0"/>
                <w:numId w:val="38"/>
              </w:numPr>
              <w:spacing w:before="0" w:after="0"/>
              <w:jc w:val="left"/>
              <w:rPr>
                <w:sz w:val="18"/>
                <w:szCs w:val="18"/>
                <w:lang w:eastAsia="tr-TR"/>
              </w:rPr>
            </w:pPr>
            <w:r w:rsidRPr="007773BE">
              <w:rPr>
                <w:sz w:val="18"/>
                <w:szCs w:val="18"/>
                <w:lang w:eastAsia="tr-TR"/>
              </w:rPr>
              <w:t>Identification of temporary alternative access routes where access is restricted,</w:t>
            </w:r>
            <w:r w:rsidRPr="007773BE">
              <w:rPr>
                <w:sz w:val="18"/>
                <w:szCs w:val="18"/>
                <w:lang w:eastAsia="tr-TR"/>
              </w:rPr>
              <w:br/>
              <w:t>Advance notice to affected PAHs and mukhtars before access restrictions or construction activities,</w:t>
            </w:r>
          </w:p>
          <w:p w14:paraId="0FFEABF8" w14:textId="694772A0" w:rsidR="007773BE" w:rsidRPr="007773BE" w:rsidRDefault="007773BE">
            <w:pPr>
              <w:pStyle w:val="ListeParagraf"/>
              <w:numPr>
                <w:ilvl w:val="0"/>
                <w:numId w:val="38"/>
              </w:numPr>
              <w:spacing w:before="0" w:after="0"/>
              <w:jc w:val="left"/>
              <w:rPr>
                <w:sz w:val="18"/>
                <w:szCs w:val="18"/>
                <w:lang w:eastAsia="tr-TR"/>
              </w:rPr>
            </w:pPr>
            <w:r w:rsidRPr="007773BE">
              <w:rPr>
                <w:sz w:val="18"/>
                <w:szCs w:val="18"/>
                <w:lang w:eastAsia="tr-TR"/>
              </w:rPr>
              <w:t xml:space="preserve">Fodder support or cash equivalent where verified Project impacts reduce access to fodder production, grazing or </w:t>
            </w:r>
            <w:r w:rsidR="00FF25D6">
              <w:rPr>
                <w:sz w:val="18"/>
                <w:szCs w:val="18"/>
                <w:lang w:eastAsia="tr-TR"/>
              </w:rPr>
              <w:t>post</w:t>
            </w:r>
            <w:r w:rsidRPr="007773BE">
              <w:rPr>
                <w:sz w:val="18"/>
                <w:szCs w:val="18"/>
                <w:lang w:eastAsia="tr-TR"/>
              </w:rPr>
              <w:t xml:space="preserve"> harvest grazing,</w:t>
            </w:r>
          </w:p>
          <w:p w14:paraId="29146224" w14:textId="6F5DF6DD" w:rsidR="007773BE" w:rsidRPr="007773BE" w:rsidRDefault="007773BE">
            <w:pPr>
              <w:pStyle w:val="ListeParagraf"/>
              <w:numPr>
                <w:ilvl w:val="0"/>
                <w:numId w:val="38"/>
              </w:numPr>
              <w:spacing w:before="0" w:after="0"/>
              <w:jc w:val="left"/>
              <w:rPr>
                <w:sz w:val="18"/>
                <w:szCs w:val="18"/>
                <w:lang w:eastAsia="tr-TR"/>
              </w:rPr>
            </w:pPr>
            <w:r w:rsidRPr="007773BE">
              <w:rPr>
                <w:sz w:val="18"/>
                <w:szCs w:val="18"/>
                <w:lang w:eastAsia="tr-TR"/>
              </w:rPr>
              <w:t>Support for temporary relocation of beehives where required,</w:t>
            </w:r>
          </w:p>
          <w:p w14:paraId="0DE74902" w14:textId="02D48063" w:rsidR="007773BE" w:rsidRPr="007773BE" w:rsidRDefault="007773BE">
            <w:pPr>
              <w:pStyle w:val="ListeParagraf"/>
              <w:numPr>
                <w:ilvl w:val="0"/>
                <w:numId w:val="38"/>
              </w:numPr>
              <w:spacing w:before="0" w:after="0"/>
              <w:jc w:val="left"/>
              <w:rPr>
                <w:sz w:val="18"/>
                <w:szCs w:val="18"/>
                <w:lang w:eastAsia="tr-TR"/>
              </w:rPr>
            </w:pPr>
            <w:r w:rsidRPr="007773BE">
              <w:rPr>
                <w:sz w:val="18"/>
                <w:szCs w:val="18"/>
                <w:lang w:eastAsia="tr-TR"/>
              </w:rPr>
              <w:t xml:space="preserve">Repair or reinstatement of access routes, pasture access points or livestock movement routes damaged by the Project, </w:t>
            </w:r>
          </w:p>
          <w:p w14:paraId="36971824" w14:textId="7545569C" w:rsidR="009162AE" w:rsidRDefault="004F2A72">
            <w:pPr>
              <w:pStyle w:val="ListeParagraf"/>
              <w:numPr>
                <w:ilvl w:val="0"/>
                <w:numId w:val="38"/>
              </w:numPr>
              <w:spacing w:before="0" w:after="0"/>
              <w:jc w:val="left"/>
              <w:rPr>
                <w:sz w:val="18"/>
                <w:szCs w:val="18"/>
                <w:lang w:eastAsia="tr-TR"/>
              </w:rPr>
            </w:pPr>
            <w:r w:rsidRPr="004F2A72">
              <w:rPr>
                <w:sz w:val="18"/>
                <w:szCs w:val="18"/>
                <w:lang w:eastAsia="tr-TR"/>
              </w:rPr>
              <w:t>Repair or reinstatement of access routes, pasture access points or livestock movement routes damaged by the Project</w:t>
            </w:r>
            <w:r>
              <w:rPr>
                <w:sz w:val="18"/>
                <w:szCs w:val="18"/>
                <w:lang w:eastAsia="tr-TR"/>
              </w:rPr>
              <w:t>,</w:t>
            </w:r>
          </w:p>
          <w:p w14:paraId="507EECAB" w14:textId="33B86F5F" w:rsidR="004F2A72" w:rsidRDefault="004F2A72">
            <w:pPr>
              <w:pStyle w:val="ListeParagraf"/>
              <w:numPr>
                <w:ilvl w:val="0"/>
                <w:numId w:val="38"/>
              </w:numPr>
              <w:spacing w:before="0" w:after="0"/>
              <w:jc w:val="left"/>
              <w:rPr>
                <w:sz w:val="18"/>
                <w:szCs w:val="18"/>
                <w:lang w:eastAsia="tr-TR"/>
              </w:rPr>
            </w:pPr>
            <w:r w:rsidRPr="004F2A72">
              <w:rPr>
                <w:sz w:val="18"/>
                <w:szCs w:val="18"/>
                <w:lang w:eastAsia="tr-TR"/>
              </w:rPr>
              <w:t>Temporary alternative grazing or feeding arrangements where access cannot be maintained and such arrangements are practicable</w:t>
            </w:r>
            <w:r>
              <w:rPr>
                <w:sz w:val="18"/>
                <w:szCs w:val="18"/>
                <w:lang w:eastAsia="tr-TR"/>
              </w:rPr>
              <w:t>,</w:t>
            </w:r>
            <w:r w:rsidRPr="004F2A72">
              <w:rPr>
                <w:sz w:val="18"/>
                <w:szCs w:val="18"/>
                <w:lang w:eastAsia="tr-TR"/>
              </w:rPr>
              <w:t xml:space="preserve"> and </w:t>
            </w:r>
          </w:p>
          <w:p w14:paraId="7DA8CC8B" w14:textId="0210905D" w:rsidR="004F2A72" w:rsidRPr="007773BE" w:rsidRDefault="004F2A72">
            <w:pPr>
              <w:pStyle w:val="ListeParagraf"/>
              <w:numPr>
                <w:ilvl w:val="0"/>
                <w:numId w:val="38"/>
              </w:numPr>
              <w:spacing w:before="0" w:after="0"/>
              <w:jc w:val="left"/>
              <w:rPr>
                <w:sz w:val="18"/>
                <w:szCs w:val="18"/>
                <w:lang w:eastAsia="tr-TR"/>
              </w:rPr>
            </w:pPr>
            <w:r w:rsidRPr="004F2A72">
              <w:rPr>
                <w:sz w:val="18"/>
                <w:szCs w:val="18"/>
                <w:lang w:eastAsia="tr-TR"/>
              </w:rPr>
              <w:t>Other proportionate support required to maintain livestock feeding continuity during the verified period of disruption.</w:t>
            </w:r>
          </w:p>
        </w:tc>
      </w:tr>
      <w:tr w:rsidR="009162AE" w:rsidRPr="00A7034F" w14:paraId="2790F502" w14:textId="77777777">
        <w:tc>
          <w:tcPr>
            <w:tcW w:w="1151" w:type="pct"/>
            <w:vAlign w:val="center"/>
            <w:hideMark/>
          </w:tcPr>
          <w:p w14:paraId="7681269E" w14:textId="77777777" w:rsidR="009162AE" w:rsidRPr="00A7034F" w:rsidRDefault="009162AE">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53B37B60" w14:textId="415C2400" w:rsidR="009162AE" w:rsidRPr="00A7034F" w:rsidRDefault="005A5B72">
            <w:pPr>
              <w:spacing w:before="0" w:after="0"/>
              <w:jc w:val="left"/>
              <w:rPr>
                <w:sz w:val="18"/>
                <w:szCs w:val="18"/>
                <w:lang w:eastAsia="tr-TR"/>
              </w:rPr>
            </w:pPr>
            <w:r w:rsidRPr="005A5B72">
              <w:rPr>
                <w:sz w:val="18"/>
                <w:szCs w:val="18"/>
                <w:lang w:eastAsia="tr-TR"/>
              </w:rPr>
              <w:t>Census and asset inventory, household survey, livestock and grazing records, consultation with PAHs, mukhtar confirmation, site verification, contractor records, monitoring findings and grievance review.</w:t>
            </w:r>
            <w:r w:rsidR="00D11801">
              <w:rPr>
                <w:sz w:val="18"/>
                <w:szCs w:val="18"/>
                <w:lang w:eastAsia="tr-TR"/>
              </w:rPr>
              <w:t xml:space="preserve"> </w:t>
            </w:r>
            <w:r w:rsidR="00D11801" w:rsidRPr="00D11801">
              <w:rPr>
                <w:sz w:val="18"/>
                <w:szCs w:val="18"/>
                <w:lang w:eastAsia="tr-TR"/>
              </w:rPr>
              <w:t>Verification will consider livestock numbers and type, dependency on the affected grazing or fodder resource, seasonal use, duration of disruption, availability of alternative grazing or feed sources and cumulative Project impacts. For the associated ETL, available parcel, owner or user and Project records and relevant TEİAŞ information will be considered where applicable.</w:t>
            </w:r>
          </w:p>
        </w:tc>
      </w:tr>
      <w:tr w:rsidR="009162AE" w:rsidRPr="00A7034F" w14:paraId="48F4A764" w14:textId="77777777">
        <w:tc>
          <w:tcPr>
            <w:tcW w:w="1151" w:type="pct"/>
            <w:vAlign w:val="center"/>
            <w:hideMark/>
          </w:tcPr>
          <w:p w14:paraId="7F140D1D" w14:textId="77777777" w:rsidR="009162AE" w:rsidRPr="00A7034F" w:rsidRDefault="009162AE">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3F480500" w14:textId="0018A0AD" w:rsidR="009162AE" w:rsidRPr="00A7034F" w:rsidRDefault="005A5B72">
            <w:pPr>
              <w:spacing w:before="0" w:after="0"/>
              <w:jc w:val="left"/>
              <w:rPr>
                <w:sz w:val="18"/>
                <w:szCs w:val="18"/>
                <w:lang w:eastAsia="tr-TR"/>
              </w:rPr>
            </w:pPr>
            <w:r w:rsidRPr="005A5B72">
              <w:rPr>
                <w:sz w:val="18"/>
                <w:szCs w:val="18"/>
                <w:lang w:eastAsia="tr-TR"/>
              </w:rPr>
              <w:t>Access arrangement, repair, reinstatement, support in kind, fodder support, or documented cash support, depending on the verified impact and the most suitable restoration measure.</w:t>
            </w:r>
            <w:r w:rsidR="00D11801">
              <w:rPr>
                <w:sz w:val="18"/>
                <w:szCs w:val="18"/>
                <w:lang w:eastAsia="tr-TR"/>
              </w:rPr>
              <w:t xml:space="preserve"> </w:t>
            </w:r>
            <w:r w:rsidR="00D11801" w:rsidRPr="00D11801">
              <w:rPr>
                <w:sz w:val="18"/>
                <w:szCs w:val="18"/>
                <w:lang w:eastAsia="tr-TR"/>
              </w:rPr>
              <w:t xml:space="preserve">Where feasible, maintaining or providing alternative access will be prioritised over cash support. </w:t>
            </w:r>
            <w:r w:rsidR="00BD5BB5" w:rsidRPr="00BD5BB5">
              <w:rPr>
                <w:sz w:val="18"/>
                <w:szCs w:val="18"/>
                <w:lang w:eastAsia="tr-TR"/>
              </w:rPr>
              <w:t>Where feasible, maintaining or providing alternative access will be prioritised over cash support. The selected measure and its duration will be recorded at PAP, PAH or user level in the relevant livelihood restoration implementation records.</w:t>
            </w:r>
          </w:p>
        </w:tc>
      </w:tr>
      <w:tr w:rsidR="009162AE" w:rsidRPr="00A7034F" w14:paraId="33EB208C" w14:textId="77777777">
        <w:tc>
          <w:tcPr>
            <w:tcW w:w="1151" w:type="pct"/>
            <w:vAlign w:val="center"/>
            <w:hideMark/>
          </w:tcPr>
          <w:p w14:paraId="6CC691B9" w14:textId="306F6772" w:rsidR="009162AE" w:rsidRPr="00A7034F" w:rsidRDefault="009162AE">
            <w:pPr>
              <w:spacing w:before="0" w:after="0"/>
              <w:jc w:val="left"/>
              <w:rPr>
                <w:sz w:val="18"/>
                <w:szCs w:val="18"/>
                <w:lang w:eastAsia="tr-TR"/>
              </w:rPr>
            </w:pPr>
            <w:r w:rsidRPr="00A7034F">
              <w:rPr>
                <w:b/>
                <w:bCs/>
                <w:sz w:val="18"/>
                <w:szCs w:val="18"/>
                <w:lang w:eastAsia="tr-TR"/>
              </w:rPr>
              <w:t>Proposed Timeline</w:t>
            </w:r>
            <w:r w:rsidR="00D11801">
              <w:rPr>
                <w:b/>
                <w:bCs/>
                <w:sz w:val="18"/>
                <w:szCs w:val="18"/>
                <w:lang w:eastAsia="tr-TR"/>
              </w:rPr>
              <w:t xml:space="preserve"> </w:t>
            </w:r>
            <w:r w:rsidR="00D11801" w:rsidRPr="00D11801">
              <w:rPr>
                <w:b/>
                <w:bCs/>
                <w:sz w:val="18"/>
                <w:szCs w:val="18"/>
                <w:lang w:eastAsia="tr-TR"/>
              </w:rPr>
              <w:t>and Implementation Steps</w:t>
            </w:r>
          </w:p>
        </w:tc>
        <w:tc>
          <w:tcPr>
            <w:tcW w:w="3849" w:type="pct"/>
            <w:vAlign w:val="center"/>
            <w:hideMark/>
          </w:tcPr>
          <w:p w14:paraId="18D163B7" w14:textId="4BD8C604" w:rsidR="009162AE" w:rsidRPr="00A7034F" w:rsidRDefault="001D0B65">
            <w:pPr>
              <w:spacing w:before="0" w:after="0"/>
              <w:jc w:val="left"/>
              <w:rPr>
                <w:sz w:val="18"/>
                <w:szCs w:val="18"/>
                <w:lang w:eastAsia="tr-TR"/>
              </w:rPr>
            </w:pPr>
            <w:r w:rsidRPr="001D0B65">
              <w:rPr>
                <w:sz w:val="18"/>
                <w:szCs w:val="18"/>
                <w:lang w:eastAsia="tr-TR"/>
              </w:rPr>
              <w:t>Where impacts can be anticipated, affected livestock users will be identified and consulted before the relevant restriction or construction activity, taking account of the applicable grazing and feeding season. Access maintenance or temporary alternative arrangements will be implemented before disruption where feasible. Where fodder support is required, it will be provided in coordination with the verified period of reduced grazing or feed availability. Construction related impacts will be addressed as they arise and damaged access routes or livestock related infrastructure will be reinstated as soon as practicable. Follow up will be undertaken during the relevant grazing or feeding period.</w:t>
            </w:r>
          </w:p>
        </w:tc>
      </w:tr>
      <w:tr w:rsidR="001D0B65" w:rsidRPr="00A7034F" w14:paraId="2F737176" w14:textId="77777777">
        <w:tc>
          <w:tcPr>
            <w:tcW w:w="1151" w:type="pct"/>
            <w:vAlign w:val="center"/>
          </w:tcPr>
          <w:p w14:paraId="079F485C" w14:textId="550B3599" w:rsidR="001D0B65" w:rsidRPr="00A7034F" w:rsidRDefault="001D0B65">
            <w:pPr>
              <w:spacing w:before="0" w:after="0"/>
              <w:jc w:val="left"/>
              <w:rPr>
                <w:b/>
                <w:bCs/>
                <w:sz w:val="18"/>
                <w:szCs w:val="18"/>
                <w:lang w:eastAsia="tr-TR"/>
              </w:rPr>
            </w:pPr>
            <w:r w:rsidRPr="001D0B65">
              <w:rPr>
                <w:b/>
                <w:bCs/>
                <w:sz w:val="18"/>
                <w:szCs w:val="18"/>
                <w:lang w:eastAsia="tr-TR"/>
              </w:rPr>
              <w:t>Monitoring / Restoration Benchmark</w:t>
            </w:r>
          </w:p>
        </w:tc>
        <w:tc>
          <w:tcPr>
            <w:tcW w:w="3849" w:type="pct"/>
            <w:vAlign w:val="center"/>
          </w:tcPr>
          <w:p w14:paraId="04A7ABB8" w14:textId="06DFD057" w:rsidR="001D0B65" w:rsidRPr="001D0B65" w:rsidRDefault="001D0B65">
            <w:pPr>
              <w:spacing w:before="0" w:after="0"/>
              <w:jc w:val="left"/>
              <w:rPr>
                <w:sz w:val="18"/>
                <w:szCs w:val="18"/>
                <w:lang w:eastAsia="tr-TR"/>
              </w:rPr>
            </w:pPr>
            <w:r w:rsidRPr="001D0B65">
              <w:rPr>
                <w:sz w:val="18"/>
                <w:szCs w:val="18"/>
                <w:lang w:eastAsia="tr-TR"/>
              </w:rPr>
              <w:t>Implementation will track affected livestock users, the type and duration of access or feeding disruption, support delivered, restoration of affected routes or access points and continuation of livestock activities. The restoration benchmark will be that verified Project induced restrictions no longer materially constrain livestock movement, grazing access or adequate feeding arrangements compared with the applicable pre impact condition.</w:t>
            </w:r>
          </w:p>
        </w:tc>
      </w:tr>
      <w:tr w:rsidR="001D0B65" w:rsidRPr="00A7034F" w14:paraId="081CFD62" w14:textId="77777777">
        <w:tc>
          <w:tcPr>
            <w:tcW w:w="1151" w:type="pct"/>
            <w:vAlign w:val="center"/>
          </w:tcPr>
          <w:p w14:paraId="6438EA6A" w14:textId="770770A5" w:rsidR="001D0B65" w:rsidRPr="001D0B65" w:rsidRDefault="0011163C">
            <w:pPr>
              <w:spacing w:before="0" w:after="0"/>
              <w:jc w:val="left"/>
              <w:rPr>
                <w:b/>
                <w:bCs/>
                <w:sz w:val="18"/>
                <w:szCs w:val="18"/>
                <w:lang w:eastAsia="tr-TR"/>
              </w:rPr>
            </w:pPr>
            <w:r w:rsidRPr="0011163C">
              <w:rPr>
                <w:b/>
                <w:bCs/>
                <w:sz w:val="18"/>
                <w:szCs w:val="18"/>
                <w:lang w:eastAsia="tr-TR"/>
              </w:rPr>
              <w:lastRenderedPageBreak/>
              <w:t>Corrective Action Trigger / Completion Criterion</w:t>
            </w:r>
          </w:p>
        </w:tc>
        <w:tc>
          <w:tcPr>
            <w:tcW w:w="3849" w:type="pct"/>
            <w:vAlign w:val="center"/>
          </w:tcPr>
          <w:p w14:paraId="7685DA84" w14:textId="0B02F48F" w:rsidR="001D0B65" w:rsidRPr="001D0B65" w:rsidRDefault="0011163C">
            <w:pPr>
              <w:spacing w:before="0" w:after="0"/>
              <w:jc w:val="left"/>
              <w:rPr>
                <w:sz w:val="18"/>
                <w:szCs w:val="18"/>
                <w:lang w:eastAsia="tr-TR"/>
              </w:rPr>
            </w:pPr>
            <w:r w:rsidRPr="0011163C">
              <w:rPr>
                <w:sz w:val="18"/>
                <w:szCs w:val="18"/>
                <w:lang w:eastAsia="tr-TR"/>
              </w:rPr>
              <w:t>Where monitoring, consultation or grievance findings identify continuing material restrictions on grazing, livestock movement or feed availability attributable to the Project, the case will be reviewed for additional access arrangements, fodder support, reinstatement or other appropriate assistance. The measure will be considered complete once agreed support has been delivered and follow up confirms that the verified livestock livelihood disruption has been adequately addressed.</w:t>
            </w:r>
          </w:p>
        </w:tc>
      </w:tr>
      <w:tr w:rsidR="009162AE" w:rsidRPr="00A7034F" w14:paraId="11CB3058" w14:textId="77777777">
        <w:tc>
          <w:tcPr>
            <w:tcW w:w="1151" w:type="pct"/>
            <w:vAlign w:val="center"/>
            <w:hideMark/>
          </w:tcPr>
          <w:p w14:paraId="5E4C761F" w14:textId="77777777" w:rsidR="009162AE" w:rsidRPr="00A7034F" w:rsidRDefault="009162AE">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365C663E" w14:textId="1B59EF9B" w:rsidR="009162AE" w:rsidRPr="00A7034F" w:rsidRDefault="004B3D23">
            <w:pPr>
              <w:spacing w:before="0" w:after="0"/>
              <w:jc w:val="left"/>
              <w:rPr>
                <w:sz w:val="18"/>
                <w:szCs w:val="18"/>
                <w:lang w:eastAsia="tr-TR"/>
              </w:rPr>
            </w:pPr>
            <w:r w:rsidRPr="004B3D23">
              <w:rPr>
                <w:sz w:val="18"/>
                <w:szCs w:val="18"/>
                <w:lang w:eastAsia="tr-TR"/>
              </w:rPr>
              <w:t xml:space="preserve">The budget will depend on the number of eligible PAHs, the type, duration and severity of verified access or </w:t>
            </w:r>
            <w:r w:rsidR="0011163C" w:rsidRPr="0011163C">
              <w:rPr>
                <w:sz w:val="18"/>
                <w:szCs w:val="18"/>
                <w:lang w:eastAsia="tr-TR"/>
              </w:rPr>
              <w:t>livestock livelihood</w:t>
            </w:r>
            <w:r w:rsidR="0011163C">
              <w:rPr>
                <w:sz w:val="18"/>
                <w:szCs w:val="18"/>
                <w:lang w:eastAsia="tr-TR"/>
              </w:rPr>
              <w:t xml:space="preserve"> </w:t>
            </w:r>
            <w:r w:rsidRPr="004B3D23">
              <w:rPr>
                <w:sz w:val="18"/>
                <w:szCs w:val="18"/>
                <w:lang w:eastAsia="tr-TR"/>
              </w:rPr>
              <w:t>disruption, affected herd size and the cost of access restoration, fodder support, repair or reinstatement. Where fodder support or cash equivalent is provided due to loss of or reduced access to fodder production areas, the amount will be calculated by considering the affected area, crop type and the official crop production support unit rates announced by the Ministry of Agriculture and Forestry for the relevant production year. For 2026, the official unit prices include TL 310/da for first group fodder crops and TL 403/da for second group fodder crops. Where the impact relates to pasture or grazing access and cannot be calculated by affected area, the support amount will be determined based on the number and type of affected livestock, duration of access restriction, availability of alternative grazing or fodder sources, and local feed replacement cost. Compensation already provided for the same loss will be considered to avoid duplicate payment.</w:t>
            </w:r>
          </w:p>
        </w:tc>
      </w:tr>
      <w:tr w:rsidR="009162AE" w:rsidRPr="00A7034F" w14:paraId="741869F0" w14:textId="77777777">
        <w:tc>
          <w:tcPr>
            <w:tcW w:w="1151" w:type="pct"/>
            <w:vAlign w:val="center"/>
            <w:hideMark/>
          </w:tcPr>
          <w:p w14:paraId="3B0A4EF3" w14:textId="77777777" w:rsidR="009162AE" w:rsidRPr="00A7034F" w:rsidRDefault="009162AE">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158395D9" w14:textId="552C710C" w:rsidR="009162AE" w:rsidRPr="00A7034F" w:rsidRDefault="009162AE">
            <w:pPr>
              <w:spacing w:before="0" w:after="0"/>
              <w:jc w:val="left"/>
              <w:rPr>
                <w:sz w:val="18"/>
                <w:szCs w:val="18"/>
                <w:lang w:eastAsia="tr-TR"/>
              </w:rPr>
            </w:pPr>
            <w:r w:rsidRPr="00A7034F">
              <w:rPr>
                <w:sz w:val="18"/>
                <w:szCs w:val="18"/>
                <w:lang w:eastAsia="tr-TR"/>
              </w:rPr>
              <w:t>Enerjisa Üretim A.Ş.; EPC Contractor support may be required where the impact is caused by construction activities.</w:t>
            </w:r>
            <w:r w:rsidR="00F83E66">
              <w:rPr>
                <w:sz w:val="18"/>
                <w:szCs w:val="18"/>
                <w:lang w:eastAsia="tr-TR"/>
              </w:rPr>
              <w:t xml:space="preserve"> </w:t>
            </w:r>
            <w:r w:rsidR="00F83E66" w:rsidRPr="00F83E66">
              <w:rPr>
                <w:sz w:val="18"/>
                <w:szCs w:val="18"/>
                <w:lang w:eastAsia="tr-TR"/>
              </w:rPr>
              <w:t>Relevant public institutions will be consulted where pasture, forest or public land procedures are involved.</w:t>
            </w:r>
            <w:r w:rsidR="003613A9">
              <w:rPr>
                <w:sz w:val="18"/>
                <w:szCs w:val="18"/>
                <w:lang w:eastAsia="tr-TR"/>
              </w:rPr>
              <w:t xml:space="preserve"> </w:t>
            </w:r>
            <w:r w:rsidR="003613A9" w:rsidRPr="003613A9">
              <w:rPr>
                <w:sz w:val="18"/>
                <w:szCs w:val="18"/>
                <w:lang w:eastAsia="tr-TR"/>
              </w:rPr>
              <w:t>Enerjisa Üretim A.Ş.; EPC Contractor support may be required where the impact is caused by construction activities. Relevant public institutions will be consulted where pasture, forest or public land procedures are involved. For the associated ETL, coordination with TEİAŞ or relevant institutions will be undertaken where statutory land, easement or access arrangements are involved; responsibility for supplementary livelihood restoration measures within the scope of this LARP will remain with Enerjisa Üretim A.Ş.</w:t>
            </w:r>
          </w:p>
        </w:tc>
      </w:tr>
    </w:tbl>
    <w:p w14:paraId="7E0E6D29" w14:textId="01513104" w:rsidR="00341599" w:rsidRDefault="00341599" w:rsidP="00341599">
      <w:pPr>
        <w:rPr>
          <w:lang w:eastAsia="x-none"/>
        </w:rPr>
      </w:pPr>
      <w:r>
        <w:rPr>
          <w:lang w:eastAsia="x-none"/>
        </w:rPr>
        <w:t xml:space="preserve">Fodder support or cash equivalent will be provided only where the Project impact on livestock feeding arrangements is verified. The first priority will be to maintain existing access or provide a temporary alternative access arrangement where feasible. Where this is not feasible, or where a temporary or permanent disruption to fodder production, grazing or post harvest grazing is confirmed, support will be calculated according to the verified impact pathway. Final support will be confirmed through the verification process described in Section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Pr>
          <w:lang w:eastAsia="x-none"/>
        </w:rPr>
        <w:t xml:space="preserve"> and documented in the livelihood restoration records.</w:t>
      </w:r>
      <w:r w:rsidR="003613A9">
        <w:rPr>
          <w:lang w:eastAsia="x-none"/>
        </w:rPr>
        <w:t xml:space="preserve"> </w:t>
      </w:r>
      <w:r w:rsidR="003613A9" w:rsidRPr="003613A9">
        <w:rPr>
          <w:lang w:eastAsia="x-none"/>
        </w:rPr>
        <w:t>Support will be proportionate to the duration and materiality of the disruption and will not be considered complete solely upon delivery of fodder or a cash equivalent where the underlying access or livestock feeding constraint remains unresolved.</w:t>
      </w:r>
    </w:p>
    <w:p w14:paraId="1FAC9449" w14:textId="2BEC7858" w:rsidR="009162AE" w:rsidRDefault="003613A9" w:rsidP="00A6066E">
      <w:pPr>
        <w:rPr>
          <w:lang w:eastAsia="x-none"/>
        </w:rPr>
      </w:pPr>
      <w:r>
        <w:rPr>
          <w:lang w:eastAsia="x-none"/>
        </w:rPr>
        <w:t>P</w:t>
      </w:r>
      <w:r w:rsidRPr="003613A9">
        <w:rPr>
          <w:lang w:eastAsia="x-none"/>
        </w:rPr>
        <w:t>asture, grazing, fodder and livestock support</w:t>
      </w:r>
      <w:r w:rsidR="00341599">
        <w:rPr>
          <w:lang w:eastAsia="x-none"/>
        </w:rPr>
        <w:t xml:space="preserve"> will be provided only where a Project impact is verified. Where access to pasture, grazing areas, livestock movement routes is restricted, the impact will be assessed in consultation with affected PAHs, mukhtars and relevant institutions. Any required support will be implemented in line with the Entitlement Matrix and the verification process described in Section </w:t>
      </w:r>
      <w:r w:rsidR="00341599">
        <w:rPr>
          <w:lang w:eastAsia="x-none"/>
        </w:rPr>
        <w:fldChar w:fldCharType="begin"/>
      </w:r>
      <w:r w:rsidR="00341599">
        <w:rPr>
          <w:lang w:eastAsia="x-none"/>
        </w:rPr>
        <w:instrText xml:space="preserve"> REF _Ref232785559 \n \h </w:instrText>
      </w:r>
      <w:r w:rsidR="00341599">
        <w:rPr>
          <w:lang w:eastAsia="x-none"/>
        </w:rPr>
      </w:r>
      <w:r w:rsidR="00341599">
        <w:rPr>
          <w:lang w:eastAsia="x-none"/>
        </w:rPr>
        <w:fldChar w:fldCharType="separate"/>
      </w:r>
      <w:r w:rsidR="00FE7A78">
        <w:rPr>
          <w:lang w:eastAsia="x-none"/>
        </w:rPr>
        <w:t>8.3</w:t>
      </w:r>
      <w:r w:rsidR="00341599">
        <w:rPr>
          <w:lang w:eastAsia="x-none"/>
        </w:rPr>
        <w:fldChar w:fldCharType="end"/>
      </w:r>
      <w:r w:rsidR="00341599">
        <w:rPr>
          <w:lang w:eastAsia="x-none"/>
        </w:rPr>
        <w:t>.</w:t>
      </w:r>
      <w:r w:rsidR="00561778">
        <w:rPr>
          <w:lang w:eastAsia="x-none"/>
        </w:rPr>
        <w:t xml:space="preserve"> </w:t>
      </w:r>
      <w:r w:rsidR="004035AC">
        <w:rPr>
          <w:lang w:eastAsia="x-none"/>
        </w:rPr>
        <w:t>C</w:t>
      </w:r>
      <w:r w:rsidR="004035AC" w:rsidRPr="004035AC">
        <w:rPr>
          <w:lang w:eastAsia="x-none"/>
        </w:rPr>
        <w:t>onstruction related damage to access routes or other livestock supporting assets will be addressed in coordination with Section</w:t>
      </w:r>
      <w:r w:rsidR="004035AC">
        <w:rPr>
          <w:lang w:eastAsia="x-none"/>
        </w:rPr>
        <w:t xml:space="preserve"> </w:t>
      </w:r>
      <w:r w:rsidR="004035AC">
        <w:rPr>
          <w:lang w:eastAsia="x-none"/>
        </w:rPr>
        <w:fldChar w:fldCharType="begin"/>
      </w:r>
      <w:r w:rsidR="004035AC">
        <w:rPr>
          <w:lang w:eastAsia="x-none"/>
        </w:rPr>
        <w:instrText xml:space="preserve"> REF _Ref238207344 \n \h </w:instrText>
      </w:r>
      <w:r w:rsidR="004035AC">
        <w:rPr>
          <w:lang w:eastAsia="x-none"/>
        </w:rPr>
      </w:r>
      <w:r w:rsidR="004035AC">
        <w:rPr>
          <w:lang w:eastAsia="x-none"/>
        </w:rPr>
        <w:fldChar w:fldCharType="separate"/>
      </w:r>
      <w:r w:rsidR="004035AC">
        <w:rPr>
          <w:lang w:eastAsia="x-none"/>
        </w:rPr>
        <w:t>8.2.7</w:t>
      </w:r>
      <w:r w:rsidR="004035AC">
        <w:rPr>
          <w:lang w:eastAsia="x-none"/>
        </w:rPr>
        <w:fldChar w:fldCharType="end"/>
      </w:r>
      <w:r w:rsidR="004035AC" w:rsidRPr="004035AC">
        <w:rPr>
          <w:lang w:eastAsia="x-none"/>
        </w:rPr>
        <w:t xml:space="preserve">, while any </w:t>
      </w:r>
      <w:r w:rsidR="004035AC" w:rsidRPr="004035AC">
        <w:rPr>
          <w:lang w:eastAsia="x-none"/>
        </w:rPr>
        <w:lastRenderedPageBreak/>
        <w:t>continuing effect on grazing, livestock movement or feeding arrangements will remain subject to this measure.</w:t>
      </w:r>
    </w:p>
    <w:p w14:paraId="58C8D96F" w14:textId="2F67EB4A" w:rsidR="00CF4C04" w:rsidRDefault="00CF4C04" w:rsidP="00CF4C04">
      <w:pPr>
        <w:pStyle w:val="Balk3"/>
      </w:pPr>
      <w:bookmarkStart w:id="329" w:name="_Ref238207721"/>
      <w:bookmarkStart w:id="330" w:name="_Toc238248868"/>
      <w:r>
        <w:t>Forest, Resource Access and Use Support</w:t>
      </w:r>
      <w:bookmarkEnd w:id="329"/>
      <w:bookmarkEnd w:id="330"/>
    </w:p>
    <w:p w14:paraId="78BBEF53" w14:textId="124E60CE" w:rsidR="00D9050B" w:rsidRDefault="00D9050B" w:rsidP="00D9050B">
      <w:pPr>
        <w:rPr>
          <w:lang w:eastAsia="x-none"/>
        </w:rPr>
      </w:pPr>
      <w:r>
        <w:rPr>
          <w:lang w:eastAsia="x-none"/>
        </w:rPr>
        <w:t xml:space="preserve">Forest Resource Access and Use Support will be provided where Project activities result in a verified restriction on lawful access to forest areas or materially affect the use of forest resources that contribute to household consumption or livelihoods. The measure will focus on maintaining or restoring access where feasible and, where this cannot be achieved, on identifying proportionate alternative or transitional support according to the nature and duration of the verified impact. Forest related livestock grazing impacts will be addressed under Section </w:t>
      </w:r>
      <w:r>
        <w:rPr>
          <w:lang w:eastAsia="x-none"/>
        </w:rPr>
        <w:fldChar w:fldCharType="begin"/>
      </w:r>
      <w:r>
        <w:rPr>
          <w:lang w:eastAsia="x-none"/>
        </w:rPr>
        <w:instrText xml:space="preserve"> REF _Ref238208320 \n \h </w:instrText>
      </w:r>
      <w:r>
        <w:rPr>
          <w:lang w:eastAsia="x-none"/>
        </w:rPr>
      </w:r>
      <w:r>
        <w:rPr>
          <w:lang w:eastAsia="x-none"/>
        </w:rPr>
        <w:fldChar w:fldCharType="separate"/>
      </w:r>
      <w:r>
        <w:rPr>
          <w:lang w:eastAsia="x-none"/>
        </w:rPr>
        <w:t>8.2.3</w:t>
      </w:r>
      <w:r>
        <w:rPr>
          <w:lang w:eastAsia="x-none"/>
        </w:rPr>
        <w:fldChar w:fldCharType="end"/>
      </w:r>
      <w:r>
        <w:rPr>
          <w:lang w:eastAsia="x-none"/>
        </w:rPr>
        <w:t xml:space="preserve">, while impacts on beekeeping activities in or near forest areas will be addressed under Section </w:t>
      </w:r>
      <w:r>
        <w:rPr>
          <w:lang w:eastAsia="x-none"/>
        </w:rPr>
        <w:fldChar w:fldCharType="begin"/>
      </w:r>
      <w:r>
        <w:rPr>
          <w:lang w:eastAsia="x-none"/>
        </w:rPr>
        <w:instrText xml:space="preserve"> REF _Ref238207714 \n \h </w:instrText>
      </w:r>
      <w:r>
        <w:rPr>
          <w:lang w:eastAsia="x-none"/>
        </w:rPr>
      </w:r>
      <w:r>
        <w:rPr>
          <w:lang w:eastAsia="x-none"/>
        </w:rPr>
        <w:fldChar w:fldCharType="separate"/>
      </w:r>
      <w:r>
        <w:rPr>
          <w:lang w:eastAsia="x-none"/>
        </w:rPr>
        <w:t>8.2.5</w:t>
      </w:r>
      <w:r>
        <w:rPr>
          <w:lang w:eastAsia="x-none"/>
        </w:rPr>
        <w:fldChar w:fldCharType="end"/>
      </w:r>
      <w:r>
        <w:rPr>
          <w:lang w:eastAsia="x-none"/>
        </w:rPr>
        <w:t xml:space="preserve"> .</w:t>
      </w:r>
    </w:p>
    <w:p w14:paraId="497E396B" w14:textId="5CD945C0" w:rsidR="00D9050B" w:rsidRDefault="00D9050B" w:rsidP="00D9050B">
      <w:pPr>
        <w:rPr>
          <w:lang w:eastAsia="x-none"/>
        </w:rPr>
      </w:pPr>
      <w:r>
        <w:rPr>
          <w:lang w:eastAsia="x-none"/>
        </w:rPr>
        <w:t>For the main WPP, household findings confirm that forest resource use forms part of the household consumption and supplementary livelihood practices of some affected PAHs. Of 21 PAHs providing valid information, 10 reported at least one form of forest resource use. Fuelwood collection was reported by nine PAHs, mushroom collection by six and medicinal plant collection by three. These activities are primarily associated with household heating and consumption, although some supplementary commercial use was also reported. Six of the 10 forest resource users indicated that access roads to forest areas may be affected by the Project. Two of the 10 users also have at least one direct vulnerability indicator. The main WPP land requirement includes 13 state forest parcels; however, individual household use has not yet been spatially linked to specific affected forest parcels. The current findings therefore identify a potential and case specific livelihood impact pathway rather than automatic eligibility for all identified forest users. For the associated ETL, forest resource support will apply where a specific Project interaction with lawful forest access or resource use is verified; no separate ETL forest user beneficiary population is confirmed at this stage.</w:t>
      </w:r>
    </w:p>
    <w:p w14:paraId="2E9639AA" w14:textId="0F379556" w:rsidR="00B75FEB" w:rsidRDefault="00B75FEB" w:rsidP="00B75FEB">
      <w:pPr>
        <w:pStyle w:val="ResimYazs"/>
        <w:keepNext/>
        <w:spacing w:after="0"/>
        <w:jc w:val="center"/>
      </w:pPr>
      <w:bookmarkStart w:id="331" w:name="_Toc238249111"/>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7</w:t>
      </w:r>
      <w:r w:rsidR="00407DD0">
        <w:fldChar w:fldCharType="end"/>
      </w:r>
      <w:r w:rsidRPr="005232D5">
        <w:t xml:space="preserve"> </w:t>
      </w:r>
      <w:r w:rsidRPr="005232D5">
        <w:rPr>
          <w:b w:val="0"/>
          <w:bCs w:val="0"/>
          <w:color w:val="000000" w:themeColor="text1"/>
        </w:rPr>
        <w:t>Forest Resource Access and Use Support Measure</w:t>
      </w:r>
      <w:bookmarkEnd w:id="331"/>
    </w:p>
    <w:tbl>
      <w:tblPr>
        <w:tblStyle w:val="CVtable2"/>
        <w:tblW w:w="0" w:type="auto"/>
        <w:tblLook w:val="04A0" w:firstRow="1" w:lastRow="0" w:firstColumn="1" w:lastColumn="0" w:noHBand="0" w:noVBand="1"/>
      </w:tblPr>
      <w:tblGrid>
        <w:gridCol w:w="2091"/>
        <w:gridCol w:w="6919"/>
      </w:tblGrid>
      <w:tr w:rsidR="00B75FEB" w:rsidRPr="005232D5" w14:paraId="547FF097" w14:textId="77777777" w:rsidTr="00801900">
        <w:tc>
          <w:tcPr>
            <w:tcW w:w="0" w:type="auto"/>
            <w:shd w:val="clear" w:color="auto" w:fill="4F81BD"/>
            <w:vAlign w:val="center"/>
            <w:hideMark/>
          </w:tcPr>
          <w:p w14:paraId="542EFBDC" w14:textId="77777777" w:rsidR="00B75FEB" w:rsidRPr="005232D5" w:rsidRDefault="00B75FEB" w:rsidP="00801900">
            <w:pPr>
              <w:spacing w:before="0" w:after="0"/>
              <w:jc w:val="left"/>
              <w:rPr>
                <w:b/>
                <w:bCs/>
                <w:color w:val="FFFFFF" w:themeColor="background1"/>
                <w:sz w:val="18"/>
                <w:szCs w:val="18"/>
                <w:lang w:val="en-GB" w:eastAsia="tr-TR"/>
              </w:rPr>
            </w:pPr>
            <w:r w:rsidRPr="005232D5">
              <w:rPr>
                <w:b/>
                <w:bCs/>
                <w:color w:val="FFFFFF" w:themeColor="background1"/>
                <w:sz w:val="18"/>
                <w:szCs w:val="18"/>
                <w:lang w:val="en-GB" w:eastAsia="tr-TR"/>
              </w:rPr>
              <w:t>Item</w:t>
            </w:r>
          </w:p>
        </w:tc>
        <w:tc>
          <w:tcPr>
            <w:tcW w:w="0" w:type="auto"/>
            <w:shd w:val="clear" w:color="auto" w:fill="4F81BD"/>
            <w:vAlign w:val="center"/>
            <w:hideMark/>
          </w:tcPr>
          <w:p w14:paraId="2980FD3E" w14:textId="77777777" w:rsidR="00B75FEB" w:rsidRPr="005232D5" w:rsidRDefault="00B75FEB" w:rsidP="00801900">
            <w:pPr>
              <w:spacing w:before="0" w:after="0"/>
              <w:jc w:val="left"/>
              <w:rPr>
                <w:b/>
                <w:bCs/>
                <w:color w:val="FFFFFF" w:themeColor="background1"/>
                <w:sz w:val="18"/>
                <w:szCs w:val="18"/>
                <w:lang w:val="en-GB" w:eastAsia="tr-TR"/>
              </w:rPr>
            </w:pPr>
            <w:r w:rsidRPr="005232D5">
              <w:rPr>
                <w:b/>
                <w:bCs/>
                <w:color w:val="FFFFFF" w:themeColor="background1"/>
                <w:sz w:val="18"/>
                <w:szCs w:val="18"/>
                <w:lang w:val="en-GB" w:eastAsia="tr-TR"/>
              </w:rPr>
              <w:t>Description</w:t>
            </w:r>
          </w:p>
        </w:tc>
      </w:tr>
      <w:tr w:rsidR="00B75FEB" w:rsidRPr="005232D5" w14:paraId="744CD88D" w14:textId="77777777" w:rsidTr="00801900">
        <w:tc>
          <w:tcPr>
            <w:tcW w:w="0" w:type="auto"/>
            <w:vAlign w:val="center"/>
            <w:hideMark/>
          </w:tcPr>
          <w:p w14:paraId="4B3DAC1E"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Livelihood Restoration Measure</w:t>
            </w:r>
          </w:p>
        </w:tc>
        <w:tc>
          <w:tcPr>
            <w:tcW w:w="0" w:type="auto"/>
            <w:vAlign w:val="center"/>
            <w:hideMark/>
          </w:tcPr>
          <w:p w14:paraId="1800DDE2"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Forest Resource Access and Use Support</w:t>
            </w:r>
          </w:p>
        </w:tc>
      </w:tr>
      <w:tr w:rsidR="00B75FEB" w:rsidRPr="005232D5" w14:paraId="65638AE3" w14:textId="77777777" w:rsidTr="00801900">
        <w:tc>
          <w:tcPr>
            <w:tcW w:w="0" w:type="auto"/>
            <w:vAlign w:val="center"/>
            <w:hideMark/>
          </w:tcPr>
          <w:p w14:paraId="431C94EE"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Project Component / Applicability</w:t>
            </w:r>
          </w:p>
        </w:tc>
        <w:tc>
          <w:tcPr>
            <w:tcW w:w="0" w:type="auto"/>
            <w:vAlign w:val="center"/>
            <w:hideMark/>
          </w:tcPr>
          <w:p w14:paraId="3A8A441B"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Main WPP where Project land requirements, access arrangements or construction activities affect lawful forest access or resource use. Associated ETL where a comparable Project induced restriction or disruption is verified.</w:t>
            </w:r>
          </w:p>
        </w:tc>
      </w:tr>
      <w:tr w:rsidR="00B75FEB" w:rsidRPr="005232D5" w14:paraId="034133E7" w14:textId="77777777" w:rsidTr="00801900">
        <w:tc>
          <w:tcPr>
            <w:tcW w:w="0" w:type="auto"/>
            <w:vAlign w:val="center"/>
            <w:hideMark/>
          </w:tcPr>
          <w:p w14:paraId="36D40074"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Proposed Outcome</w:t>
            </w:r>
          </w:p>
        </w:tc>
        <w:tc>
          <w:tcPr>
            <w:tcW w:w="0" w:type="auto"/>
            <w:vAlign w:val="center"/>
            <w:hideMark/>
          </w:tcPr>
          <w:p w14:paraId="7E2241BF"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To maintain or restore lawful access to forest resources used for household consumption or livelihood purposes and to avoid material Project induced disruption to such use.</w:t>
            </w:r>
          </w:p>
        </w:tc>
      </w:tr>
      <w:tr w:rsidR="00B75FEB" w:rsidRPr="005232D5" w14:paraId="51F08BFF" w14:textId="77777777" w:rsidTr="00801900">
        <w:tc>
          <w:tcPr>
            <w:tcW w:w="0" w:type="auto"/>
            <w:vAlign w:val="center"/>
            <w:hideMark/>
          </w:tcPr>
          <w:p w14:paraId="7770CD9A"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Main Target Groups</w:t>
            </w:r>
          </w:p>
        </w:tc>
        <w:tc>
          <w:tcPr>
            <w:tcW w:w="0" w:type="auto"/>
            <w:vAlign w:val="center"/>
            <w:hideMark/>
          </w:tcPr>
          <w:p w14:paraId="3D8C7EFD"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Verified users of affected forest areas who depend on fuelwood, mushrooms, medicinal plants or other forest resources for household use or supplementary livelihoods.</w:t>
            </w:r>
          </w:p>
        </w:tc>
      </w:tr>
      <w:tr w:rsidR="00B75FEB" w:rsidRPr="005232D5" w14:paraId="47AF526F" w14:textId="77777777" w:rsidTr="00801900">
        <w:tc>
          <w:tcPr>
            <w:tcW w:w="0" w:type="auto"/>
            <w:vAlign w:val="center"/>
            <w:hideMark/>
          </w:tcPr>
          <w:p w14:paraId="1437988C"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Current Beneficiary Basis / Estimated Applicability</w:t>
            </w:r>
          </w:p>
        </w:tc>
        <w:tc>
          <w:tcPr>
            <w:tcW w:w="0" w:type="auto"/>
            <w:vAlign w:val="center"/>
            <w:hideMark/>
          </w:tcPr>
          <w:p w14:paraId="33E3DD58"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 xml:space="preserve">For the main WPP, 10 of 21 PAHs providing valid information reported forest resource use. Six of these users anticipated potential effects on forest access roads, while two have at least one direct vulnerability indicator. These figures identify the current potential beneficiary base and do not constitute confirmed eligibility. Final eligibility will depend on verification of the affected forest area or </w:t>
            </w:r>
            <w:r w:rsidRPr="005232D5">
              <w:rPr>
                <w:sz w:val="18"/>
                <w:szCs w:val="18"/>
                <w:lang w:val="en-GB" w:eastAsia="tr-TR"/>
              </w:rPr>
              <w:lastRenderedPageBreak/>
              <w:t>access route, actual Project interaction, frequency and purpose of use, dependency and available alternatives. For the associated ETL, beneficiaries will be identified where a comparable Project induced impact is verified.</w:t>
            </w:r>
          </w:p>
        </w:tc>
      </w:tr>
      <w:tr w:rsidR="00B75FEB" w:rsidRPr="005232D5" w14:paraId="196B00A2" w14:textId="77777777" w:rsidTr="00801900">
        <w:tc>
          <w:tcPr>
            <w:tcW w:w="0" w:type="auto"/>
            <w:vAlign w:val="center"/>
            <w:hideMark/>
          </w:tcPr>
          <w:p w14:paraId="2BFA4185"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lastRenderedPageBreak/>
              <w:t>Links to Livelihood Activities</w:t>
            </w:r>
          </w:p>
        </w:tc>
        <w:tc>
          <w:tcPr>
            <w:tcW w:w="0" w:type="auto"/>
            <w:vAlign w:val="center"/>
            <w:hideMark/>
          </w:tcPr>
          <w:p w14:paraId="3AB052F3"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Fuelwood collection for household heating or domestic use, mushroom and medicinal plant collection, other lawful forest product collection for household use or supplementary income, and access routes required for these activities.</w:t>
            </w:r>
          </w:p>
        </w:tc>
      </w:tr>
      <w:tr w:rsidR="00B75FEB" w:rsidRPr="005232D5" w14:paraId="315D8DB0" w14:textId="77777777" w:rsidTr="00801900">
        <w:tc>
          <w:tcPr>
            <w:tcW w:w="0" w:type="auto"/>
            <w:vAlign w:val="center"/>
            <w:hideMark/>
          </w:tcPr>
          <w:p w14:paraId="3903FDDA"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Eligibility Trigger</w:t>
            </w:r>
          </w:p>
        </w:tc>
        <w:tc>
          <w:tcPr>
            <w:tcW w:w="0" w:type="auto"/>
            <w:vAlign w:val="center"/>
            <w:hideMark/>
          </w:tcPr>
          <w:p w14:paraId="692E541B"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Verified Project induced restriction or disruption of lawful access to or use of a forest resource with a demonstrated household or livelihood function. Forest resource use alone will not create automatic eligibility; the specific Project interface, materiality and duration of the impact will be verified before support is assigned.</w:t>
            </w:r>
          </w:p>
        </w:tc>
      </w:tr>
      <w:tr w:rsidR="00B75FEB" w:rsidRPr="005232D5" w14:paraId="55BEAD86" w14:textId="77777777" w:rsidTr="00801900">
        <w:tc>
          <w:tcPr>
            <w:tcW w:w="0" w:type="auto"/>
            <w:vAlign w:val="center"/>
            <w:hideMark/>
          </w:tcPr>
          <w:p w14:paraId="6D1178C5"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Types of Support</w:t>
            </w:r>
          </w:p>
        </w:tc>
        <w:tc>
          <w:tcPr>
            <w:tcW w:w="0" w:type="auto"/>
            <w:vAlign w:val="center"/>
            <w:hideMark/>
          </w:tcPr>
          <w:p w14:paraId="5253039E"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Support may include maintenance of existing lawful forest access where feasible; temporary or alternative lawful access arrangements where practicable; advance information on relevant access restrictions or construction activities; and repair or reinstatement of Project damaged access routes within Project responsibility. Where a verified restriction results in material temporary loss of household use resources or supplementary livelihood benefit and access cannot reasonably be maintained or restored, proportionate transitional in kind or documented cash support may be provided. Where the underlying impact concerns livestock grazing or beekeeping rather than forest resource collection or access, the case will be addressed under Sections 8.2.3 or 8.2.5, as applicable.</w:t>
            </w:r>
          </w:p>
        </w:tc>
      </w:tr>
      <w:tr w:rsidR="00B75FEB" w:rsidRPr="005232D5" w14:paraId="579CE428" w14:textId="77777777" w:rsidTr="00801900">
        <w:tc>
          <w:tcPr>
            <w:tcW w:w="0" w:type="auto"/>
            <w:vAlign w:val="center"/>
            <w:hideMark/>
          </w:tcPr>
          <w:p w14:paraId="0F13C174"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Verification Sources</w:t>
            </w:r>
          </w:p>
        </w:tc>
        <w:tc>
          <w:tcPr>
            <w:tcW w:w="0" w:type="auto"/>
            <w:vAlign w:val="center"/>
            <w:hideMark/>
          </w:tcPr>
          <w:p w14:paraId="03F13578"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Household survey and resource use information, PAP consultation, site and access verification, forest and access mapping where available, mukhtar and community information, contractor records, monitoring findings and grievance records. Verification will consider the frequency and purpose of resource use, household dependency, seasonal use, lawful access arrangements, alternative sources or routes, duration of restriction and vulnerability where relevant.</w:t>
            </w:r>
          </w:p>
        </w:tc>
      </w:tr>
      <w:tr w:rsidR="00B75FEB" w:rsidRPr="005232D5" w14:paraId="523C2BB6" w14:textId="77777777" w:rsidTr="00801900">
        <w:tc>
          <w:tcPr>
            <w:tcW w:w="0" w:type="auto"/>
            <w:vAlign w:val="center"/>
            <w:hideMark/>
          </w:tcPr>
          <w:p w14:paraId="38E9A8C6"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Delivery Method</w:t>
            </w:r>
          </w:p>
        </w:tc>
        <w:tc>
          <w:tcPr>
            <w:tcW w:w="0" w:type="auto"/>
            <w:vAlign w:val="center"/>
            <w:hideMark/>
          </w:tcPr>
          <w:p w14:paraId="76FC9063" w14:textId="45CB486C" w:rsidR="00B75FEB" w:rsidRPr="005232D5" w:rsidRDefault="00B75FEB" w:rsidP="00801900">
            <w:pPr>
              <w:spacing w:before="0" w:after="0"/>
              <w:jc w:val="left"/>
              <w:rPr>
                <w:sz w:val="18"/>
                <w:szCs w:val="18"/>
                <w:lang w:val="en-GB" w:eastAsia="tr-TR"/>
              </w:rPr>
            </w:pPr>
            <w:r w:rsidRPr="005232D5">
              <w:rPr>
                <w:sz w:val="18"/>
                <w:szCs w:val="18"/>
                <w:lang w:val="en-GB" w:eastAsia="tr-TR"/>
              </w:rPr>
              <w:t xml:space="preserve">Access maintenance or alternative access arrangement, repair or reinstatement, in kind support or documented cash support, depending on the verified impact and applicable legal requirements. </w:t>
            </w:r>
            <w:r w:rsidR="00251308" w:rsidRPr="00251308">
              <w:rPr>
                <w:sz w:val="18"/>
                <w:szCs w:val="18"/>
                <w:lang w:val="en-GB" w:eastAsia="tr-TR"/>
              </w:rPr>
              <w:t>Measures affecting forest access or use will be coordinated with the relevant forestry authority where required. The selected intervention and follow-up status will be recorded at PAP or user level in the relevant livelihood restoration implementation records.</w:t>
            </w:r>
          </w:p>
        </w:tc>
      </w:tr>
      <w:tr w:rsidR="00B75FEB" w:rsidRPr="005232D5" w14:paraId="4AF22B56" w14:textId="77777777" w:rsidTr="00801900">
        <w:tc>
          <w:tcPr>
            <w:tcW w:w="0" w:type="auto"/>
            <w:vAlign w:val="center"/>
            <w:hideMark/>
          </w:tcPr>
          <w:p w14:paraId="6965C7CC"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Proposed Timeline and Implementation Steps</w:t>
            </w:r>
          </w:p>
        </w:tc>
        <w:tc>
          <w:tcPr>
            <w:tcW w:w="0" w:type="auto"/>
            <w:vAlign w:val="center"/>
            <w:hideMark/>
          </w:tcPr>
          <w:p w14:paraId="00AEBF6B"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Where a restriction can be anticipated, potentially affected forest users will be identified and consulted before the relevant access change or Project activity. Access maintenance or alternative arrangements will be established before disruption where feasible. Impacts arising during construction will be verified and addressed as they occur, and Project damaged access routes within Project responsibility will be reinstated as soon as practicable. Follow up will be undertaken during the relevant resource use period where necessary to confirm that the verified household or livelihood use can continue without material Project induced constraint.</w:t>
            </w:r>
          </w:p>
        </w:tc>
      </w:tr>
      <w:tr w:rsidR="00B75FEB" w:rsidRPr="005232D5" w14:paraId="092A4CFF" w14:textId="77777777" w:rsidTr="00801900">
        <w:tc>
          <w:tcPr>
            <w:tcW w:w="0" w:type="auto"/>
            <w:vAlign w:val="center"/>
            <w:hideMark/>
          </w:tcPr>
          <w:p w14:paraId="47755650"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Monitoring / Restoration Benchmark</w:t>
            </w:r>
          </w:p>
        </w:tc>
        <w:tc>
          <w:tcPr>
            <w:tcW w:w="0" w:type="auto"/>
            <w:vAlign w:val="center"/>
            <w:hideMark/>
          </w:tcPr>
          <w:p w14:paraId="7B7D18B8"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Monitoring will track verified affected users, the type and duration of restriction, access arrangements or other support provided, and whether the relevant household or livelihood use can continue. The restoration benchmark will be that the Project no longer materially restricts the verified lawful forest resource use, or that an effective alternative or support arrangement has addressed the resulting household or livelihood impact.</w:t>
            </w:r>
          </w:p>
        </w:tc>
      </w:tr>
      <w:tr w:rsidR="00B75FEB" w:rsidRPr="005232D5" w14:paraId="3D8CA1FF" w14:textId="77777777" w:rsidTr="00801900">
        <w:tc>
          <w:tcPr>
            <w:tcW w:w="0" w:type="auto"/>
            <w:vAlign w:val="center"/>
            <w:hideMark/>
          </w:tcPr>
          <w:p w14:paraId="36D899BF"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Corrective Action Trigger / Completion Criterion</w:t>
            </w:r>
          </w:p>
        </w:tc>
        <w:tc>
          <w:tcPr>
            <w:tcW w:w="0" w:type="auto"/>
            <w:vAlign w:val="center"/>
            <w:hideMark/>
          </w:tcPr>
          <w:p w14:paraId="2E8EF653"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Where monitoring, consultation or grievances identify continuing material Project induced loss of access or resource use, the case will be reviewed for additional access arrangements, reinstatement or other proportionate support. The measure will be considered complete once the agreed intervention has been implemented and follow up confirms that the verified impact has been adequately addressed.</w:t>
            </w:r>
          </w:p>
        </w:tc>
      </w:tr>
      <w:tr w:rsidR="00B75FEB" w:rsidRPr="005232D5" w14:paraId="43ABE357" w14:textId="77777777" w:rsidTr="00801900">
        <w:tc>
          <w:tcPr>
            <w:tcW w:w="0" w:type="auto"/>
            <w:vAlign w:val="center"/>
            <w:hideMark/>
          </w:tcPr>
          <w:p w14:paraId="572F974A"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lastRenderedPageBreak/>
              <w:t>Budget Considerations</w:t>
            </w:r>
          </w:p>
        </w:tc>
        <w:tc>
          <w:tcPr>
            <w:tcW w:w="0" w:type="auto"/>
            <w:vAlign w:val="center"/>
            <w:hideMark/>
          </w:tcPr>
          <w:p w14:paraId="57CBE20D"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The budget will depend on the number of verified affected users, the nature and duration of access or resource use disruption, the feasibility and cost of access restoration or alternative arrangements, and any verified transitional support required. Where cash or in kind support is necessary, the basis and amount will be documented for the specific impact and any compensation or assistance already provided for the same loss will be considered to avoid duplication.</w:t>
            </w:r>
          </w:p>
        </w:tc>
      </w:tr>
      <w:tr w:rsidR="00B75FEB" w:rsidRPr="005232D5" w14:paraId="2F87C3B2" w14:textId="77777777" w:rsidTr="00801900">
        <w:tc>
          <w:tcPr>
            <w:tcW w:w="0" w:type="auto"/>
            <w:vAlign w:val="center"/>
            <w:hideMark/>
          </w:tcPr>
          <w:p w14:paraId="343D598C" w14:textId="77777777" w:rsidR="00B75FEB" w:rsidRPr="005232D5" w:rsidRDefault="00B75FEB" w:rsidP="00801900">
            <w:pPr>
              <w:spacing w:before="0" w:after="0"/>
              <w:jc w:val="left"/>
              <w:rPr>
                <w:b/>
                <w:bCs/>
                <w:sz w:val="18"/>
                <w:szCs w:val="18"/>
                <w:lang w:val="en-GB" w:eastAsia="tr-TR"/>
              </w:rPr>
            </w:pPr>
            <w:r w:rsidRPr="005232D5">
              <w:rPr>
                <w:b/>
                <w:bCs/>
                <w:sz w:val="18"/>
                <w:szCs w:val="18"/>
                <w:lang w:val="en-GB" w:eastAsia="tr-TR"/>
              </w:rPr>
              <w:t>Responsible Party</w:t>
            </w:r>
          </w:p>
        </w:tc>
        <w:tc>
          <w:tcPr>
            <w:tcW w:w="0" w:type="auto"/>
            <w:vAlign w:val="center"/>
            <w:hideMark/>
          </w:tcPr>
          <w:p w14:paraId="30A11AA4" w14:textId="77777777" w:rsidR="00B75FEB" w:rsidRPr="005232D5" w:rsidRDefault="00B75FEB" w:rsidP="00801900">
            <w:pPr>
              <w:spacing w:before="0" w:after="0"/>
              <w:jc w:val="left"/>
              <w:rPr>
                <w:sz w:val="18"/>
                <w:szCs w:val="18"/>
                <w:lang w:val="en-GB" w:eastAsia="tr-TR"/>
              </w:rPr>
            </w:pPr>
            <w:r w:rsidRPr="005232D5">
              <w:rPr>
                <w:sz w:val="18"/>
                <w:szCs w:val="18"/>
                <w:lang w:val="en-GB" w:eastAsia="tr-TR"/>
              </w:rPr>
              <w:t>Enerjisa Üretim A.Ş.; EPC Contractor where the restriction or damage results from construction activities. Relevant forestry authorities will be consulted where forest access, use or reinstatement requires institutional coordination. For the associated ETL, coordination with TEİAŞ will also be undertaken where the relevant impact interfaces with statutory ETL arrangements; responsibility for supplementary livelihood restoration measures within the scope of this LARP will remain with Enerjisa Üretim A.Ş.</w:t>
            </w:r>
          </w:p>
        </w:tc>
      </w:tr>
    </w:tbl>
    <w:p w14:paraId="6D8B457E" w14:textId="0CB9B7F5" w:rsidR="005232D5" w:rsidRPr="00C327F7" w:rsidRDefault="00DD4DBF" w:rsidP="00951BA6">
      <w:r w:rsidRPr="00DD4DBF">
        <w:rPr>
          <w:lang w:eastAsia="x-none"/>
        </w:rPr>
        <w:t>Forest resource support will be applied only where a Project induced impact on verified lawful resource use is demonstrated. The current main WPP findings indicate that forest resource use is predominantly supplementary and household oriented rather than a primary livelihood source; however, this will not be used to exclude affected users where loss of access has a material household consequence. Dependency, availability of alternatives, duration of restriction and vulnerability will be considered in determining the appropriate response. The six forest resource users who have already identified potential forest access effects will form the priority group for Project interface verification. Where the underlying impact concerns grazing, livestock feeding or beekeeping rather than collection of or access to forest products, the applicable support will be provided under Sections</w:t>
      </w:r>
      <w:r>
        <w:rPr>
          <w:lang w:eastAsia="x-none"/>
        </w:rPr>
        <w:fldChar w:fldCharType="begin"/>
      </w:r>
      <w:r>
        <w:rPr>
          <w:lang w:eastAsia="x-none"/>
        </w:rPr>
        <w:instrText xml:space="preserve"> REF _Ref238208508 \n \h </w:instrText>
      </w:r>
      <w:r>
        <w:rPr>
          <w:lang w:eastAsia="x-none"/>
        </w:rPr>
      </w:r>
      <w:r>
        <w:rPr>
          <w:lang w:eastAsia="x-none"/>
        </w:rPr>
        <w:fldChar w:fldCharType="separate"/>
      </w:r>
      <w:r>
        <w:rPr>
          <w:lang w:eastAsia="x-none"/>
        </w:rPr>
        <w:t>8.2.3</w:t>
      </w:r>
      <w:r>
        <w:rPr>
          <w:lang w:eastAsia="x-none"/>
        </w:rPr>
        <w:fldChar w:fldCharType="end"/>
      </w:r>
      <w:r>
        <w:rPr>
          <w:lang w:eastAsia="x-none"/>
        </w:rPr>
        <w:t xml:space="preserve"> </w:t>
      </w:r>
      <w:r w:rsidRPr="00DD4DBF">
        <w:rPr>
          <w:lang w:eastAsia="x-none"/>
        </w:rPr>
        <w:t xml:space="preserve">or </w:t>
      </w:r>
      <w:r>
        <w:rPr>
          <w:lang w:eastAsia="x-none"/>
        </w:rPr>
        <w:fldChar w:fldCharType="begin"/>
      </w:r>
      <w:r>
        <w:rPr>
          <w:lang w:eastAsia="x-none"/>
        </w:rPr>
        <w:instrText xml:space="preserve"> REF _Ref238207714 \n \h </w:instrText>
      </w:r>
      <w:r>
        <w:rPr>
          <w:lang w:eastAsia="x-none"/>
        </w:rPr>
      </w:r>
      <w:r>
        <w:rPr>
          <w:lang w:eastAsia="x-none"/>
        </w:rPr>
        <w:fldChar w:fldCharType="separate"/>
      </w:r>
      <w:r>
        <w:rPr>
          <w:lang w:eastAsia="x-none"/>
        </w:rPr>
        <w:t>8.2.5</w:t>
      </w:r>
      <w:r>
        <w:rPr>
          <w:lang w:eastAsia="x-none"/>
        </w:rPr>
        <w:fldChar w:fldCharType="end"/>
      </w:r>
      <w:r>
        <w:rPr>
          <w:lang w:eastAsia="x-none"/>
        </w:rPr>
        <w:t xml:space="preserve"> </w:t>
      </w:r>
      <w:r w:rsidRPr="00DD4DBF">
        <w:rPr>
          <w:lang w:eastAsia="x-none"/>
        </w:rPr>
        <w:t>to avoid duplication.</w:t>
      </w:r>
    </w:p>
    <w:p w14:paraId="167547D7" w14:textId="6082A45E" w:rsidR="00CF4C04" w:rsidRDefault="00582B40" w:rsidP="00CF4C04">
      <w:pPr>
        <w:pStyle w:val="Balk3"/>
      </w:pPr>
      <w:bookmarkStart w:id="332" w:name="_Ref238207714"/>
      <w:bookmarkStart w:id="333" w:name="_Toc238248869"/>
      <w:r>
        <w:t>Beekeeping Support</w:t>
      </w:r>
      <w:bookmarkEnd w:id="332"/>
      <w:bookmarkEnd w:id="333"/>
    </w:p>
    <w:p w14:paraId="07D6362D" w14:textId="5C9A5B23" w:rsidR="00FE3F76" w:rsidRDefault="00FE3F76" w:rsidP="00FE3F76">
      <w:pPr>
        <w:rPr>
          <w:lang w:eastAsia="x-none"/>
        </w:rPr>
      </w:pPr>
      <w:r>
        <w:rPr>
          <w:lang w:eastAsia="x-none"/>
        </w:rPr>
        <w:t>Beekeeping Support will be provided where Project activities result in a verified disruption to access to established beehive locations, require temporary relocation of hives, cause damage to beehives or related equipment, or otherwise materially affect continuation of an existing beekeeping activity. The measure will aim first to maintain safe and practicable access to existing hive locations where feasible and, where this cannot be achieved, to provide proportionate relocation, access or other livelihood support for the verified period of disruption. Support under this measure will complement, and will not replace, compensation for verified damage to beehives, equipment, products or other eligible assets.</w:t>
      </w:r>
    </w:p>
    <w:p w14:paraId="41E973CC" w14:textId="3FE900EA" w:rsidR="00D431B9" w:rsidRDefault="00FE3F76" w:rsidP="00FE3F76">
      <w:pPr>
        <w:rPr>
          <w:lang w:eastAsia="x-none"/>
        </w:rPr>
      </w:pPr>
      <w:r>
        <w:rPr>
          <w:lang w:eastAsia="x-none"/>
        </w:rPr>
        <w:t xml:space="preserve">For the main WPP, two surveyed PAHs in Evrenli reported beekeeping activities involving a total of 25 beehives. Beehive presence was recorded in connection with affected private parcels 192/159 and 192/139. Beekeeping represents a supplementary livelihood activity in the current affected household profile; one of the two PAHs reported sale of beekeeping products, while the other reported no sale. These findings identify a potential Project livelihood interface but do not, by themselves, establish that the beehives or the beekeeping activity will be materially affected. No seasonal or mobile beekeeper has been directly identified within the main WPP affected household dataset. For the associated ETL, no parcel specific beekeeping activity has been confirmed through the current owner and user interviews; accordingly, no ETL beekeeping beneficiary is presently identified. Any subsequently verified </w:t>
      </w:r>
      <w:r>
        <w:rPr>
          <w:lang w:eastAsia="x-none"/>
        </w:rPr>
        <w:lastRenderedPageBreak/>
        <w:t>beekeeper with a pre-cut-off livelihood relationship affected by the ETL will be assessed under the same eligibility principles.</w:t>
      </w:r>
    </w:p>
    <w:p w14:paraId="2F3E8C06" w14:textId="2F71E8FD" w:rsidR="003A1D71" w:rsidRDefault="003A1D71" w:rsidP="003A1D71">
      <w:pPr>
        <w:pStyle w:val="ResimYazs"/>
        <w:keepNext/>
        <w:spacing w:after="0"/>
        <w:jc w:val="center"/>
      </w:pPr>
      <w:bookmarkStart w:id="334" w:name="_Toc238249112"/>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8</w:t>
      </w:r>
      <w:r w:rsidR="00407DD0">
        <w:fldChar w:fldCharType="end"/>
      </w:r>
      <w:r>
        <w:t xml:space="preserve"> </w:t>
      </w:r>
      <w:r w:rsidRPr="00E465C3">
        <w:rPr>
          <w:b w:val="0"/>
          <w:bCs w:val="0"/>
          <w:color w:val="000000" w:themeColor="text1"/>
        </w:rPr>
        <w:t>Beekeeping Support Measures</w:t>
      </w:r>
      <w:bookmarkEnd w:id="334"/>
    </w:p>
    <w:tbl>
      <w:tblPr>
        <w:tblStyle w:val="CVtable2"/>
        <w:tblW w:w="0" w:type="auto"/>
        <w:tblLook w:val="04A0" w:firstRow="1" w:lastRow="0" w:firstColumn="1" w:lastColumn="0" w:noHBand="0" w:noVBand="1"/>
      </w:tblPr>
      <w:tblGrid>
        <w:gridCol w:w="2090"/>
        <w:gridCol w:w="6920"/>
      </w:tblGrid>
      <w:tr w:rsidR="003A1D71" w:rsidRPr="00E465C3" w14:paraId="15DB3933" w14:textId="77777777" w:rsidTr="00801900">
        <w:tc>
          <w:tcPr>
            <w:tcW w:w="0" w:type="auto"/>
            <w:shd w:val="clear" w:color="auto" w:fill="4F81BD"/>
            <w:vAlign w:val="center"/>
            <w:hideMark/>
          </w:tcPr>
          <w:p w14:paraId="0D8E8BFD" w14:textId="77777777" w:rsidR="003A1D71" w:rsidRPr="00E465C3" w:rsidRDefault="003A1D71" w:rsidP="00801900">
            <w:pPr>
              <w:spacing w:before="0" w:after="0"/>
              <w:jc w:val="left"/>
              <w:rPr>
                <w:b/>
                <w:bCs/>
                <w:color w:val="FFFFFF" w:themeColor="background1"/>
                <w:sz w:val="18"/>
                <w:szCs w:val="18"/>
                <w:lang w:val="en-GB" w:eastAsia="tr-TR"/>
              </w:rPr>
            </w:pPr>
            <w:r w:rsidRPr="00E465C3">
              <w:rPr>
                <w:b/>
                <w:bCs/>
                <w:color w:val="FFFFFF" w:themeColor="background1"/>
                <w:sz w:val="18"/>
                <w:szCs w:val="18"/>
                <w:lang w:val="en-GB" w:eastAsia="tr-TR"/>
              </w:rPr>
              <w:t>Item</w:t>
            </w:r>
          </w:p>
        </w:tc>
        <w:tc>
          <w:tcPr>
            <w:tcW w:w="0" w:type="auto"/>
            <w:shd w:val="clear" w:color="auto" w:fill="4F81BD"/>
            <w:vAlign w:val="center"/>
            <w:hideMark/>
          </w:tcPr>
          <w:p w14:paraId="309D192A" w14:textId="77777777" w:rsidR="003A1D71" w:rsidRPr="00E465C3" w:rsidRDefault="003A1D71" w:rsidP="00801900">
            <w:pPr>
              <w:spacing w:before="0" w:after="0"/>
              <w:jc w:val="left"/>
              <w:rPr>
                <w:color w:val="FFFFFF" w:themeColor="background1"/>
                <w:sz w:val="18"/>
                <w:szCs w:val="18"/>
                <w:lang w:val="en-GB" w:eastAsia="tr-TR"/>
              </w:rPr>
            </w:pPr>
            <w:r w:rsidRPr="00E465C3">
              <w:rPr>
                <w:b/>
                <w:bCs/>
                <w:color w:val="FFFFFF" w:themeColor="background1"/>
                <w:sz w:val="18"/>
                <w:szCs w:val="18"/>
                <w:lang w:val="en-GB" w:eastAsia="tr-TR"/>
              </w:rPr>
              <w:t>Description</w:t>
            </w:r>
          </w:p>
        </w:tc>
      </w:tr>
      <w:tr w:rsidR="003A1D71" w:rsidRPr="00E465C3" w14:paraId="6FE023A7" w14:textId="77777777" w:rsidTr="00801900">
        <w:tc>
          <w:tcPr>
            <w:tcW w:w="0" w:type="auto"/>
            <w:vAlign w:val="center"/>
            <w:hideMark/>
          </w:tcPr>
          <w:p w14:paraId="162E244F"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Livelihood Restoration Measure</w:t>
            </w:r>
          </w:p>
        </w:tc>
        <w:tc>
          <w:tcPr>
            <w:tcW w:w="0" w:type="auto"/>
            <w:vAlign w:val="center"/>
            <w:hideMark/>
          </w:tcPr>
          <w:p w14:paraId="0333A8D2"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Beekeeping Support</w:t>
            </w:r>
          </w:p>
        </w:tc>
      </w:tr>
      <w:tr w:rsidR="003A1D71" w:rsidRPr="00E465C3" w14:paraId="46E67B21" w14:textId="77777777" w:rsidTr="00801900">
        <w:tc>
          <w:tcPr>
            <w:tcW w:w="0" w:type="auto"/>
            <w:vAlign w:val="center"/>
            <w:hideMark/>
          </w:tcPr>
          <w:p w14:paraId="04C4B3B0"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Project Component / Applicability</w:t>
            </w:r>
          </w:p>
        </w:tc>
        <w:tc>
          <w:tcPr>
            <w:tcW w:w="0" w:type="auto"/>
            <w:vAlign w:val="center"/>
            <w:hideMark/>
          </w:tcPr>
          <w:p w14:paraId="092E0E47"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Main WPP where verified hive locations, access arrangements, safety requirements or other Project activities directly affect continuation of an established beekeeping activity. Associated ETL where a comparable direct livelihood impact is subsequently verified.</w:t>
            </w:r>
          </w:p>
        </w:tc>
      </w:tr>
      <w:tr w:rsidR="003A1D71" w:rsidRPr="00E465C3" w14:paraId="6C103B75" w14:textId="77777777" w:rsidTr="00801900">
        <w:tc>
          <w:tcPr>
            <w:tcW w:w="0" w:type="auto"/>
            <w:vAlign w:val="center"/>
            <w:hideMark/>
          </w:tcPr>
          <w:p w14:paraId="130E89D1"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Proposed Outcome</w:t>
            </w:r>
          </w:p>
        </w:tc>
        <w:tc>
          <w:tcPr>
            <w:tcW w:w="0" w:type="auto"/>
            <w:vAlign w:val="center"/>
            <w:hideMark/>
          </w:tcPr>
          <w:p w14:paraId="2FC9CED3"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To enable affected beekeepers to continue their established activity without material Project induced disruption by maintaining access where feasible or providing appropriate relocation, reinstatement or other support where the verified impact cannot otherwise be avoided.</w:t>
            </w:r>
          </w:p>
        </w:tc>
      </w:tr>
      <w:tr w:rsidR="003A1D71" w:rsidRPr="00E465C3" w14:paraId="03F3A090" w14:textId="77777777" w:rsidTr="00801900">
        <w:tc>
          <w:tcPr>
            <w:tcW w:w="0" w:type="auto"/>
            <w:vAlign w:val="center"/>
            <w:hideMark/>
          </w:tcPr>
          <w:p w14:paraId="45C5EA4B"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Main Target Groups</w:t>
            </w:r>
          </w:p>
        </w:tc>
        <w:tc>
          <w:tcPr>
            <w:tcW w:w="0" w:type="auto"/>
            <w:vAlign w:val="center"/>
            <w:hideMark/>
          </w:tcPr>
          <w:p w14:paraId="54BA2393"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Verified local beekeepers whose established beehive locations, access arrangements, equipment or beekeeping activities are directly affected by the Project. Seasonal or mobile beekeepers will also be eligible where a verified pre-cut-off use and Project induced impact are established.</w:t>
            </w:r>
          </w:p>
        </w:tc>
      </w:tr>
      <w:tr w:rsidR="003A1D71" w:rsidRPr="00E465C3" w14:paraId="0A106B52" w14:textId="77777777" w:rsidTr="00801900">
        <w:tc>
          <w:tcPr>
            <w:tcW w:w="0" w:type="auto"/>
            <w:vAlign w:val="center"/>
            <w:hideMark/>
          </w:tcPr>
          <w:p w14:paraId="346365D7"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Current Beneficiary Basis / Estimated Applicability</w:t>
            </w:r>
          </w:p>
        </w:tc>
        <w:tc>
          <w:tcPr>
            <w:tcW w:w="0" w:type="auto"/>
            <w:vAlign w:val="center"/>
            <w:hideMark/>
          </w:tcPr>
          <w:p w14:paraId="6446C56A"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For the main WPP, two PAHs reported beekeeping activities involving a total of 25 beehives, with beehive presence recorded in connection with affected parcels 192/159 and 192/139. One of these PAHs reported sale of beekeeping products. These cases constitute the current potential beneficiary base and do not represent confirmed entitlement to support until the specific Project impact on the hive location, access or continuity of the activity is verified. No parcel specific ETL beekeeping impact or beneficiary has been confirmed at this stage.</w:t>
            </w:r>
          </w:p>
        </w:tc>
      </w:tr>
      <w:tr w:rsidR="003A1D71" w:rsidRPr="00E465C3" w14:paraId="58849772" w14:textId="77777777" w:rsidTr="00801900">
        <w:tc>
          <w:tcPr>
            <w:tcW w:w="0" w:type="auto"/>
            <w:vAlign w:val="center"/>
            <w:hideMark/>
          </w:tcPr>
          <w:p w14:paraId="32F1ED46"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Links to Livelihood Activities</w:t>
            </w:r>
          </w:p>
        </w:tc>
        <w:tc>
          <w:tcPr>
            <w:tcW w:w="0" w:type="auto"/>
            <w:vAlign w:val="center"/>
            <w:hideMark/>
          </w:tcPr>
          <w:p w14:paraId="06287106"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Beekeeping, access to established hive locations, movement of hives and equipment, maintenance of apiary activities and household or supplementary income derived from beekeeping products.</w:t>
            </w:r>
          </w:p>
        </w:tc>
      </w:tr>
      <w:tr w:rsidR="003A1D71" w:rsidRPr="00E465C3" w14:paraId="51EC23DE" w14:textId="77777777" w:rsidTr="00801900">
        <w:tc>
          <w:tcPr>
            <w:tcW w:w="0" w:type="auto"/>
            <w:vAlign w:val="center"/>
            <w:hideMark/>
          </w:tcPr>
          <w:p w14:paraId="71B2C6F4"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Eligibility Trigger</w:t>
            </w:r>
          </w:p>
        </w:tc>
        <w:tc>
          <w:tcPr>
            <w:tcW w:w="0" w:type="auto"/>
            <w:vAlign w:val="center"/>
            <w:hideMark/>
          </w:tcPr>
          <w:p w14:paraId="728776F9"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Verified Project induced disruption to an established beekeeping activity, including restriction of access to hive locations, a requirement to move hives because of Project activities or safety requirements, verified damage to hives or equipment, or another direct impact materially affecting continuation of the activity. Beekeeping activity within the wider Project area alone will not create automatic eligibility.</w:t>
            </w:r>
          </w:p>
        </w:tc>
      </w:tr>
      <w:tr w:rsidR="003A1D71" w:rsidRPr="00E465C3" w14:paraId="68E279BE" w14:textId="77777777" w:rsidTr="00801900">
        <w:tc>
          <w:tcPr>
            <w:tcW w:w="0" w:type="auto"/>
            <w:vAlign w:val="center"/>
            <w:hideMark/>
          </w:tcPr>
          <w:p w14:paraId="6B28EDC3"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Types of Support</w:t>
            </w:r>
          </w:p>
        </w:tc>
        <w:tc>
          <w:tcPr>
            <w:tcW w:w="0" w:type="auto"/>
            <w:vAlign w:val="center"/>
            <w:hideMark/>
          </w:tcPr>
          <w:p w14:paraId="1C36442F"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Support may include advance information on Project activities relevant to verified hive locations; maintenance or restoration of safe access where feasible; practical assistance with temporary relocation of hives where relocation is required because of a Project impact; transport or handling support associated with verified relocation; reinstatement of access or return of hives following temporary disruption; and compensation, repair or replacement for verified Project related damage to hives, equipment or other eligible assets. Where the immediate impact has been addressed but a material livelihood consequence remains, the case will be reviewed for additional livelihood restoration support, including TLS where the applicable eligibility criteria are met.</w:t>
            </w:r>
          </w:p>
        </w:tc>
      </w:tr>
      <w:tr w:rsidR="003A1D71" w:rsidRPr="00E465C3" w14:paraId="0EECB3D3" w14:textId="77777777" w:rsidTr="00801900">
        <w:tc>
          <w:tcPr>
            <w:tcW w:w="0" w:type="auto"/>
            <w:vAlign w:val="center"/>
            <w:hideMark/>
          </w:tcPr>
          <w:p w14:paraId="5365507A"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Verification Sources</w:t>
            </w:r>
          </w:p>
        </w:tc>
        <w:tc>
          <w:tcPr>
            <w:tcW w:w="0" w:type="auto"/>
            <w:vAlign w:val="center"/>
            <w:hideMark/>
          </w:tcPr>
          <w:p w14:paraId="70CD4C15"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Household and asset information, beekeeper consultation, affected parcel and hive location information, site verification, photographs where relevant, mukhtar or local stakeholder information, monitoring findings, contractor records where applicable and grievance records. Verification will consider the number of hives affected, established use of the location, nature and duration of the impact, availability of practicable alternative locations and the importance of beekeeping to the affected household's livelihood.</w:t>
            </w:r>
          </w:p>
        </w:tc>
      </w:tr>
      <w:tr w:rsidR="003A1D71" w:rsidRPr="00E465C3" w14:paraId="6E0BD6D7" w14:textId="77777777" w:rsidTr="00801900">
        <w:tc>
          <w:tcPr>
            <w:tcW w:w="0" w:type="auto"/>
            <w:vAlign w:val="center"/>
            <w:hideMark/>
          </w:tcPr>
          <w:p w14:paraId="29BB523D"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lastRenderedPageBreak/>
              <w:t>Delivery Method</w:t>
            </w:r>
          </w:p>
        </w:tc>
        <w:tc>
          <w:tcPr>
            <w:tcW w:w="0" w:type="auto"/>
            <w:vAlign w:val="center"/>
            <w:hideMark/>
          </w:tcPr>
          <w:p w14:paraId="124EA490" w14:textId="0D484506" w:rsidR="003A1D71" w:rsidRPr="00E465C3" w:rsidRDefault="003A1D71" w:rsidP="00801900">
            <w:pPr>
              <w:spacing w:before="0" w:after="0"/>
              <w:jc w:val="left"/>
              <w:rPr>
                <w:sz w:val="18"/>
                <w:szCs w:val="18"/>
                <w:lang w:val="en-GB" w:eastAsia="tr-TR"/>
              </w:rPr>
            </w:pPr>
            <w:r w:rsidRPr="00E465C3">
              <w:rPr>
                <w:sz w:val="18"/>
                <w:szCs w:val="18"/>
                <w:lang w:val="en-GB" w:eastAsia="tr-TR"/>
              </w:rPr>
              <w:t>Advance notice, access arrangement, practical relocation or transport assistance, repair or reinstatement, in kind support or documented cash compensation or livelihood support, depending on the verified impact and the most appropriate restoration response. The agreed measure will be recorded at beekeeper level in the livelihood restoration implementation records</w:t>
            </w:r>
            <w:r w:rsidR="00251308">
              <w:rPr>
                <w:sz w:val="18"/>
                <w:szCs w:val="18"/>
                <w:lang w:val="en-GB" w:eastAsia="tr-TR"/>
              </w:rPr>
              <w:t>.</w:t>
            </w:r>
          </w:p>
        </w:tc>
      </w:tr>
      <w:tr w:rsidR="003A1D71" w:rsidRPr="00E465C3" w14:paraId="05EFA92B" w14:textId="77777777" w:rsidTr="00801900">
        <w:tc>
          <w:tcPr>
            <w:tcW w:w="0" w:type="auto"/>
            <w:vAlign w:val="center"/>
            <w:hideMark/>
          </w:tcPr>
          <w:p w14:paraId="573DEE97"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Proposed Timeline and Implementation Steps</w:t>
            </w:r>
          </w:p>
        </w:tc>
        <w:tc>
          <w:tcPr>
            <w:tcW w:w="0" w:type="auto"/>
            <w:vAlign w:val="center"/>
            <w:hideMark/>
          </w:tcPr>
          <w:p w14:paraId="7DF6F3B0"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Where an impact can be anticipated, the affected beekeeper will be consulted before the relevant Project activity, taking account of the seasonal timing and practical requirements of hive management. Access or relocation arrangements will be implemented before disruption where feasible. Verified impacts arising during implementation will be addressed without unnecessary delay. Where relocation or another temporary measure has been required, follow up will be undertaken during the relevant beekeeping period to confirm that the activity can continue or has been satisfactorily re-established.</w:t>
            </w:r>
          </w:p>
        </w:tc>
      </w:tr>
      <w:tr w:rsidR="003A1D71" w:rsidRPr="00E465C3" w14:paraId="56B4E88F" w14:textId="77777777" w:rsidTr="00801900">
        <w:tc>
          <w:tcPr>
            <w:tcW w:w="0" w:type="auto"/>
            <w:vAlign w:val="center"/>
            <w:hideMark/>
          </w:tcPr>
          <w:p w14:paraId="56397E68"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Monitoring / Restoration Benchmark</w:t>
            </w:r>
          </w:p>
        </w:tc>
        <w:tc>
          <w:tcPr>
            <w:tcW w:w="0" w:type="auto"/>
            <w:vAlign w:val="center"/>
            <w:hideMark/>
          </w:tcPr>
          <w:p w14:paraId="76B346ED"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Implementation will track verified affected beekeepers, number of hives affected where applicable, type and duration of disruption, support provided and continuation or re-establishment of the affected beekeeping activity. The restoration benchmark will be that the verified Project induced constraint no longer materially prevents continuation of the affected activity or that an effective alternative arrangement has been established.</w:t>
            </w:r>
          </w:p>
        </w:tc>
      </w:tr>
      <w:tr w:rsidR="003A1D71" w:rsidRPr="00E465C3" w14:paraId="77FECEA2" w14:textId="77777777" w:rsidTr="00801900">
        <w:tc>
          <w:tcPr>
            <w:tcW w:w="0" w:type="auto"/>
            <w:vAlign w:val="center"/>
            <w:hideMark/>
          </w:tcPr>
          <w:p w14:paraId="754A9687"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Corrective Action Trigger / Completion Criterion</w:t>
            </w:r>
          </w:p>
        </w:tc>
        <w:tc>
          <w:tcPr>
            <w:tcW w:w="0" w:type="auto"/>
            <w:vAlign w:val="center"/>
            <w:hideMark/>
          </w:tcPr>
          <w:p w14:paraId="497DBE6A"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Where follow up, consultation or grievances identify continuing Project induced constraints on access, hive placement, productive use or continuation of the affected beekeeping activity, the case will be reviewed for additional access, relocation, compensation or other livelihood support. The measure will be considered complete once the agreed support has been delivered and follow up confirms that the verified beekeeping impact has been adequately addressed.</w:t>
            </w:r>
          </w:p>
        </w:tc>
      </w:tr>
      <w:tr w:rsidR="003A1D71" w:rsidRPr="00E465C3" w14:paraId="2E40B056" w14:textId="77777777" w:rsidTr="00801900">
        <w:tc>
          <w:tcPr>
            <w:tcW w:w="0" w:type="auto"/>
            <w:vAlign w:val="center"/>
            <w:hideMark/>
          </w:tcPr>
          <w:p w14:paraId="054A0CCC"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Budget Considerations</w:t>
            </w:r>
          </w:p>
        </w:tc>
        <w:tc>
          <w:tcPr>
            <w:tcW w:w="0" w:type="auto"/>
            <w:vAlign w:val="center"/>
            <w:hideMark/>
          </w:tcPr>
          <w:p w14:paraId="04D9AFFA"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The budget will depend on the number of eligible beekeepers and affected hives, the nature and duration of the verified disruption, relocation distance where relevant, transport and handling requirements, access restoration costs and any verified damage to hives, equipment or products. Costs will be determined from the specific verified impact and documented implementation need, with compensation or assistance already provided for the same loss taken into account to avoid duplication.</w:t>
            </w:r>
          </w:p>
        </w:tc>
      </w:tr>
      <w:tr w:rsidR="003A1D71" w:rsidRPr="00E465C3" w14:paraId="2C661B03" w14:textId="77777777" w:rsidTr="00801900">
        <w:tc>
          <w:tcPr>
            <w:tcW w:w="0" w:type="auto"/>
            <w:vAlign w:val="center"/>
            <w:hideMark/>
          </w:tcPr>
          <w:p w14:paraId="02B994A9" w14:textId="77777777" w:rsidR="003A1D71" w:rsidRPr="00E465C3" w:rsidRDefault="003A1D71" w:rsidP="00801900">
            <w:pPr>
              <w:spacing w:before="0" w:after="0"/>
              <w:jc w:val="left"/>
              <w:rPr>
                <w:b/>
                <w:bCs/>
                <w:sz w:val="18"/>
                <w:szCs w:val="18"/>
                <w:lang w:val="en-GB" w:eastAsia="tr-TR"/>
              </w:rPr>
            </w:pPr>
            <w:r w:rsidRPr="00E465C3">
              <w:rPr>
                <w:b/>
                <w:bCs/>
                <w:sz w:val="18"/>
                <w:szCs w:val="18"/>
                <w:lang w:val="en-GB" w:eastAsia="tr-TR"/>
              </w:rPr>
              <w:t>Responsible Party</w:t>
            </w:r>
          </w:p>
        </w:tc>
        <w:tc>
          <w:tcPr>
            <w:tcW w:w="0" w:type="auto"/>
            <w:vAlign w:val="center"/>
            <w:hideMark/>
          </w:tcPr>
          <w:p w14:paraId="2488BA77" w14:textId="77777777" w:rsidR="003A1D71" w:rsidRPr="00E465C3" w:rsidRDefault="003A1D71" w:rsidP="00801900">
            <w:pPr>
              <w:spacing w:before="0" w:after="0"/>
              <w:jc w:val="left"/>
              <w:rPr>
                <w:sz w:val="18"/>
                <w:szCs w:val="18"/>
                <w:lang w:val="en-GB" w:eastAsia="tr-TR"/>
              </w:rPr>
            </w:pPr>
            <w:r w:rsidRPr="00E465C3">
              <w:rPr>
                <w:sz w:val="18"/>
                <w:szCs w:val="18"/>
                <w:lang w:val="en-GB" w:eastAsia="tr-TR"/>
              </w:rPr>
              <w:t>Enerjisa Üretim A.Ş.; EPC Contractor support may be required where the verified impact arises from main WPP construction activities. For the associated ETL, any subsequently identified beekeeping livelihood impact will be assessed under this LARP, with coordination with TEİAŞ where statutory ETL arrangements are relevant. Responsibility for supplementary livelihood restoration measures within the scope of this LARP will remain with Enerjisa Üretim A.Ş.</w:t>
            </w:r>
          </w:p>
        </w:tc>
      </w:tr>
    </w:tbl>
    <w:p w14:paraId="51921968" w14:textId="6426F9E9" w:rsidR="00FE3F76" w:rsidRPr="00C327F7" w:rsidRDefault="003A1D71" w:rsidP="00951BA6">
      <w:r w:rsidRPr="00761407">
        <w:rPr>
          <w:lang w:eastAsia="x-none"/>
        </w:rPr>
        <w:t>Beekeeping support will be provided only where a direct Project interface with an established beekeeping activity is verified. The two main WPP beekeeping PAHs and their recorded hive locations will therefore be subject to impact verification rather than assumed to require relocation or compensation. Particular attention will be given to maintaining access and avoiding unnecessary disturbance where practicable. Where verified damage to hives, equipment or products occurs, the immediate loss will be addressed through the applicable compensation or construction damage provisions, while this measure will address any additional support required to maintain or restore continuity of the beekeeping activity</w:t>
      </w:r>
    </w:p>
    <w:p w14:paraId="1C5214DD" w14:textId="7DACAECA" w:rsidR="00582B40" w:rsidRDefault="00582B40" w:rsidP="00582B40">
      <w:pPr>
        <w:pStyle w:val="Balk3"/>
      </w:pPr>
      <w:bookmarkStart w:id="335" w:name="_Ref238209490"/>
      <w:bookmarkStart w:id="336" w:name="_Toc238248870"/>
      <w:r w:rsidRPr="00582B40">
        <w:lastRenderedPageBreak/>
        <w:t>Commercial Economic Displacement and Business Continuity Support</w:t>
      </w:r>
      <w:bookmarkEnd w:id="335"/>
      <w:bookmarkEnd w:id="336"/>
    </w:p>
    <w:p w14:paraId="7B1FED8F" w14:textId="34BE1DE8" w:rsidR="004F5FE6" w:rsidRDefault="004F5FE6" w:rsidP="004F5FE6">
      <w:pPr>
        <w:rPr>
          <w:lang w:eastAsia="x-none"/>
        </w:rPr>
      </w:pPr>
      <w:r>
        <w:rPr>
          <w:lang w:eastAsia="x-none"/>
        </w:rPr>
        <w:t>Commercial Economic Displacement and Business Continuity Support will be provided where the Project causes a verified loss, interruption or material restriction of an existing commercial activity or other eligible economic interest that is not adequately addressed through compensation for affected land and assets alone. For the Balkaya WPP, this measure applies specifically to the commercial economic displacement associated with the T15 turbine land requirement on Akpınar parcel 101/232. The impact has been classified as economic displacement under IFC PS5 and EBRD ESR5. No permanent household residence or physical displacement has been identified in relation to this parcel.</w:t>
      </w:r>
    </w:p>
    <w:p w14:paraId="22FE5FFC" w14:textId="1A7B08BC" w:rsidR="004F5FE6" w:rsidRDefault="004F5FE6" w:rsidP="004F5FE6">
      <w:pPr>
        <w:rPr>
          <w:lang w:eastAsia="x-none"/>
        </w:rPr>
      </w:pPr>
      <w:r>
        <w:rPr>
          <w:lang w:eastAsia="x-none"/>
        </w:rPr>
        <w:t>The affected area on parcel 101/232 includes tiny house units, utility connections, internal infrastructure and an existing commercial or use interest. The relevant livelihood impacts therefore include interruption of verified existing commercial use, effects on access and continued use of the affected area, and any documented income loss directly attributable to the Project. Third party economic interests will also be considered where they are verified and eligible under the LARP. Speculative future development value, unrealised business plans or anticipated profits will not be treated as compensable losses or as a basis for livelihood restoration support.</w:t>
      </w:r>
    </w:p>
    <w:p w14:paraId="1C9D6363" w14:textId="13B50C88" w:rsidR="003A1D71" w:rsidRDefault="004F5FE6" w:rsidP="004F5FE6">
      <w:pPr>
        <w:rPr>
          <w:lang w:eastAsia="x-none"/>
        </w:rPr>
      </w:pPr>
      <w:r>
        <w:rPr>
          <w:lang w:eastAsia="x-none"/>
        </w:rPr>
        <w:t>This measure is distinct from the treatment of parcel 101/231. The unfinished foundation and existing investment on parcel 101/231 constitute asset loss and economic displacement rather than physical displacement, and will be addressed through the applicable compensation and replacement cost provisions. Any additional livelihood restoration requirement for parcel 101/231 will arise only where a verified remaining land, access or livelihood consequence requires support beyond compensation; parcel 101/231 is not treated as a commercial displacement case under this measure.</w:t>
      </w:r>
    </w:p>
    <w:p w14:paraId="66B5FF14" w14:textId="51DBF8C3" w:rsidR="00C22C4C" w:rsidRDefault="00C22C4C" w:rsidP="00C22C4C">
      <w:pPr>
        <w:pStyle w:val="ResimYazs"/>
        <w:keepNext/>
        <w:spacing w:after="0"/>
        <w:jc w:val="center"/>
      </w:pPr>
      <w:bookmarkStart w:id="337" w:name="_Toc238249113"/>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9</w:t>
      </w:r>
      <w:r w:rsidR="00407DD0">
        <w:fldChar w:fldCharType="end"/>
      </w:r>
      <w:r>
        <w:t xml:space="preserve"> </w:t>
      </w:r>
      <w:r w:rsidRPr="00C22C4C">
        <w:rPr>
          <w:b w:val="0"/>
          <w:bCs w:val="0"/>
          <w:color w:val="000000" w:themeColor="text1"/>
        </w:rPr>
        <w:t>Commercial Economic Displacement and Business Continuity Support Measure</w:t>
      </w:r>
      <w:bookmarkEnd w:id="337"/>
    </w:p>
    <w:tbl>
      <w:tblPr>
        <w:tblStyle w:val="CVtable2"/>
        <w:tblW w:w="0" w:type="auto"/>
        <w:tblLook w:val="04A0" w:firstRow="1" w:lastRow="0" w:firstColumn="1" w:lastColumn="0" w:noHBand="0" w:noVBand="1"/>
      </w:tblPr>
      <w:tblGrid>
        <w:gridCol w:w="2091"/>
        <w:gridCol w:w="6919"/>
      </w:tblGrid>
      <w:tr w:rsidR="00C22C4C" w:rsidRPr="004F5FE6" w14:paraId="21CC582E" w14:textId="77777777" w:rsidTr="00801900">
        <w:tc>
          <w:tcPr>
            <w:tcW w:w="0" w:type="auto"/>
            <w:shd w:val="clear" w:color="auto" w:fill="4F81BD"/>
            <w:hideMark/>
          </w:tcPr>
          <w:p w14:paraId="6F079AF9" w14:textId="77777777" w:rsidR="00C22C4C" w:rsidRPr="00BA4DB9" w:rsidRDefault="00C22C4C" w:rsidP="00801900">
            <w:pPr>
              <w:spacing w:before="0" w:after="0"/>
              <w:jc w:val="left"/>
              <w:rPr>
                <w:b/>
                <w:bCs/>
                <w:color w:val="FFFFFF" w:themeColor="background1"/>
                <w:sz w:val="18"/>
                <w:szCs w:val="18"/>
                <w:lang w:val="en-GB" w:eastAsia="tr-TR"/>
              </w:rPr>
            </w:pPr>
            <w:r w:rsidRPr="00BA4DB9">
              <w:rPr>
                <w:b/>
                <w:bCs/>
                <w:color w:val="FFFFFF" w:themeColor="background1"/>
                <w:sz w:val="18"/>
                <w:szCs w:val="18"/>
                <w:lang w:val="en-GB" w:eastAsia="tr-TR"/>
              </w:rPr>
              <w:t>Item</w:t>
            </w:r>
          </w:p>
        </w:tc>
        <w:tc>
          <w:tcPr>
            <w:tcW w:w="0" w:type="auto"/>
            <w:shd w:val="clear" w:color="auto" w:fill="4F81BD"/>
            <w:hideMark/>
          </w:tcPr>
          <w:p w14:paraId="11D13434" w14:textId="77777777" w:rsidR="00C22C4C" w:rsidRPr="00BA4DB9" w:rsidRDefault="00C22C4C" w:rsidP="00801900">
            <w:pPr>
              <w:spacing w:before="0" w:after="0"/>
              <w:jc w:val="left"/>
              <w:rPr>
                <w:color w:val="FFFFFF" w:themeColor="background1"/>
                <w:sz w:val="18"/>
                <w:szCs w:val="18"/>
                <w:lang w:val="en-GB" w:eastAsia="tr-TR"/>
              </w:rPr>
            </w:pPr>
            <w:r w:rsidRPr="00BA4DB9">
              <w:rPr>
                <w:b/>
                <w:bCs/>
                <w:color w:val="FFFFFF" w:themeColor="background1"/>
                <w:sz w:val="18"/>
                <w:szCs w:val="18"/>
                <w:lang w:val="en-GB" w:eastAsia="tr-TR"/>
              </w:rPr>
              <w:t>Description</w:t>
            </w:r>
          </w:p>
        </w:tc>
      </w:tr>
      <w:tr w:rsidR="00C22C4C" w:rsidRPr="004F5FE6" w14:paraId="66F3FBDC" w14:textId="77777777" w:rsidTr="00801900">
        <w:tc>
          <w:tcPr>
            <w:tcW w:w="0" w:type="auto"/>
            <w:hideMark/>
          </w:tcPr>
          <w:p w14:paraId="375F9369"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Livelihood Restoration Measure</w:t>
            </w:r>
          </w:p>
        </w:tc>
        <w:tc>
          <w:tcPr>
            <w:tcW w:w="0" w:type="auto"/>
            <w:hideMark/>
          </w:tcPr>
          <w:p w14:paraId="68A6ED8C"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Commercial Economic Displacement and Business Continuity Support</w:t>
            </w:r>
          </w:p>
        </w:tc>
      </w:tr>
      <w:tr w:rsidR="00C22C4C" w:rsidRPr="004F5FE6" w14:paraId="2884EE6C" w14:textId="77777777" w:rsidTr="00801900">
        <w:tc>
          <w:tcPr>
            <w:tcW w:w="0" w:type="auto"/>
            <w:hideMark/>
          </w:tcPr>
          <w:p w14:paraId="39120542"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Project Component / Applicability</w:t>
            </w:r>
          </w:p>
        </w:tc>
        <w:tc>
          <w:tcPr>
            <w:tcW w:w="0" w:type="auto"/>
            <w:hideMark/>
          </w:tcPr>
          <w:p w14:paraId="036082C2"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Main WPP, specifically the T15 turbine land requirement affecting the verified commercial economic interest on parcel 101/232. This measure does not constitute a physical displacement measure.</w:t>
            </w:r>
          </w:p>
        </w:tc>
      </w:tr>
      <w:tr w:rsidR="00C22C4C" w:rsidRPr="004F5FE6" w14:paraId="6B178BEB" w14:textId="77777777" w:rsidTr="00801900">
        <w:tc>
          <w:tcPr>
            <w:tcW w:w="0" w:type="auto"/>
            <w:hideMark/>
          </w:tcPr>
          <w:p w14:paraId="0EBB6394"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Proposed Outcome</w:t>
            </w:r>
          </w:p>
        </w:tc>
        <w:tc>
          <w:tcPr>
            <w:tcW w:w="0" w:type="auto"/>
            <w:hideMark/>
          </w:tcPr>
          <w:p w14:paraId="45E7DD09"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To ensure that verified Project induced interruption of existing commercial activity or directly attributable income loss is appropriately addressed and, where compensation alone is insufficient, that the affected economic activity is supported to continue or be re-established on a practicable basis.</w:t>
            </w:r>
          </w:p>
        </w:tc>
      </w:tr>
      <w:tr w:rsidR="00C22C4C" w:rsidRPr="004F5FE6" w14:paraId="199582CE" w14:textId="77777777" w:rsidTr="00801900">
        <w:tc>
          <w:tcPr>
            <w:tcW w:w="0" w:type="auto"/>
            <w:hideMark/>
          </w:tcPr>
          <w:p w14:paraId="015F948F"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Main Target Groups</w:t>
            </w:r>
          </w:p>
        </w:tc>
        <w:tc>
          <w:tcPr>
            <w:tcW w:w="0" w:type="auto"/>
            <w:hideMark/>
          </w:tcPr>
          <w:p w14:paraId="4AD2F1DD"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The verified operator of the affected commercial activity and any eligible third party with a demonstrated pre-cut-off economic interest directly affected by the Project. Eligibility will be determined separately from registered land ownership where the economic interest belongs to another verified person or entity.</w:t>
            </w:r>
          </w:p>
        </w:tc>
      </w:tr>
      <w:tr w:rsidR="00C22C4C" w:rsidRPr="004F5FE6" w14:paraId="61516836" w14:textId="77777777" w:rsidTr="00801900">
        <w:tc>
          <w:tcPr>
            <w:tcW w:w="0" w:type="auto"/>
            <w:hideMark/>
          </w:tcPr>
          <w:p w14:paraId="17C7DDC6"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Current Beneficiary Basis / Estimated Applicability</w:t>
            </w:r>
          </w:p>
        </w:tc>
        <w:tc>
          <w:tcPr>
            <w:tcW w:w="0" w:type="auto"/>
            <w:hideMark/>
          </w:tcPr>
          <w:p w14:paraId="6993AC99"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 xml:space="preserve">The current LARP identifies one confirmed commercial economic displacement case associated with parcel 101/232 and the T15 land requirement. The final number of eligible beneficiaries may include the verified commercial operator and any eligible third party economic interest identified through final entitlement and </w:t>
            </w:r>
            <w:r w:rsidRPr="00BA4DB9">
              <w:rPr>
                <w:sz w:val="18"/>
                <w:szCs w:val="18"/>
                <w:lang w:val="en-GB" w:eastAsia="tr-TR"/>
              </w:rPr>
              <w:lastRenderedPageBreak/>
              <w:t>asset verification. This does not imply eligibility for speculative or future development interests.</w:t>
            </w:r>
          </w:p>
        </w:tc>
      </w:tr>
      <w:tr w:rsidR="00C22C4C" w:rsidRPr="004F5FE6" w14:paraId="2ED1C045" w14:textId="77777777" w:rsidTr="00801900">
        <w:tc>
          <w:tcPr>
            <w:tcW w:w="0" w:type="auto"/>
            <w:hideMark/>
          </w:tcPr>
          <w:p w14:paraId="0B17B869"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lastRenderedPageBreak/>
              <w:t>Links to Livelihood Activities</w:t>
            </w:r>
          </w:p>
        </w:tc>
        <w:tc>
          <w:tcPr>
            <w:tcW w:w="0" w:type="auto"/>
            <w:hideMark/>
          </w:tcPr>
          <w:p w14:paraId="280A50FD"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Verified existing commercial use of the affected area, use of associated commercial assets and infrastructure, access required for continuation of the activity, and documented income generated by the established activity where applicable.</w:t>
            </w:r>
          </w:p>
        </w:tc>
      </w:tr>
      <w:tr w:rsidR="00C22C4C" w:rsidRPr="004F5FE6" w14:paraId="5B72E9A1" w14:textId="77777777" w:rsidTr="00801900">
        <w:tc>
          <w:tcPr>
            <w:tcW w:w="0" w:type="auto"/>
            <w:hideMark/>
          </w:tcPr>
          <w:p w14:paraId="3FC9E00C"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Eligibility Trigger</w:t>
            </w:r>
          </w:p>
        </w:tc>
        <w:tc>
          <w:tcPr>
            <w:tcW w:w="0" w:type="auto"/>
            <w:hideMark/>
          </w:tcPr>
          <w:p w14:paraId="3EA5030D"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A verified pre-cut-off commercial or other economic interest together with a Project induced loss, interruption or material restriction of that existing activity. Support beyond asset compensation will be provided where the verified commercial economic displacement results in a material business continuity or income restoration need. Future development intentions, unrealised business plans, anticipated profits and speculative increases in land or development value will not establish eligibility.</w:t>
            </w:r>
          </w:p>
        </w:tc>
      </w:tr>
      <w:tr w:rsidR="00C22C4C" w:rsidRPr="004F5FE6" w14:paraId="3C098DD6" w14:textId="77777777" w:rsidTr="00801900">
        <w:tc>
          <w:tcPr>
            <w:tcW w:w="0" w:type="auto"/>
            <w:hideMark/>
          </w:tcPr>
          <w:p w14:paraId="6279B282"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Types of Support</w:t>
            </w:r>
          </w:p>
        </w:tc>
        <w:tc>
          <w:tcPr>
            <w:tcW w:w="0" w:type="auto"/>
            <w:hideMark/>
          </w:tcPr>
          <w:p w14:paraId="71C20A14"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Support will be determined according to the verified impact and may include: compensation at full replacement cost for eligible affected commercial assets and improvements; documented compensation for verified Project induced loss of income where applicable under the Entitlement Matrix; practical support required to maintain access to or continuity of the existing commercial activity where feasible; reasonable support for re-establishing the verified activity where continued use of the affected location is no longer practicable because of the Project; coordination of utility or other functional reinstatement where required and within Project responsibility; and TLS or other transitional livelihood support where the applicable eligibility criteria are met. Any third party support will be based on a separately verified economic relationship and eligible loss.</w:t>
            </w:r>
          </w:p>
        </w:tc>
      </w:tr>
      <w:tr w:rsidR="00C22C4C" w:rsidRPr="004F5FE6" w14:paraId="4C9777B6" w14:textId="77777777" w:rsidTr="00801900">
        <w:tc>
          <w:tcPr>
            <w:tcW w:w="0" w:type="auto"/>
            <w:hideMark/>
          </w:tcPr>
          <w:p w14:paraId="55932C39"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Verification Sources</w:t>
            </w:r>
          </w:p>
        </w:tc>
        <w:tc>
          <w:tcPr>
            <w:tcW w:w="0" w:type="auto"/>
            <w:hideMark/>
          </w:tcPr>
          <w:p w14:paraId="0A146C9D"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Parcel and asset inventory, valuation records, site verification, photographs and existing asset records, PAP and operator consultation, contracts or other records establishing commercial or third party use where available, utility or operational records where relevant, evidence of actual commercial activity and documented income information where available, payment records, monitoring findings and grievance records. More than one source will be used where practicable to distinguish existing economic activity from future or speculative development intentions.</w:t>
            </w:r>
          </w:p>
        </w:tc>
      </w:tr>
      <w:tr w:rsidR="00C22C4C" w:rsidRPr="004F5FE6" w14:paraId="3076E767" w14:textId="77777777" w:rsidTr="00801900">
        <w:tc>
          <w:tcPr>
            <w:tcW w:w="0" w:type="auto"/>
            <w:hideMark/>
          </w:tcPr>
          <w:p w14:paraId="69D84F31"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Delivery Method</w:t>
            </w:r>
          </w:p>
        </w:tc>
        <w:tc>
          <w:tcPr>
            <w:tcW w:w="0" w:type="auto"/>
            <w:hideMark/>
          </w:tcPr>
          <w:p w14:paraId="2A62EEFB"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Eligible asset compensation, documented cash support, practical business continuity assistance, reinstatement or other case specific support depending on the verified loss. The affected landowner, commercial operator and any eligible third party interests will be recorded separately where they are different parties, so that land compensation, asset compensation and livelihood restoration support are directed to the correct entitlement holder and the same loss is not compensated twice.</w:t>
            </w:r>
          </w:p>
        </w:tc>
      </w:tr>
      <w:tr w:rsidR="00C22C4C" w:rsidRPr="004F5FE6" w14:paraId="5E430D82" w14:textId="77777777" w:rsidTr="00801900">
        <w:tc>
          <w:tcPr>
            <w:tcW w:w="0" w:type="auto"/>
            <w:hideMark/>
          </w:tcPr>
          <w:p w14:paraId="5C983A8D"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Proposed Timeline and Implementation Steps</w:t>
            </w:r>
          </w:p>
        </w:tc>
        <w:tc>
          <w:tcPr>
            <w:tcW w:w="0" w:type="auto"/>
            <w:hideMark/>
          </w:tcPr>
          <w:p w14:paraId="570B0EC9"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Final verification of the affected commercial use, eligible assets, operator and any third party economic interests will be completed before the relevant activity is materially disrupted where practicable. The Project will then confirm the applicable compensation and business continuity measures with the affected party. Eligible compensation and support required before loss of use will be provided in coordination with the timing of the impact. Any subsequently verified income or continuity impact will be assessed promptly and addressed without waiting for a future LARP update or addendum. Follow up will continue after implementation of the initial measure to determine whether the verified economic activity has been able to continue or be re-established.</w:t>
            </w:r>
          </w:p>
        </w:tc>
      </w:tr>
      <w:tr w:rsidR="00C22C4C" w:rsidRPr="004F5FE6" w14:paraId="650EC23F" w14:textId="77777777" w:rsidTr="00801900">
        <w:tc>
          <w:tcPr>
            <w:tcW w:w="0" w:type="auto"/>
            <w:hideMark/>
          </w:tcPr>
          <w:p w14:paraId="4D6A21EC"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Monitoring / Restoration Benchmark</w:t>
            </w:r>
          </w:p>
        </w:tc>
        <w:tc>
          <w:tcPr>
            <w:tcW w:w="0" w:type="auto"/>
            <w:hideMark/>
          </w:tcPr>
          <w:p w14:paraId="7BA43193"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 xml:space="preserve">Monitoring will track verification of the affected commercial interest, compensation and support delivered, continuity or re-establishment of the verified activity, and any continuing directly attributable income impact. The restoration benchmark will be that the verified Project induced commercial livelihood disruption has been </w:t>
            </w:r>
            <w:r w:rsidRPr="00BA4DB9">
              <w:rPr>
                <w:sz w:val="18"/>
                <w:szCs w:val="18"/>
                <w:lang w:val="en-GB" w:eastAsia="tr-TR"/>
              </w:rPr>
              <w:lastRenderedPageBreak/>
              <w:t>addressed and that the affected party is able to continue or re-establish the relevant economic activity at a level consistent with the applicable pre-impact livelihood baseline, taking account of the nature of the activity and verified Project impact. Payment of asset compensation alone will not be treated as evidence that business continuity or livelihood restoration has been achieved where a material economic impact remains.</w:t>
            </w:r>
          </w:p>
        </w:tc>
      </w:tr>
      <w:tr w:rsidR="00C22C4C" w:rsidRPr="004F5FE6" w14:paraId="19D58CBC" w14:textId="77777777" w:rsidTr="00801900">
        <w:tc>
          <w:tcPr>
            <w:tcW w:w="0" w:type="auto"/>
            <w:hideMark/>
          </w:tcPr>
          <w:p w14:paraId="023ECFD2"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lastRenderedPageBreak/>
              <w:t>Corrective Action Trigger / Completion Criterion</w:t>
            </w:r>
          </w:p>
        </w:tc>
        <w:tc>
          <w:tcPr>
            <w:tcW w:w="0" w:type="auto"/>
            <w:hideMark/>
          </w:tcPr>
          <w:p w14:paraId="3EB7521A"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Corrective action will be triggered where monitoring, consultation or grievance findings demonstrate that an eligible commercial asset or third party interest was omitted, compensation did not address an eligible verified loss, Project induced access or functional constraints continue to prevent the existing economic activity from operating, or a documented livelihood impact remains after the initial support has been delivered. Corrective action may include additional verification, outstanding compensation, reinstatement, modification of the continuity arrangement or other proportionate livelihood restoration support. The case will be considered complete only when applicable compensation and support have been delivered and follow up confirms that the verified commercial economic displacement impact has been adequately addressed.</w:t>
            </w:r>
          </w:p>
        </w:tc>
      </w:tr>
      <w:tr w:rsidR="00C22C4C" w:rsidRPr="004F5FE6" w14:paraId="13EC57CA" w14:textId="77777777" w:rsidTr="00801900">
        <w:tc>
          <w:tcPr>
            <w:tcW w:w="0" w:type="auto"/>
            <w:hideMark/>
          </w:tcPr>
          <w:p w14:paraId="3084D83F"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Budget Considerations</w:t>
            </w:r>
          </w:p>
        </w:tc>
        <w:tc>
          <w:tcPr>
            <w:tcW w:w="0" w:type="auto"/>
            <w:hideMark/>
          </w:tcPr>
          <w:p w14:paraId="7368BB74"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The budget will be based on the verified eligible assets, documented Project induced economic losses and the reasonable cost of any required business continuity or re-establishment support. Asset compensation will be determined separately in accordance with the valuation and replacement cost provisions of Chapter 7. Any documented income loss or additional livelihood restoration support will be calculated according to the verified impact and supporting evidence. Future development value, unrealised business plans and anticipated profits will not be included. Payments or assistance already provided for the same eligible loss will be taken into account to prevent duplication.</w:t>
            </w:r>
          </w:p>
        </w:tc>
      </w:tr>
      <w:tr w:rsidR="00C22C4C" w:rsidRPr="004F5FE6" w14:paraId="0EC8EDA7" w14:textId="77777777" w:rsidTr="00801900">
        <w:tc>
          <w:tcPr>
            <w:tcW w:w="0" w:type="auto"/>
            <w:hideMark/>
          </w:tcPr>
          <w:p w14:paraId="6CF0A397" w14:textId="77777777" w:rsidR="00C22C4C" w:rsidRPr="00BA4DB9" w:rsidRDefault="00C22C4C" w:rsidP="00801900">
            <w:pPr>
              <w:spacing w:before="0" w:after="0"/>
              <w:jc w:val="left"/>
              <w:rPr>
                <w:b/>
                <w:bCs/>
                <w:sz w:val="18"/>
                <w:szCs w:val="18"/>
                <w:lang w:val="en-GB" w:eastAsia="tr-TR"/>
              </w:rPr>
            </w:pPr>
            <w:r w:rsidRPr="00BA4DB9">
              <w:rPr>
                <w:b/>
                <w:bCs/>
                <w:sz w:val="18"/>
                <w:szCs w:val="18"/>
                <w:lang w:val="en-GB" w:eastAsia="tr-TR"/>
              </w:rPr>
              <w:t>Responsible Party</w:t>
            </w:r>
          </w:p>
        </w:tc>
        <w:tc>
          <w:tcPr>
            <w:tcW w:w="0" w:type="auto"/>
            <w:hideMark/>
          </w:tcPr>
          <w:p w14:paraId="66C0D56F" w14:textId="77777777" w:rsidR="00C22C4C" w:rsidRPr="00BA4DB9" w:rsidRDefault="00C22C4C" w:rsidP="00801900">
            <w:pPr>
              <w:spacing w:before="0" w:after="0"/>
              <w:jc w:val="left"/>
              <w:rPr>
                <w:sz w:val="18"/>
                <w:szCs w:val="18"/>
                <w:lang w:val="en-GB" w:eastAsia="tr-TR"/>
              </w:rPr>
            </w:pPr>
            <w:r w:rsidRPr="00BA4DB9">
              <w:rPr>
                <w:sz w:val="18"/>
                <w:szCs w:val="18"/>
                <w:lang w:val="en-GB" w:eastAsia="tr-TR"/>
              </w:rPr>
              <w:t>Enerjisa Üretim A.Ş. will be responsible for confirming eligibility, ensuring that applicable supplementary compensation and livelihood restoration measures are implemented, monitoring business continuity outcomes and closing the case against the applicable restoration benchmark. EPC Contractor participation may be required where a verified access, utility, asset or other business continuity impact arises directly from construction activities.</w:t>
            </w:r>
          </w:p>
        </w:tc>
      </w:tr>
    </w:tbl>
    <w:p w14:paraId="29113BAD" w14:textId="3A53D078" w:rsidR="000246DD" w:rsidRDefault="000246DD" w:rsidP="000246DD">
      <w:pPr>
        <w:rPr>
          <w:lang w:eastAsia="x-none"/>
        </w:rPr>
      </w:pPr>
      <w:r>
        <w:rPr>
          <w:lang w:eastAsia="x-none"/>
        </w:rPr>
        <w:t>The commercial economic displacement determination for parcel 101/232 will therefore not be revisited as a question of physical displacement during LARP implementation unless materially different factual circumstances are subsequently evidenced. Implementation-stage verification will instead focus on defining the eligible economic interests, establishing the existing commercial baseline, confirming affected assets and any directly attributable income impact, and identifying the compensation and business continuity measures required to address the verified economic displacement. The registered landowner, commercial operator and any eligible third party will be distinguished in the implementation records where these are different parties.</w:t>
      </w:r>
    </w:p>
    <w:p w14:paraId="0F6CE0E4" w14:textId="369F0BB4" w:rsidR="004F5FE6" w:rsidRPr="00C327F7" w:rsidRDefault="000246DD" w:rsidP="00951BA6">
      <w:r>
        <w:rPr>
          <w:lang w:eastAsia="x-none"/>
        </w:rPr>
        <w:t xml:space="preserve">Business continuity support will not be considered complete solely because land or affected assets have been compensated. Where the verified existing commercial activity is materially disrupted by the Project, follow up will assess whether the relevant economic activity has continued or been re-established and whether any directly attributable livelihood impact remains. Where the applicable restoration benchmark has not been achieved, the case will </w:t>
      </w:r>
      <w:r>
        <w:rPr>
          <w:lang w:eastAsia="x-none"/>
        </w:rPr>
        <w:lastRenderedPageBreak/>
        <w:t xml:space="preserve">remain open and additional or adjusted support will be considered through the corrective action and adaptive management process described in Section </w:t>
      </w:r>
      <w:r>
        <w:rPr>
          <w:lang w:eastAsia="x-none"/>
        </w:rPr>
        <w:fldChar w:fldCharType="begin"/>
      </w:r>
      <w:r>
        <w:rPr>
          <w:lang w:eastAsia="x-none"/>
        </w:rPr>
        <w:instrText xml:space="preserve"> REF _Ref238205278 \n \h </w:instrText>
      </w:r>
      <w:r>
        <w:rPr>
          <w:lang w:eastAsia="x-none"/>
        </w:rPr>
      </w:r>
      <w:r>
        <w:rPr>
          <w:lang w:eastAsia="x-none"/>
        </w:rPr>
        <w:fldChar w:fldCharType="separate"/>
      </w:r>
      <w:r>
        <w:rPr>
          <w:lang w:eastAsia="x-none"/>
        </w:rPr>
        <w:t>8.4</w:t>
      </w:r>
      <w:r>
        <w:rPr>
          <w:lang w:eastAsia="x-none"/>
        </w:rPr>
        <w:fldChar w:fldCharType="end"/>
      </w:r>
      <w:r>
        <w:rPr>
          <w:lang w:eastAsia="x-none"/>
        </w:rPr>
        <w:t>.</w:t>
      </w:r>
    </w:p>
    <w:p w14:paraId="301EA9B0" w14:textId="7C1A291A" w:rsidR="00582B40" w:rsidRDefault="00DC49E8" w:rsidP="00582B40">
      <w:pPr>
        <w:pStyle w:val="Balk3"/>
      </w:pPr>
      <w:bookmarkStart w:id="338" w:name="_Ref238207344"/>
      <w:bookmarkStart w:id="339" w:name="_Toc238248871"/>
      <w:r w:rsidRPr="00DC49E8">
        <w:t>Construction Damage, Access and Livelihood Reinstatement</w:t>
      </w:r>
      <w:bookmarkEnd w:id="338"/>
      <w:bookmarkEnd w:id="339"/>
    </w:p>
    <w:p w14:paraId="2AAA0668" w14:textId="77777777" w:rsidR="00431D1D" w:rsidRDefault="00431D1D" w:rsidP="00431D1D">
      <w:pPr>
        <w:rPr>
          <w:lang w:eastAsia="x-none"/>
        </w:rPr>
      </w:pPr>
      <w:r>
        <w:rPr>
          <w:lang w:eastAsia="x-none"/>
        </w:rPr>
        <w:t>Construction Damage, Access and Livelihood Reinstatement will address verified livelihood impacts arising from Project construction activities, including damage to crops, soil, agricultural infrastructure, productive assets and access routes, as well as temporary restrictions that materially affect continued use of agricultural land or other livelihood resources. The measure will focus on preventing and minimising avoidable disturbance and, where impacts occur, ensuring prompt verification, compensation, repair or reinstatement. Where the immediate physical remedy does not fully address the resulting livelihood consequence, the affected PAP or PAH will also be considered for the relevant livelihood restoration measure under this Chapter.</w:t>
      </w:r>
    </w:p>
    <w:p w14:paraId="2F7617C4" w14:textId="279FA50E" w:rsidR="007F4954" w:rsidRDefault="00384111" w:rsidP="00431D1D">
      <w:pPr>
        <w:rPr>
          <w:lang w:eastAsia="x-none"/>
        </w:rPr>
      </w:pPr>
      <w:r w:rsidRPr="00D83E46">
        <w:rPr>
          <w:lang w:eastAsia="x-none"/>
        </w:rPr>
        <w:t>As public access along the roads will be maintained for the duration of the Project, no restrictions on access are expected — including any restriction on affected people's access to their properties, grazing lands, farmland, or comparable assets. Nevertheless,  these sections have been incorporated as a precautionary measure, in order to address any potential impacts that may emerge at a later stage of the Project.</w:t>
      </w:r>
    </w:p>
    <w:p w14:paraId="5E41E4FF" w14:textId="5D6FF229" w:rsidR="00431D1D" w:rsidRDefault="00431D1D" w:rsidP="00431D1D">
      <w:pPr>
        <w:rPr>
          <w:lang w:eastAsia="x-none"/>
        </w:rPr>
      </w:pPr>
      <w:r>
        <w:rPr>
          <w:lang w:eastAsia="x-none"/>
        </w:rPr>
        <w:t>For the main WPP, construction related livelihood impacts may include crop loss, soil disturbance, damage to agricultural assets or infrastructure, restrictions on access to remaining land, and disturbance occurring within or outside the planned permanent Project footprint. Under the Project’s construction damage management arrangements, the EPC Contractor is responsible for addressing verified construction damage under Enerjisa Üretim A.Ş. supervision. Reported impacts will be recorded and verified through site inspection and supporting evidence such as photographs, field documentation, contractor records and PAP consultation. Where an impact is confirmed, the applicable compensation, repair, reinstatement or other corrective action will be implemented and tracked until closure.</w:t>
      </w:r>
    </w:p>
    <w:p w14:paraId="7C86AC2A" w14:textId="6BEFF546" w:rsidR="00187A07" w:rsidRDefault="00187A07" w:rsidP="00187A07">
      <w:pPr>
        <w:pStyle w:val="ResimYazs"/>
        <w:keepNext/>
        <w:spacing w:after="0"/>
        <w:jc w:val="center"/>
      </w:pPr>
      <w:bookmarkStart w:id="340" w:name="_Toc238249114"/>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10</w:t>
      </w:r>
      <w:r w:rsidR="00407DD0">
        <w:fldChar w:fldCharType="end"/>
      </w:r>
      <w:r>
        <w:t xml:space="preserve"> </w:t>
      </w:r>
      <w:r w:rsidRPr="00187A07">
        <w:rPr>
          <w:b w:val="0"/>
          <w:bCs w:val="0"/>
          <w:color w:val="000000" w:themeColor="text1"/>
        </w:rPr>
        <w:t>Construction Damage, Access and Livelihood Reinstatement Measure</w:t>
      </w:r>
      <w:bookmarkEnd w:id="340"/>
    </w:p>
    <w:tbl>
      <w:tblPr>
        <w:tblStyle w:val="CVtable2"/>
        <w:tblW w:w="0" w:type="auto"/>
        <w:tblLook w:val="04A0" w:firstRow="1" w:lastRow="0" w:firstColumn="1" w:lastColumn="0" w:noHBand="0" w:noVBand="1"/>
      </w:tblPr>
      <w:tblGrid>
        <w:gridCol w:w="2087"/>
        <w:gridCol w:w="6923"/>
      </w:tblGrid>
      <w:tr w:rsidR="00187A07" w:rsidRPr="00187A07" w14:paraId="7E32529C" w14:textId="77777777" w:rsidTr="00801900">
        <w:tc>
          <w:tcPr>
            <w:tcW w:w="0" w:type="auto"/>
            <w:shd w:val="clear" w:color="auto" w:fill="4F81BD"/>
            <w:vAlign w:val="center"/>
            <w:hideMark/>
          </w:tcPr>
          <w:p w14:paraId="5587C74F" w14:textId="77777777" w:rsidR="00187A07" w:rsidRPr="00187A07" w:rsidRDefault="00187A07" w:rsidP="00801900">
            <w:pPr>
              <w:spacing w:before="0" w:after="0"/>
              <w:jc w:val="left"/>
              <w:rPr>
                <w:b/>
                <w:bCs/>
                <w:color w:val="FFFFFF" w:themeColor="background1"/>
                <w:sz w:val="18"/>
                <w:szCs w:val="18"/>
                <w:lang w:val="en-GB" w:eastAsia="tr-TR"/>
              </w:rPr>
            </w:pPr>
            <w:r w:rsidRPr="00187A07">
              <w:rPr>
                <w:b/>
                <w:bCs/>
                <w:color w:val="FFFFFF" w:themeColor="background1"/>
                <w:sz w:val="18"/>
                <w:szCs w:val="18"/>
                <w:lang w:val="en-GB" w:eastAsia="tr-TR"/>
              </w:rPr>
              <w:t>Item</w:t>
            </w:r>
          </w:p>
        </w:tc>
        <w:tc>
          <w:tcPr>
            <w:tcW w:w="0" w:type="auto"/>
            <w:shd w:val="clear" w:color="auto" w:fill="4F81BD"/>
            <w:vAlign w:val="center"/>
            <w:hideMark/>
          </w:tcPr>
          <w:p w14:paraId="54F60BDF" w14:textId="77777777" w:rsidR="00187A07" w:rsidRPr="00187A07" w:rsidRDefault="00187A07" w:rsidP="00801900">
            <w:pPr>
              <w:spacing w:before="0" w:after="0"/>
              <w:jc w:val="left"/>
              <w:rPr>
                <w:b/>
                <w:bCs/>
                <w:color w:val="FFFFFF" w:themeColor="background1"/>
                <w:sz w:val="18"/>
                <w:szCs w:val="18"/>
                <w:lang w:val="en-GB" w:eastAsia="tr-TR"/>
              </w:rPr>
            </w:pPr>
            <w:r w:rsidRPr="00187A07">
              <w:rPr>
                <w:b/>
                <w:bCs/>
                <w:color w:val="FFFFFF" w:themeColor="background1"/>
                <w:sz w:val="18"/>
                <w:szCs w:val="18"/>
                <w:lang w:val="en-GB" w:eastAsia="tr-TR"/>
              </w:rPr>
              <w:t>Description</w:t>
            </w:r>
          </w:p>
        </w:tc>
      </w:tr>
      <w:tr w:rsidR="00187A07" w:rsidRPr="00187A07" w14:paraId="409576C0" w14:textId="77777777" w:rsidTr="00801900">
        <w:tc>
          <w:tcPr>
            <w:tcW w:w="0" w:type="auto"/>
            <w:vAlign w:val="center"/>
            <w:hideMark/>
          </w:tcPr>
          <w:p w14:paraId="6B981A63"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Livelihood Restoration Measure</w:t>
            </w:r>
          </w:p>
        </w:tc>
        <w:tc>
          <w:tcPr>
            <w:tcW w:w="0" w:type="auto"/>
            <w:vAlign w:val="center"/>
            <w:hideMark/>
          </w:tcPr>
          <w:p w14:paraId="45394193"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Construction Damage, Access and Livelihood Reinstatement</w:t>
            </w:r>
          </w:p>
        </w:tc>
      </w:tr>
      <w:tr w:rsidR="00187A07" w:rsidRPr="00187A07" w14:paraId="0F03CE8A" w14:textId="77777777" w:rsidTr="00801900">
        <w:tc>
          <w:tcPr>
            <w:tcW w:w="0" w:type="auto"/>
            <w:vAlign w:val="center"/>
            <w:hideMark/>
          </w:tcPr>
          <w:p w14:paraId="40F96F21"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Project Component / Applicability</w:t>
            </w:r>
          </w:p>
        </w:tc>
        <w:tc>
          <w:tcPr>
            <w:tcW w:w="0" w:type="auto"/>
            <w:vAlign w:val="center"/>
            <w:hideMark/>
          </w:tcPr>
          <w:p w14:paraId="3C29147D"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Main WPP where construction activities result in verified damage to land, crops, soil, productive assets, agricultural infrastructure or access, or otherwise cause an identifiable livelihood or productive use impact.</w:t>
            </w:r>
          </w:p>
        </w:tc>
      </w:tr>
      <w:tr w:rsidR="00187A07" w:rsidRPr="00187A07" w14:paraId="5B19ACDA" w14:textId="77777777" w:rsidTr="00801900">
        <w:tc>
          <w:tcPr>
            <w:tcW w:w="0" w:type="auto"/>
            <w:vAlign w:val="center"/>
            <w:hideMark/>
          </w:tcPr>
          <w:p w14:paraId="2017306B"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Proposed Outcome</w:t>
            </w:r>
          </w:p>
        </w:tc>
        <w:tc>
          <w:tcPr>
            <w:tcW w:w="0" w:type="auto"/>
            <w:vAlign w:val="center"/>
            <w:hideMark/>
          </w:tcPr>
          <w:p w14:paraId="34A939C3"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To ensure that verified construction related livelihood impacts are promptly compensated, repaired or reinstated and that the affected land, asset, access arrangement or livelihood function is restored to its pre-impact function or an equivalent practicable condition.</w:t>
            </w:r>
          </w:p>
        </w:tc>
      </w:tr>
      <w:tr w:rsidR="00187A07" w:rsidRPr="00187A07" w14:paraId="615FE969" w14:textId="77777777" w:rsidTr="00801900">
        <w:tc>
          <w:tcPr>
            <w:tcW w:w="0" w:type="auto"/>
            <w:vAlign w:val="center"/>
            <w:hideMark/>
          </w:tcPr>
          <w:p w14:paraId="03091E2F"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Main Target Groups</w:t>
            </w:r>
          </w:p>
        </w:tc>
        <w:tc>
          <w:tcPr>
            <w:tcW w:w="0" w:type="auto"/>
            <w:vAlign w:val="center"/>
            <w:hideMark/>
          </w:tcPr>
          <w:p w14:paraId="0FD7B5A3"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Legal owners and actual users, including cultivators, tenants, sharecroppers, informal or public land users and other eligible livelihood users whose crops, land, productive assets, access or livelihood activities are directly affected by main WPP construction.</w:t>
            </w:r>
          </w:p>
        </w:tc>
      </w:tr>
      <w:tr w:rsidR="00187A07" w:rsidRPr="00187A07" w14:paraId="08672D61" w14:textId="77777777" w:rsidTr="00801900">
        <w:tc>
          <w:tcPr>
            <w:tcW w:w="0" w:type="auto"/>
            <w:vAlign w:val="center"/>
            <w:hideMark/>
          </w:tcPr>
          <w:p w14:paraId="378A3EA8"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lastRenderedPageBreak/>
              <w:t>Current Beneficiary Basis / Estimated Applicability</w:t>
            </w:r>
          </w:p>
        </w:tc>
        <w:tc>
          <w:tcPr>
            <w:tcW w:w="0" w:type="auto"/>
            <w:vAlign w:val="center"/>
            <w:hideMark/>
          </w:tcPr>
          <w:p w14:paraId="4D9280E2"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This is an impact triggered measure and a fixed beneficiary number cannot be established in advance. Household survey findings identified crop and dust related concerns among affected PAPs, while actual eligibility will depend on verified construction impacts recorded during implementation. Each case will therefore be assessed on the basis of the specific Project induced damage or access restriction rather than anticipated impact alone.</w:t>
            </w:r>
          </w:p>
        </w:tc>
      </w:tr>
      <w:tr w:rsidR="00187A07" w:rsidRPr="00187A07" w14:paraId="3A806EB8" w14:textId="77777777" w:rsidTr="00801900">
        <w:tc>
          <w:tcPr>
            <w:tcW w:w="0" w:type="auto"/>
            <w:vAlign w:val="center"/>
            <w:hideMark/>
          </w:tcPr>
          <w:p w14:paraId="79449C74"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Links to Livelihood Activities</w:t>
            </w:r>
          </w:p>
        </w:tc>
        <w:tc>
          <w:tcPr>
            <w:tcW w:w="0" w:type="auto"/>
            <w:vAlign w:val="center"/>
            <w:hideMark/>
          </w:tcPr>
          <w:p w14:paraId="58331383"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Crop cultivation, continued use of remaining agricultural land, livestock movement and grazing, access to agricultural or forest resource areas, use of wells, ponds, irrigation systems, access roads and other livelihood supporting assets or infrastructure affected by construction.</w:t>
            </w:r>
          </w:p>
        </w:tc>
      </w:tr>
      <w:tr w:rsidR="00187A07" w:rsidRPr="00187A07" w14:paraId="2D227914" w14:textId="77777777" w:rsidTr="00801900">
        <w:tc>
          <w:tcPr>
            <w:tcW w:w="0" w:type="auto"/>
            <w:vAlign w:val="center"/>
            <w:hideMark/>
          </w:tcPr>
          <w:p w14:paraId="6C24526C"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Eligibility Trigger</w:t>
            </w:r>
          </w:p>
        </w:tc>
        <w:tc>
          <w:tcPr>
            <w:tcW w:w="0" w:type="auto"/>
            <w:vAlign w:val="center"/>
            <w:hideMark/>
          </w:tcPr>
          <w:p w14:paraId="487AE14F"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Verified physical damage, access restriction or other construction related disturbance caused by the Project that results in an identifiable loss of productive use, livelihood asset, crop, agricultural function or livelihood access. Eligibility will not depend solely on formal ownership where an otherwise eligible crop, asset or livelihood use belongs to an actual user.</w:t>
            </w:r>
          </w:p>
        </w:tc>
      </w:tr>
      <w:tr w:rsidR="00187A07" w:rsidRPr="00187A07" w14:paraId="5A136E85" w14:textId="77777777" w:rsidTr="00801900">
        <w:tc>
          <w:tcPr>
            <w:tcW w:w="0" w:type="auto"/>
            <w:vAlign w:val="center"/>
            <w:hideMark/>
          </w:tcPr>
          <w:p w14:paraId="1E8BC4E4"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Types of Support</w:t>
            </w:r>
          </w:p>
        </w:tc>
        <w:tc>
          <w:tcPr>
            <w:tcW w:w="0" w:type="auto"/>
            <w:vAlign w:val="center"/>
            <w:hideMark/>
          </w:tcPr>
          <w:p w14:paraId="730D2362"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Support may include compensation for verified crop, tree, asset or other eligible loss; repair or replacement of damaged agricultural or livelihood supporting infrastructure; restoration of disturbed agricultural soil; reinstatement of affected access routes; provision of a practicable alternative access arrangement where required; and other corrective measures proportionate to the verified impact. Where compensation, repair or physical reinstatement does not fully address a continuing livelihood consequence, the affected PAP or PAH will also be assessed for agricultural continuity, livestock, forest resource, beekeeping, commercial economic displacement or other applicable livelihood restoration support under this Chapter.</w:t>
            </w:r>
          </w:p>
        </w:tc>
      </w:tr>
      <w:tr w:rsidR="00187A07" w:rsidRPr="00187A07" w14:paraId="54EA464A" w14:textId="77777777" w:rsidTr="00801900">
        <w:tc>
          <w:tcPr>
            <w:tcW w:w="0" w:type="auto"/>
            <w:vAlign w:val="center"/>
            <w:hideMark/>
          </w:tcPr>
          <w:p w14:paraId="3683D157"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Verification Sources</w:t>
            </w:r>
          </w:p>
        </w:tc>
        <w:tc>
          <w:tcPr>
            <w:tcW w:w="0" w:type="auto"/>
            <w:vAlign w:val="center"/>
            <w:hideMark/>
          </w:tcPr>
          <w:p w14:paraId="7A02B518"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Site inspection, photographs and field records, contractor construction and damage records, census and asset inventory information, PAP or user consultation, relevant pre-impact information where available, grievance records and livelihood restoration monitoring. Verification will document the location, nature, extent and cause of the impact and distinguish Project induced damage from pre-existing conditions to the extent practicable.</w:t>
            </w:r>
          </w:p>
        </w:tc>
      </w:tr>
      <w:tr w:rsidR="00187A07" w:rsidRPr="00187A07" w14:paraId="50B1B1FA" w14:textId="77777777" w:rsidTr="00801900">
        <w:tc>
          <w:tcPr>
            <w:tcW w:w="0" w:type="auto"/>
            <w:vAlign w:val="center"/>
            <w:hideMark/>
          </w:tcPr>
          <w:p w14:paraId="3A97665D"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Delivery Method</w:t>
            </w:r>
          </w:p>
        </w:tc>
        <w:tc>
          <w:tcPr>
            <w:tcW w:w="0" w:type="auto"/>
            <w:vAlign w:val="center"/>
            <w:hideMark/>
          </w:tcPr>
          <w:p w14:paraId="5D3EE3B0" w14:textId="308A9188" w:rsidR="00187A07" w:rsidRPr="00187A07" w:rsidRDefault="00187A07" w:rsidP="00801900">
            <w:pPr>
              <w:spacing w:before="0" w:after="0"/>
              <w:jc w:val="left"/>
              <w:rPr>
                <w:sz w:val="18"/>
                <w:szCs w:val="18"/>
                <w:lang w:val="en-GB" w:eastAsia="tr-TR"/>
              </w:rPr>
            </w:pPr>
            <w:r w:rsidRPr="00187A07">
              <w:rPr>
                <w:sz w:val="18"/>
                <w:szCs w:val="18"/>
                <w:lang w:val="en-GB" w:eastAsia="tr-TR"/>
              </w:rPr>
              <w:t>Verified cases will be documented through the Project construction damage and grievance management arrangements. Depending on the impact, the remedy may comprise documented cash compensation, direct repair or replacement, EPC Contractor led reinstatement, access restoration or other applicable livelihood restoration support. Evidence of the agreed remedy, implementation and follow-up will be retained in the relevant PAP or user level implementation record</w:t>
            </w:r>
            <w:r w:rsidR="00251308">
              <w:rPr>
                <w:sz w:val="18"/>
                <w:szCs w:val="18"/>
                <w:lang w:val="en-GB" w:eastAsia="tr-TR"/>
              </w:rPr>
              <w:t>.</w:t>
            </w:r>
          </w:p>
        </w:tc>
      </w:tr>
      <w:tr w:rsidR="00187A07" w:rsidRPr="00187A07" w14:paraId="788B2ABA" w14:textId="77777777" w:rsidTr="00801900">
        <w:tc>
          <w:tcPr>
            <w:tcW w:w="0" w:type="auto"/>
            <w:vAlign w:val="center"/>
            <w:hideMark/>
          </w:tcPr>
          <w:p w14:paraId="4C0591E5"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Proposed Timeline and Implementation Steps</w:t>
            </w:r>
          </w:p>
        </w:tc>
        <w:tc>
          <w:tcPr>
            <w:tcW w:w="0" w:type="auto"/>
            <w:vAlign w:val="center"/>
            <w:hideMark/>
          </w:tcPr>
          <w:p w14:paraId="0CBAE260"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Where a foreseeable construction activity may affect access or productive use, affected PAPs or users will be informed in advance where practicable and reasonable avoidance or continuity arrangements will be established. Construction damage or unanticipated livelihood impacts will be recorded and verified as soon as practicable after identification or notification. Compensation, repair or reinstatement will follow verification without unnecessary delay. Where reinstatement depends on completion of the relevant construction activity, it will be undertaken as soon as the affected area can reasonably be restored. Follow-up will then determine whether the livelihood function has been adequately reinstated or whether additional support is required.</w:t>
            </w:r>
          </w:p>
        </w:tc>
      </w:tr>
      <w:tr w:rsidR="00187A07" w:rsidRPr="00187A07" w14:paraId="0980DE06" w14:textId="77777777" w:rsidTr="00801900">
        <w:tc>
          <w:tcPr>
            <w:tcW w:w="0" w:type="auto"/>
            <w:vAlign w:val="center"/>
            <w:hideMark/>
          </w:tcPr>
          <w:p w14:paraId="0DF32812"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Monitoring / Restoration Benchmark</w:t>
            </w:r>
          </w:p>
        </w:tc>
        <w:tc>
          <w:tcPr>
            <w:tcW w:w="0" w:type="auto"/>
            <w:vAlign w:val="center"/>
            <w:hideMark/>
          </w:tcPr>
          <w:p w14:paraId="4454EFD0"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Implementation will track the number and type of construction damage or access cases, verification status, remedy provided, timing of resolution, reinstatement status and any continuing livelihood consequence. The restoration benchmark will be that verified construction damage has been compensated, repaired or reinstated and that no material Project induced constraint on the affected livelihood or productive use remains.</w:t>
            </w:r>
          </w:p>
        </w:tc>
      </w:tr>
      <w:tr w:rsidR="00187A07" w:rsidRPr="00187A07" w14:paraId="57026CD1" w14:textId="77777777" w:rsidTr="00801900">
        <w:tc>
          <w:tcPr>
            <w:tcW w:w="0" w:type="auto"/>
            <w:vAlign w:val="center"/>
            <w:hideMark/>
          </w:tcPr>
          <w:p w14:paraId="2FD24F64"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lastRenderedPageBreak/>
              <w:t>Corrective Action Trigger / Completion Criterion</w:t>
            </w:r>
          </w:p>
        </w:tc>
        <w:tc>
          <w:tcPr>
            <w:tcW w:w="0" w:type="auto"/>
            <w:vAlign w:val="center"/>
            <w:hideMark/>
          </w:tcPr>
          <w:p w14:paraId="323C868C"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Corrective action will be triggered where monitoring, PAP consultation or grievances identify unresolved damage, inadequate reinstatement, continued access restriction, repeated construction disturbance or a material livelihood effect remaining after the initial remedy. Corrective action may include additional verification, compensation, repair, reinstatement, access arrangements or referral to another livelihood restoration measure. A case will be considered complete only when the agreed remedy has been implemented and follow-up confirms that the verified Project induced livelihood impact has been adequately addressed.</w:t>
            </w:r>
          </w:p>
        </w:tc>
      </w:tr>
      <w:tr w:rsidR="00187A07" w:rsidRPr="00187A07" w14:paraId="59D325E3" w14:textId="77777777" w:rsidTr="00801900">
        <w:tc>
          <w:tcPr>
            <w:tcW w:w="0" w:type="auto"/>
            <w:vAlign w:val="center"/>
            <w:hideMark/>
          </w:tcPr>
          <w:p w14:paraId="13158477"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Budget Considerations</w:t>
            </w:r>
          </w:p>
        </w:tc>
        <w:tc>
          <w:tcPr>
            <w:tcW w:w="0" w:type="auto"/>
            <w:vAlign w:val="center"/>
            <w:hideMark/>
          </w:tcPr>
          <w:p w14:paraId="3B878A58"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Budget requirements will depend on the number and type of verified cases and the cost of compensation, repair, replacement, reinstatement, access restoration or additional livelihood support. Costs arising directly from construction damage will be addressed through the applicable EPC construction arrangements, while any supplementary livelihood restoration requirement will be reflected in the LARP implementation budget. Payments or assistance already provided for the same verified loss will be taken into account to avoid duplication.</w:t>
            </w:r>
          </w:p>
        </w:tc>
      </w:tr>
      <w:tr w:rsidR="00187A07" w:rsidRPr="00187A07" w14:paraId="5C970EA0" w14:textId="77777777" w:rsidTr="00801900">
        <w:tc>
          <w:tcPr>
            <w:tcW w:w="0" w:type="auto"/>
            <w:vAlign w:val="center"/>
            <w:hideMark/>
          </w:tcPr>
          <w:p w14:paraId="14616017" w14:textId="77777777" w:rsidR="00187A07" w:rsidRPr="00187A07" w:rsidRDefault="00187A07" w:rsidP="00801900">
            <w:pPr>
              <w:spacing w:before="0" w:after="0"/>
              <w:jc w:val="left"/>
              <w:rPr>
                <w:b/>
                <w:bCs/>
                <w:sz w:val="18"/>
                <w:szCs w:val="18"/>
                <w:lang w:val="en-GB" w:eastAsia="tr-TR"/>
              </w:rPr>
            </w:pPr>
            <w:r w:rsidRPr="00187A07">
              <w:rPr>
                <w:b/>
                <w:bCs/>
                <w:sz w:val="18"/>
                <w:szCs w:val="18"/>
                <w:lang w:val="en-GB" w:eastAsia="tr-TR"/>
              </w:rPr>
              <w:t>Responsible Party</w:t>
            </w:r>
          </w:p>
        </w:tc>
        <w:tc>
          <w:tcPr>
            <w:tcW w:w="0" w:type="auto"/>
            <w:vAlign w:val="center"/>
            <w:hideMark/>
          </w:tcPr>
          <w:p w14:paraId="76B01809" w14:textId="77777777" w:rsidR="00187A07" w:rsidRPr="00187A07" w:rsidRDefault="00187A07" w:rsidP="00801900">
            <w:pPr>
              <w:spacing w:before="0" w:after="0"/>
              <w:jc w:val="left"/>
              <w:rPr>
                <w:sz w:val="18"/>
                <w:szCs w:val="18"/>
                <w:lang w:val="en-GB" w:eastAsia="tr-TR"/>
              </w:rPr>
            </w:pPr>
            <w:r w:rsidRPr="00187A07">
              <w:rPr>
                <w:sz w:val="18"/>
                <w:szCs w:val="18"/>
                <w:lang w:val="en-GB" w:eastAsia="tr-TR"/>
              </w:rPr>
              <w:t>Enerjisa Üretim A.Ş. will retain responsibility for oversight, verification of LARP implications, follow-up and closure of livelihood impacts. The EPC Contractor will be responsible for prevention, recording, site verification, repair, reinstatement and other corrective action for construction related damage falling within its scope, under Enerjisa Üretim A.Ş. supervision.</w:t>
            </w:r>
          </w:p>
        </w:tc>
      </w:tr>
    </w:tbl>
    <w:p w14:paraId="6D7DB44E" w14:textId="39DC5EDC" w:rsidR="005850DA" w:rsidRDefault="005850DA" w:rsidP="005850DA">
      <w:pPr>
        <w:rPr>
          <w:lang w:eastAsia="x-none"/>
        </w:rPr>
      </w:pPr>
      <w:r>
        <w:rPr>
          <w:lang w:eastAsia="x-none"/>
        </w:rPr>
        <w:t>Construction activities will be managed so as to avoid unnecessary disturbance to agricultural production, access and livelihood supporting assets to the extent practicable. Reports concerning crop loss, soil or asset damage, access restrictions or other construction related impacts will be recorded through the Project grievance and construction damage management arrangements and verified on site. Supporting evidence, including photographs and field documentation, will be retained where relevant. Where the impact is confirmed, the responsible contractor will implement the required compensation, repair, reinstatement or other corrective action and the case will be tracked until closure.</w:t>
      </w:r>
    </w:p>
    <w:p w14:paraId="3734C883" w14:textId="1237C03F" w:rsidR="00431D1D" w:rsidRPr="00C327F7" w:rsidRDefault="005850DA" w:rsidP="00951BA6">
      <w:r>
        <w:rPr>
          <w:lang w:eastAsia="x-none"/>
        </w:rPr>
        <w:t xml:space="preserve">Where the verified impact extends beyond immediate physical damage and results in a material livelihood consequence, the case will not be closed solely through repair or damage compensation. The affected PAP, PAH or user will also be assessed under the applicable livelihood restoration measure in Sections </w:t>
      </w:r>
      <w:r>
        <w:rPr>
          <w:lang w:eastAsia="x-none"/>
        </w:rPr>
        <w:fldChar w:fldCharType="begin"/>
      </w:r>
      <w:r>
        <w:rPr>
          <w:lang w:eastAsia="x-none"/>
        </w:rPr>
        <w:instrText xml:space="preserve"> REF _Ref232879788 \n \h </w:instrText>
      </w:r>
      <w:r>
        <w:rPr>
          <w:lang w:eastAsia="x-none"/>
        </w:rPr>
      </w:r>
      <w:r>
        <w:rPr>
          <w:lang w:eastAsia="x-none"/>
        </w:rPr>
        <w:fldChar w:fldCharType="separate"/>
      </w:r>
      <w:r>
        <w:rPr>
          <w:lang w:eastAsia="x-none"/>
        </w:rPr>
        <w:t>8.2.1</w:t>
      </w:r>
      <w:r>
        <w:rPr>
          <w:lang w:eastAsia="x-none"/>
        </w:rPr>
        <w:fldChar w:fldCharType="end"/>
      </w:r>
      <w:r>
        <w:rPr>
          <w:lang w:eastAsia="x-none"/>
        </w:rPr>
        <w:t xml:space="preserve"> to </w:t>
      </w:r>
      <w:r>
        <w:rPr>
          <w:lang w:eastAsia="x-none"/>
        </w:rPr>
        <w:fldChar w:fldCharType="begin"/>
      </w:r>
      <w:r>
        <w:rPr>
          <w:lang w:eastAsia="x-none"/>
        </w:rPr>
        <w:instrText xml:space="preserve"> REF _Ref238209490 \n \h </w:instrText>
      </w:r>
      <w:r>
        <w:rPr>
          <w:lang w:eastAsia="x-none"/>
        </w:rPr>
      </w:r>
      <w:r>
        <w:rPr>
          <w:lang w:eastAsia="x-none"/>
        </w:rPr>
        <w:fldChar w:fldCharType="separate"/>
      </w:r>
      <w:r>
        <w:rPr>
          <w:lang w:eastAsia="x-none"/>
        </w:rPr>
        <w:t>8.2.6</w:t>
      </w:r>
      <w:r>
        <w:rPr>
          <w:lang w:eastAsia="x-none"/>
        </w:rPr>
        <w:fldChar w:fldCharType="end"/>
      </w:r>
      <w:r>
        <w:rPr>
          <w:lang w:eastAsia="x-none"/>
        </w:rPr>
        <w:t xml:space="preserve"> and subsequent cross-cutting measures, and follow-up will continue until the relevant livelihood restoration benchmark has been achieved.</w:t>
      </w:r>
    </w:p>
    <w:p w14:paraId="052A7925" w14:textId="4F3A8006" w:rsidR="00DC49E8" w:rsidRDefault="00DC49E8" w:rsidP="00DC49E8">
      <w:pPr>
        <w:pStyle w:val="Balk3"/>
      </w:pPr>
      <w:bookmarkStart w:id="341" w:name="_Toc238248872"/>
      <w:r w:rsidRPr="00DC49E8">
        <w:t>Support for Informal and Public-Land Users</w:t>
      </w:r>
      <w:bookmarkEnd w:id="341"/>
    </w:p>
    <w:p w14:paraId="25A1E04B" w14:textId="4079E34A" w:rsidR="00305618" w:rsidRDefault="00305618" w:rsidP="00305618">
      <w:pPr>
        <w:rPr>
          <w:lang w:eastAsia="x-none"/>
        </w:rPr>
      </w:pPr>
      <w:r>
        <w:rPr>
          <w:lang w:eastAsia="x-none"/>
        </w:rPr>
        <w:t>Support for Informal and Public-Land Users will ensure that PAPs whose livelihoods depend on affected public, common or other land that they do not formally own are not excluded from livelihood restoration solely because they lack legal title to the underlying land. Eligibility will be determined according to verified pre-cut-off use, affected crops or assets, access and livelihood activities and the nature of the Project induced impact. This is a cross-cutting measure and will not create an entitlement to compensation for ownership of public land; rather, verified users will be linked to the compensation and livelihood restoration measures applicable to their actual losses under the Entitlement Matrix and this Chapter.</w:t>
      </w:r>
    </w:p>
    <w:p w14:paraId="275D5A92" w14:textId="4E265D76" w:rsidR="00461058" w:rsidRDefault="00305618" w:rsidP="00305618">
      <w:pPr>
        <w:rPr>
          <w:lang w:eastAsia="x-none"/>
        </w:rPr>
      </w:pPr>
      <w:r>
        <w:rPr>
          <w:lang w:eastAsia="x-none"/>
        </w:rPr>
        <w:lastRenderedPageBreak/>
        <w:t>For the main WPP, two public parcels are included within the current private and public parcel inventory. One public parcel has been identified as having potential informal agricultural use, but the actual user has not yet been confirmed, while the other is currently recorded as vacant. The potentially used public parcel will remain an outstanding user verification case and will not be treated as unused solely because an individual user has not yet been identified. For the associated ETL, 38 public parcels are affected, comprising seven parcels containing permanent pole or tower footprints and 31 easement-only parcels. The actual users of the seven public parcels containing permanent infrastructure have not yet been identified. These parcels will similarly remain open for user verification and will not be assumed to be free of agricultural, resource use or other livelihood interests solely on the basis of public ownership or absence of a completed user interview.</w:t>
      </w:r>
    </w:p>
    <w:p w14:paraId="50EBEA6A" w14:textId="046586A5" w:rsidR="00612908" w:rsidRDefault="00612908" w:rsidP="00612908">
      <w:pPr>
        <w:pStyle w:val="ResimYazs"/>
        <w:keepNext/>
        <w:spacing w:after="0"/>
        <w:jc w:val="center"/>
      </w:pPr>
      <w:bookmarkStart w:id="342" w:name="_Toc238249115"/>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11</w:t>
      </w:r>
      <w:r w:rsidR="00407DD0">
        <w:fldChar w:fldCharType="end"/>
      </w:r>
      <w:r>
        <w:t xml:space="preserve"> </w:t>
      </w:r>
      <w:r w:rsidRPr="00612908">
        <w:rPr>
          <w:b w:val="0"/>
          <w:bCs w:val="0"/>
          <w:color w:val="000000" w:themeColor="text1"/>
        </w:rPr>
        <w:t>Support for Informal and Public-Land Users</w:t>
      </w:r>
      <w:bookmarkEnd w:id="342"/>
    </w:p>
    <w:tbl>
      <w:tblPr>
        <w:tblStyle w:val="CVtable2"/>
        <w:tblW w:w="0" w:type="auto"/>
        <w:tblLook w:val="04A0" w:firstRow="1" w:lastRow="0" w:firstColumn="1" w:lastColumn="0" w:noHBand="0" w:noVBand="1"/>
      </w:tblPr>
      <w:tblGrid>
        <w:gridCol w:w="2090"/>
        <w:gridCol w:w="6920"/>
      </w:tblGrid>
      <w:tr w:rsidR="00612908" w:rsidRPr="00305618" w14:paraId="1F2E2BA8" w14:textId="77777777" w:rsidTr="00801900">
        <w:tc>
          <w:tcPr>
            <w:tcW w:w="0" w:type="auto"/>
            <w:shd w:val="clear" w:color="auto" w:fill="4F81BD"/>
            <w:vAlign w:val="center"/>
            <w:hideMark/>
          </w:tcPr>
          <w:p w14:paraId="058CD32F" w14:textId="77777777" w:rsidR="00612908" w:rsidRPr="00305618" w:rsidRDefault="00612908" w:rsidP="00801900">
            <w:pPr>
              <w:spacing w:before="0" w:after="0"/>
              <w:jc w:val="left"/>
              <w:rPr>
                <w:b/>
                <w:bCs/>
                <w:color w:val="FFFFFF" w:themeColor="background1"/>
                <w:sz w:val="18"/>
                <w:szCs w:val="18"/>
                <w:lang w:val="en-GB" w:eastAsia="tr-TR"/>
              </w:rPr>
            </w:pPr>
            <w:r w:rsidRPr="00305618">
              <w:rPr>
                <w:b/>
                <w:bCs/>
                <w:color w:val="FFFFFF" w:themeColor="background1"/>
                <w:sz w:val="18"/>
                <w:szCs w:val="18"/>
                <w:lang w:val="en-GB" w:eastAsia="tr-TR"/>
              </w:rPr>
              <w:t>Item</w:t>
            </w:r>
          </w:p>
        </w:tc>
        <w:tc>
          <w:tcPr>
            <w:tcW w:w="0" w:type="auto"/>
            <w:shd w:val="clear" w:color="auto" w:fill="4F81BD"/>
            <w:vAlign w:val="center"/>
            <w:hideMark/>
          </w:tcPr>
          <w:p w14:paraId="068E610F" w14:textId="77777777" w:rsidR="00612908" w:rsidRPr="00305618" w:rsidRDefault="00612908" w:rsidP="00801900">
            <w:pPr>
              <w:spacing w:before="0" w:after="0"/>
              <w:jc w:val="left"/>
              <w:rPr>
                <w:b/>
                <w:bCs/>
                <w:color w:val="FFFFFF" w:themeColor="background1"/>
                <w:sz w:val="18"/>
                <w:szCs w:val="18"/>
                <w:lang w:val="en-GB" w:eastAsia="tr-TR"/>
              </w:rPr>
            </w:pPr>
            <w:r w:rsidRPr="00305618">
              <w:rPr>
                <w:b/>
                <w:bCs/>
                <w:color w:val="FFFFFF" w:themeColor="background1"/>
                <w:sz w:val="18"/>
                <w:szCs w:val="18"/>
                <w:lang w:val="en-GB" w:eastAsia="tr-TR"/>
              </w:rPr>
              <w:t>Description</w:t>
            </w:r>
          </w:p>
        </w:tc>
      </w:tr>
      <w:tr w:rsidR="00612908" w:rsidRPr="00305618" w14:paraId="67DE77AB" w14:textId="77777777" w:rsidTr="00801900">
        <w:tc>
          <w:tcPr>
            <w:tcW w:w="0" w:type="auto"/>
            <w:vAlign w:val="center"/>
            <w:hideMark/>
          </w:tcPr>
          <w:p w14:paraId="494D9024"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Livelihood Restoration Measure</w:t>
            </w:r>
          </w:p>
        </w:tc>
        <w:tc>
          <w:tcPr>
            <w:tcW w:w="0" w:type="auto"/>
            <w:vAlign w:val="center"/>
            <w:hideMark/>
          </w:tcPr>
          <w:p w14:paraId="3F9F9330"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Support for Informal and Public-Land Users</w:t>
            </w:r>
          </w:p>
        </w:tc>
      </w:tr>
      <w:tr w:rsidR="00612908" w:rsidRPr="00305618" w14:paraId="18C87D97" w14:textId="77777777" w:rsidTr="00801900">
        <w:tc>
          <w:tcPr>
            <w:tcW w:w="0" w:type="auto"/>
            <w:vAlign w:val="center"/>
            <w:hideMark/>
          </w:tcPr>
          <w:p w14:paraId="5CA1D627"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Project Component / Applicability</w:t>
            </w:r>
          </w:p>
        </w:tc>
        <w:tc>
          <w:tcPr>
            <w:tcW w:w="0" w:type="auto"/>
            <w:vAlign w:val="center"/>
            <w:hideMark/>
          </w:tcPr>
          <w:p w14:paraId="47A179BF"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Main WPP and associated ETL where actual users of public, common or other land not owned by them experience a verified Project induced loss or restriction affecting crops, assets, productive use, access or livelihood activities.</w:t>
            </w:r>
          </w:p>
        </w:tc>
      </w:tr>
      <w:tr w:rsidR="00612908" w:rsidRPr="00305618" w14:paraId="1E1EEC4D" w14:textId="77777777" w:rsidTr="00801900">
        <w:tc>
          <w:tcPr>
            <w:tcW w:w="0" w:type="auto"/>
            <w:vAlign w:val="center"/>
            <w:hideMark/>
          </w:tcPr>
          <w:p w14:paraId="5E86BE3B"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Proposed Outcome</w:t>
            </w:r>
          </w:p>
        </w:tc>
        <w:tc>
          <w:tcPr>
            <w:tcW w:w="0" w:type="auto"/>
            <w:vAlign w:val="center"/>
            <w:hideMark/>
          </w:tcPr>
          <w:p w14:paraId="723CB5FF"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To ensure that eligible actual users can access compensation and livelihood restoration measures appropriate to their verified losses irrespective of the absence of formal title to the underlying land, and that livelihood impacts are not understated or excluded because of tenure status.</w:t>
            </w:r>
          </w:p>
        </w:tc>
      </w:tr>
      <w:tr w:rsidR="00612908" w:rsidRPr="00305618" w14:paraId="6AFB3576" w14:textId="77777777" w:rsidTr="00801900">
        <w:tc>
          <w:tcPr>
            <w:tcW w:w="0" w:type="auto"/>
            <w:vAlign w:val="center"/>
            <w:hideMark/>
          </w:tcPr>
          <w:p w14:paraId="235C18C5"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Main Target Groups</w:t>
            </w:r>
          </w:p>
        </w:tc>
        <w:tc>
          <w:tcPr>
            <w:tcW w:w="0" w:type="auto"/>
            <w:vAlign w:val="center"/>
            <w:hideMark/>
          </w:tcPr>
          <w:p w14:paraId="1F2F0C65"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Informal agricultural users of public land, formal users where relevant, users of public or common resources and other actual users whose established pre-cut-off use, assets, access or livelihood activities are affected by the Project.</w:t>
            </w:r>
          </w:p>
        </w:tc>
      </w:tr>
      <w:tr w:rsidR="00612908" w:rsidRPr="00305618" w14:paraId="1ADB571B" w14:textId="77777777" w:rsidTr="00801900">
        <w:tc>
          <w:tcPr>
            <w:tcW w:w="0" w:type="auto"/>
            <w:vAlign w:val="center"/>
            <w:hideMark/>
          </w:tcPr>
          <w:p w14:paraId="423EE79A"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Current Beneficiary Basis / Estimated Applicability</w:t>
            </w:r>
          </w:p>
        </w:tc>
        <w:tc>
          <w:tcPr>
            <w:tcW w:w="0" w:type="auto"/>
            <w:vAlign w:val="center"/>
            <w:hideMark/>
          </w:tcPr>
          <w:p w14:paraId="0247E2FB"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For the main WPP, one of the two affected public parcels has potential informal agricultural use for which the actual user remains unidentified; the second public parcel is currently recorded as vacant. For the associated ETL, 38 public parcels are affected, including seven containing permanent pole or tower footprints and 31 affected only through easement. Actual users of the seven public permanent infrastructure parcels have not yet been identified. These figures represent the current public land verification universe and do not constitute confirmed beneficiary numbers. Final eligibility will depend on identification of an actual pre-cut-off user and verification of the corresponding Project induced livelihood impact.</w:t>
            </w:r>
          </w:p>
        </w:tc>
      </w:tr>
      <w:tr w:rsidR="00612908" w:rsidRPr="00305618" w14:paraId="43BA0C5A" w14:textId="77777777" w:rsidTr="00801900">
        <w:tc>
          <w:tcPr>
            <w:tcW w:w="0" w:type="auto"/>
            <w:vAlign w:val="center"/>
            <w:hideMark/>
          </w:tcPr>
          <w:p w14:paraId="6BA968D2"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Links to Livelihood Activities</w:t>
            </w:r>
          </w:p>
        </w:tc>
        <w:tc>
          <w:tcPr>
            <w:tcW w:w="0" w:type="auto"/>
            <w:vAlign w:val="center"/>
            <w:hideMark/>
          </w:tcPr>
          <w:p w14:paraId="5D27321B"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Agricultural production, crops and productive assets, grazing or other resource use, access to affected agricultural or common resources and other livelihood activities undertaken on or through affected public land.</w:t>
            </w:r>
          </w:p>
        </w:tc>
      </w:tr>
      <w:tr w:rsidR="00612908" w:rsidRPr="00305618" w14:paraId="21BD70EC" w14:textId="77777777" w:rsidTr="00801900">
        <w:tc>
          <w:tcPr>
            <w:tcW w:w="0" w:type="auto"/>
            <w:vAlign w:val="center"/>
            <w:hideMark/>
          </w:tcPr>
          <w:p w14:paraId="5378AAAA"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Eligibility Trigger</w:t>
            </w:r>
          </w:p>
        </w:tc>
        <w:tc>
          <w:tcPr>
            <w:tcW w:w="0" w:type="auto"/>
            <w:vAlign w:val="center"/>
            <w:hideMark/>
          </w:tcPr>
          <w:p w14:paraId="57383105"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A verified pre-cut-off use, asset, access or livelihood relationship with affected public or common land together with a Project induced loss or restriction affecting that use or livelihood activity. Absence of formal title will not by itself exclude an otherwise eligible user. Conversely, use commencing after the applicable cut-off date will not establish eligibility.</w:t>
            </w:r>
          </w:p>
        </w:tc>
      </w:tr>
      <w:tr w:rsidR="00612908" w:rsidRPr="00305618" w14:paraId="376268D0" w14:textId="77777777" w:rsidTr="00801900">
        <w:tc>
          <w:tcPr>
            <w:tcW w:w="0" w:type="auto"/>
            <w:vAlign w:val="center"/>
            <w:hideMark/>
          </w:tcPr>
          <w:p w14:paraId="7BA1DAFB"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Types of Support</w:t>
            </w:r>
          </w:p>
        </w:tc>
        <w:tc>
          <w:tcPr>
            <w:tcW w:w="0" w:type="auto"/>
            <w:vAlign w:val="center"/>
            <w:hideMark/>
          </w:tcPr>
          <w:p w14:paraId="0B5AD9CE"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 xml:space="preserve">Support will be provided through the applicable impact-specific entitlement or livelihood restoration measure rather than through a universal tenure-based payment. Depending on the verified impact, support may include compensation for eligible user-owned crops, trees, improvements or productive assets; Agricultural Continuity, Land Preparation and Remaining-Land Support under Section 8.2.2; Pasture, Grazing, Fodder and Livestock Support under Section 8.2.3; Forest Resource Access and Use Support under Section 8.2.4; Beekeeping Support under </w:t>
            </w:r>
            <w:r w:rsidRPr="00305618">
              <w:rPr>
                <w:sz w:val="18"/>
                <w:szCs w:val="18"/>
                <w:lang w:val="en-GB" w:eastAsia="tr-TR"/>
              </w:rPr>
              <w:lastRenderedPageBreak/>
              <w:t>Section 8.2.5; Construction Damage, Access and Livelihood Reinstatement under Section 8.2.7; and TLS or other livelihood restoration support where the relevant eligibility criteria are met. A user without a compensable ownership interest will not receive compensation for ownership of the underlying public land.</w:t>
            </w:r>
          </w:p>
        </w:tc>
      </w:tr>
      <w:tr w:rsidR="00612908" w:rsidRPr="00305618" w14:paraId="74B60437" w14:textId="77777777" w:rsidTr="00801900">
        <w:tc>
          <w:tcPr>
            <w:tcW w:w="0" w:type="auto"/>
            <w:vAlign w:val="center"/>
            <w:hideMark/>
          </w:tcPr>
          <w:p w14:paraId="555BB726"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lastRenderedPageBreak/>
              <w:t>Verification Sources</w:t>
            </w:r>
          </w:p>
        </w:tc>
        <w:tc>
          <w:tcPr>
            <w:tcW w:w="0" w:type="auto"/>
            <w:vAlign w:val="center"/>
            <w:hideMark/>
          </w:tcPr>
          <w:p w14:paraId="3A8E0080"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Census and asset inventory information, household or user interviews, visible land use and crops or assets, site verification, institutional or public land records where available, formal lease or use records where applicable, mukhtar confirmation, neighbouring user information where appropriate, photographs, consultation records, grievance records and other credible evidence demonstrating pre-cut-off use. More than one source will be used where practicable where the user lacks formal documentation.</w:t>
            </w:r>
          </w:p>
        </w:tc>
      </w:tr>
      <w:tr w:rsidR="00612908" w:rsidRPr="00305618" w14:paraId="12920205" w14:textId="77777777" w:rsidTr="00801900">
        <w:tc>
          <w:tcPr>
            <w:tcW w:w="0" w:type="auto"/>
            <w:vAlign w:val="center"/>
            <w:hideMark/>
          </w:tcPr>
          <w:p w14:paraId="05CCAA65"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Delivery Method</w:t>
            </w:r>
          </w:p>
        </w:tc>
        <w:tc>
          <w:tcPr>
            <w:tcW w:w="0" w:type="auto"/>
            <w:vAlign w:val="center"/>
            <w:hideMark/>
          </w:tcPr>
          <w:p w14:paraId="17B19446" w14:textId="196394F2" w:rsidR="00612908" w:rsidRPr="00305618" w:rsidRDefault="00CF1400" w:rsidP="00801900">
            <w:pPr>
              <w:spacing w:before="0" w:after="0"/>
              <w:jc w:val="left"/>
              <w:rPr>
                <w:sz w:val="18"/>
                <w:szCs w:val="18"/>
                <w:lang w:val="en-GB" w:eastAsia="tr-TR"/>
              </w:rPr>
            </w:pPr>
            <w:r w:rsidRPr="00CF1400">
              <w:rPr>
                <w:sz w:val="18"/>
                <w:szCs w:val="18"/>
                <w:lang w:val="en-GB" w:eastAsia="tr-TR"/>
              </w:rPr>
              <w:t>Verified users will be recorded separately from the registered public owner and linked to the relevant affected parcel, use, asset, livelihood impact and applicable entitlement or livelihood restoration measure. Individual support will be recorded through the relevant LARP implementation records. Where the impact concerns common use rather than an identifiable individual user, access restoration, reinstatement or another appropriate collective response may be implemented in consultation with affected users and relevant institutions.</w:t>
            </w:r>
          </w:p>
        </w:tc>
      </w:tr>
      <w:tr w:rsidR="00612908" w:rsidRPr="00305618" w14:paraId="36BF179E" w14:textId="77777777" w:rsidTr="00801900">
        <w:tc>
          <w:tcPr>
            <w:tcW w:w="0" w:type="auto"/>
            <w:vAlign w:val="center"/>
            <w:hideMark/>
          </w:tcPr>
          <w:p w14:paraId="06644353"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Proposed Timeline and Implementation Steps</w:t>
            </w:r>
          </w:p>
        </w:tc>
        <w:tc>
          <w:tcPr>
            <w:tcW w:w="0" w:type="auto"/>
            <w:vAlign w:val="center"/>
            <w:hideMark/>
          </w:tcPr>
          <w:p w14:paraId="4F7781E5"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Known or potential users will be verified before the relevant Project impact where practicable. Outstanding users, including users of the main WPP public parcel with potential agricultural use and the seven ETL public parcels containing permanent infrastructure, will remain subject to targeted follow-up until their user status and livelihood relationship are determined. Where an eligible pre-cut-off user is identified after an impact has occurred, the applicable outstanding compensation or livelihood restoration measure will be implemented following verification rather than being deferred to a future LARP update.</w:t>
            </w:r>
          </w:p>
        </w:tc>
      </w:tr>
      <w:tr w:rsidR="00612908" w:rsidRPr="00305618" w14:paraId="52C7CDEE" w14:textId="77777777" w:rsidTr="00801900">
        <w:tc>
          <w:tcPr>
            <w:tcW w:w="0" w:type="auto"/>
            <w:vAlign w:val="center"/>
            <w:hideMark/>
          </w:tcPr>
          <w:p w14:paraId="5BF9D1AD"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Monitoring / Restoration Benchmark</w:t>
            </w:r>
          </w:p>
        </w:tc>
        <w:tc>
          <w:tcPr>
            <w:tcW w:w="0" w:type="auto"/>
            <w:vAlign w:val="center"/>
            <w:hideMark/>
          </w:tcPr>
          <w:p w14:paraId="19EDCC6A"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Monitoring will track identified and potential public land users, verification status, affected livelihood activity, applicable entitlement or support measure, delivery status and livelihood outcome. The principal benchmark will be that tenure status has not resulted in exclusion from otherwise applicable compensation or livelihood restoration support and that the verified Project induced livelihood impact has been adequately addressed.</w:t>
            </w:r>
          </w:p>
        </w:tc>
      </w:tr>
      <w:tr w:rsidR="00612908" w:rsidRPr="00305618" w14:paraId="48057127" w14:textId="77777777" w:rsidTr="00801900">
        <w:tc>
          <w:tcPr>
            <w:tcW w:w="0" w:type="auto"/>
            <w:vAlign w:val="center"/>
            <w:hideMark/>
          </w:tcPr>
          <w:p w14:paraId="563411FB"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Corrective Action Trigger / Completion Criterion</w:t>
            </w:r>
          </w:p>
        </w:tc>
        <w:tc>
          <w:tcPr>
            <w:tcW w:w="0" w:type="auto"/>
            <w:vAlign w:val="center"/>
            <w:hideMark/>
          </w:tcPr>
          <w:p w14:paraId="26A2A0F4"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Corrective action will be initiated where an actual user appears to have been omitted, a public parcel has been treated as unused without adequate verification, the registered owner and actual user have been incorrectly treated as the same affected party, an eligible user has not received an applicable entitlement, or the verified livelihood impact remains unresolved after support. Corrective action may include additional user verification, updating the relevant LARP registers, delivery of an outstanding entitlement or referral to the applicable livelihood restoration measure. A case will be considered complete once the user relationship and impact have been verified and all applicable support has been delivered and followed up.</w:t>
            </w:r>
          </w:p>
        </w:tc>
      </w:tr>
      <w:tr w:rsidR="00612908" w:rsidRPr="00305618" w14:paraId="1F182378" w14:textId="77777777" w:rsidTr="00801900">
        <w:tc>
          <w:tcPr>
            <w:tcW w:w="0" w:type="auto"/>
            <w:vAlign w:val="center"/>
            <w:hideMark/>
          </w:tcPr>
          <w:p w14:paraId="13D2CE12"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Budget Considerations</w:t>
            </w:r>
          </w:p>
        </w:tc>
        <w:tc>
          <w:tcPr>
            <w:tcW w:w="0" w:type="auto"/>
            <w:vAlign w:val="center"/>
            <w:hideMark/>
          </w:tcPr>
          <w:p w14:paraId="19384768"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This measure does not create a separate universal cash payment for informal or public land users. Budget requirements will arise through the compensation or livelihood restoration measure applicable to the verified loss. Costs for eligible crops, assets, access arrangements, reinstatement, TLS or other support will therefore be reflected under the corresponding LARP budget category.</w:t>
            </w:r>
          </w:p>
        </w:tc>
      </w:tr>
      <w:tr w:rsidR="00612908" w:rsidRPr="00305618" w14:paraId="2962CA0D" w14:textId="77777777" w:rsidTr="00801900">
        <w:tc>
          <w:tcPr>
            <w:tcW w:w="0" w:type="auto"/>
            <w:vAlign w:val="center"/>
            <w:hideMark/>
          </w:tcPr>
          <w:p w14:paraId="7C157F64" w14:textId="77777777" w:rsidR="00612908" w:rsidRPr="00305618" w:rsidRDefault="00612908" w:rsidP="00801900">
            <w:pPr>
              <w:spacing w:before="0" w:after="0"/>
              <w:jc w:val="left"/>
              <w:rPr>
                <w:b/>
                <w:bCs/>
                <w:sz w:val="18"/>
                <w:szCs w:val="18"/>
                <w:lang w:val="en-GB" w:eastAsia="tr-TR"/>
              </w:rPr>
            </w:pPr>
            <w:r w:rsidRPr="00305618">
              <w:rPr>
                <w:b/>
                <w:bCs/>
                <w:sz w:val="18"/>
                <w:szCs w:val="18"/>
                <w:lang w:val="en-GB" w:eastAsia="tr-TR"/>
              </w:rPr>
              <w:t>Responsible Party</w:t>
            </w:r>
          </w:p>
        </w:tc>
        <w:tc>
          <w:tcPr>
            <w:tcW w:w="0" w:type="auto"/>
            <w:vAlign w:val="center"/>
            <w:hideMark/>
          </w:tcPr>
          <w:p w14:paraId="5FC5267F" w14:textId="77777777" w:rsidR="00612908" w:rsidRPr="00305618" w:rsidRDefault="00612908" w:rsidP="00801900">
            <w:pPr>
              <w:spacing w:before="0" w:after="0"/>
              <w:jc w:val="left"/>
              <w:rPr>
                <w:sz w:val="18"/>
                <w:szCs w:val="18"/>
                <w:lang w:val="en-GB" w:eastAsia="tr-TR"/>
              </w:rPr>
            </w:pPr>
            <w:r w:rsidRPr="00305618">
              <w:rPr>
                <w:sz w:val="18"/>
                <w:szCs w:val="18"/>
                <w:lang w:val="en-GB" w:eastAsia="tr-TR"/>
              </w:rPr>
              <w:t xml:space="preserve">Enerjisa Üretim A.Ş. will be responsible for user verification, linkage to applicable LARP entitlements and implementation or monitoring of supplementary livelihood restoration measures. Relevant public institutions will be consulted where verification, access or land use arrangements require coordination. For the associated ETL, TEİAŞ will retain responsibility for statutory land acquisition and </w:t>
            </w:r>
            <w:r w:rsidRPr="00305618">
              <w:rPr>
                <w:sz w:val="18"/>
                <w:szCs w:val="18"/>
                <w:lang w:val="en-GB" w:eastAsia="tr-TR"/>
              </w:rPr>
              <w:lastRenderedPageBreak/>
              <w:t>easement arrangements, while Enerjisa Üretim A.Ş. will remain responsible for supplementary livelihood restoration measures within the scope of this LARP.</w:t>
            </w:r>
          </w:p>
        </w:tc>
      </w:tr>
    </w:tbl>
    <w:p w14:paraId="4D2302C4" w14:textId="75120110" w:rsidR="00612908" w:rsidRDefault="00612908" w:rsidP="00612908">
      <w:pPr>
        <w:rPr>
          <w:lang w:eastAsia="x-none"/>
        </w:rPr>
      </w:pPr>
      <w:r>
        <w:rPr>
          <w:lang w:eastAsia="x-none"/>
        </w:rPr>
        <w:lastRenderedPageBreak/>
        <w:t>Formal ownership of affected land will therefore not be used as the sole test of livelihood restoration eligibility. An informal or public land user will not be entitled to compensation for land that they do not own, but may remain eligible for compensation for user-owned crops, trees, improvements or productive assets and for livelihood restoration measures addressing verified loss of productive use, access or livelihood dependency. Where the same PAP or PAH is affected through both private and public land or through more than one livelihood pathway, the combined household level effect will be considered when determining the appropriate support package.</w:t>
      </w:r>
    </w:p>
    <w:p w14:paraId="0E5AC326" w14:textId="532DEB8C" w:rsidR="00305618" w:rsidRPr="00951BA6" w:rsidRDefault="00612908" w:rsidP="00612908">
      <w:pPr>
        <w:rPr>
          <w:lang w:eastAsia="x-none"/>
        </w:rPr>
      </w:pPr>
      <w:r>
        <w:rPr>
          <w:lang w:eastAsia="x-none"/>
        </w:rPr>
        <w:t>Users who were absent, unreachable or could not be identified during LARP preparation will not lose eligibility solely for that reason where a pre-cut-off use or livelihood relationship can subsequently be verified. In particular, the unresolved main WPP potential public land user and the users of the seven ETL public parcels containing permanent infrastructure will remain open verification cases until reasonable verification efforts allow their status to be determined. Any subsequently verified eligible user will be incorporated into the relevant LARP registers and assessed under the same entitlement and livelihood restoration principles applied to users identified during preparation.</w:t>
      </w:r>
    </w:p>
    <w:p w14:paraId="4495C2E5" w14:textId="050F8FA6" w:rsidR="00D32928" w:rsidRDefault="008F32F3" w:rsidP="00537D47">
      <w:pPr>
        <w:pStyle w:val="Balk3"/>
      </w:pPr>
      <w:bookmarkStart w:id="343" w:name="_Toc238248873"/>
      <w:r w:rsidRPr="008F32F3">
        <w:t>Local Employment Opportunities</w:t>
      </w:r>
      <w:bookmarkEnd w:id="343"/>
    </w:p>
    <w:p w14:paraId="189C4F00" w14:textId="333DC20B" w:rsidR="00F83EC0" w:rsidRDefault="00F83EC0" w:rsidP="00F83EC0">
      <w:pPr>
        <w:rPr>
          <w:lang w:eastAsia="x-none"/>
        </w:rPr>
      </w:pPr>
      <w:r>
        <w:rPr>
          <w:lang w:eastAsia="x-none"/>
        </w:rPr>
        <w:t>Local Employment Opportunities will be supported, where feasible, for eligible PAHs and working age members of affected households during construction and, where available, operation. This measure is intended to provide an additional livelihood opportunity and support income diversification for affected households. It does not guarantee employment and does not replace compensation, TLS or other livelihood restoration measures. Employment will depend on Project labour needs, required qualifications, health and safety requirements and contractor recruitment procedures.</w:t>
      </w:r>
      <w:r w:rsidR="006767BD">
        <w:rPr>
          <w:lang w:eastAsia="x-none"/>
        </w:rPr>
        <w:t xml:space="preserve"> </w:t>
      </w:r>
      <w:r w:rsidR="006767BD" w:rsidRPr="006767BD">
        <w:rPr>
          <w:lang w:eastAsia="x-none"/>
        </w:rPr>
        <w:t>The measure will therefore focus on ensuring that affected households are informed of suitable vacancies and have a practical opportunity to access Project recruitment channels rather than treating employment as an automatic livelihood restoration entitlement.</w:t>
      </w:r>
    </w:p>
    <w:p w14:paraId="57DF85BB" w14:textId="45EB09A9" w:rsidR="00017FCA" w:rsidRDefault="00F83EC0" w:rsidP="00F83EC0">
      <w:pPr>
        <w:rPr>
          <w:lang w:eastAsia="x-none"/>
        </w:rPr>
      </w:pPr>
      <w:r>
        <w:rPr>
          <w:lang w:eastAsia="x-none"/>
        </w:rPr>
        <w:t xml:space="preserve">For the </w:t>
      </w:r>
      <w:r w:rsidR="0018482F">
        <w:rPr>
          <w:lang w:eastAsia="x-none"/>
        </w:rPr>
        <w:t>Balkaya</w:t>
      </w:r>
      <w:r>
        <w:rPr>
          <w:lang w:eastAsia="x-none"/>
        </w:rPr>
        <w:t xml:space="preserve"> WPP Project, this measure is relevant because affected households are mainly dependent on agriculture, while wage employment is reported as a</w:t>
      </w:r>
      <w:r w:rsidR="00771AFD">
        <w:rPr>
          <w:lang w:eastAsia="x-none"/>
        </w:rPr>
        <w:t xml:space="preserve"> </w:t>
      </w:r>
      <w:r w:rsidR="00771AFD" w:rsidRPr="00771AFD">
        <w:rPr>
          <w:lang w:eastAsia="x-none"/>
        </w:rPr>
        <w:t>main or supplementary livelihood source for some PAHs. Unemployed persons actively seeking work were also identified among the surveyed PAHs</w:t>
      </w:r>
      <w:r>
        <w:rPr>
          <w:lang w:eastAsia="x-none"/>
        </w:rPr>
        <w:t xml:space="preserve">. The Project will therefore encourage local recruitment for suitable positions, particularly for </w:t>
      </w:r>
      <w:r w:rsidR="006767BD">
        <w:rPr>
          <w:lang w:eastAsia="x-none"/>
        </w:rPr>
        <w:t>skilled and unskilled</w:t>
      </w:r>
      <w:r>
        <w:rPr>
          <w:lang w:eastAsia="x-none"/>
        </w:rPr>
        <w:t xml:space="preserve"> positions that can be filled locally, while giving priority consideration to eligible PAHs with verified significant livelihood impacts</w:t>
      </w:r>
      <w:r w:rsidR="00771AFD">
        <w:rPr>
          <w:lang w:eastAsia="x-none"/>
        </w:rPr>
        <w:t xml:space="preserve">, </w:t>
      </w:r>
      <w:r w:rsidR="00771AFD" w:rsidRPr="00771AFD">
        <w:rPr>
          <w:lang w:eastAsia="x-none"/>
        </w:rPr>
        <w:t>unemployed persons actively seeking work</w:t>
      </w:r>
      <w:r>
        <w:rPr>
          <w:lang w:eastAsia="x-none"/>
        </w:rPr>
        <w:t xml:space="preserve"> and vulnerable PAHs, where candidates meet job requirements.</w:t>
      </w:r>
      <w:r w:rsidR="006767BD">
        <w:rPr>
          <w:lang w:eastAsia="x-none"/>
        </w:rPr>
        <w:t xml:space="preserve"> </w:t>
      </w:r>
      <w:r w:rsidR="006767BD" w:rsidRPr="006767BD">
        <w:rPr>
          <w:lang w:eastAsia="x-none"/>
        </w:rPr>
        <w:t xml:space="preserve">The same approach will apply to employment opportunities associated with the main WPP and the associated ETL where recruitment falls within the Project, EPC Contractor or subcontractor workforce. Targeted information and facilitation will </w:t>
      </w:r>
      <w:r w:rsidR="006767BD" w:rsidRPr="006767BD">
        <w:rPr>
          <w:lang w:eastAsia="x-none"/>
        </w:rPr>
        <w:lastRenderedPageBreak/>
        <w:t>be used where vulnerable PAPs or other eligible household members face practical barriers to accessing recruitment information or application procedures.</w:t>
      </w:r>
    </w:p>
    <w:p w14:paraId="6775428B" w14:textId="167680D5" w:rsidR="00017FCA" w:rsidRDefault="00017FCA" w:rsidP="00017FCA">
      <w:pPr>
        <w:pStyle w:val="ResimYazs"/>
        <w:keepNext/>
        <w:spacing w:after="0"/>
        <w:jc w:val="center"/>
      </w:pPr>
      <w:bookmarkStart w:id="344" w:name="_Toc238249116"/>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12</w:t>
      </w:r>
      <w:r w:rsidR="00407DD0">
        <w:fldChar w:fldCharType="end"/>
      </w:r>
      <w:r>
        <w:t xml:space="preserve">. </w:t>
      </w:r>
      <w:r w:rsidR="00BD7F54" w:rsidRPr="00BD7F54">
        <w:rPr>
          <w:b w:val="0"/>
          <w:bCs w:val="0"/>
          <w:color w:val="auto"/>
        </w:rPr>
        <w:t>Local Employment Opportunities Measure</w:t>
      </w:r>
      <w:bookmarkEnd w:id="344"/>
    </w:p>
    <w:tbl>
      <w:tblPr>
        <w:tblStyle w:val="CVtable2"/>
        <w:tblW w:w="5000" w:type="pct"/>
        <w:tblLook w:val="04A0" w:firstRow="1" w:lastRow="0" w:firstColumn="1" w:lastColumn="0" w:noHBand="0" w:noVBand="1"/>
      </w:tblPr>
      <w:tblGrid>
        <w:gridCol w:w="2074"/>
        <w:gridCol w:w="6936"/>
      </w:tblGrid>
      <w:tr w:rsidR="00017FCA" w:rsidRPr="00A7034F" w14:paraId="3627832F" w14:textId="77777777">
        <w:tc>
          <w:tcPr>
            <w:tcW w:w="1151" w:type="pct"/>
            <w:shd w:val="clear" w:color="auto" w:fill="4F81BD"/>
            <w:vAlign w:val="center"/>
            <w:hideMark/>
          </w:tcPr>
          <w:p w14:paraId="1886AD48" w14:textId="77777777" w:rsidR="00017FCA" w:rsidRPr="00A7034F" w:rsidRDefault="00017FCA">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01B27462" w14:textId="77777777" w:rsidR="00017FCA" w:rsidRPr="00A7034F" w:rsidRDefault="00017FCA">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017FCA" w:rsidRPr="00A7034F" w14:paraId="63E8ACBE" w14:textId="77777777">
        <w:tc>
          <w:tcPr>
            <w:tcW w:w="1151" w:type="pct"/>
            <w:vAlign w:val="center"/>
            <w:hideMark/>
          </w:tcPr>
          <w:p w14:paraId="24E062AB" w14:textId="77777777" w:rsidR="00017FCA" w:rsidRPr="00A7034F" w:rsidRDefault="00017FCA">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4F35F444" w14:textId="7577E330" w:rsidR="00017FCA" w:rsidRPr="00A7034F" w:rsidRDefault="00BD7F54">
            <w:pPr>
              <w:spacing w:before="0" w:after="0"/>
              <w:jc w:val="left"/>
              <w:rPr>
                <w:sz w:val="18"/>
                <w:szCs w:val="18"/>
                <w:lang w:eastAsia="tr-TR"/>
              </w:rPr>
            </w:pPr>
            <w:r w:rsidRPr="00BD7F54">
              <w:rPr>
                <w:sz w:val="18"/>
                <w:szCs w:val="18"/>
                <w:lang w:eastAsia="tr-TR"/>
              </w:rPr>
              <w:t>Local Employment Opportunities</w:t>
            </w:r>
          </w:p>
        </w:tc>
      </w:tr>
      <w:tr w:rsidR="00384912" w:rsidRPr="00A7034F" w14:paraId="117A6535" w14:textId="77777777">
        <w:tc>
          <w:tcPr>
            <w:tcW w:w="1151" w:type="pct"/>
            <w:vAlign w:val="center"/>
          </w:tcPr>
          <w:p w14:paraId="183B8466" w14:textId="012B1655" w:rsidR="00384912" w:rsidRPr="00A7034F" w:rsidRDefault="00384912">
            <w:pPr>
              <w:spacing w:before="0" w:after="0"/>
              <w:jc w:val="left"/>
              <w:rPr>
                <w:b/>
                <w:bCs/>
                <w:sz w:val="18"/>
                <w:szCs w:val="18"/>
                <w:lang w:eastAsia="tr-TR"/>
              </w:rPr>
            </w:pPr>
            <w:r w:rsidRPr="00384912">
              <w:rPr>
                <w:b/>
                <w:bCs/>
                <w:sz w:val="18"/>
                <w:szCs w:val="18"/>
                <w:lang w:eastAsia="tr-TR"/>
              </w:rPr>
              <w:t>Project Component / Applicability</w:t>
            </w:r>
          </w:p>
        </w:tc>
        <w:tc>
          <w:tcPr>
            <w:tcW w:w="3849" w:type="pct"/>
            <w:vAlign w:val="center"/>
          </w:tcPr>
          <w:p w14:paraId="3E5301D7" w14:textId="4BF54653" w:rsidR="00384912" w:rsidRPr="00BD7F54" w:rsidRDefault="00384912">
            <w:pPr>
              <w:spacing w:before="0" w:after="0"/>
              <w:jc w:val="left"/>
              <w:rPr>
                <w:sz w:val="18"/>
                <w:szCs w:val="18"/>
                <w:lang w:eastAsia="tr-TR"/>
              </w:rPr>
            </w:pPr>
            <w:r w:rsidRPr="00384912">
              <w:rPr>
                <w:sz w:val="18"/>
                <w:szCs w:val="18"/>
                <w:lang w:eastAsia="tr-TR"/>
              </w:rPr>
              <w:t>Main WPP and associated ETL, primarily during construction and, where relevant positions are available, during operation. Applicability will depend on actual Project labour demand and the recruitment scope of Enerjisa Üretim A.Ş., the EPC Contractor and subcontractors.</w:t>
            </w:r>
          </w:p>
        </w:tc>
      </w:tr>
      <w:tr w:rsidR="00017FCA" w:rsidRPr="00A7034F" w14:paraId="237EB787" w14:textId="77777777">
        <w:tc>
          <w:tcPr>
            <w:tcW w:w="1151" w:type="pct"/>
            <w:vAlign w:val="center"/>
            <w:hideMark/>
          </w:tcPr>
          <w:p w14:paraId="7037DF45" w14:textId="77777777" w:rsidR="00017FCA" w:rsidRPr="00A7034F" w:rsidRDefault="00017FCA">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2A7D49A3" w14:textId="5B392F30" w:rsidR="00017FCA" w:rsidRPr="00A7034F" w:rsidRDefault="00BD7F54">
            <w:pPr>
              <w:spacing w:before="0" w:after="0"/>
              <w:jc w:val="left"/>
              <w:rPr>
                <w:sz w:val="18"/>
                <w:szCs w:val="18"/>
                <w:lang w:eastAsia="tr-TR"/>
              </w:rPr>
            </w:pPr>
            <w:r w:rsidRPr="00BD7F54">
              <w:rPr>
                <w:sz w:val="18"/>
                <w:szCs w:val="18"/>
                <w:lang w:eastAsia="tr-TR"/>
              </w:rPr>
              <w:t>To provide affected households with access to Project employment opportunities where feasible and to support income diversification during Project implementation</w:t>
            </w:r>
            <w:r w:rsidR="00384912">
              <w:rPr>
                <w:sz w:val="18"/>
                <w:szCs w:val="18"/>
                <w:lang w:eastAsia="tr-TR"/>
              </w:rPr>
              <w:t xml:space="preserve">, </w:t>
            </w:r>
            <w:r w:rsidR="00384912" w:rsidRPr="00384912">
              <w:rPr>
                <w:sz w:val="18"/>
                <w:szCs w:val="18"/>
                <w:lang w:eastAsia="tr-TR"/>
              </w:rPr>
              <w:t>without creating an employment guarantee or substituting for other applicable livelihood restoration measures</w:t>
            </w:r>
            <w:r w:rsidR="00384912">
              <w:rPr>
                <w:sz w:val="18"/>
                <w:szCs w:val="18"/>
                <w:lang w:eastAsia="tr-TR"/>
              </w:rPr>
              <w:t>.</w:t>
            </w:r>
          </w:p>
        </w:tc>
      </w:tr>
      <w:tr w:rsidR="00017FCA" w:rsidRPr="00A7034F" w14:paraId="66EE5050" w14:textId="77777777">
        <w:tc>
          <w:tcPr>
            <w:tcW w:w="1151" w:type="pct"/>
            <w:vAlign w:val="center"/>
            <w:hideMark/>
          </w:tcPr>
          <w:p w14:paraId="4F536A31" w14:textId="77777777" w:rsidR="00017FCA" w:rsidRPr="00A7034F" w:rsidRDefault="00017FCA">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4E1DC3D3" w14:textId="3BD42D0A" w:rsidR="00017FCA" w:rsidRPr="00A7034F" w:rsidRDefault="00BD7F54">
            <w:pPr>
              <w:spacing w:before="0" w:after="0"/>
              <w:jc w:val="left"/>
              <w:rPr>
                <w:sz w:val="18"/>
                <w:szCs w:val="18"/>
                <w:lang w:eastAsia="tr-TR"/>
              </w:rPr>
            </w:pPr>
            <w:r w:rsidRPr="00BD7F54">
              <w:rPr>
                <w:sz w:val="18"/>
                <w:szCs w:val="18"/>
                <w:lang w:eastAsia="tr-TR"/>
              </w:rPr>
              <w:t>Eligible PAHs and working age members of affected households, with priority consideration for vulnerable PAHs, unemployed persons actively seeking work and PAHs with verified significant livelihood impacts</w:t>
            </w:r>
            <w:r w:rsidR="00DB16A7">
              <w:rPr>
                <w:sz w:val="18"/>
                <w:szCs w:val="18"/>
                <w:lang w:eastAsia="tr-TR"/>
              </w:rPr>
              <w:t xml:space="preserve">, </w:t>
            </w:r>
            <w:r w:rsidR="00DB16A7" w:rsidRPr="00DB16A7">
              <w:rPr>
                <w:sz w:val="18"/>
                <w:szCs w:val="18"/>
                <w:lang w:eastAsia="tr-TR"/>
              </w:rPr>
              <w:t>subject in all cases to the requirements of the available position</w:t>
            </w:r>
            <w:r w:rsidR="00DB16A7">
              <w:rPr>
                <w:sz w:val="18"/>
                <w:szCs w:val="18"/>
                <w:lang w:eastAsia="tr-TR"/>
              </w:rPr>
              <w:t>.</w:t>
            </w:r>
          </w:p>
        </w:tc>
      </w:tr>
      <w:tr w:rsidR="00DB16A7" w:rsidRPr="00A7034F" w14:paraId="3DEDE20A" w14:textId="77777777">
        <w:tc>
          <w:tcPr>
            <w:tcW w:w="1151" w:type="pct"/>
            <w:vAlign w:val="center"/>
          </w:tcPr>
          <w:p w14:paraId="363FF202" w14:textId="3D96F42C" w:rsidR="00DB16A7" w:rsidRPr="00A7034F" w:rsidRDefault="00DB16A7">
            <w:pPr>
              <w:spacing w:before="0" w:after="0"/>
              <w:jc w:val="left"/>
              <w:rPr>
                <w:b/>
                <w:bCs/>
                <w:sz w:val="18"/>
                <w:szCs w:val="18"/>
                <w:lang w:eastAsia="tr-TR"/>
              </w:rPr>
            </w:pPr>
            <w:r w:rsidRPr="00DB16A7">
              <w:rPr>
                <w:b/>
                <w:bCs/>
                <w:sz w:val="18"/>
                <w:szCs w:val="18"/>
                <w:lang w:eastAsia="tr-TR"/>
              </w:rPr>
              <w:t>Current Beneficiary Basis / Estimated Applicability</w:t>
            </w:r>
          </w:p>
        </w:tc>
        <w:tc>
          <w:tcPr>
            <w:tcW w:w="3849" w:type="pct"/>
            <w:vAlign w:val="center"/>
          </w:tcPr>
          <w:p w14:paraId="4E340D45" w14:textId="5433FBEA" w:rsidR="00DB16A7" w:rsidRPr="00BD7F54" w:rsidRDefault="00DB16A7">
            <w:pPr>
              <w:spacing w:before="0" w:after="0"/>
              <w:jc w:val="left"/>
              <w:rPr>
                <w:sz w:val="18"/>
                <w:szCs w:val="18"/>
                <w:lang w:eastAsia="tr-TR"/>
              </w:rPr>
            </w:pPr>
            <w:r w:rsidRPr="00DB16A7">
              <w:rPr>
                <w:sz w:val="18"/>
                <w:szCs w:val="18"/>
                <w:lang w:eastAsia="tr-TR"/>
              </w:rPr>
              <w:t>The potential beneficiary group comprises interested working age members of Project affected households. A fixed beneficiary number cannot be established in advance because participation and recruitment will depend on individual interest, available vacancies, required skills and qualifications, occupational health and safety requirements and recruitment outcomes. Interested candidates and subsequent recruitment outcomes will therefore be recorded during implementation.</w:t>
            </w:r>
          </w:p>
        </w:tc>
      </w:tr>
      <w:tr w:rsidR="00017FCA" w:rsidRPr="00A7034F" w14:paraId="1810AB4B" w14:textId="77777777">
        <w:tc>
          <w:tcPr>
            <w:tcW w:w="1151" w:type="pct"/>
            <w:vAlign w:val="center"/>
            <w:hideMark/>
          </w:tcPr>
          <w:p w14:paraId="5F8C0505" w14:textId="77777777" w:rsidR="00017FCA" w:rsidRPr="00A7034F" w:rsidRDefault="00017FCA">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19A9899A" w14:textId="0E2389B3" w:rsidR="00017FCA" w:rsidRPr="00A7034F" w:rsidRDefault="002B3B78">
            <w:pPr>
              <w:spacing w:before="0" w:after="0"/>
              <w:jc w:val="left"/>
              <w:rPr>
                <w:sz w:val="18"/>
                <w:szCs w:val="18"/>
                <w:lang w:eastAsia="tr-TR"/>
              </w:rPr>
            </w:pPr>
            <w:r w:rsidRPr="002B3B78">
              <w:rPr>
                <w:sz w:val="18"/>
                <w:szCs w:val="18"/>
                <w:lang w:eastAsia="tr-TR"/>
              </w:rPr>
              <w:t>Household income diversification, temporary wage income, construction employment, operation employment where available, and reduced dependency on affected land or resources.</w:t>
            </w:r>
          </w:p>
        </w:tc>
      </w:tr>
      <w:tr w:rsidR="00017FCA" w:rsidRPr="00A7034F" w14:paraId="58096D40" w14:textId="77777777">
        <w:tc>
          <w:tcPr>
            <w:tcW w:w="1151" w:type="pct"/>
            <w:vAlign w:val="center"/>
            <w:hideMark/>
          </w:tcPr>
          <w:p w14:paraId="528827A0" w14:textId="77777777" w:rsidR="00017FCA" w:rsidRPr="00A7034F" w:rsidRDefault="00017FCA">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4C64F4A0" w14:textId="41B8ACBE" w:rsidR="00017FCA" w:rsidRPr="00A7034F" w:rsidRDefault="002B3B78">
            <w:pPr>
              <w:spacing w:before="0" w:after="0"/>
              <w:jc w:val="left"/>
              <w:rPr>
                <w:sz w:val="18"/>
                <w:szCs w:val="18"/>
                <w:lang w:eastAsia="tr-TR"/>
              </w:rPr>
            </w:pPr>
            <w:r w:rsidRPr="002B3B78">
              <w:rPr>
                <w:sz w:val="18"/>
                <w:szCs w:val="18"/>
                <w:lang w:eastAsia="tr-TR"/>
              </w:rPr>
              <w:t>Availability of suitable Project employment opportunities and verified interest, capacity and eligibility of affected household members to apply for available positions.</w:t>
            </w:r>
            <w:r w:rsidR="00DB16A7">
              <w:rPr>
                <w:sz w:val="18"/>
                <w:szCs w:val="18"/>
                <w:lang w:eastAsia="tr-TR"/>
              </w:rPr>
              <w:t xml:space="preserve"> </w:t>
            </w:r>
            <w:r w:rsidR="00DB16A7" w:rsidRPr="00DB16A7">
              <w:rPr>
                <w:sz w:val="18"/>
                <w:szCs w:val="18"/>
                <w:lang w:eastAsia="tr-TR"/>
              </w:rPr>
              <w:t>Access to recruitment facilitation will not imply entitlement to appointment.</w:t>
            </w:r>
          </w:p>
        </w:tc>
      </w:tr>
      <w:tr w:rsidR="00017FCA" w:rsidRPr="00A7034F" w14:paraId="5BFEC77C" w14:textId="77777777">
        <w:tc>
          <w:tcPr>
            <w:tcW w:w="1151" w:type="pct"/>
            <w:vAlign w:val="center"/>
            <w:hideMark/>
          </w:tcPr>
          <w:p w14:paraId="7CB102E4" w14:textId="77777777" w:rsidR="00017FCA" w:rsidRPr="00A7034F" w:rsidRDefault="00017FCA">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28BC5467" w14:textId="2D3985AD" w:rsidR="00017FCA" w:rsidRPr="007773BE" w:rsidRDefault="00FD0628" w:rsidP="00951BA6">
            <w:pPr>
              <w:rPr>
                <w:lang w:eastAsia="tr-TR"/>
              </w:rPr>
            </w:pPr>
            <w:r w:rsidRPr="00951BA6">
              <w:rPr>
                <w:rFonts w:eastAsia="Times New Roman" w:cs="Times New Roman"/>
                <w:sz w:val="18"/>
                <w:szCs w:val="18"/>
                <w:lang w:eastAsia="tr-TR"/>
              </w:rPr>
              <w:t>Support will include disclosure of relevant vacancies in affected settlements, registration of interested affected household members where practicable, provision of information on required qualifications, working conditions and application procedures, referral of potentially suitable candidates to the EPC Contractor, subcontractors or other applicable recruitment channels, and facilitation of access to recruitment processes. Eligible local applicants, including vulnerable PAHs, unemployed persons actively seeking work and PAHs with verified significant livelihood impacts, will receive priority consideration where this is consistent with the qualifications, competence, occupational health and safety requirements, and recruitment procedures applicable to the position.</w:t>
            </w:r>
          </w:p>
        </w:tc>
      </w:tr>
      <w:tr w:rsidR="00017FCA" w:rsidRPr="00A7034F" w14:paraId="79F4AE46" w14:textId="77777777">
        <w:tc>
          <w:tcPr>
            <w:tcW w:w="1151" w:type="pct"/>
            <w:vAlign w:val="center"/>
            <w:hideMark/>
          </w:tcPr>
          <w:p w14:paraId="5837D89B" w14:textId="77777777" w:rsidR="00017FCA" w:rsidRPr="00A7034F" w:rsidRDefault="00017FCA">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717D961C" w14:textId="12C9F6B9" w:rsidR="00017FCA" w:rsidRPr="00A7034F" w:rsidRDefault="00AA3111">
            <w:pPr>
              <w:spacing w:before="0" w:after="0"/>
              <w:jc w:val="left"/>
              <w:rPr>
                <w:sz w:val="18"/>
                <w:szCs w:val="18"/>
                <w:lang w:eastAsia="tr-TR"/>
              </w:rPr>
            </w:pPr>
            <w:r w:rsidRPr="00AA3111">
              <w:rPr>
                <w:sz w:val="18"/>
                <w:szCs w:val="18"/>
                <w:lang w:eastAsia="tr-TR"/>
              </w:rPr>
              <w:t>Household survey, vulnerability screening, consultation with PAHs, employment application records, contractor recruitment records and monitoring findings.</w:t>
            </w:r>
            <w:r w:rsidR="009F4B17">
              <w:rPr>
                <w:sz w:val="18"/>
                <w:szCs w:val="18"/>
                <w:lang w:eastAsia="tr-TR"/>
              </w:rPr>
              <w:t xml:space="preserve"> C</w:t>
            </w:r>
            <w:r w:rsidR="009F4B17" w:rsidRPr="009F4B17">
              <w:rPr>
                <w:sz w:val="18"/>
                <w:szCs w:val="18"/>
                <w:lang w:eastAsia="tr-TR"/>
              </w:rPr>
              <w:t>andidate registration and referral records will be used to track affected household members through the recruitment process.</w:t>
            </w:r>
          </w:p>
        </w:tc>
      </w:tr>
      <w:tr w:rsidR="00017FCA" w:rsidRPr="00A7034F" w14:paraId="52D0318F" w14:textId="77777777">
        <w:tc>
          <w:tcPr>
            <w:tcW w:w="1151" w:type="pct"/>
            <w:vAlign w:val="center"/>
            <w:hideMark/>
          </w:tcPr>
          <w:p w14:paraId="3ACEA83E" w14:textId="77777777" w:rsidR="00017FCA" w:rsidRPr="00A7034F" w:rsidRDefault="00017FCA">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25193342" w14:textId="78CD6B99" w:rsidR="00017FCA" w:rsidRPr="00A7034F" w:rsidRDefault="009F6751">
            <w:pPr>
              <w:spacing w:before="0" w:after="0"/>
              <w:jc w:val="left"/>
              <w:rPr>
                <w:sz w:val="18"/>
                <w:szCs w:val="18"/>
                <w:lang w:eastAsia="tr-TR"/>
              </w:rPr>
            </w:pPr>
            <w:r w:rsidRPr="009F6751">
              <w:rPr>
                <w:sz w:val="18"/>
                <w:szCs w:val="18"/>
                <w:lang w:eastAsia="tr-TR"/>
              </w:rPr>
              <w:t>Information disclosure, candidate registration, referral to recruitment channels, recruitment facilitation and monitoring of local employment outcomes.</w:t>
            </w:r>
            <w:r w:rsidR="009F4B17">
              <w:rPr>
                <w:sz w:val="18"/>
                <w:szCs w:val="18"/>
                <w:lang w:eastAsia="tr-TR"/>
              </w:rPr>
              <w:t xml:space="preserve"> </w:t>
            </w:r>
            <w:r w:rsidR="009F4B17" w:rsidRPr="009F4B17">
              <w:rPr>
                <w:sz w:val="18"/>
                <w:szCs w:val="18"/>
                <w:lang w:eastAsia="tr-TR"/>
              </w:rPr>
              <w:t xml:space="preserve">Implementation records will distinguish, as applicable, between affected household members informed of vacancies, expressing interest or registered, referred for </w:t>
            </w:r>
            <w:r w:rsidR="009F4B17" w:rsidRPr="009F4B17">
              <w:rPr>
                <w:sz w:val="18"/>
                <w:szCs w:val="18"/>
                <w:lang w:eastAsia="tr-TR"/>
              </w:rPr>
              <w:lastRenderedPageBreak/>
              <w:t>recruitment, assessed or interviewed, recruited and completing or retaining the relevant employment assignment.</w:t>
            </w:r>
          </w:p>
        </w:tc>
      </w:tr>
      <w:tr w:rsidR="00017FCA" w:rsidRPr="00A7034F" w14:paraId="5EA85792" w14:textId="77777777">
        <w:tc>
          <w:tcPr>
            <w:tcW w:w="1151" w:type="pct"/>
            <w:vAlign w:val="center"/>
            <w:hideMark/>
          </w:tcPr>
          <w:p w14:paraId="180A18D6" w14:textId="0429FC73" w:rsidR="00017FCA" w:rsidRPr="00A7034F" w:rsidRDefault="00017FCA">
            <w:pPr>
              <w:spacing w:before="0" w:after="0"/>
              <w:jc w:val="left"/>
              <w:rPr>
                <w:sz w:val="18"/>
                <w:szCs w:val="18"/>
                <w:lang w:eastAsia="tr-TR"/>
              </w:rPr>
            </w:pPr>
            <w:r w:rsidRPr="00A7034F">
              <w:rPr>
                <w:b/>
                <w:bCs/>
                <w:sz w:val="18"/>
                <w:szCs w:val="18"/>
                <w:lang w:eastAsia="tr-TR"/>
              </w:rPr>
              <w:lastRenderedPageBreak/>
              <w:t>Proposed Timeline</w:t>
            </w:r>
            <w:r w:rsidR="000A44A4">
              <w:rPr>
                <w:b/>
                <w:bCs/>
                <w:sz w:val="18"/>
                <w:szCs w:val="18"/>
                <w:lang w:eastAsia="tr-TR"/>
              </w:rPr>
              <w:t xml:space="preserve"> </w:t>
            </w:r>
            <w:r w:rsidR="000A44A4" w:rsidRPr="000A44A4">
              <w:rPr>
                <w:b/>
                <w:bCs/>
                <w:sz w:val="18"/>
                <w:szCs w:val="18"/>
                <w:lang w:eastAsia="tr-TR"/>
              </w:rPr>
              <w:t>and Implementation Steps</w:t>
            </w:r>
          </w:p>
        </w:tc>
        <w:tc>
          <w:tcPr>
            <w:tcW w:w="3849" w:type="pct"/>
            <w:vAlign w:val="center"/>
            <w:hideMark/>
          </w:tcPr>
          <w:p w14:paraId="56679412" w14:textId="690AC583" w:rsidR="00017FCA" w:rsidRPr="00A7034F" w:rsidRDefault="000A44A4">
            <w:pPr>
              <w:spacing w:before="0" w:after="0"/>
              <w:jc w:val="left"/>
              <w:rPr>
                <w:sz w:val="18"/>
                <w:szCs w:val="18"/>
                <w:lang w:eastAsia="tr-TR"/>
              </w:rPr>
            </w:pPr>
            <w:r w:rsidRPr="000A44A4">
              <w:rPr>
                <w:sz w:val="18"/>
                <w:szCs w:val="18"/>
                <w:lang w:eastAsia="tr-TR"/>
              </w:rPr>
              <w:t>Employment information and candidate registration will be undertaken in coordination with relevant recruitment periods. Available vacancies will be communicated before or during recruitment, followed by candidate referral and assessment in accordance with contractor procedures. Recruitment outcomes will be recorded throughout construction. Where operational vacancies become available, eligible affected household members may similarly be informed and referred through the applicable recruitment process.</w:t>
            </w:r>
          </w:p>
        </w:tc>
      </w:tr>
      <w:tr w:rsidR="000A44A4" w:rsidRPr="00A7034F" w14:paraId="4EB05886" w14:textId="77777777">
        <w:tc>
          <w:tcPr>
            <w:tcW w:w="1151" w:type="pct"/>
            <w:vAlign w:val="center"/>
          </w:tcPr>
          <w:p w14:paraId="43FB67A2" w14:textId="18BBCAB2" w:rsidR="000A44A4" w:rsidRPr="00A7034F" w:rsidRDefault="000A44A4">
            <w:pPr>
              <w:spacing w:before="0" w:after="0"/>
              <w:jc w:val="left"/>
              <w:rPr>
                <w:b/>
                <w:bCs/>
                <w:sz w:val="18"/>
                <w:szCs w:val="18"/>
                <w:lang w:eastAsia="tr-TR"/>
              </w:rPr>
            </w:pPr>
            <w:r w:rsidRPr="000A44A4">
              <w:rPr>
                <w:b/>
                <w:bCs/>
                <w:sz w:val="18"/>
                <w:szCs w:val="18"/>
                <w:lang w:eastAsia="tr-TR"/>
              </w:rPr>
              <w:t>Monitoring / Outcome Benchmark</w:t>
            </w:r>
          </w:p>
        </w:tc>
        <w:tc>
          <w:tcPr>
            <w:tcW w:w="3849" w:type="pct"/>
            <w:vAlign w:val="center"/>
          </w:tcPr>
          <w:p w14:paraId="1EC38ACB" w14:textId="49FCD10F" w:rsidR="000A44A4" w:rsidRPr="000A44A4" w:rsidRDefault="00BC3D9C">
            <w:pPr>
              <w:spacing w:before="0" w:after="0"/>
              <w:jc w:val="left"/>
              <w:rPr>
                <w:sz w:val="18"/>
                <w:szCs w:val="18"/>
                <w:lang w:eastAsia="tr-TR"/>
              </w:rPr>
            </w:pPr>
            <w:r w:rsidRPr="00BC3D9C">
              <w:rPr>
                <w:sz w:val="18"/>
                <w:szCs w:val="18"/>
                <w:lang w:eastAsia="tr-TR"/>
              </w:rPr>
              <w:t>Monitoring will track the number of affected household members informed of employment opportunities, expressing interest or registered, referred, assessed or interviewed, recruited and, where information is available, completing or retaining their assignment. Outcomes will be reviewed by gender and vulnerability status where practicable. The measure will be considered effective where affected households have demonstrable access to Project recruitment channels and recruitment outcomes can be transparently tracked. A specific employment rate will not be treated as a guaranteed livelihood restoration outcome because appointment depends on labour demand and candidate suitability.</w:t>
            </w:r>
          </w:p>
        </w:tc>
      </w:tr>
      <w:tr w:rsidR="00BC3D9C" w:rsidRPr="00A7034F" w14:paraId="127BB4B6" w14:textId="77777777">
        <w:tc>
          <w:tcPr>
            <w:tcW w:w="1151" w:type="pct"/>
            <w:vAlign w:val="center"/>
          </w:tcPr>
          <w:p w14:paraId="775B2BA1" w14:textId="66BEB1F3" w:rsidR="00BC3D9C" w:rsidRPr="000A44A4" w:rsidRDefault="00BC3D9C">
            <w:pPr>
              <w:spacing w:before="0" w:after="0"/>
              <w:jc w:val="left"/>
              <w:rPr>
                <w:b/>
                <w:bCs/>
                <w:sz w:val="18"/>
                <w:szCs w:val="18"/>
                <w:lang w:eastAsia="tr-TR"/>
              </w:rPr>
            </w:pPr>
            <w:r w:rsidRPr="00BC3D9C">
              <w:rPr>
                <w:b/>
                <w:bCs/>
                <w:sz w:val="18"/>
                <w:szCs w:val="18"/>
                <w:lang w:eastAsia="tr-TR"/>
              </w:rPr>
              <w:t>Corrective Action Trigger / Completion Criterion</w:t>
            </w:r>
          </w:p>
        </w:tc>
        <w:tc>
          <w:tcPr>
            <w:tcW w:w="3849" w:type="pct"/>
            <w:vAlign w:val="center"/>
          </w:tcPr>
          <w:p w14:paraId="7FA5B0C7" w14:textId="2B81CB9D" w:rsidR="00BC3D9C" w:rsidRPr="00BC3D9C" w:rsidRDefault="00BC3D9C">
            <w:pPr>
              <w:spacing w:before="0" w:after="0"/>
              <w:jc w:val="left"/>
              <w:rPr>
                <w:sz w:val="18"/>
                <w:szCs w:val="18"/>
                <w:lang w:eastAsia="tr-TR"/>
              </w:rPr>
            </w:pPr>
            <w:r w:rsidRPr="00BC3D9C">
              <w:rPr>
                <w:sz w:val="18"/>
                <w:szCs w:val="18"/>
                <w:lang w:eastAsia="tr-TR"/>
              </w:rPr>
              <w:t>Where monitoring identifies that eligible affected households are not receiving vacancy information, referral channels are not functioning, or vulnerable PAPs face avoidable barriers to recruitment, disclosure or facilitation arrangements will be strengthened. The measure will be considered complete for the relevant Project phase once applicable recruitment opportunities have been communicated, interested eligible candidates have been provided access to the recruitment process and the resulting outcomes have been documented. Non recruitment of an individual candidate will not in itself constitute failure of the measure where a fair opportunity to apply has been provided.</w:t>
            </w:r>
          </w:p>
        </w:tc>
      </w:tr>
      <w:tr w:rsidR="00017FCA" w:rsidRPr="00A7034F" w14:paraId="36D3A909" w14:textId="77777777">
        <w:tc>
          <w:tcPr>
            <w:tcW w:w="1151" w:type="pct"/>
            <w:vAlign w:val="center"/>
            <w:hideMark/>
          </w:tcPr>
          <w:p w14:paraId="7B345E7E" w14:textId="77777777" w:rsidR="00017FCA" w:rsidRPr="00A7034F" w:rsidRDefault="00017FCA">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2319FB8A" w14:textId="78F963F4" w:rsidR="00017FCA" w:rsidRPr="00A7034F" w:rsidRDefault="009F6751">
            <w:pPr>
              <w:spacing w:before="0" w:after="0"/>
              <w:jc w:val="left"/>
              <w:rPr>
                <w:sz w:val="18"/>
                <w:szCs w:val="18"/>
                <w:lang w:eastAsia="tr-TR"/>
              </w:rPr>
            </w:pPr>
            <w:r w:rsidRPr="009F6751">
              <w:rPr>
                <w:sz w:val="18"/>
                <w:szCs w:val="18"/>
                <w:lang w:eastAsia="tr-TR"/>
              </w:rPr>
              <w:t>The measure will mainly require staff time for disclosure, coordination, registration, referral and monitoring. Any training, certification or additional support required to improve access to employment will be budgeted separately under the relevant training or vulnerability support measure.</w:t>
            </w:r>
          </w:p>
        </w:tc>
      </w:tr>
      <w:tr w:rsidR="00017FCA" w:rsidRPr="00A7034F" w14:paraId="650B10D2" w14:textId="77777777">
        <w:tc>
          <w:tcPr>
            <w:tcW w:w="1151" w:type="pct"/>
            <w:vAlign w:val="center"/>
            <w:hideMark/>
          </w:tcPr>
          <w:p w14:paraId="7108982E" w14:textId="77777777" w:rsidR="00017FCA" w:rsidRPr="00A7034F" w:rsidRDefault="00017FCA">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71C31BB6" w14:textId="6B41C208" w:rsidR="00017FCA" w:rsidRPr="00A7034F" w:rsidRDefault="00961600">
            <w:pPr>
              <w:spacing w:before="0" w:after="0"/>
              <w:jc w:val="left"/>
              <w:rPr>
                <w:sz w:val="18"/>
                <w:szCs w:val="18"/>
                <w:lang w:eastAsia="tr-TR"/>
              </w:rPr>
            </w:pPr>
            <w:r w:rsidRPr="00961600">
              <w:rPr>
                <w:sz w:val="18"/>
                <w:szCs w:val="18"/>
                <w:lang w:eastAsia="tr-TR"/>
              </w:rPr>
              <w:t>Enerjisa Üretim A.Ş.; EPC Contractor and subcontractors will be responsible for recruitment processes under their scope.</w:t>
            </w:r>
            <w:r w:rsidR="00BC3D9C">
              <w:rPr>
                <w:sz w:val="18"/>
                <w:szCs w:val="18"/>
                <w:lang w:eastAsia="tr-TR"/>
              </w:rPr>
              <w:t xml:space="preserve"> </w:t>
            </w:r>
            <w:r w:rsidR="00BC3D9C" w:rsidRPr="00BC3D9C">
              <w:rPr>
                <w:sz w:val="18"/>
                <w:szCs w:val="18"/>
                <w:lang w:eastAsia="tr-TR"/>
              </w:rPr>
              <w:t>Enerjisa Üretim A.Ş. will monitor implementation of the local employment commitment and associated livelihood restoration records, while recruitment decisions will remain subject to the applicable employer’s labour needs and recruitment procedures.</w:t>
            </w:r>
          </w:p>
        </w:tc>
      </w:tr>
    </w:tbl>
    <w:p w14:paraId="47DC8F78" w14:textId="5D48162B" w:rsidR="00017FCA" w:rsidRPr="00017FCA" w:rsidRDefault="00961600" w:rsidP="00017FCA">
      <w:pPr>
        <w:rPr>
          <w:lang w:eastAsia="x-none"/>
        </w:rPr>
      </w:pPr>
      <w:r w:rsidRPr="00961600">
        <w:rPr>
          <w:lang w:eastAsia="x-none"/>
        </w:rPr>
        <w:t xml:space="preserve">Local employment opportunities will be provided in line with applicable labour legislation, Project labour requirements and contractor recruitment procedures. The Project will monitor local employment outcomes </w:t>
      </w:r>
      <w:r w:rsidR="002D37DA" w:rsidRPr="002D37DA">
        <w:rPr>
          <w:lang w:eastAsia="x-none"/>
        </w:rPr>
        <w:t>through the recruitment pathway described above, including the number of affected household members informed, registered or expressing interest, referred, assessed and recruited, where applicable.</w:t>
      </w:r>
      <w:r w:rsidR="002D37DA">
        <w:rPr>
          <w:lang w:eastAsia="x-none"/>
        </w:rPr>
        <w:t xml:space="preserve"> </w:t>
      </w:r>
      <w:r w:rsidRPr="00961600">
        <w:rPr>
          <w:lang w:eastAsia="x-none"/>
        </w:rPr>
        <w:t>Employment related grievances will be managed through</w:t>
      </w:r>
      <w:r w:rsidR="009E785D">
        <w:rPr>
          <w:lang w:eastAsia="x-none"/>
        </w:rPr>
        <w:t xml:space="preserve"> the</w:t>
      </w:r>
      <w:r w:rsidRPr="00961600">
        <w:rPr>
          <w:lang w:eastAsia="x-none"/>
        </w:rPr>
        <w:t xml:space="preserve"> </w:t>
      </w:r>
      <w:r w:rsidR="006F4B9E" w:rsidRPr="00961600">
        <w:rPr>
          <w:lang w:eastAsia="x-none"/>
        </w:rPr>
        <w:t>Project</w:t>
      </w:r>
      <w:r w:rsidRPr="00961600">
        <w:rPr>
          <w:lang w:eastAsia="x-none"/>
        </w:rPr>
        <w:t xml:space="preserve"> </w:t>
      </w:r>
      <w:r>
        <w:rPr>
          <w:lang w:eastAsia="x-none"/>
        </w:rPr>
        <w:t>GM</w:t>
      </w:r>
      <w:r w:rsidRPr="00961600">
        <w:rPr>
          <w:lang w:eastAsia="x-none"/>
        </w:rPr>
        <w:t>.</w:t>
      </w:r>
      <w:r w:rsidR="002D37DA">
        <w:rPr>
          <w:lang w:eastAsia="x-none"/>
        </w:rPr>
        <w:t xml:space="preserve"> </w:t>
      </w:r>
      <w:r w:rsidR="002D37DA" w:rsidRPr="002D37DA">
        <w:rPr>
          <w:lang w:eastAsia="x-none"/>
        </w:rPr>
        <w:t>Recruitment outcomes and feedback from affected households will also be reviewed during livelihood restoration monitoring to identify whether additional information, referral, training or vulnerability linked facilitation is required. Employment obtained through the Project may contribute to household income diversification, but employment alone will not be used as evidence that other Project induced livelihood impacts have been restored.</w:t>
      </w:r>
    </w:p>
    <w:p w14:paraId="378985B3" w14:textId="58CE0A02" w:rsidR="00BE59B6" w:rsidRDefault="00C811AD" w:rsidP="00537D47">
      <w:pPr>
        <w:pStyle w:val="Balk3"/>
      </w:pPr>
      <w:bookmarkStart w:id="345" w:name="_Ref238211066"/>
      <w:bookmarkStart w:id="346" w:name="_Ref238211522"/>
      <w:bookmarkStart w:id="347" w:name="_Toc238248874"/>
      <w:r w:rsidRPr="00C811AD">
        <w:lastRenderedPageBreak/>
        <w:t>Trainings and Capacity Building</w:t>
      </w:r>
      <w:bookmarkEnd w:id="345"/>
      <w:bookmarkEnd w:id="346"/>
      <w:bookmarkEnd w:id="347"/>
    </w:p>
    <w:p w14:paraId="226EB8A8" w14:textId="4B1D4C6D" w:rsidR="004A4D45" w:rsidRDefault="004A4D45" w:rsidP="004A4D45">
      <w:pPr>
        <w:rPr>
          <w:lang w:eastAsia="x-none"/>
        </w:rPr>
      </w:pPr>
      <w:r>
        <w:rPr>
          <w:lang w:eastAsia="x-none"/>
        </w:rPr>
        <w:t>Trainings and Capacity Building will be provided, where relevant, to eligible PAHs and affected household members whose livelihood restoration may benefit from practical information, technical guidance or skills development. This measure is intended to support livelihood continuity, income diversification and adaptation to changes caused by the Project. It will complement, and will not replace, compensation, TLS or other livelihood restoration measures.</w:t>
      </w:r>
      <w:r w:rsidR="002D37DA">
        <w:rPr>
          <w:lang w:eastAsia="x-none"/>
        </w:rPr>
        <w:t xml:space="preserve"> </w:t>
      </w:r>
      <w:r w:rsidR="002D37DA" w:rsidRPr="002D37DA">
        <w:rPr>
          <w:lang w:eastAsia="x-none"/>
        </w:rPr>
        <w:t>Participation in training will not in itself be considered evidence that livelihood restoration has been achieved; follow up will consider whether the knowledge, skills or referrals provided are relevant and usable for the affected livelihood activity.</w:t>
      </w:r>
    </w:p>
    <w:p w14:paraId="2B546978" w14:textId="46E238AE" w:rsidR="00C17E5E" w:rsidRDefault="004A4D45" w:rsidP="004A4D45">
      <w:pPr>
        <w:rPr>
          <w:lang w:eastAsia="x-none"/>
        </w:rPr>
      </w:pPr>
      <w:r>
        <w:rPr>
          <w:lang w:eastAsia="x-none"/>
        </w:rPr>
        <w:t>Training activities will be prioritised for PAHs with verified livelihood impacts, vulnerable PAHs, women and young household members, where relevant.</w:t>
      </w:r>
      <w:r w:rsidR="001A4F65">
        <w:rPr>
          <w:lang w:eastAsia="x-none"/>
        </w:rPr>
        <w:t xml:space="preserve"> </w:t>
      </w:r>
      <w:r w:rsidR="001A4F65" w:rsidRPr="001A4F65">
        <w:rPr>
          <w:lang w:eastAsia="x-none"/>
        </w:rPr>
        <w:t>The same programme framework will apply to the main WPP and associated ETL, while participation and training content will be linked to the livelihood impact and support need identified for the relevant PAP, PAH or user rather than to Project component alone.</w:t>
      </w:r>
    </w:p>
    <w:p w14:paraId="19E3AA5F" w14:textId="7AA254E5" w:rsidR="004A4D45" w:rsidRDefault="004A4D45" w:rsidP="004A4D45">
      <w:pPr>
        <w:pStyle w:val="ResimYazs"/>
        <w:keepNext/>
        <w:spacing w:after="0"/>
        <w:jc w:val="center"/>
      </w:pPr>
      <w:bookmarkStart w:id="348" w:name="_Toc238249117"/>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13</w:t>
      </w:r>
      <w:r w:rsidR="00407DD0">
        <w:fldChar w:fldCharType="end"/>
      </w:r>
      <w:r>
        <w:t xml:space="preserve">. </w:t>
      </w:r>
      <w:r w:rsidR="00664C2A" w:rsidRPr="00664C2A">
        <w:rPr>
          <w:b w:val="0"/>
          <w:bCs w:val="0"/>
          <w:color w:val="auto"/>
        </w:rPr>
        <w:t>Trainings and Capacity Building Measure</w:t>
      </w:r>
      <w:bookmarkEnd w:id="348"/>
    </w:p>
    <w:tbl>
      <w:tblPr>
        <w:tblStyle w:val="CVtable2"/>
        <w:tblW w:w="5000" w:type="pct"/>
        <w:tblLook w:val="04A0" w:firstRow="1" w:lastRow="0" w:firstColumn="1" w:lastColumn="0" w:noHBand="0" w:noVBand="1"/>
      </w:tblPr>
      <w:tblGrid>
        <w:gridCol w:w="2074"/>
        <w:gridCol w:w="6936"/>
      </w:tblGrid>
      <w:tr w:rsidR="004A4D45" w:rsidRPr="00A7034F" w14:paraId="0BE1AA76" w14:textId="77777777">
        <w:tc>
          <w:tcPr>
            <w:tcW w:w="1151" w:type="pct"/>
            <w:shd w:val="clear" w:color="auto" w:fill="4F81BD"/>
            <w:vAlign w:val="center"/>
            <w:hideMark/>
          </w:tcPr>
          <w:p w14:paraId="4E0BB416" w14:textId="77777777" w:rsidR="004A4D45" w:rsidRPr="00A7034F" w:rsidRDefault="004A4D45">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320884F6" w14:textId="77777777" w:rsidR="004A4D45" w:rsidRPr="00A7034F" w:rsidRDefault="004A4D45">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4A4D45" w:rsidRPr="00A7034F" w14:paraId="570AD9AE" w14:textId="77777777">
        <w:tc>
          <w:tcPr>
            <w:tcW w:w="1151" w:type="pct"/>
            <w:vAlign w:val="center"/>
            <w:hideMark/>
          </w:tcPr>
          <w:p w14:paraId="6B552337" w14:textId="77777777" w:rsidR="004A4D45" w:rsidRPr="00A7034F" w:rsidRDefault="004A4D45">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3C34F795" w14:textId="2EFCD0E5" w:rsidR="004A4D45" w:rsidRPr="00A7034F" w:rsidRDefault="00664C2A">
            <w:pPr>
              <w:spacing w:before="0" w:after="0"/>
              <w:jc w:val="left"/>
              <w:rPr>
                <w:sz w:val="18"/>
                <w:szCs w:val="18"/>
                <w:lang w:eastAsia="tr-TR"/>
              </w:rPr>
            </w:pPr>
            <w:r w:rsidRPr="00664C2A">
              <w:rPr>
                <w:sz w:val="18"/>
                <w:szCs w:val="18"/>
                <w:lang w:eastAsia="tr-TR"/>
              </w:rPr>
              <w:t>Trainings and Capacity Building</w:t>
            </w:r>
          </w:p>
        </w:tc>
      </w:tr>
      <w:tr w:rsidR="001A4F65" w:rsidRPr="00A7034F" w14:paraId="4DC623ED" w14:textId="77777777">
        <w:tc>
          <w:tcPr>
            <w:tcW w:w="1151" w:type="pct"/>
            <w:vAlign w:val="center"/>
          </w:tcPr>
          <w:p w14:paraId="7BB47C19" w14:textId="121EC1CF" w:rsidR="001A4F65" w:rsidRPr="00A7034F" w:rsidRDefault="001A4F65">
            <w:pPr>
              <w:spacing w:before="0" w:after="0"/>
              <w:jc w:val="left"/>
              <w:rPr>
                <w:b/>
                <w:bCs/>
                <w:sz w:val="18"/>
                <w:szCs w:val="18"/>
                <w:lang w:eastAsia="tr-TR"/>
              </w:rPr>
            </w:pPr>
            <w:r w:rsidRPr="001A4F65">
              <w:rPr>
                <w:b/>
                <w:bCs/>
                <w:sz w:val="18"/>
                <w:szCs w:val="18"/>
                <w:lang w:eastAsia="tr-TR"/>
              </w:rPr>
              <w:t>Project Component / Applicability</w:t>
            </w:r>
          </w:p>
        </w:tc>
        <w:tc>
          <w:tcPr>
            <w:tcW w:w="3849" w:type="pct"/>
            <w:vAlign w:val="center"/>
          </w:tcPr>
          <w:p w14:paraId="5609B734" w14:textId="1A16DDB7" w:rsidR="001A4F65" w:rsidRPr="00664C2A" w:rsidRDefault="001A4F65">
            <w:pPr>
              <w:spacing w:before="0" w:after="0"/>
              <w:jc w:val="left"/>
              <w:rPr>
                <w:sz w:val="18"/>
                <w:szCs w:val="18"/>
                <w:lang w:eastAsia="tr-TR"/>
              </w:rPr>
            </w:pPr>
            <w:r w:rsidRPr="001A4F65">
              <w:rPr>
                <w:sz w:val="18"/>
                <w:szCs w:val="18"/>
                <w:lang w:eastAsia="tr-TR"/>
              </w:rPr>
              <w:t>Main WPP and associated ETL where verified livelihood impacts or identified restoration needs can reasonably be supported through technical guidance, practical skills development, livelihood adaptation or employment readiness support.</w:t>
            </w:r>
          </w:p>
        </w:tc>
      </w:tr>
      <w:tr w:rsidR="004A4D45" w:rsidRPr="00A7034F" w14:paraId="12FD9F15" w14:textId="77777777">
        <w:tc>
          <w:tcPr>
            <w:tcW w:w="1151" w:type="pct"/>
            <w:vAlign w:val="center"/>
            <w:hideMark/>
          </w:tcPr>
          <w:p w14:paraId="564DDE26" w14:textId="77777777" w:rsidR="004A4D45" w:rsidRPr="00A7034F" w:rsidRDefault="004A4D45">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04502DE7" w14:textId="431E473E" w:rsidR="004A4D45" w:rsidRPr="00A7034F" w:rsidRDefault="00664C2A">
            <w:pPr>
              <w:spacing w:before="0" w:after="0"/>
              <w:jc w:val="left"/>
              <w:rPr>
                <w:sz w:val="18"/>
                <w:szCs w:val="18"/>
                <w:lang w:eastAsia="tr-TR"/>
              </w:rPr>
            </w:pPr>
            <w:r w:rsidRPr="00664C2A">
              <w:rPr>
                <w:sz w:val="18"/>
                <w:szCs w:val="18"/>
                <w:lang w:eastAsia="tr-TR"/>
              </w:rPr>
              <w:t>To strengthen the capacity of eligible PAHs and affected household members to restore, maintain or diversify livelihood activities affected by the Project.</w:t>
            </w:r>
          </w:p>
        </w:tc>
      </w:tr>
      <w:tr w:rsidR="004A4D45" w:rsidRPr="00A7034F" w14:paraId="1D7C28F5" w14:textId="77777777">
        <w:tc>
          <w:tcPr>
            <w:tcW w:w="1151" w:type="pct"/>
            <w:vAlign w:val="center"/>
            <w:hideMark/>
          </w:tcPr>
          <w:p w14:paraId="26CCA9E5" w14:textId="77777777" w:rsidR="004A4D45" w:rsidRPr="00A7034F" w:rsidRDefault="004A4D45">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149E71B0" w14:textId="137109DB" w:rsidR="004A4D45" w:rsidRPr="00A7034F" w:rsidRDefault="00664C2A">
            <w:pPr>
              <w:spacing w:before="0" w:after="0"/>
              <w:jc w:val="left"/>
              <w:rPr>
                <w:sz w:val="18"/>
                <w:szCs w:val="18"/>
                <w:lang w:eastAsia="tr-TR"/>
              </w:rPr>
            </w:pPr>
            <w:r w:rsidRPr="00664C2A">
              <w:rPr>
                <w:sz w:val="18"/>
                <w:szCs w:val="18"/>
                <w:lang w:eastAsia="tr-TR"/>
              </w:rPr>
              <w:t>Eligible PAHs and affected household members engaged in agriculture, livestock activities, fodder production, pasture or public land use, forest resource use, beekeeping, local product production or local sales. Vulnerable PAHs, women, young household members, unemployed persons and PAHs with verified significant livelihood impacts will be prioritised where relevant.</w:t>
            </w:r>
          </w:p>
        </w:tc>
      </w:tr>
      <w:tr w:rsidR="001A4F65" w:rsidRPr="00A7034F" w14:paraId="079AE421" w14:textId="77777777">
        <w:tc>
          <w:tcPr>
            <w:tcW w:w="1151" w:type="pct"/>
            <w:vAlign w:val="center"/>
          </w:tcPr>
          <w:p w14:paraId="539F0A33" w14:textId="72ECA0D8" w:rsidR="001A4F65" w:rsidRPr="00A7034F" w:rsidRDefault="001A4F65">
            <w:pPr>
              <w:spacing w:before="0" w:after="0"/>
              <w:jc w:val="left"/>
              <w:rPr>
                <w:b/>
                <w:bCs/>
                <w:sz w:val="18"/>
                <w:szCs w:val="18"/>
                <w:lang w:eastAsia="tr-TR"/>
              </w:rPr>
            </w:pPr>
            <w:r w:rsidRPr="001A4F65">
              <w:rPr>
                <w:b/>
                <w:bCs/>
                <w:sz w:val="18"/>
                <w:szCs w:val="18"/>
                <w:lang w:eastAsia="tr-TR"/>
              </w:rPr>
              <w:t>Current Beneficiary Basis / Estimated Applicability</w:t>
            </w:r>
          </w:p>
        </w:tc>
        <w:tc>
          <w:tcPr>
            <w:tcW w:w="3849" w:type="pct"/>
            <w:vAlign w:val="center"/>
          </w:tcPr>
          <w:p w14:paraId="1757350D" w14:textId="3D848AFD" w:rsidR="001A4F65" w:rsidRPr="00664C2A" w:rsidRDefault="006A3BBA">
            <w:pPr>
              <w:spacing w:before="0" w:after="0"/>
              <w:jc w:val="left"/>
              <w:rPr>
                <w:sz w:val="18"/>
                <w:szCs w:val="18"/>
                <w:lang w:eastAsia="tr-TR"/>
              </w:rPr>
            </w:pPr>
            <w:r w:rsidRPr="006A3BBA">
              <w:rPr>
                <w:sz w:val="18"/>
                <w:szCs w:val="18"/>
                <w:lang w:eastAsia="tr-TR"/>
              </w:rPr>
              <w:t>Final participant numbers cannot be established solely from the current livelihood profile because training eligibility will depend on the verified livelihood impact, expressed interest and relevance of the proposed module to the household or user. Potential participants will therefore be identified through the livelihood restoration eligibility and implementation records and engagement under the applicable measures. Participation and completion outcomes will be recorded by training module during implementation.</w:t>
            </w:r>
          </w:p>
        </w:tc>
      </w:tr>
      <w:tr w:rsidR="004A4D45" w:rsidRPr="00A7034F" w14:paraId="0A4664CA" w14:textId="77777777">
        <w:tc>
          <w:tcPr>
            <w:tcW w:w="1151" w:type="pct"/>
            <w:vAlign w:val="center"/>
            <w:hideMark/>
          </w:tcPr>
          <w:p w14:paraId="3F3C0570" w14:textId="77777777" w:rsidR="004A4D45" w:rsidRPr="00A7034F" w:rsidRDefault="004A4D45">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7CA969A2" w14:textId="506842D1" w:rsidR="004A4D45" w:rsidRPr="00A7034F" w:rsidRDefault="008A5801">
            <w:pPr>
              <w:spacing w:before="0" w:after="0"/>
              <w:jc w:val="left"/>
              <w:rPr>
                <w:sz w:val="18"/>
                <w:szCs w:val="18"/>
                <w:lang w:eastAsia="tr-TR"/>
              </w:rPr>
            </w:pPr>
            <w:r w:rsidRPr="008A5801">
              <w:rPr>
                <w:sz w:val="18"/>
                <w:szCs w:val="18"/>
                <w:lang w:eastAsia="tr-TR"/>
              </w:rPr>
              <w:t>Training and capacity-building activities will cover wheat, sunflower, canola, barley and other locally relevant crop and fodder production, livestock feeding and animal health, pasture and grazing management, beekeeping, women’s local food production including erişte, kuskus, bread, jam and similar products, local sales and market access, and employment readiness.</w:t>
            </w:r>
          </w:p>
        </w:tc>
      </w:tr>
      <w:tr w:rsidR="004A4D45" w:rsidRPr="00A7034F" w14:paraId="6224B7FC" w14:textId="77777777">
        <w:tc>
          <w:tcPr>
            <w:tcW w:w="1151" w:type="pct"/>
            <w:vAlign w:val="center"/>
            <w:hideMark/>
          </w:tcPr>
          <w:p w14:paraId="49955374" w14:textId="77777777" w:rsidR="004A4D45" w:rsidRPr="00A7034F" w:rsidRDefault="004A4D45">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00AF5A38" w14:textId="4389D61E" w:rsidR="004A4D45" w:rsidRPr="00A7034F" w:rsidRDefault="008222A3">
            <w:pPr>
              <w:spacing w:before="0" w:after="0"/>
              <w:jc w:val="left"/>
              <w:rPr>
                <w:sz w:val="18"/>
                <w:szCs w:val="18"/>
                <w:lang w:eastAsia="tr-TR"/>
              </w:rPr>
            </w:pPr>
            <w:r w:rsidRPr="008222A3">
              <w:rPr>
                <w:sz w:val="18"/>
                <w:szCs w:val="18"/>
                <w:lang w:eastAsia="tr-TR"/>
              </w:rPr>
              <w:t>Verified livelihood impact or identified need for technical guidance, practical information or skills development to support livelihood restoration, adaptation, income diversification or access to employment opportunities.</w:t>
            </w:r>
            <w:r w:rsidR="008A5801">
              <w:rPr>
                <w:sz w:val="18"/>
                <w:szCs w:val="18"/>
                <w:lang w:eastAsia="tr-TR"/>
              </w:rPr>
              <w:t xml:space="preserve"> </w:t>
            </w:r>
            <w:r w:rsidR="008A5801" w:rsidRPr="008A5801">
              <w:rPr>
                <w:sz w:val="18"/>
                <w:szCs w:val="18"/>
                <w:lang w:eastAsia="tr-TR"/>
              </w:rPr>
              <w:t>Participation may also be offered where a training module is directly linked to another livelihood restoration measure and is reasonably expected to improve its effectiveness.</w:t>
            </w:r>
          </w:p>
        </w:tc>
      </w:tr>
      <w:tr w:rsidR="004A4D45" w:rsidRPr="00A7034F" w14:paraId="3282153F" w14:textId="77777777">
        <w:tc>
          <w:tcPr>
            <w:tcW w:w="1151" w:type="pct"/>
            <w:vAlign w:val="center"/>
            <w:hideMark/>
          </w:tcPr>
          <w:p w14:paraId="35B32DBE" w14:textId="77777777" w:rsidR="004A4D45" w:rsidRPr="00A7034F" w:rsidRDefault="004A4D45">
            <w:pPr>
              <w:spacing w:before="0" w:after="0"/>
              <w:jc w:val="left"/>
              <w:rPr>
                <w:sz w:val="18"/>
                <w:szCs w:val="18"/>
                <w:lang w:eastAsia="tr-TR"/>
              </w:rPr>
            </w:pPr>
            <w:r w:rsidRPr="00A7034F">
              <w:rPr>
                <w:b/>
                <w:bCs/>
                <w:sz w:val="18"/>
                <w:szCs w:val="18"/>
                <w:lang w:eastAsia="tr-TR"/>
              </w:rPr>
              <w:lastRenderedPageBreak/>
              <w:t>Types of Support</w:t>
            </w:r>
          </w:p>
        </w:tc>
        <w:tc>
          <w:tcPr>
            <w:tcW w:w="3849" w:type="pct"/>
            <w:vAlign w:val="center"/>
            <w:hideMark/>
          </w:tcPr>
          <w:p w14:paraId="0D1146BC" w14:textId="4AD81A4D" w:rsidR="00207A0F" w:rsidRDefault="00117045">
            <w:pPr>
              <w:pStyle w:val="ListeParagraf"/>
              <w:numPr>
                <w:ilvl w:val="0"/>
                <w:numId w:val="38"/>
              </w:numPr>
              <w:spacing w:before="0" w:after="0"/>
              <w:jc w:val="left"/>
              <w:rPr>
                <w:sz w:val="18"/>
                <w:szCs w:val="18"/>
                <w:lang w:eastAsia="tr-TR"/>
              </w:rPr>
            </w:pPr>
            <w:r w:rsidRPr="00117045">
              <w:rPr>
                <w:sz w:val="18"/>
                <w:szCs w:val="18"/>
                <w:lang w:eastAsia="tr-TR"/>
              </w:rPr>
              <w:t xml:space="preserve">Agricultural productivity and crop management trainings for </w:t>
            </w:r>
            <w:r w:rsidR="008C1A53" w:rsidRPr="008C1A53">
              <w:rPr>
                <w:sz w:val="18"/>
                <w:szCs w:val="18"/>
                <w:lang w:eastAsia="tr-TR"/>
              </w:rPr>
              <w:t>wheat, sunflower, canola, barley and other locally relevant field and fodder crops,</w:t>
            </w:r>
          </w:p>
          <w:p w14:paraId="1F6C78A9" w14:textId="5F7455ED" w:rsidR="004A4D45" w:rsidRPr="007773BE" w:rsidRDefault="00117045">
            <w:pPr>
              <w:pStyle w:val="ListeParagraf"/>
              <w:numPr>
                <w:ilvl w:val="0"/>
                <w:numId w:val="38"/>
              </w:numPr>
              <w:spacing w:before="0" w:after="0"/>
              <w:jc w:val="left"/>
              <w:rPr>
                <w:sz w:val="18"/>
                <w:szCs w:val="18"/>
                <w:lang w:eastAsia="tr-TR"/>
              </w:rPr>
            </w:pPr>
            <w:r w:rsidRPr="00117045">
              <w:rPr>
                <w:sz w:val="18"/>
                <w:szCs w:val="18"/>
                <w:lang w:eastAsia="tr-TR"/>
              </w:rPr>
              <w:t>Soil fertility, input use, crop rotation, harvest planning and efficient use of remaining land</w:t>
            </w:r>
            <w:r w:rsidR="004A4D45" w:rsidRPr="007773BE">
              <w:rPr>
                <w:sz w:val="18"/>
                <w:szCs w:val="18"/>
                <w:lang w:eastAsia="tr-TR"/>
              </w:rPr>
              <w:t>,</w:t>
            </w:r>
          </w:p>
          <w:p w14:paraId="1F5DA099" w14:textId="2AE886B6" w:rsidR="004A4D45" w:rsidRPr="007773BE" w:rsidRDefault="00117045">
            <w:pPr>
              <w:pStyle w:val="ListeParagraf"/>
              <w:numPr>
                <w:ilvl w:val="0"/>
                <w:numId w:val="38"/>
              </w:numPr>
              <w:spacing w:before="0" w:after="0"/>
              <w:jc w:val="left"/>
              <w:rPr>
                <w:sz w:val="18"/>
                <w:szCs w:val="18"/>
                <w:lang w:eastAsia="tr-TR"/>
              </w:rPr>
            </w:pPr>
            <w:r w:rsidRPr="00117045">
              <w:rPr>
                <w:sz w:val="18"/>
                <w:szCs w:val="18"/>
                <w:lang w:eastAsia="tr-TR"/>
              </w:rPr>
              <w:t>Livestock feeding, animal health, herd management, fodder planning and pasture/grazing management</w:t>
            </w:r>
            <w:r w:rsidR="004A4D45" w:rsidRPr="007773BE">
              <w:rPr>
                <w:sz w:val="18"/>
                <w:szCs w:val="18"/>
                <w:lang w:eastAsia="tr-TR"/>
              </w:rPr>
              <w:t>,</w:t>
            </w:r>
          </w:p>
          <w:p w14:paraId="65E6BFB5" w14:textId="005BFF3B" w:rsidR="004A4D45" w:rsidRPr="007773BE" w:rsidRDefault="0094294F">
            <w:pPr>
              <w:pStyle w:val="ListeParagraf"/>
              <w:numPr>
                <w:ilvl w:val="0"/>
                <w:numId w:val="38"/>
              </w:numPr>
              <w:spacing w:before="0" w:after="0"/>
              <w:jc w:val="left"/>
              <w:rPr>
                <w:sz w:val="18"/>
                <w:szCs w:val="18"/>
                <w:lang w:eastAsia="tr-TR"/>
              </w:rPr>
            </w:pPr>
            <w:r w:rsidRPr="0094294F">
              <w:rPr>
                <w:sz w:val="18"/>
                <w:szCs w:val="18"/>
                <w:lang w:eastAsia="tr-TR"/>
              </w:rPr>
              <w:t>Beekeeping training, including hive management, bee health, seasonal relocation where needed, honey quality and product diversification</w:t>
            </w:r>
            <w:r w:rsidR="004A4D45" w:rsidRPr="007773BE">
              <w:rPr>
                <w:sz w:val="18"/>
                <w:szCs w:val="18"/>
                <w:lang w:eastAsia="tr-TR"/>
              </w:rPr>
              <w:t>,</w:t>
            </w:r>
          </w:p>
          <w:p w14:paraId="20A9A2AE" w14:textId="77777777" w:rsidR="00207A0F" w:rsidRDefault="0094294F">
            <w:pPr>
              <w:pStyle w:val="ListeParagraf"/>
              <w:numPr>
                <w:ilvl w:val="0"/>
                <w:numId w:val="38"/>
              </w:numPr>
              <w:spacing w:before="0" w:after="0"/>
              <w:jc w:val="left"/>
              <w:rPr>
                <w:sz w:val="18"/>
                <w:szCs w:val="18"/>
                <w:lang w:eastAsia="tr-TR"/>
              </w:rPr>
            </w:pPr>
            <w:r w:rsidRPr="0094294F">
              <w:rPr>
                <w:sz w:val="18"/>
                <w:szCs w:val="18"/>
                <w:lang w:eastAsia="tr-TR"/>
              </w:rPr>
              <w:t xml:space="preserve">Women’s local product development and market access trainings, including hygiene, </w:t>
            </w:r>
            <w:r w:rsidR="00207A0F" w:rsidRPr="00207A0F">
              <w:rPr>
                <w:sz w:val="18"/>
                <w:szCs w:val="18"/>
                <w:lang w:eastAsia="tr-TR"/>
              </w:rPr>
              <w:t>processing, packaging, pricing, labelling, branding, cooperative organisation, entrepreneurship, direct sales and alternative sales channels,</w:t>
            </w:r>
          </w:p>
          <w:p w14:paraId="7C376653" w14:textId="57A2EEA2" w:rsidR="004A4D45" w:rsidRDefault="0094294F">
            <w:pPr>
              <w:pStyle w:val="ListeParagraf"/>
              <w:numPr>
                <w:ilvl w:val="0"/>
                <w:numId w:val="38"/>
              </w:numPr>
              <w:spacing w:before="0" w:after="0"/>
              <w:jc w:val="left"/>
              <w:rPr>
                <w:sz w:val="18"/>
                <w:szCs w:val="18"/>
                <w:lang w:eastAsia="tr-TR"/>
              </w:rPr>
            </w:pPr>
            <w:r w:rsidRPr="0094294F">
              <w:rPr>
                <w:sz w:val="18"/>
                <w:szCs w:val="18"/>
                <w:lang w:eastAsia="tr-TR"/>
              </w:rPr>
              <w:t>Youth and young farmer capacity support, including agricultural entrepreneurship, livestock management, access to public agricultural support programmes and basic business skill</w:t>
            </w:r>
            <w:r>
              <w:rPr>
                <w:sz w:val="18"/>
                <w:szCs w:val="18"/>
                <w:lang w:eastAsia="tr-TR"/>
              </w:rPr>
              <w:t>s,</w:t>
            </w:r>
          </w:p>
          <w:p w14:paraId="7E6317E9" w14:textId="77777777" w:rsidR="008A1381" w:rsidRPr="008A1381" w:rsidRDefault="008A1381">
            <w:pPr>
              <w:pStyle w:val="ListeParagraf"/>
              <w:numPr>
                <w:ilvl w:val="0"/>
                <w:numId w:val="38"/>
              </w:numPr>
              <w:spacing w:before="0" w:after="0"/>
              <w:jc w:val="left"/>
              <w:rPr>
                <w:sz w:val="18"/>
                <w:szCs w:val="18"/>
                <w:lang w:eastAsia="tr-TR"/>
              </w:rPr>
            </w:pPr>
            <w:r w:rsidRPr="008A1381">
              <w:rPr>
                <w:sz w:val="18"/>
                <w:szCs w:val="18"/>
                <w:lang w:eastAsia="tr-TR"/>
              </w:rPr>
              <w:t>Employment readiness support, including application procedures, required documents, OHS expectations and basic work discipline; and</w:t>
            </w:r>
          </w:p>
          <w:p w14:paraId="48C7C29E" w14:textId="5F75D5A9" w:rsidR="0094294F" w:rsidRPr="007773BE" w:rsidRDefault="00B57AEA">
            <w:pPr>
              <w:pStyle w:val="ListeParagraf"/>
              <w:numPr>
                <w:ilvl w:val="0"/>
                <w:numId w:val="38"/>
              </w:numPr>
              <w:spacing w:before="0" w:after="0"/>
              <w:jc w:val="left"/>
              <w:rPr>
                <w:sz w:val="18"/>
                <w:szCs w:val="18"/>
                <w:lang w:eastAsia="tr-TR"/>
              </w:rPr>
            </w:pPr>
            <w:r w:rsidRPr="00B57AEA">
              <w:rPr>
                <w:sz w:val="18"/>
                <w:szCs w:val="18"/>
                <w:lang w:eastAsia="tr-TR"/>
              </w:rPr>
              <w:t>Targeted practical information and referrals required to access or implement applicable livelihood restoration measures or relevant public and institutional support programmes.</w:t>
            </w:r>
          </w:p>
        </w:tc>
      </w:tr>
      <w:tr w:rsidR="004A4D45" w:rsidRPr="00A7034F" w14:paraId="358D8FEE" w14:textId="77777777">
        <w:tc>
          <w:tcPr>
            <w:tcW w:w="1151" w:type="pct"/>
            <w:vAlign w:val="center"/>
            <w:hideMark/>
          </w:tcPr>
          <w:p w14:paraId="4375D04D" w14:textId="77777777" w:rsidR="004A4D45" w:rsidRPr="00A7034F" w:rsidRDefault="004A4D45">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19C4FF94" w14:textId="1032D3C3" w:rsidR="004A4D45" w:rsidRPr="00A7034F" w:rsidRDefault="008A1381">
            <w:pPr>
              <w:spacing w:before="0" w:after="0"/>
              <w:jc w:val="left"/>
              <w:rPr>
                <w:sz w:val="18"/>
                <w:szCs w:val="18"/>
                <w:lang w:eastAsia="tr-TR"/>
              </w:rPr>
            </w:pPr>
            <w:r w:rsidRPr="008A1381">
              <w:rPr>
                <w:sz w:val="18"/>
                <w:szCs w:val="18"/>
                <w:lang w:eastAsia="tr-TR"/>
              </w:rPr>
              <w:t>Household survey, mukhtar survey, census and asset inventory, vulnerability screening, consultation with PAHs, women and young household members, employment interest records, monitoring findings and grievance review.</w:t>
            </w:r>
            <w:r w:rsidR="00B57AEA">
              <w:rPr>
                <w:sz w:val="18"/>
                <w:szCs w:val="18"/>
                <w:lang w:eastAsia="tr-TR"/>
              </w:rPr>
              <w:t xml:space="preserve"> </w:t>
            </w:r>
            <w:r w:rsidR="00B57AEA" w:rsidRPr="00B57AEA">
              <w:rPr>
                <w:sz w:val="18"/>
                <w:szCs w:val="18"/>
                <w:lang w:eastAsia="tr-TR"/>
              </w:rPr>
              <w:t>Participant interest, livelihood linkage and any barriers to participation will also be confirmed before delivery where relevant.</w:t>
            </w:r>
          </w:p>
        </w:tc>
      </w:tr>
      <w:tr w:rsidR="004A4D45" w:rsidRPr="00A7034F" w14:paraId="5ADC2071" w14:textId="77777777">
        <w:tc>
          <w:tcPr>
            <w:tcW w:w="1151" w:type="pct"/>
            <w:vAlign w:val="center"/>
            <w:hideMark/>
          </w:tcPr>
          <w:p w14:paraId="12D77C06" w14:textId="77777777" w:rsidR="004A4D45" w:rsidRPr="00A7034F" w:rsidRDefault="004A4D45">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6FBDAE7F" w14:textId="48748EB3" w:rsidR="004A4D45" w:rsidRPr="00A7034F" w:rsidRDefault="008A1381">
            <w:pPr>
              <w:spacing w:before="0" w:after="0"/>
              <w:jc w:val="left"/>
              <w:rPr>
                <w:sz w:val="18"/>
                <w:szCs w:val="18"/>
                <w:lang w:eastAsia="tr-TR"/>
              </w:rPr>
            </w:pPr>
            <w:r w:rsidRPr="008A1381">
              <w:rPr>
                <w:sz w:val="18"/>
                <w:szCs w:val="18"/>
                <w:lang w:eastAsia="tr-TR"/>
              </w:rPr>
              <w:t>Group trainings, information meetings, practical field demonstrations, individual guidance or referral to relevant institutions, depending on the topic and needs identified.</w:t>
            </w:r>
            <w:r w:rsidR="00B57AEA">
              <w:rPr>
                <w:sz w:val="18"/>
                <w:szCs w:val="18"/>
                <w:lang w:eastAsia="tr-TR"/>
              </w:rPr>
              <w:t xml:space="preserve"> </w:t>
            </w:r>
            <w:r w:rsidR="00B57AEA" w:rsidRPr="00B57AEA">
              <w:rPr>
                <w:sz w:val="18"/>
                <w:szCs w:val="18"/>
                <w:lang w:eastAsia="tr-TR"/>
              </w:rPr>
              <w:t>Delivery methods will be adapted to the target group and may include smaller or targeted sessions where participation barriers are identified for women, vulnerable PAPs or other affected users. Training attendance, completion and any follow up or referral will be documented at participant level where practicable.</w:t>
            </w:r>
          </w:p>
        </w:tc>
      </w:tr>
      <w:tr w:rsidR="004A4D45" w:rsidRPr="00A7034F" w14:paraId="7EF26A64" w14:textId="77777777">
        <w:tc>
          <w:tcPr>
            <w:tcW w:w="1151" w:type="pct"/>
            <w:vAlign w:val="center"/>
            <w:hideMark/>
          </w:tcPr>
          <w:p w14:paraId="49D574E1" w14:textId="4B8D6B09" w:rsidR="004A4D45" w:rsidRPr="00A7034F" w:rsidRDefault="004A4D45">
            <w:pPr>
              <w:spacing w:before="0" w:after="0"/>
              <w:jc w:val="left"/>
              <w:rPr>
                <w:sz w:val="18"/>
                <w:szCs w:val="18"/>
                <w:lang w:eastAsia="tr-TR"/>
              </w:rPr>
            </w:pPr>
            <w:r w:rsidRPr="00A7034F">
              <w:rPr>
                <w:b/>
                <w:bCs/>
                <w:sz w:val="18"/>
                <w:szCs w:val="18"/>
                <w:lang w:eastAsia="tr-TR"/>
              </w:rPr>
              <w:t>Proposed Timeline</w:t>
            </w:r>
            <w:r w:rsidR="00B57AEA">
              <w:rPr>
                <w:b/>
                <w:bCs/>
                <w:sz w:val="18"/>
                <w:szCs w:val="18"/>
                <w:lang w:eastAsia="tr-TR"/>
              </w:rPr>
              <w:t xml:space="preserve"> </w:t>
            </w:r>
            <w:r w:rsidR="00B57AEA" w:rsidRPr="00B57AEA">
              <w:rPr>
                <w:b/>
                <w:bCs/>
                <w:sz w:val="18"/>
                <w:szCs w:val="18"/>
                <w:lang w:eastAsia="tr-TR"/>
              </w:rPr>
              <w:t>and Implementation Steps</w:t>
            </w:r>
          </w:p>
        </w:tc>
        <w:tc>
          <w:tcPr>
            <w:tcW w:w="3849" w:type="pct"/>
            <w:vAlign w:val="center"/>
            <w:hideMark/>
          </w:tcPr>
          <w:p w14:paraId="1CF1AFCF" w14:textId="46929E7E" w:rsidR="004A4D45" w:rsidRPr="00A7034F" w:rsidRDefault="00944B0A">
            <w:pPr>
              <w:spacing w:before="0" w:after="0"/>
              <w:jc w:val="left"/>
              <w:rPr>
                <w:sz w:val="18"/>
                <w:szCs w:val="18"/>
                <w:lang w:eastAsia="tr-TR"/>
              </w:rPr>
            </w:pPr>
            <w:r w:rsidRPr="00944B0A">
              <w:rPr>
                <w:sz w:val="18"/>
                <w:szCs w:val="18"/>
                <w:lang w:eastAsia="tr-TR"/>
              </w:rPr>
              <w:t>Training needs will be confirmed during beneficiary verification and engagement under the relevant livelihood restoration measure. Modules will then be scheduled according to the timing of the affected livelihood activity, including agricultural seasons, livestock and beekeeping cycles, relevant recruitment periods and participant availability. Where practical application or referral forms part of the module, follow up will be undertaken after delivery to identify whether additional guidance or adjustment is required.</w:t>
            </w:r>
          </w:p>
        </w:tc>
      </w:tr>
      <w:tr w:rsidR="00944B0A" w:rsidRPr="00A7034F" w14:paraId="7E079ECD" w14:textId="77777777">
        <w:tc>
          <w:tcPr>
            <w:tcW w:w="1151" w:type="pct"/>
            <w:vAlign w:val="center"/>
          </w:tcPr>
          <w:p w14:paraId="7D574DAA" w14:textId="54FE75BB" w:rsidR="00944B0A" w:rsidRPr="00A7034F" w:rsidRDefault="00944B0A">
            <w:pPr>
              <w:spacing w:before="0" w:after="0"/>
              <w:jc w:val="left"/>
              <w:rPr>
                <w:b/>
                <w:bCs/>
                <w:sz w:val="18"/>
                <w:szCs w:val="18"/>
                <w:lang w:eastAsia="tr-TR"/>
              </w:rPr>
            </w:pPr>
            <w:r w:rsidRPr="00944B0A">
              <w:rPr>
                <w:b/>
                <w:bCs/>
                <w:sz w:val="18"/>
                <w:szCs w:val="18"/>
                <w:lang w:eastAsia="tr-TR"/>
              </w:rPr>
              <w:t>Monitoring / Outcome Benchmark</w:t>
            </w:r>
          </w:p>
        </w:tc>
        <w:tc>
          <w:tcPr>
            <w:tcW w:w="3849" w:type="pct"/>
            <w:vAlign w:val="center"/>
          </w:tcPr>
          <w:p w14:paraId="194B6FAA" w14:textId="72261A8D" w:rsidR="00944B0A" w:rsidRPr="00944B0A" w:rsidRDefault="00944B0A">
            <w:pPr>
              <w:spacing w:before="0" w:after="0"/>
              <w:jc w:val="left"/>
              <w:rPr>
                <w:sz w:val="18"/>
                <w:szCs w:val="18"/>
                <w:lang w:eastAsia="tr-TR"/>
              </w:rPr>
            </w:pPr>
            <w:r w:rsidRPr="00944B0A">
              <w:rPr>
                <w:sz w:val="18"/>
                <w:szCs w:val="18"/>
                <w:lang w:eastAsia="tr-TR"/>
              </w:rPr>
              <w:t>Monitoring will record the number and profile of invited participants, attendance and completion by module, participant feedback, referrals made and follow up needs. Where relevant to the module, follow up will also consider whether participants have been able to apply the information or skills provided, access an employment or institutional referral, or use the training to support continuation or diversification of the affected livelihood activity. Training attendance alone will not constitute the restoration benchmark.</w:t>
            </w:r>
          </w:p>
        </w:tc>
      </w:tr>
      <w:tr w:rsidR="00944B0A" w:rsidRPr="00A7034F" w14:paraId="6F46F3D6" w14:textId="77777777">
        <w:tc>
          <w:tcPr>
            <w:tcW w:w="1151" w:type="pct"/>
            <w:vAlign w:val="center"/>
          </w:tcPr>
          <w:p w14:paraId="7BCDE6BE" w14:textId="4EB77539" w:rsidR="00944B0A" w:rsidRPr="00944B0A" w:rsidRDefault="00944B0A">
            <w:pPr>
              <w:spacing w:before="0" w:after="0"/>
              <w:jc w:val="left"/>
              <w:rPr>
                <w:b/>
                <w:bCs/>
                <w:sz w:val="18"/>
                <w:szCs w:val="18"/>
                <w:lang w:eastAsia="tr-TR"/>
              </w:rPr>
            </w:pPr>
            <w:r w:rsidRPr="00944B0A">
              <w:rPr>
                <w:b/>
                <w:bCs/>
                <w:sz w:val="18"/>
                <w:szCs w:val="18"/>
                <w:lang w:eastAsia="tr-TR"/>
              </w:rPr>
              <w:t>Corrective Action Trigger / Completion Criterion</w:t>
            </w:r>
          </w:p>
        </w:tc>
        <w:tc>
          <w:tcPr>
            <w:tcW w:w="3849" w:type="pct"/>
            <w:vAlign w:val="center"/>
          </w:tcPr>
          <w:p w14:paraId="2519F133" w14:textId="778B834E" w:rsidR="00944B0A" w:rsidRPr="00944B0A" w:rsidRDefault="00944B0A">
            <w:pPr>
              <w:spacing w:before="0" w:after="0"/>
              <w:jc w:val="left"/>
              <w:rPr>
                <w:sz w:val="18"/>
                <w:szCs w:val="18"/>
                <w:lang w:eastAsia="tr-TR"/>
              </w:rPr>
            </w:pPr>
            <w:r w:rsidRPr="00944B0A">
              <w:rPr>
                <w:sz w:val="18"/>
                <w:szCs w:val="18"/>
                <w:lang w:eastAsia="tr-TR"/>
              </w:rPr>
              <w:t>Where participation is materially below the identified target group, women, vulnerable or other eligible PAPs face barriers to access, participant feedback indicates that the content is not relevant, or follow up shows that additional practical guidance is required, the delivery format, content, timing or referral arrangements will be reviewed and adjusted. A training activity will be considered complete when the planned module and relevant follow up have been delivered and any identified participant level referral or additional guidance has been addressed.</w:t>
            </w:r>
          </w:p>
        </w:tc>
      </w:tr>
      <w:tr w:rsidR="004A4D45" w:rsidRPr="00A7034F" w14:paraId="5FD7511D" w14:textId="77777777">
        <w:tc>
          <w:tcPr>
            <w:tcW w:w="1151" w:type="pct"/>
            <w:vAlign w:val="center"/>
            <w:hideMark/>
          </w:tcPr>
          <w:p w14:paraId="34E8887F" w14:textId="77777777" w:rsidR="004A4D45" w:rsidRPr="00A7034F" w:rsidRDefault="004A4D45">
            <w:pPr>
              <w:spacing w:before="0" w:after="0"/>
              <w:jc w:val="left"/>
              <w:rPr>
                <w:sz w:val="18"/>
                <w:szCs w:val="18"/>
                <w:lang w:eastAsia="tr-TR"/>
              </w:rPr>
            </w:pPr>
            <w:r w:rsidRPr="00A7034F">
              <w:rPr>
                <w:b/>
                <w:bCs/>
                <w:sz w:val="18"/>
                <w:szCs w:val="18"/>
                <w:lang w:eastAsia="tr-TR"/>
              </w:rPr>
              <w:lastRenderedPageBreak/>
              <w:t>Budget Considerations</w:t>
            </w:r>
          </w:p>
        </w:tc>
        <w:tc>
          <w:tcPr>
            <w:tcW w:w="3849" w:type="pct"/>
            <w:vAlign w:val="center"/>
            <w:hideMark/>
          </w:tcPr>
          <w:p w14:paraId="57C947E0" w14:textId="2E370119" w:rsidR="004A4D45" w:rsidRPr="00A7034F" w:rsidRDefault="00FF2A0B">
            <w:pPr>
              <w:spacing w:before="0" w:after="0"/>
              <w:jc w:val="left"/>
              <w:rPr>
                <w:sz w:val="18"/>
                <w:szCs w:val="18"/>
                <w:lang w:eastAsia="tr-TR"/>
              </w:rPr>
            </w:pPr>
            <w:r w:rsidRPr="00FF2A0B">
              <w:rPr>
                <w:sz w:val="18"/>
                <w:szCs w:val="18"/>
                <w:lang w:eastAsia="tr-TR"/>
              </w:rPr>
              <w:t xml:space="preserve">The budget will depend on the number of training modules, number of participants, trainer or institution costs, venue and material requirements, field demonstration needs, travel requirements and any </w:t>
            </w:r>
            <w:r w:rsidR="00956B59" w:rsidRPr="00FF2A0B">
              <w:rPr>
                <w:sz w:val="18"/>
                <w:szCs w:val="18"/>
                <w:lang w:eastAsia="tr-TR"/>
              </w:rPr>
              <w:t>follow-up</w:t>
            </w:r>
            <w:r w:rsidRPr="00FF2A0B">
              <w:rPr>
                <w:sz w:val="18"/>
                <w:szCs w:val="18"/>
                <w:lang w:eastAsia="tr-TR"/>
              </w:rPr>
              <w:t xml:space="preserve"> support needed for participants.</w:t>
            </w:r>
            <w:r w:rsidR="0091557C">
              <w:rPr>
                <w:sz w:val="18"/>
                <w:szCs w:val="18"/>
                <w:lang w:eastAsia="tr-TR"/>
              </w:rPr>
              <w:t xml:space="preserve"> </w:t>
            </w:r>
            <w:r w:rsidR="0091557C" w:rsidRPr="0091557C">
              <w:rPr>
                <w:sz w:val="18"/>
                <w:szCs w:val="18"/>
                <w:lang w:eastAsia="tr-TR"/>
              </w:rPr>
              <w:t>Costs associated with specific livelihood inputs or assistance identified through follow up will be budgeted under the relevant livelihood restoration measure rather than treated as training costs.</w:t>
            </w:r>
          </w:p>
        </w:tc>
      </w:tr>
      <w:tr w:rsidR="004A4D45" w:rsidRPr="00A7034F" w14:paraId="3B15BB78" w14:textId="77777777">
        <w:tc>
          <w:tcPr>
            <w:tcW w:w="1151" w:type="pct"/>
            <w:vAlign w:val="center"/>
            <w:hideMark/>
          </w:tcPr>
          <w:p w14:paraId="624F9F39" w14:textId="77777777" w:rsidR="004A4D45" w:rsidRPr="00A7034F" w:rsidRDefault="004A4D45">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239C37CF" w14:textId="59B9DAFC" w:rsidR="004A4D45" w:rsidRPr="00A7034F" w:rsidRDefault="00FF2A0B">
            <w:pPr>
              <w:spacing w:before="0" w:after="0"/>
              <w:jc w:val="left"/>
              <w:rPr>
                <w:sz w:val="18"/>
                <w:szCs w:val="18"/>
                <w:lang w:eastAsia="tr-TR"/>
              </w:rPr>
            </w:pPr>
            <w:r w:rsidRPr="00FF2A0B">
              <w:rPr>
                <w:sz w:val="18"/>
                <w:szCs w:val="18"/>
                <w:lang w:eastAsia="tr-TR"/>
              </w:rPr>
              <w:t>Enerjisa Üretim A.Ş.; EPC Contractor support may be required for employment readiness, OHS or construction employment topics.</w:t>
            </w:r>
            <w:r w:rsidR="0091557C">
              <w:rPr>
                <w:sz w:val="18"/>
                <w:szCs w:val="18"/>
                <w:lang w:eastAsia="tr-TR"/>
              </w:rPr>
              <w:t xml:space="preserve"> </w:t>
            </w:r>
            <w:r w:rsidR="0091557C" w:rsidRPr="0091557C">
              <w:rPr>
                <w:sz w:val="18"/>
                <w:szCs w:val="18"/>
                <w:lang w:eastAsia="tr-TR"/>
              </w:rPr>
              <w:t>Relevant public institutions, technical experts or service providers may support delivery where specialist agricultural, livestock, beekeeping, market access or employment content is required.</w:t>
            </w:r>
          </w:p>
        </w:tc>
      </w:tr>
    </w:tbl>
    <w:p w14:paraId="3C0D19A5" w14:textId="590B37C2" w:rsidR="004A4D45" w:rsidRDefault="00A26DDA" w:rsidP="004A4D45">
      <w:pPr>
        <w:rPr>
          <w:lang w:eastAsia="x-none"/>
        </w:rPr>
      </w:pPr>
      <w:r>
        <w:rPr>
          <w:lang w:eastAsia="x-none"/>
        </w:rPr>
        <w:fldChar w:fldCharType="begin"/>
      </w:r>
      <w:r>
        <w:rPr>
          <w:lang w:eastAsia="x-none"/>
        </w:rPr>
        <w:instrText xml:space="preserve"> REF _Ref232866635 \h </w:instrText>
      </w:r>
      <w:r>
        <w:rPr>
          <w:lang w:eastAsia="x-none"/>
        </w:rPr>
      </w:r>
      <w:r>
        <w:rPr>
          <w:lang w:eastAsia="x-none"/>
        </w:rPr>
        <w:fldChar w:fldCharType="separate"/>
      </w:r>
      <w:r w:rsidR="0091557C">
        <w:t xml:space="preserve">Table </w:t>
      </w:r>
      <w:r w:rsidR="0091557C">
        <w:rPr>
          <w:noProof/>
        </w:rPr>
        <w:t>8</w:t>
      </w:r>
      <w:r w:rsidR="0091557C">
        <w:noBreakHyphen/>
      </w:r>
      <w:r w:rsidR="0091557C">
        <w:rPr>
          <w:noProof/>
        </w:rPr>
        <w:t>14</w:t>
      </w:r>
      <w:r>
        <w:rPr>
          <w:lang w:eastAsia="x-none"/>
        </w:rPr>
        <w:fldChar w:fldCharType="end"/>
      </w:r>
      <w:r>
        <w:rPr>
          <w:lang w:eastAsia="x-none"/>
        </w:rPr>
        <w:t xml:space="preserve"> </w:t>
      </w:r>
      <w:r w:rsidRPr="00A26DDA">
        <w:rPr>
          <w:lang w:eastAsia="x-none"/>
        </w:rPr>
        <w:t xml:space="preserve">presents the indicative training modules identified for </w:t>
      </w:r>
      <w:r w:rsidR="00207A0F">
        <w:rPr>
          <w:lang w:eastAsia="x-none"/>
        </w:rPr>
        <w:t>Balkaya</w:t>
      </w:r>
      <w:r w:rsidRPr="00A26DDA">
        <w:rPr>
          <w:lang w:eastAsia="x-none"/>
        </w:rPr>
        <w:t xml:space="preserve"> WPP based on the current livelihood profile and LARP findings. The final training topics, participants and delivery arrangements will be confirmed during implementation through consultation with PAHs, mukhtars and relevant institutions.</w:t>
      </w:r>
      <w:r w:rsidR="00FB5A09">
        <w:rPr>
          <w:lang w:eastAsia="x-none"/>
        </w:rPr>
        <w:t xml:space="preserve"> </w:t>
      </w:r>
      <w:r w:rsidR="00FB5A09" w:rsidRPr="00FB5A09">
        <w:rPr>
          <w:lang w:eastAsia="x-none"/>
        </w:rPr>
        <w:t>The modules are indicative and will be implemented only where a demonstrated need, participant interest and a clear link to livelihood restoration or adaptation are identified.</w:t>
      </w:r>
    </w:p>
    <w:p w14:paraId="1629F090" w14:textId="17CB7733" w:rsidR="00D1379E" w:rsidRDefault="00D1379E" w:rsidP="00D1379E">
      <w:pPr>
        <w:pStyle w:val="ResimYazs"/>
        <w:keepNext/>
        <w:spacing w:after="0"/>
        <w:jc w:val="center"/>
        <w:rPr>
          <w:b w:val="0"/>
          <w:bCs w:val="0"/>
          <w:color w:val="auto"/>
        </w:rPr>
      </w:pPr>
      <w:bookmarkStart w:id="349" w:name="_Ref232866635"/>
      <w:bookmarkStart w:id="350" w:name="_Toc238249118"/>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14</w:t>
      </w:r>
      <w:r w:rsidR="00407DD0">
        <w:fldChar w:fldCharType="end"/>
      </w:r>
      <w:bookmarkEnd w:id="349"/>
      <w:r>
        <w:t xml:space="preserve">. </w:t>
      </w:r>
      <w:r w:rsidRPr="00401A7A">
        <w:rPr>
          <w:b w:val="0"/>
          <w:bCs w:val="0"/>
          <w:color w:val="auto"/>
        </w:rPr>
        <w:t xml:space="preserve">Indicative Training Modules for </w:t>
      </w:r>
      <w:r>
        <w:rPr>
          <w:b w:val="0"/>
          <w:bCs w:val="0"/>
          <w:color w:val="auto"/>
        </w:rPr>
        <w:t xml:space="preserve">Balkaya </w:t>
      </w:r>
      <w:r w:rsidRPr="00401A7A">
        <w:rPr>
          <w:b w:val="0"/>
          <w:bCs w:val="0"/>
          <w:color w:val="auto"/>
        </w:rPr>
        <w:t>WPP</w:t>
      </w:r>
      <w:bookmarkEnd w:id="350"/>
    </w:p>
    <w:tbl>
      <w:tblPr>
        <w:tblStyle w:val="CVtable2"/>
        <w:tblW w:w="0" w:type="auto"/>
        <w:tblLook w:val="04A0" w:firstRow="1" w:lastRow="0" w:firstColumn="1" w:lastColumn="0" w:noHBand="0" w:noVBand="1"/>
      </w:tblPr>
      <w:tblGrid>
        <w:gridCol w:w="1672"/>
        <w:gridCol w:w="2545"/>
        <w:gridCol w:w="2582"/>
        <w:gridCol w:w="2211"/>
      </w:tblGrid>
      <w:tr w:rsidR="00D1379E" w:rsidRPr="00F21EEB" w14:paraId="23B81D53" w14:textId="77777777" w:rsidTr="00801900">
        <w:trPr>
          <w:tblHeader/>
        </w:trPr>
        <w:tc>
          <w:tcPr>
            <w:tcW w:w="0" w:type="auto"/>
            <w:shd w:val="clear" w:color="auto" w:fill="4F81BD"/>
            <w:vAlign w:val="center"/>
            <w:hideMark/>
          </w:tcPr>
          <w:p w14:paraId="61FE92C3" w14:textId="77777777" w:rsidR="00D1379E" w:rsidRPr="00D1379E" w:rsidRDefault="00D1379E" w:rsidP="00801900">
            <w:pPr>
              <w:spacing w:before="0" w:after="0"/>
              <w:jc w:val="left"/>
              <w:rPr>
                <w:b/>
                <w:bCs/>
                <w:color w:val="FFFFFF" w:themeColor="background1"/>
                <w:sz w:val="18"/>
                <w:szCs w:val="18"/>
                <w:lang w:val="en-GB" w:eastAsia="tr-TR"/>
              </w:rPr>
            </w:pPr>
            <w:r w:rsidRPr="00D1379E">
              <w:rPr>
                <w:b/>
                <w:bCs/>
                <w:color w:val="FFFFFF" w:themeColor="background1"/>
                <w:sz w:val="18"/>
                <w:szCs w:val="18"/>
                <w:lang w:val="en-GB" w:eastAsia="tr-TR"/>
              </w:rPr>
              <w:t>Training Module</w:t>
            </w:r>
          </w:p>
        </w:tc>
        <w:tc>
          <w:tcPr>
            <w:tcW w:w="0" w:type="auto"/>
            <w:shd w:val="clear" w:color="auto" w:fill="4F81BD"/>
            <w:vAlign w:val="center"/>
            <w:hideMark/>
          </w:tcPr>
          <w:p w14:paraId="7E51237E" w14:textId="77777777" w:rsidR="00D1379E" w:rsidRPr="00D1379E" w:rsidRDefault="00D1379E" w:rsidP="00801900">
            <w:pPr>
              <w:spacing w:before="0" w:after="0"/>
              <w:jc w:val="left"/>
              <w:rPr>
                <w:b/>
                <w:bCs/>
                <w:color w:val="FFFFFF" w:themeColor="background1"/>
                <w:sz w:val="18"/>
                <w:szCs w:val="18"/>
                <w:lang w:val="en-GB" w:eastAsia="tr-TR"/>
              </w:rPr>
            </w:pPr>
            <w:r w:rsidRPr="00D1379E">
              <w:rPr>
                <w:b/>
                <w:bCs/>
                <w:color w:val="FFFFFF" w:themeColor="background1"/>
                <w:sz w:val="18"/>
                <w:szCs w:val="18"/>
                <w:lang w:val="en-GB" w:eastAsia="tr-TR"/>
              </w:rPr>
              <w:t>Indicative Target Groups and Settlements</w:t>
            </w:r>
          </w:p>
        </w:tc>
        <w:tc>
          <w:tcPr>
            <w:tcW w:w="0" w:type="auto"/>
            <w:shd w:val="clear" w:color="auto" w:fill="4F81BD"/>
            <w:vAlign w:val="center"/>
            <w:hideMark/>
          </w:tcPr>
          <w:p w14:paraId="09CBA51E" w14:textId="77777777" w:rsidR="00D1379E" w:rsidRPr="00D1379E" w:rsidRDefault="00D1379E" w:rsidP="00801900">
            <w:pPr>
              <w:spacing w:before="0" w:after="0"/>
              <w:jc w:val="left"/>
              <w:rPr>
                <w:b/>
                <w:bCs/>
                <w:color w:val="FFFFFF" w:themeColor="background1"/>
                <w:sz w:val="18"/>
                <w:szCs w:val="18"/>
                <w:lang w:val="en-GB" w:eastAsia="tr-TR"/>
              </w:rPr>
            </w:pPr>
            <w:r w:rsidRPr="00D1379E">
              <w:rPr>
                <w:b/>
                <w:bCs/>
                <w:color w:val="FFFFFF" w:themeColor="background1"/>
                <w:sz w:val="18"/>
                <w:szCs w:val="18"/>
                <w:lang w:val="en-GB" w:eastAsia="tr-TR"/>
              </w:rPr>
              <w:t>Main Content</w:t>
            </w:r>
          </w:p>
        </w:tc>
        <w:tc>
          <w:tcPr>
            <w:tcW w:w="0" w:type="auto"/>
            <w:shd w:val="clear" w:color="auto" w:fill="4F81BD"/>
            <w:vAlign w:val="center"/>
            <w:hideMark/>
          </w:tcPr>
          <w:p w14:paraId="648A2B9D" w14:textId="77777777" w:rsidR="00D1379E" w:rsidRPr="00D1379E" w:rsidRDefault="00D1379E" w:rsidP="00801900">
            <w:pPr>
              <w:spacing w:before="0" w:after="0"/>
              <w:jc w:val="left"/>
              <w:rPr>
                <w:b/>
                <w:bCs/>
                <w:color w:val="FFFFFF" w:themeColor="background1"/>
                <w:sz w:val="18"/>
                <w:szCs w:val="18"/>
                <w:lang w:val="en-GB" w:eastAsia="tr-TR"/>
              </w:rPr>
            </w:pPr>
            <w:r w:rsidRPr="00D1379E">
              <w:rPr>
                <w:b/>
                <w:bCs/>
                <w:color w:val="FFFFFF" w:themeColor="background1"/>
                <w:sz w:val="18"/>
                <w:szCs w:val="18"/>
                <w:lang w:val="en-GB" w:eastAsia="tr-TR"/>
              </w:rPr>
              <w:t>Indicative Outcome / Follow-up</w:t>
            </w:r>
          </w:p>
        </w:tc>
      </w:tr>
      <w:tr w:rsidR="00D1379E" w:rsidRPr="00F21EEB" w14:paraId="7DD90D9B" w14:textId="77777777" w:rsidTr="00801900">
        <w:tc>
          <w:tcPr>
            <w:tcW w:w="0" w:type="auto"/>
            <w:vAlign w:val="center"/>
            <w:hideMark/>
          </w:tcPr>
          <w:p w14:paraId="6949B338"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t>Agricultural Productivity and Crop Management</w:t>
            </w:r>
          </w:p>
        </w:tc>
        <w:tc>
          <w:tcPr>
            <w:tcW w:w="0" w:type="auto"/>
            <w:vAlign w:val="center"/>
            <w:hideMark/>
          </w:tcPr>
          <w:p w14:paraId="4B6D62C7"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Agricultural PAHs and actual users in main WPP affected settlements, particularly Akpınar, Evrenli, Çakıllı/Hürriyet and Edirköy, and any verified agricultural user in Kavacık, together with eligible agricultural users along the associated ETL where relevant.</w:t>
            </w:r>
          </w:p>
        </w:tc>
        <w:tc>
          <w:tcPr>
            <w:tcW w:w="0" w:type="auto"/>
            <w:vAlign w:val="center"/>
            <w:hideMark/>
          </w:tcPr>
          <w:p w14:paraId="3E735AAA"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Wheat, sunflower, canola, barley and other locally relevant crop and fodder production; soil fertility; input use; crop rotation; harvest planning; productivity on remaining or alternative land.</w:t>
            </w:r>
          </w:p>
        </w:tc>
        <w:tc>
          <w:tcPr>
            <w:tcW w:w="0" w:type="auto"/>
            <w:vAlign w:val="center"/>
            <w:hideMark/>
          </w:tcPr>
          <w:p w14:paraId="6A69F496"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Follow-up during the relevant cultivation cycle will consider whether participants have been able to apply relevant practices to support continued or restored agricultural production.</w:t>
            </w:r>
          </w:p>
        </w:tc>
      </w:tr>
      <w:tr w:rsidR="00D1379E" w:rsidRPr="00F21EEB" w14:paraId="6C692187" w14:textId="77777777" w:rsidTr="00801900">
        <w:tc>
          <w:tcPr>
            <w:tcW w:w="0" w:type="auto"/>
            <w:vAlign w:val="center"/>
            <w:hideMark/>
          </w:tcPr>
          <w:p w14:paraId="0AEC01D3"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t>Livestock, Fodder and Pasture Management</w:t>
            </w:r>
          </w:p>
        </w:tc>
        <w:tc>
          <w:tcPr>
            <w:tcW w:w="0" w:type="auto"/>
            <w:vAlign w:val="center"/>
            <w:hideMark/>
          </w:tcPr>
          <w:p w14:paraId="1B0EC1B6"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Livestock-owning PAHs, pasture users and grazing users, particularly in Akpınar, Evrenli, Çakıllı/Hürriyet and Edirköy, where livestock, fodder or grazing use is verified, together with eligible ETL-affected livestock or grazing users where a Project-induced impact is confirmed.</w:t>
            </w:r>
          </w:p>
        </w:tc>
        <w:tc>
          <w:tcPr>
            <w:tcW w:w="0" w:type="auto"/>
            <w:vAlign w:val="center"/>
            <w:hideMark/>
          </w:tcPr>
          <w:p w14:paraId="202A3697"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Animal feeding, herd health, fodder planning, pasture use, grazing management, livestock movement and adaptation to verified Project-induced access changes, including grazing on affected agricultural parcels and post-harvest grazing where verified.</w:t>
            </w:r>
          </w:p>
        </w:tc>
        <w:tc>
          <w:tcPr>
            <w:tcW w:w="0" w:type="auto"/>
            <w:vAlign w:val="center"/>
            <w:hideMark/>
          </w:tcPr>
          <w:p w14:paraId="0E7CFFAC"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Follow-up during the relevant grazing or feeding period will consider whether participants can maintain workable livestock feeding and movement arrangements.</w:t>
            </w:r>
          </w:p>
        </w:tc>
      </w:tr>
      <w:tr w:rsidR="00D1379E" w:rsidRPr="00F21EEB" w14:paraId="54CEAE3E" w14:textId="77777777" w:rsidTr="00801900">
        <w:tc>
          <w:tcPr>
            <w:tcW w:w="0" w:type="auto"/>
            <w:vAlign w:val="center"/>
            <w:hideMark/>
          </w:tcPr>
          <w:p w14:paraId="18383327"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t>Beekeeping and Bee Product Diversification</w:t>
            </w:r>
          </w:p>
        </w:tc>
        <w:tc>
          <w:tcPr>
            <w:tcW w:w="0" w:type="auto"/>
            <w:vAlign w:val="center"/>
            <w:hideMark/>
          </w:tcPr>
          <w:p w14:paraId="3F0F236E"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Beekeepers in Evrenli and any other verified beekeepers identified during implementation, including any eligible beekeeper subsequently identified along the associated ETL.</w:t>
            </w:r>
          </w:p>
        </w:tc>
        <w:tc>
          <w:tcPr>
            <w:tcW w:w="0" w:type="auto"/>
            <w:vAlign w:val="center"/>
            <w:hideMark/>
          </w:tcPr>
          <w:p w14:paraId="42CEF8A5"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Hive management, bee health, seasonal relocation, honey quality, product diversification such as pollen, wax or propolis, and management of disturbance during construction.</w:t>
            </w:r>
          </w:p>
        </w:tc>
        <w:tc>
          <w:tcPr>
            <w:tcW w:w="0" w:type="auto"/>
            <w:vAlign w:val="center"/>
            <w:hideMark/>
          </w:tcPr>
          <w:p w14:paraId="1925A8F0"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 xml:space="preserve">Follow-up during the relevant beekeeping period will consider whether participants can maintain or re-establish the affected beekeeping activity and apply </w:t>
            </w:r>
            <w:r w:rsidRPr="00D1379E">
              <w:rPr>
                <w:sz w:val="18"/>
                <w:szCs w:val="18"/>
                <w:lang w:val="en-GB" w:eastAsia="tr-TR"/>
              </w:rPr>
              <w:lastRenderedPageBreak/>
              <w:t>relevant hive management practices.</w:t>
            </w:r>
          </w:p>
        </w:tc>
      </w:tr>
      <w:tr w:rsidR="00D1379E" w:rsidRPr="00F21EEB" w14:paraId="15E6C8E9" w14:textId="77777777" w:rsidTr="00801900">
        <w:tc>
          <w:tcPr>
            <w:tcW w:w="0" w:type="auto"/>
            <w:vAlign w:val="center"/>
            <w:hideMark/>
          </w:tcPr>
          <w:p w14:paraId="17FF5D10"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lastRenderedPageBreak/>
              <w:t>Local Product Development and Market Access, where relevant</w:t>
            </w:r>
          </w:p>
        </w:tc>
        <w:tc>
          <w:tcPr>
            <w:tcW w:w="0" w:type="auto"/>
            <w:vAlign w:val="center"/>
            <w:hideMark/>
          </w:tcPr>
          <w:p w14:paraId="3AA1EECD"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Women or other household members involved in local product production or sales, where confirmed in affected settlements and where participant interest is established.</w:t>
            </w:r>
          </w:p>
        </w:tc>
        <w:tc>
          <w:tcPr>
            <w:tcW w:w="0" w:type="auto"/>
            <w:vAlign w:val="center"/>
            <w:hideMark/>
          </w:tcPr>
          <w:p w14:paraId="71530CF4"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Hygiene, processing, packaging, labelling, branding, pricing, basic costing, direct sales, alternative sales channels, cooperative organisation, entrepreneurship and market access.</w:t>
            </w:r>
          </w:p>
        </w:tc>
        <w:tc>
          <w:tcPr>
            <w:tcW w:w="0" w:type="auto"/>
            <w:vAlign w:val="center"/>
            <w:hideMark/>
          </w:tcPr>
          <w:p w14:paraId="1A24EEB8"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Follow-up will consider practical use of the guidance provided, including product preparation, pricing, packaging, organisation or access to appropriate sales channels where relevant to the participant’s livelihood activity.</w:t>
            </w:r>
          </w:p>
        </w:tc>
      </w:tr>
      <w:tr w:rsidR="00D1379E" w:rsidRPr="00F21EEB" w14:paraId="6B1C6D33" w14:textId="77777777" w:rsidTr="00801900">
        <w:tc>
          <w:tcPr>
            <w:tcW w:w="0" w:type="auto"/>
            <w:vAlign w:val="center"/>
            <w:hideMark/>
          </w:tcPr>
          <w:p w14:paraId="51B651BC"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t>Youth and Young Farmer Capacity Support</w:t>
            </w:r>
          </w:p>
        </w:tc>
        <w:tc>
          <w:tcPr>
            <w:tcW w:w="0" w:type="auto"/>
            <w:vAlign w:val="center"/>
            <w:hideMark/>
          </w:tcPr>
          <w:p w14:paraId="5A6A70E3"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Young household members, young farmers, unemployed persons and persons interested in agricultural or livestock activities within eligible affected households where a livelihood adaptation or diversification need is identified.</w:t>
            </w:r>
          </w:p>
        </w:tc>
        <w:tc>
          <w:tcPr>
            <w:tcW w:w="0" w:type="auto"/>
            <w:vAlign w:val="center"/>
            <w:hideMark/>
          </w:tcPr>
          <w:p w14:paraId="40799B44"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Agricultural entrepreneurship, livestock management, access to public agricultural support programmes, basic business skills and income diversification.</w:t>
            </w:r>
          </w:p>
        </w:tc>
        <w:tc>
          <w:tcPr>
            <w:tcW w:w="0" w:type="auto"/>
            <w:vAlign w:val="center"/>
            <w:hideMark/>
          </w:tcPr>
          <w:p w14:paraId="144661A3"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Follow-up will consider whether participants have applied relevant guidance, pursued an applicable institutional support opportunity or taken another practical step linked to the identified livelihood need.</w:t>
            </w:r>
          </w:p>
        </w:tc>
      </w:tr>
      <w:tr w:rsidR="00D1379E" w:rsidRPr="00F21EEB" w14:paraId="08B717B5" w14:textId="77777777" w:rsidTr="00801900">
        <w:tc>
          <w:tcPr>
            <w:tcW w:w="0" w:type="auto"/>
            <w:vAlign w:val="center"/>
            <w:hideMark/>
          </w:tcPr>
          <w:p w14:paraId="3C962634" w14:textId="77777777" w:rsidR="00D1379E" w:rsidRPr="00D1379E" w:rsidRDefault="00D1379E" w:rsidP="00801900">
            <w:pPr>
              <w:spacing w:before="0" w:after="0"/>
              <w:jc w:val="left"/>
              <w:rPr>
                <w:b/>
                <w:bCs/>
                <w:sz w:val="18"/>
                <w:szCs w:val="18"/>
                <w:lang w:val="en-GB" w:eastAsia="tr-TR"/>
              </w:rPr>
            </w:pPr>
            <w:r w:rsidRPr="00D1379E">
              <w:rPr>
                <w:b/>
                <w:bCs/>
                <w:sz w:val="18"/>
                <w:szCs w:val="18"/>
                <w:lang w:val="en-GB" w:eastAsia="tr-TR"/>
              </w:rPr>
              <w:t>Employment Readiness and Basic Skills</w:t>
            </w:r>
          </w:p>
        </w:tc>
        <w:tc>
          <w:tcPr>
            <w:tcW w:w="0" w:type="auto"/>
            <w:vAlign w:val="center"/>
            <w:hideMark/>
          </w:tcPr>
          <w:p w14:paraId="67446949"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Working-age members of eligible PAHs interested in Project employment opportunities.</w:t>
            </w:r>
          </w:p>
        </w:tc>
        <w:tc>
          <w:tcPr>
            <w:tcW w:w="0" w:type="auto"/>
            <w:vAlign w:val="center"/>
            <w:hideMark/>
          </w:tcPr>
          <w:p w14:paraId="468811E7"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Job application procedures, required documents, contractor recruitment process, OHS awareness, workplace rules and basic work discipline.</w:t>
            </w:r>
          </w:p>
        </w:tc>
        <w:tc>
          <w:tcPr>
            <w:tcW w:w="0" w:type="auto"/>
            <w:vAlign w:val="center"/>
            <w:hideMark/>
          </w:tcPr>
          <w:p w14:paraId="6D239279" w14:textId="77777777" w:rsidR="00D1379E" w:rsidRPr="00D1379E" w:rsidRDefault="00D1379E" w:rsidP="00801900">
            <w:pPr>
              <w:spacing w:before="0" w:after="0"/>
              <w:jc w:val="left"/>
              <w:rPr>
                <w:sz w:val="18"/>
                <w:szCs w:val="18"/>
                <w:lang w:val="en-GB" w:eastAsia="tr-TR"/>
              </w:rPr>
            </w:pPr>
            <w:r w:rsidRPr="00D1379E">
              <w:rPr>
                <w:sz w:val="18"/>
                <w:szCs w:val="18"/>
                <w:lang w:val="en-GB" w:eastAsia="tr-TR"/>
              </w:rPr>
              <w:t>Follow-up will be linked to the recruitment pathway under Section 8.2.9, including candidate registration, referral, assessment and recruitment outcomes where applicable.</w:t>
            </w:r>
          </w:p>
        </w:tc>
      </w:tr>
    </w:tbl>
    <w:p w14:paraId="786BB887" w14:textId="778028E6" w:rsidR="00F86ACF" w:rsidRDefault="003638F8" w:rsidP="004A4D45">
      <w:pPr>
        <w:rPr>
          <w:lang w:eastAsia="x-none"/>
        </w:rPr>
      </w:pPr>
      <w:r w:rsidRPr="003638F8">
        <w:rPr>
          <w:lang w:eastAsia="x-none"/>
        </w:rPr>
        <w:t>In this context, the Project Owner is also</w:t>
      </w:r>
      <w:r w:rsidR="00105BBD">
        <w:rPr>
          <w:lang w:eastAsia="x-none"/>
        </w:rPr>
        <w:t xml:space="preserve"> </w:t>
      </w:r>
      <w:r w:rsidR="00105BBD" w:rsidRPr="00105BBD">
        <w:rPr>
          <w:lang w:eastAsia="x-none"/>
        </w:rPr>
        <w:t xml:space="preserve">supporting the development of the </w:t>
      </w:r>
      <w:r w:rsidR="00105BBD" w:rsidRPr="00E325FB">
        <w:rPr>
          <w:i/>
          <w:iCs/>
          <w:lang w:eastAsia="x-none"/>
        </w:rPr>
        <w:t>“Balkaya Birikim: Local Flavours Joint Production and Experience Centre”</w:t>
      </w:r>
      <w:r w:rsidR="00105BBD" w:rsidRPr="00105BBD">
        <w:rPr>
          <w:lang w:eastAsia="x-none"/>
        </w:rPr>
        <w:t xml:space="preserve"> as a complementary social development initiative in Balkaya Village. The initiative is planned under SOGEP and aims to convert the idle school building in Balkaya Village into a multi-purpose production and experience centre, with a focus on local food production, processing, packaging, branding, marketing, cooperative organisation, entrepreneurship and sales capacity. Enerjisa Üretim A.Ş. is identified as the co-finance provider for the initiative.</w:t>
      </w:r>
    </w:p>
    <w:p w14:paraId="4FFADCC2" w14:textId="0C3C0631" w:rsidR="00105BBD" w:rsidRDefault="00105BBD" w:rsidP="004A4D45">
      <w:pPr>
        <w:rPr>
          <w:lang w:eastAsia="x-none"/>
        </w:rPr>
      </w:pPr>
      <w:r w:rsidRPr="00105BBD">
        <w:rPr>
          <w:lang w:eastAsia="x-none"/>
        </w:rPr>
        <w:t>At this stage, the initiative is not presented as</w:t>
      </w:r>
      <w:r>
        <w:rPr>
          <w:lang w:eastAsia="x-none"/>
        </w:rPr>
        <w:t xml:space="preserve"> </w:t>
      </w:r>
      <w:r w:rsidRPr="00105BBD">
        <w:rPr>
          <w:lang w:eastAsia="x-none"/>
        </w:rPr>
        <w:t xml:space="preserve">an automatic LARP commitment. If implemented, it would complement the training and capacity building measures defined in this section, particularly for women’s local product development and market access, but would not replace compensation, statutory entitlements, transitional livelihood support, vulnerable PAP support, corrective actions or any other measure required under the Entitlement Matrix. Participation would be voluntary, and any link between the initiative and LARP livelihood restoration measures would be documented and monitored during implementation. Potential </w:t>
      </w:r>
      <w:r w:rsidRPr="00105BBD">
        <w:rPr>
          <w:lang w:eastAsia="x-none"/>
        </w:rPr>
        <w:lastRenderedPageBreak/>
        <w:t>linkages with this initiative may be considered only where eligible PAPs or affected household members, particularly women, express interest and meet participation conditions.</w:t>
      </w:r>
      <w:r w:rsidR="00F07DE4">
        <w:rPr>
          <w:lang w:eastAsia="x-none"/>
        </w:rPr>
        <w:t xml:space="preserve"> </w:t>
      </w:r>
      <w:r w:rsidR="00F07DE4" w:rsidRPr="00F07DE4">
        <w:rPr>
          <w:lang w:eastAsia="x-none"/>
        </w:rPr>
        <w:t>The initiative will therefore not be relied upon as the means of achieving any mandatory livelihood restoration outcome under this LARP.</w:t>
      </w:r>
    </w:p>
    <w:p w14:paraId="1D85B01A" w14:textId="75659114" w:rsidR="00E325FB" w:rsidRPr="00C17E5E" w:rsidRDefault="00E325FB" w:rsidP="004A4D45">
      <w:pPr>
        <w:rPr>
          <w:lang w:eastAsia="x-none"/>
        </w:rPr>
      </w:pPr>
      <w:r w:rsidRPr="00E325FB">
        <w:rPr>
          <w:lang w:eastAsia="x-none"/>
        </w:rPr>
        <w:t>Participation in trainings and capacity building activities will be voluntary. Training records will be maintained as part of LARP monitoring, including the training topic, date, location, participants, trainer, feedback received and any follow-up needs. Where relevant, feedback from participants will be used to adjust subsequent training activities.</w:t>
      </w:r>
      <w:r w:rsidR="00F07DE4">
        <w:rPr>
          <w:lang w:eastAsia="x-none"/>
        </w:rPr>
        <w:t xml:space="preserve"> </w:t>
      </w:r>
      <w:r w:rsidR="00F07DE4" w:rsidRPr="00F07DE4">
        <w:rPr>
          <w:lang w:eastAsia="x-none"/>
        </w:rPr>
        <w:t>Where a training module forms part of an individual livelihood restoration package, follow up will also consider whether the participant was able to use the training, guidance or referral for its intended livelihood restoration purpose.</w:t>
      </w:r>
    </w:p>
    <w:p w14:paraId="047A388A" w14:textId="30874B8F" w:rsidR="00537D47" w:rsidRDefault="00C811AD" w:rsidP="00537D47">
      <w:pPr>
        <w:pStyle w:val="Balk3"/>
      </w:pPr>
      <w:bookmarkStart w:id="351" w:name="_Toc238248875"/>
      <w:r>
        <w:t xml:space="preserve">Vulnerability </w:t>
      </w:r>
      <w:r w:rsidR="002040DF" w:rsidRPr="002040DF">
        <w:t>Linked Livelihood Support</w:t>
      </w:r>
      <w:bookmarkEnd w:id="351"/>
    </w:p>
    <w:p w14:paraId="0629F6D5" w14:textId="48534C34" w:rsidR="0016798C" w:rsidRDefault="0016798C" w:rsidP="0016798C">
      <w:pPr>
        <w:rPr>
          <w:lang w:eastAsia="x-none"/>
        </w:rPr>
      </w:pPr>
      <w:r>
        <w:rPr>
          <w:lang w:eastAsia="x-none"/>
        </w:rPr>
        <w:t>Vulnerability Linked Livelihood Support will be provided to ensure that vulnerable PAPs</w:t>
      </w:r>
      <w:r w:rsidR="0071310C">
        <w:rPr>
          <w:lang w:eastAsia="x-none"/>
        </w:rPr>
        <w:t xml:space="preserve"> </w:t>
      </w:r>
      <w:r>
        <w:rPr>
          <w:lang w:eastAsia="x-none"/>
        </w:rPr>
        <w:t xml:space="preserve"> </w:t>
      </w:r>
      <w:r w:rsidR="0071310C" w:rsidRPr="0071310C">
        <w:rPr>
          <w:lang w:eastAsia="x-none"/>
        </w:rPr>
        <w:t>and PAHs with vulnerable household members</w:t>
      </w:r>
      <w:r w:rsidR="0071310C">
        <w:rPr>
          <w:lang w:eastAsia="x-none"/>
        </w:rPr>
        <w:t xml:space="preserve"> </w:t>
      </w:r>
      <w:r>
        <w:rPr>
          <w:lang w:eastAsia="x-none"/>
        </w:rPr>
        <w:t xml:space="preserve">are able to access compensation, consultation, livelihood restoration measures, trainings, employment opportunities and grievance channels without disadvantage. Vulnerability will not be treated as an automatic additional payment category. Instead, it will be used as a priority and facilitation criterion to make sure that vulnerable PAPs </w:t>
      </w:r>
      <w:r w:rsidR="00D51752" w:rsidRPr="00D51752">
        <w:rPr>
          <w:lang w:eastAsia="x-none"/>
        </w:rPr>
        <w:t>and affected households requiring additional assistance</w:t>
      </w:r>
      <w:r w:rsidR="00D51752">
        <w:rPr>
          <w:lang w:eastAsia="x-none"/>
        </w:rPr>
        <w:t xml:space="preserve"> </w:t>
      </w:r>
      <w:r>
        <w:rPr>
          <w:lang w:eastAsia="x-none"/>
        </w:rPr>
        <w:t>can benefit from the relevant livelihood restoration measures defined under this LARP.</w:t>
      </w:r>
      <w:r w:rsidR="00D51752">
        <w:rPr>
          <w:lang w:eastAsia="x-none"/>
        </w:rPr>
        <w:t xml:space="preserve"> </w:t>
      </w:r>
      <w:r w:rsidR="00D51752" w:rsidRPr="00D51752">
        <w:rPr>
          <w:lang w:eastAsia="x-none"/>
        </w:rPr>
        <w:t>The form and intensity of support will be proportionate to the identified barrier or additional support need and will be linked to the relevant Project impact rather than to vulnerability status alone.</w:t>
      </w:r>
    </w:p>
    <w:p w14:paraId="1B1B9838" w14:textId="122BB67B" w:rsidR="00562B63" w:rsidRDefault="00562B63" w:rsidP="00562B63">
      <w:pPr>
        <w:rPr>
          <w:lang w:eastAsia="x-none"/>
        </w:rPr>
      </w:pPr>
      <w:r>
        <w:rPr>
          <w:lang w:eastAsia="x-none"/>
        </w:rPr>
        <w:t xml:space="preserve">For the </w:t>
      </w:r>
      <w:r w:rsidR="00092418">
        <w:rPr>
          <w:lang w:eastAsia="x-none"/>
        </w:rPr>
        <w:t>Balkaya</w:t>
      </w:r>
      <w:r>
        <w:rPr>
          <w:lang w:eastAsia="x-none"/>
        </w:rPr>
        <w:t xml:space="preserve"> WPP Project, </w:t>
      </w:r>
      <w:r w:rsidR="00E95892" w:rsidRPr="00E95892">
        <w:rPr>
          <w:lang w:eastAsia="x-none"/>
        </w:rPr>
        <w:t>5 of the 23 surveyed PAHs were identified as having at least one direct vulnerability indicato</w:t>
      </w:r>
      <w:r w:rsidR="00E95892">
        <w:rPr>
          <w:lang w:eastAsia="x-none"/>
        </w:rPr>
        <w:t xml:space="preserve">r </w:t>
      </w:r>
      <w:r>
        <w:rPr>
          <w:lang w:eastAsia="x-none"/>
        </w:rPr>
        <w:t xml:space="preserve">through the household survey. These include persons with disabilities, unemployed persons actively seeking work, persons homebound due to chronic illness and illiterate adults. </w:t>
      </w:r>
      <w:r w:rsidR="008C4016" w:rsidRPr="008C4016">
        <w:rPr>
          <w:lang w:eastAsia="x-none"/>
        </w:rPr>
        <w:t>No female headed household, elderly person in need of social assistance, widowed or divorced woman, or school age child not attending school was identified among the surveyed PAHs.</w:t>
      </w:r>
      <w:r w:rsidR="008C4016">
        <w:rPr>
          <w:lang w:eastAsia="x-none"/>
        </w:rPr>
        <w:t xml:space="preserve"> </w:t>
      </w:r>
      <w:r>
        <w:rPr>
          <w:lang w:eastAsia="x-none"/>
        </w:rPr>
        <w:t>The vulnerability categories are not additive, as one person</w:t>
      </w:r>
      <w:r w:rsidR="008C4016">
        <w:rPr>
          <w:lang w:eastAsia="x-none"/>
        </w:rPr>
        <w:t xml:space="preserve"> or PAH</w:t>
      </w:r>
      <w:r>
        <w:rPr>
          <w:lang w:eastAsia="x-none"/>
        </w:rPr>
        <w:t xml:space="preserve"> may have more than one vulnerability indicator. Vulnerability is also relevant to livelihood restoration because the PAHs in which vulnerable persons live are connected to the main livelihood activities identified in the Project affected settlements, particularly agriculture, and in some cases livestock activities, forest resource use.</w:t>
      </w:r>
      <w:r w:rsidR="00D51752">
        <w:rPr>
          <w:lang w:eastAsia="x-none"/>
        </w:rPr>
        <w:t xml:space="preserve"> </w:t>
      </w:r>
      <w:r w:rsidR="00D51752" w:rsidRPr="00D51752">
        <w:rPr>
          <w:lang w:eastAsia="x-none"/>
        </w:rPr>
        <w:t>All five directly vulnerable main WPP PAHs reported agriculture as either a main or supplementary livelihood activity; one is also engaged in livestock activities and two reported forest resource use. None of the three PAHs currently meeting the ≥20% productive land loss livelihood restoration review trigger overlaps with the five directly vulnerable PAHs. This does not reduce the relevance of vulnerability screening, as livelihood consequences will be assessed according to the combination of the verified Project impact, livelihood dependency and the household’s capacity to respond.</w:t>
      </w:r>
    </w:p>
    <w:p w14:paraId="1353BD51" w14:textId="456AB1B7" w:rsidR="00C749EA" w:rsidRDefault="00C749EA" w:rsidP="00562B63">
      <w:pPr>
        <w:rPr>
          <w:lang w:eastAsia="x-none"/>
        </w:rPr>
      </w:pPr>
      <w:r w:rsidRPr="00C749EA">
        <w:rPr>
          <w:lang w:eastAsia="x-none"/>
        </w:rPr>
        <w:lastRenderedPageBreak/>
        <w:t>For the associated ETL, vulnerability information remains incomplete because 27 of the 42 targeted owner or user interviews have been completed and 15 cases remain outstanding. Available vulnerability findings will therefore be linked to the corresponding verified owner, user and livelihood impact on a case by case basis and will not be used to estimate vulnerability prevalence across the full ETL affected population. Additional vulnerable persons or households may be identified through outstanding verification, engagement, grievance review or implementation monitoring.</w:t>
      </w:r>
    </w:p>
    <w:p w14:paraId="3D7D5513" w14:textId="5ABD80E4" w:rsidR="00E43110" w:rsidRDefault="00562B63" w:rsidP="00562B63">
      <w:pPr>
        <w:rPr>
          <w:lang w:eastAsia="x-none"/>
        </w:rPr>
      </w:pPr>
      <w:r>
        <w:rPr>
          <w:lang w:eastAsia="x-none"/>
        </w:rPr>
        <w:t>This measure will therefore focus on practical assistance, priority review and follow up support where vulnerability overlaps with verified Project impacts or creates barriers to accessing LARP entitlements and livelihood restoration measures.</w:t>
      </w:r>
      <w:r w:rsidR="00C749EA">
        <w:rPr>
          <w:lang w:eastAsia="x-none"/>
        </w:rPr>
        <w:t xml:space="preserve"> </w:t>
      </w:r>
      <w:r w:rsidR="00C749EA" w:rsidRPr="00C749EA">
        <w:rPr>
          <w:lang w:eastAsia="x-none"/>
        </w:rPr>
        <w:t xml:space="preserve">It will operate as a cross-cutting support measure alongside the impact-specific measures in Sections </w:t>
      </w:r>
      <w:r w:rsidR="00C749EA">
        <w:rPr>
          <w:lang w:eastAsia="x-none"/>
        </w:rPr>
        <w:fldChar w:fldCharType="begin"/>
      </w:r>
      <w:r w:rsidR="00C749EA">
        <w:rPr>
          <w:lang w:eastAsia="x-none"/>
        </w:rPr>
        <w:instrText xml:space="preserve"> REF _Ref232879788 \n \h </w:instrText>
      </w:r>
      <w:r w:rsidR="00C749EA">
        <w:rPr>
          <w:lang w:eastAsia="x-none"/>
        </w:rPr>
      </w:r>
      <w:r w:rsidR="00C749EA">
        <w:rPr>
          <w:lang w:eastAsia="x-none"/>
        </w:rPr>
        <w:fldChar w:fldCharType="separate"/>
      </w:r>
      <w:r w:rsidR="00C749EA">
        <w:rPr>
          <w:lang w:eastAsia="x-none"/>
        </w:rPr>
        <w:t>8.2.1</w:t>
      </w:r>
      <w:r w:rsidR="00C749EA">
        <w:rPr>
          <w:lang w:eastAsia="x-none"/>
        </w:rPr>
        <w:fldChar w:fldCharType="end"/>
      </w:r>
      <w:r w:rsidR="00C749EA">
        <w:rPr>
          <w:lang w:eastAsia="x-none"/>
        </w:rPr>
        <w:t xml:space="preserve"> </w:t>
      </w:r>
      <w:r w:rsidR="00C749EA" w:rsidRPr="00C749EA">
        <w:rPr>
          <w:lang w:eastAsia="x-none"/>
        </w:rPr>
        <w:t xml:space="preserve">to </w:t>
      </w:r>
      <w:r w:rsidR="00C749EA">
        <w:rPr>
          <w:lang w:eastAsia="x-none"/>
        </w:rPr>
        <w:fldChar w:fldCharType="begin"/>
      </w:r>
      <w:r w:rsidR="00C749EA">
        <w:rPr>
          <w:lang w:eastAsia="x-none"/>
        </w:rPr>
        <w:instrText xml:space="preserve"> REF _Ref238211066 \n \h </w:instrText>
      </w:r>
      <w:r w:rsidR="00C749EA">
        <w:rPr>
          <w:lang w:eastAsia="x-none"/>
        </w:rPr>
      </w:r>
      <w:r w:rsidR="00C749EA">
        <w:rPr>
          <w:lang w:eastAsia="x-none"/>
        </w:rPr>
        <w:fldChar w:fldCharType="separate"/>
      </w:r>
      <w:r w:rsidR="00C749EA">
        <w:rPr>
          <w:lang w:eastAsia="x-none"/>
        </w:rPr>
        <w:t>8.2.10</w:t>
      </w:r>
      <w:r w:rsidR="00C749EA">
        <w:rPr>
          <w:lang w:eastAsia="x-none"/>
        </w:rPr>
        <w:fldChar w:fldCharType="end"/>
      </w:r>
      <w:r w:rsidR="00C749EA">
        <w:rPr>
          <w:lang w:eastAsia="x-none"/>
        </w:rPr>
        <w:t xml:space="preserve"> </w:t>
      </w:r>
      <w:r w:rsidR="00C749EA" w:rsidRPr="00C749EA">
        <w:rPr>
          <w:lang w:eastAsia="x-none"/>
        </w:rPr>
        <w:t>and will not substitute for the underlying compensation or livelihood restoration response.</w:t>
      </w:r>
    </w:p>
    <w:p w14:paraId="47F62C59" w14:textId="4A09CFD5" w:rsidR="0016798C" w:rsidRDefault="0016798C" w:rsidP="0016798C">
      <w:pPr>
        <w:pStyle w:val="ResimYazs"/>
        <w:keepNext/>
        <w:spacing w:after="0"/>
        <w:jc w:val="center"/>
      </w:pPr>
      <w:bookmarkStart w:id="352" w:name="_Toc238249119"/>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15</w:t>
      </w:r>
      <w:r w:rsidR="00407DD0">
        <w:fldChar w:fldCharType="end"/>
      </w:r>
      <w:r>
        <w:t xml:space="preserve">. </w:t>
      </w:r>
      <w:r w:rsidR="00070D93" w:rsidRPr="00070D93">
        <w:rPr>
          <w:b w:val="0"/>
          <w:bCs w:val="0"/>
          <w:color w:val="auto"/>
        </w:rPr>
        <w:t>Vulnerability Linked Livelihood Support Measure</w:t>
      </w:r>
      <w:bookmarkEnd w:id="352"/>
    </w:p>
    <w:tbl>
      <w:tblPr>
        <w:tblStyle w:val="CVtable2"/>
        <w:tblW w:w="5000" w:type="pct"/>
        <w:tblLook w:val="04A0" w:firstRow="1" w:lastRow="0" w:firstColumn="1" w:lastColumn="0" w:noHBand="0" w:noVBand="1"/>
      </w:tblPr>
      <w:tblGrid>
        <w:gridCol w:w="2074"/>
        <w:gridCol w:w="6936"/>
      </w:tblGrid>
      <w:tr w:rsidR="0016798C" w:rsidRPr="00A7034F" w14:paraId="3D7B42FE" w14:textId="77777777">
        <w:tc>
          <w:tcPr>
            <w:tcW w:w="1151" w:type="pct"/>
            <w:shd w:val="clear" w:color="auto" w:fill="4F81BD"/>
            <w:vAlign w:val="center"/>
            <w:hideMark/>
          </w:tcPr>
          <w:p w14:paraId="4A103FA7" w14:textId="77777777" w:rsidR="0016798C" w:rsidRPr="00A7034F" w:rsidRDefault="0016798C">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6C66C407" w14:textId="77777777" w:rsidR="0016798C" w:rsidRPr="00A7034F" w:rsidRDefault="0016798C">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16798C" w:rsidRPr="00A7034F" w14:paraId="76CF874D" w14:textId="77777777">
        <w:tc>
          <w:tcPr>
            <w:tcW w:w="1151" w:type="pct"/>
            <w:vAlign w:val="center"/>
            <w:hideMark/>
          </w:tcPr>
          <w:p w14:paraId="3CC5ED41" w14:textId="77777777" w:rsidR="0016798C" w:rsidRPr="00A7034F" w:rsidRDefault="0016798C">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102BAE6F" w14:textId="39EDB50B" w:rsidR="0016798C" w:rsidRPr="00A7034F" w:rsidRDefault="007764D8">
            <w:pPr>
              <w:spacing w:before="0" w:after="0"/>
              <w:jc w:val="left"/>
              <w:rPr>
                <w:sz w:val="18"/>
                <w:szCs w:val="18"/>
                <w:lang w:eastAsia="tr-TR"/>
              </w:rPr>
            </w:pPr>
            <w:r w:rsidRPr="007764D8">
              <w:rPr>
                <w:sz w:val="18"/>
                <w:szCs w:val="18"/>
                <w:lang w:eastAsia="tr-TR"/>
              </w:rPr>
              <w:t>Vulnerability Linked Livelihood Support</w:t>
            </w:r>
          </w:p>
        </w:tc>
      </w:tr>
      <w:tr w:rsidR="00C749EA" w:rsidRPr="00A7034F" w14:paraId="0F1C53CA" w14:textId="77777777">
        <w:tc>
          <w:tcPr>
            <w:tcW w:w="1151" w:type="pct"/>
            <w:vAlign w:val="center"/>
          </w:tcPr>
          <w:p w14:paraId="131FAB38" w14:textId="6A8ED4AB" w:rsidR="00C749EA" w:rsidRPr="00A7034F" w:rsidRDefault="00051CF9">
            <w:pPr>
              <w:spacing w:before="0" w:after="0"/>
              <w:jc w:val="left"/>
              <w:rPr>
                <w:b/>
                <w:bCs/>
                <w:sz w:val="18"/>
                <w:szCs w:val="18"/>
                <w:lang w:eastAsia="tr-TR"/>
              </w:rPr>
            </w:pPr>
            <w:r w:rsidRPr="00051CF9">
              <w:rPr>
                <w:b/>
                <w:bCs/>
                <w:sz w:val="18"/>
                <w:szCs w:val="18"/>
                <w:lang w:eastAsia="tr-TR"/>
              </w:rPr>
              <w:t>Project Component / Applicability</w:t>
            </w:r>
          </w:p>
        </w:tc>
        <w:tc>
          <w:tcPr>
            <w:tcW w:w="3849" w:type="pct"/>
            <w:vAlign w:val="center"/>
          </w:tcPr>
          <w:p w14:paraId="40F84282" w14:textId="41316A6C" w:rsidR="00C749EA" w:rsidRPr="007764D8" w:rsidRDefault="00051CF9">
            <w:pPr>
              <w:spacing w:before="0" w:after="0"/>
              <w:jc w:val="left"/>
              <w:rPr>
                <w:sz w:val="18"/>
                <w:szCs w:val="18"/>
                <w:lang w:eastAsia="tr-TR"/>
              </w:rPr>
            </w:pPr>
            <w:r w:rsidRPr="00051CF9">
              <w:rPr>
                <w:sz w:val="18"/>
                <w:szCs w:val="18"/>
                <w:lang w:eastAsia="tr-TR"/>
              </w:rPr>
              <w:t>Main WPP and associated ETL where a vulnerable person or PAH with a vulnerable household member experiences a verified Project impact or faces an identified barrier to accessing compensation, consultation, livelihood restoration measures, employment, training or grievance channels.</w:t>
            </w:r>
          </w:p>
        </w:tc>
      </w:tr>
      <w:tr w:rsidR="0016798C" w:rsidRPr="00A7034F" w14:paraId="5D8D122E" w14:textId="77777777">
        <w:tc>
          <w:tcPr>
            <w:tcW w:w="1151" w:type="pct"/>
            <w:vAlign w:val="center"/>
            <w:hideMark/>
          </w:tcPr>
          <w:p w14:paraId="128690E8" w14:textId="77777777" w:rsidR="0016798C" w:rsidRPr="00A7034F" w:rsidRDefault="0016798C">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4F71D88A" w14:textId="294CECBB" w:rsidR="0016798C" w:rsidRPr="00A7034F" w:rsidRDefault="00070D93">
            <w:pPr>
              <w:spacing w:before="0" w:after="0"/>
              <w:jc w:val="left"/>
              <w:rPr>
                <w:sz w:val="18"/>
                <w:szCs w:val="18"/>
                <w:lang w:eastAsia="tr-TR"/>
              </w:rPr>
            </w:pPr>
            <w:r w:rsidRPr="00070D93">
              <w:rPr>
                <w:sz w:val="18"/>
                <w:szCs w:val="18"/>
                <w:lang w:eastAsia="tr-TR"/>
              </w:rPr>
              <w:t>To ensure that vulnerable persons and PAHs with vulnerable household members are able to access compensation, livelihood restoration measures, consultation, trainings, employment opportunities and grievance channels without disadvantage.</w:t>
            </w:r>
          </w:p>
        </w:tc>
      </w:tr>
      <w:tr w:rsidR="0016798C" w:rsidRPr="00A7034F" w14:paraId="1993E4BD" w14:textId="77777777">
        <w:tc>
          <w:tcPr>
            <w:tcW w:w="1151" w:type="pct"/>
            <w:vAlign w:val="center"/>
            <w:hideMark/>
          </w:tcPr>
          <w:p w14:paraId="07FF45B5" w14:textId="77777777" w:rsidR="0016798C" w:rsidRPr="00A7034F" w:rsidRDefault="0016798C">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6721DFCF" w14:textId="7576EC3A" w:rsidR="0016798C" w:rsidRPr="00A7034F" w:rsidRDefault="00070D93">
            <w:pPr>
              <w:spacing w:before="0" w:after="0"/>
              <w:jc w:val="left"/>
              <w:rPr>
                <w:sz w:val="18"/>
                <w:szCs w:val="18"/>
                <w:lang w:eastAsia="tr-TR"/>
              </w:rPr>
            </w:pPr>
            <w:r w:rsidRPr="00070D93">
              <w:rPr>
                <w:sz w:val="18"/>
                <w:szCs w:val="18"/>
                <w:lang w:eastAsia="tr-TR"/>
              </w:rPr>
              <w:t>Vulnerable persons identified within affected households, and PAHs with vulnerable household members where additional assistance is required. This includes persons with disabilities, persons homebound due to chronic illness, illiterate adults, unemployed persons actively seeking work, and other persons requiring additional assistance due to age, health, literacy, access constraints or cumulative Project impacts.</w:t>
            </w:r>
            <w:r w:rsidR="00C452A2">
              <w:rPr>
                <w:sz w:val="18"/>
                <w:szCs w:val="18"/>
                <w:lang w:eastAsia="tr-TR"/>
              </w:rPr>
              <w:t xml:space="preserve"> </w:t>
            </w:r>
            <w:r w:rsidR="00051CF9" w:rsidRPr="00051CF9">
              <w:rPr>
                <w:sz w:val="18"/>
                <w:szCs w:val="18"/>
                <w:lang w:eastAsia="tr-TR"/>
              </w:rPr>
              <w:t>Additional screening factors such as low income, old age, low education, lack of social security or other disadvantage will be considered where they interact with a verified Project impact or create a practical barrier to accessing LARP measures, rather than being treated as automatic standalone vulnerability categories.</w:t>
            </w:r>
          </w:p>
        </w:tc>
      </w:tr>
      <w:tr w:rsidR="00051CF9" w:rsidRPr="00A7034F" w14:paraId="0DD30933" w14:textId="77777777">
        <w:tc>
          <w:tcPr>
            <w:tcW w:w="1151" w:type="pct"/>
            <w:vAlign w:val="center"/>
          </w:tcPr>
          <w:p w14:paraId="091BB852" w14:textId="2C692DFE" w:rsidR="00051CF9" w:rsidRPr="00A7034F" w:rsidRDefault="00051CF9">
            <w:pPr>
              <w:spacing w:before="0" w:after="0"/>
              <w:jc w:val="left"/>
              <w:rPr>
                <w:b/>
                <w:bCs/>
                <w:sz w:val="18"/>
                <w:szCs w:val="18"/>
                <w:lang w:eastAsia="tr-TR"/>
              </w:rPr>
            </w:pPr>
            <w:r w:rsidRPr="00051CF9">
              <w:rPr>
                <w:b/>
                <w:bCs/>
                <w:sz w:val="18"/>
                <w:szCs w:val="18"/>
                <w:lang w:eastAsia="tr-TR"/>
              </w:rPr>
              <w:t>Current Beneficiary Basis / Estimated Applicability</w:t>
            </w:r>
          </w:p>
        </w:tc>
        <w:tc>
          <w:tcPr>
            <w:tcW w:w="3849" w:type="pct"/>
            <w:vAlign w:val="center"/>
          </w:tcPr>
          <w:p w14:paraId="077AD1E6" w14:textId="6BE95F59" w:rsidR="00051CF9" w:rsidRPr="00070D93" w:rsidRDefault="00051CF9">
            <w:pPr>
              <w:spacing w:before="0" w:after="0"/>
              <w:jc w:val="left"/>
              <w:rPr>
                <w:sz w:val="18"/>
                <w:szCs w:val="18"/>
                <w:lang w:eastAsia="tr-TR"/>
              </w:rPr>
            </w:pPr>
            <w:r w:rsidRPr="00051CF9">
              <w:rPr>
                <w:sz w:val="18"/>
                <w:szCs w:val="18"/>
                <w:lang w:eastAsia="tr-TR"/>
              </w:rPr>
              <w:t>For the main WPP, five of the 23 surveyed PAHs include at least one person meeting the direct vulnerability screening criteria. All five are linked to agriculture as a main or supplementary livelihood, while one is also engaged in livestock activities and two reported forest resource use. For the associated ETL, vulnerability information is available only for the interviewed cases and is not sufficiently complete to establish prevalence across all affected households. Additional cases may be identified through outstanding verification, engagement, grievances or implementation monitoring. Current vulnerability findings identify the potential support group but do not create automatic entitlement to additional cash assistance.</w:t>
            </w:r>
          </w:p>
        </w:tc>
      </w:tr>
      <w:tr w:rsidR="0016798C" w:rsidRPr="00A7034F" w14:paraId="1BA1BD19" w14:textId="77777777">
        <w:tc>
          <w:tcPr>
            <w:tcW w:w="1151" w:type="pct"/>
            <w:vAlign w:val="center"/>
            <w:hideMark/>
          </w:tcPr>
          <w:p w14:paraId="59BAE6A6" w14:textId="77777777" w:rsidR="0016798C" w:rsidRPr="00A7034F" w:rsidRDefault="0016798C">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722F4CC9" w14:textId="6E5162B5" w:rsidR="0016798C" w:rsidRPr="00A7034F" w:rsidRDefault="0030238B">
            <w:pPr>
              <w:spacing w:before="0" w:after="0"/>
              <w:jc w:val="left"/>
              <w:rPr>
                <w:sz w:val="18"/>
                <w:szCs w:val="18"/>
                <w:lang w:eastAsia="tr-TR"/>
              </w:rPr>
            </w:pPr>
            <w:r w:rsidRPr="0030238B">
              <w:rPr>
                <w:sz w:val="18"/>
                <w:szCs w:val="18"/>
                <w:lang w:eastAsia="tr-TR"/>
              </w:rPr>
              <w:t>Agricultural production, livestock activities, pasture and grazing use, public land use, forest resource use, beekeeping, local product activities, employment readiness and access to livelihood restoration measures</w:t>
            </w:r>
            <w:r w:rsidR="00C452A2">
              <w:rPr>
                <w:sz w:val="18"/>
                <w:szCs w:val="18"/>
                <w:lang w:eastAsia="tr-TR"/>
              </w:rPr>
              <w:t xml:space="preserve">, </w:t>
            </w:r>
            <w:r w:rsidR="00C452A2" w:rsidRPr="00C452A2">
              <w:rPr>
                <w:sz w:val="18"/>
                <w:szCs w:val="18"/>
                <w:lang w:eastAsia="tr-TR"/>
              </w:rPr>
              <w:t xml:space="preserve">where these activities are verified for the relevant PAH. </w:t>
            </w:r>
          </w:p>
        </w:tc>
      </w:tr>
      <w:tr w:rsidR="0016798C" w:rsidRPr="00A7034F" w14:paraId="090940C9" w14:textId="77777777">
        <w:tc>
          <w:tcPr>
            <w:tcW w:w="1151" w:type="pct"/>
            <w:vAlign w:val="center"/>
            <w:hideMark/>
          </w:tcPr>
          <w:p w14:paraId="26E02826" w14:textId="77777777" w:rsidR="0016798C" w:rsidRPr="00A7034F" w:rsidRDefault="0016798C">
            <w:pPr>
              <w:spacing w:before="0" w:after="0"/>
              <w:jc w:val="left"/>
              <w:rPr>
                <w:sz w:val="18"/>
                <w:szCs w:val="18"/>
                <w:lang w:eastAsia="tr-TR"/>
              </w:rPr>
            </w:pPr>
            <w:r w:rsidRPr="00A7034F">
              <w:rPr>
                <w:b/>
                <w:bCs/>
                <w:sz w:val="18"/>
                <w:szCs w:val="18"/>
                <w:lang w:eastAsia="tr-TR"/>
              </w:rPr>
              <w:lastRenderedPageBreak/>
              <w:t>Eligibility Trigger</w:t>
            </w:r>
          </w:p>
        </w:tc>
        <w:tc>
          <w:tcPr>
            <w:tcW w:w="3849" w:type="pct"/>
            <w:vAlign w:val="center"/>
            <w:hideMark/>
          </w:tcPr>
          <w:p w14:paraId="0070F8E6" w14:textId="53686103" w:rsidR="0016798C" w:rsidRPr="00A7034F" w:rsidRDefault="0030238B">
            <w:pPr>
              <w:spacing w:before="0" w:after="0"/>
              <w:jc w:val="left"/>
              <w:rPr>
                <w:sz w:val="18"/>
                <w:szCs w:val="18"/>
                <w:lang w:eastAsia="tr-TR"/>
              </w:rPr>
            </w:pPr>
            <w:r w:rsidRPr="0030238B">
              <w:rPr>
                <w:sz w:val="18"/>
                <w:szCs w:val="18"/>
                <w:lang w:eastAsia="tr-TR"/>
              </w:rPr>
              <w:t>Verified vulnerability at person level, or an additional support need that may limit the vulnerable person’s or affected household’s ability to understand, access or benefit from compensation, livelihood restoration measures, consultation, trainings, employment opportunities or the GM.</w:t>
            </w:r>
            <w:r w:rsidR="00F63A6C">
              <w:rPr>
                <w:sz w:val="18"/>
                <w:szCs w:val="18"/>
                <w:lang w:eastAsia="tr-TR"/>
              </w:rPr>
              <w:t xml:space="preserve"> </w:t>
            </w:r>
            <w:r w:rsidR="00F63A6C" w:rsidRPr="00F63A6C">
              <w:rPr>
                <w:sz w:val="18"/>
                <w:szCs w:val="18"/>
                <w:lang w:eastAsia="tr-TR"/>
              </w:rPr>
              <w:t>Where vulnerability linked assistance is provided as part of livelihood restoration, the corresponding Project induced impact or access barrier will also be documented.</w:t>
            </w:r>
          </w:p>
        </w:tc>
      </w:tr>
      <w:tr w:rsidR="0016798C" w:rsidRPr="00A7034F" w14:paraId="1CA9CFA4" w14:textId="77777777">
        <w:tc>
          <w:tcPr>
            <w:tcW w:w="1151" w:type="pct"/>
            <w:vAlign w:val="center"/>
            <w:hideMark/>
          </w:tcPr>
          <w:p w14:paraId="43071F76" w14:textId="77777777" w:rsidR="0016798C" w:rsidRPr="00A7034F" w:rsidRDefault="0016798C">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4559AF60" w14:textId="7A0C358A" w:rsidR="0030238B" w:rsidRPr="0030238B" w:rsidRDefault="00F63A6C" w:rsidP="00951BA6">
            <w:pPr>
              <w:rPr>
                <w:lang w:eastAsia="tr-TR"/>
              </w:rPr>
            </w:pPr>
            <w:r w:rsidRPr="00F63A6C">
              <w:rPr>
                <w:sz w:val="18"/>
                <w:szCs w:val="18"/>
                <w:lang w:eastAsia="tr-TR"/>
              </w:rPr>
              <w:t>Support may include individual explanation of entitlements, compensation, payment procedures and livelihood restoration measures, together with home visits, telephone follow-up or individual meetings where mobility, health, literacy or access constraints exist. Assistance may also be provided with forms, documentation, grievances and other LARP procedures, as well as access to payment, banking or notary procedures where vulnerability creates additional barriers. Where participation would otherwise be constrained, transport or meeting assistance may be provided. Vulnerable PAPs and PAHs will receive priority review during TLS assessment where vulnerability overlaps with verified livelihood impacts and will be facilitated in accessing relevant agricultural, livestock, forest, beekeeping, training and employment measures. Where appropriate, affected persons may also be referred to relevant public institutions, agricultural support programmes, social assistance channels or employment institutions, and additional monitoring will be undertaken where vulnerability may increase livelihood risk following compensation, land entry or livelihood disruption. At the request of the affected person, a trusted household member or representative may participate in the process, while mukhtars may support outreach or verification where appropriate without substituting for the affected person’s own participation or consent.</w:t>
            </w:r>
          </w:p>
        </w:tc>
      </w:tr>
      <w:tr w:rsidR="0016798C" w:rsidRPr="00A7034F" w14:paraId="544DF1F8" w14:textId="77777777">
        <w:tc>
          <w:tcPr>
            <w:tcW w:w="1151" w:type="pct"/>
            <w:vAlign w:val="center"/>
            <w:hideMark/>
          </w:tcPr>
          <w:p w14:paraId="398F9148" w14:textId="77777777" w:rsidR="0016798C" w:rsidRPr="00A7034F" w:rsidRDefault="0016798C">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53C554AA" w14:textId="2816AD49" w:rsidR="0016798C" w:rsidRPr="00A7034F" w:rsidRDefault="006C4551">
            <w:pPr>
              <w:spacing w:before="0" w:after="0"/>
              <w:jc w:val="left"/>
              <w:rPr>
                <w:sz w:val="18"/>
                <w:szCs w:val="18"/>
                <w:lang w:eastAsia="tr-TR"/>
              </w:rPr>
            </w:pPr>
            <w:r w:rsidRPr="006C4551">
              <w:rPr>
                <w:sz w:val="18"/>
                <w:szCs w:val="18"/>
                <w:lang w:eastAsia="tr-TR"/>
              </w:rPr>
              <w:t>Household survey, vulnerability screening, census and asset inventory, consultation with PAHs, mukhtar confirmation, income and livelihood dependency review, monitoring findings, grievance review and additional field verification during implementation.</w:t>
            </w:r>
            <w:r w:rsidR="00D116BC">
              <w:t xml:space="preserve"> </w:t>
            </w:r>
            <w:r w:rsidR="00D116BC" w:rsidRPr="00D116BC">
              <w:rPr>
                <w:sz w:val="18"/>
                <w:szCs w:val="18"/>
                <w:lang w:eastAsia="tr-TR"/>
              </w:rPr>
              <w:t>For associated ETL cases, vulnerability findings will be linked to the verified household, land or use relationship and corresponding Project impact before support requirements are determined.</w:t>
            </w:r>
          </w:p>
        </w:tc>
      </w:tr>
      <w:tr w:rsidR="0016798C" w:rsidRPr="00A7034F" w14:paraId="342B40F7" w14:textId="77777777">
        <w:tc>
          <w:tcPr>
            <w:tcW w:w="1151" w:type="pct"/>
            <w:vAlign w:val="center"/>
            <w:hideMark/>
          </w:tcPr>
          <w:p w14:paraId="4D48ACBB" w14:textId="77777777" w:rsidR="0016798C" w:rsidRPr="00A7034F" w:rsidRDefault="0016798C">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78176283" w14:textId="2D919CC4" w:rsidR="0016798C" w:rsidRPr="00A7034F" w:rsidRDefault="006C4551">
            <w:pPr>
              <w:spacing w:before="0" w:after="0"/>
              <w:jc w:val="left"/>
              <w:rPr>
                <w:sz w:val="18"/>
                <w:szCs w:val="18"/>
                <w:lang w:eastAsia="tr-TR"/>
              </w:rPr>
            </w:pPr>
            <w:r w:rsidRPr="006C4551">
              <w:rPr>
                <w:sz w:val="18"/>
                <w:szCs w:val="18"/>
                <w:lang w:eastAsia="tr-TR"/>
              </w:rPr>
              <w:t>Tailored assistance, individual consultation, facilitated access to support measures, referral, priority review, home visits, phone follow up or documentation support, depending on the vulnerability type and support need.</w:t>
            </w:r>
            <w:r w:rsidR="00D116BC">
              <w:rPr>
                <w:sz w:val="18"/>
                <w:szCs w:val="18"/>
                <w:lang w:eastAsia="tr-TR"/>
              </w:rPr>
              <w:t xml:space="preserve"> </w:t>
            </w:r>
            <w:r w:rsidR="00D116BC" w:rsidRPr="00D116BC">
              <w:rPr>
                <w:sz w:val="18"/>
                <w:szCs w:val="18"/>
                <w:lang w:eastAsia="tr-TR"/>
              </w:rPr>
              <w:t>The required assistance will be recorded at person or household level and linked to the applicable entitlement or livelihood restoration measure in the relevant implementation records</w:t>
            </w:r>
            <w:r w:rsidR="00CF1400">
              <w:rPr>
                <w:sz w:val="18"/>
                <w:szCs w:val="18"/>
                <w:lang w:eastAsia="tr-TR"/>
              </w:rPr>
              <w:t xml:space="preserve">. </w:t>
            </w:r>
            <w:r w:rsidR="00D116BC" w:rsidRPr="00D116BC">
              <w:rPr>
                <w:sz w:val="18"/>
                <w:szCs w:val="18"/>
                <w:lang w:eastAsia="tr-TR"/>
              </w:rPr>
              <w:t>Engagement methods will be adapted where conventional group meetings or written disclosure are insufficient because of literacy, mobility, health, gender or other verified access barriers.</w:t>
            </w:r>
          </w:p>
        </w:tc>
      </w:tr>
      <w:tr w:rsidR="0016798C" w:rsidRPr="00A7034F" w14:paraId="519E9CB4" w14:textId="77777777">
        <w:tc>
          <w:tcPr>
            <w:tcW w:w="1151" w:type="pct"/>
            <w:vAlign w:val="center"/>
            <w:hideMark/>
          </w:tcPr>
          <w:p w14:paraId="7A68037E" w14:textId="41D95B5F" w:rsidR="0016798C" w:rsidRPr="00A7034F" w:rsidRDefault="0016798C">
            <w:pPr>
              <w:spacing w:before="0" w:after="0"/>
              <w:jc w:val="left"/>
              <w:rPr>
                <w:sz w:val="18"/>
                <w:szCs w:val="18"/>
                <w:lang w:eastAsia="tr-TR"/>
              </w:rPr>
            </w:pPr>
            <w:r w:rsidRPr="00A7034F">
              <w:rPr>
                <w:b/>
                <w:bCs/>
                <w:sz w:val="18"/>
                <w:szCs w:val="18"/>
                <w:lang w:eastAsia="tr-TR"/>
              </w:rPr>
              <w:t>Proposed Timeline</w:t>
            </w:r>
            <w:r w:rsidR="00CB10D1">
              <w:rPr>
                <w:b/>
                <w:bCs/>
                <w:sz w:val="18"/>
                <w:szCs w:val="18"/>
                <w:lang w:eastAsia="tr-TR"/>
              </w:rPr>
              <w:t xml:space="preserve"> </w:t>
            </w:r>
            <w:r w:rsidR="00CB10D1" w:rsidRPr="00CB10D1">
              <w:rPr>
                <w:b/>
                <w:bCs/>
                <w:sz w:val="18"/>
                <w:szCs w:val="18"/>
                <w:lang w:eastAsia="tr-TR"/>
              </w:rPr>
              <w:t>and Implementation Steps</w:t>
            </w:r>
          </w:p>
        </w:tc>
        <w:tc>
          <w:tcPr>
            <w:tcW w:w="3849" w:type="pct"/>
            <w:vAlign w:val="center"/>
            <w:hideMark/>
          </w:tcPr>
          <w:p w14:paraId="035AE8B8" w14:textId="545DF80D" w:rsidR="0016798C" w:rsidRPr="00A7034F" w:rsidRDefault="006C4551">
            <w:pPr>
              <w:spacing w:before="0" w:after="0"/>
              <w:jc w:val="left"/>
              <w:rPr>
                <w:sz w:val="18"/>
                <w:szCs w:val="18"/>
                <w:lang w:eastAsia="tr-TR"/>
              </w:rPr>
            </w:pPr>
            <w:r w:rsidRPr="006C4551">
              <w:rPr>
                <w:sz w:val="18"/>
                <w:szCs w:val="18"/>
                <w:lang w:eastAsia="tr-TR"/>
              </w:rPr>
              <w:t>During disclosure, final verification, compensation payment, livelihood restoration implementation, training delivery, construction activities, grievance review and monitoring.</w:t>
            </w:r>
            <w:r w:rsidR="00CB10D1">
              <w:rPr>
                <w:sz w:val="18"/>
                <w:szCs w:val="18"/>
                <w:lang w:eastAsia="tr-TR"/>
              </w:rPr>
              <w:t xml:space="preserve"> </w:t>
            </w:r>
            <w:r w:rsidR="00CB10D1" w:rsidRPr="00CB10D1">
              <w:rPr>
                <w:sz w:val="18"/>
                <w:szCs w:val="18"/>
                <w:lang w:eastAsia="tr-TR"/>
              </w:rPr>
              <w:t>Vulnerability related support needs will be reviewed during disclosure and final verification and again before relevant compensation, livelihood restoration or other LARP implementation activities. Required facilitation will be provided when the applicable entitlement or support measure is accessed. Additional follow up will be undertaken after compensation, livelihood disruption or livelihood support delivery where vulnerability may affect the person’s or household’s ability to adapt or recover. Newly identified cases will be incorporated during implementation as they arise.</w:t>
            </w:r>
          </w:p>
        </w:tc>
      </w:tr>
      <w:tr w:rsidR="00CB10D1" w:rsidRPr="00A7034F" w14:paraId="62444C8F" w14:textId="77777777">
        <w:tc>
          <w:tcPr>
            <w:tcW w:w="1151" w:type="pct"/>
            <w:vAlign w:val="center"/>
          </w:tcPr>
          <w:p w14:paraId="3176D67D" w14:textId="2B30882B" w:rsidR="00CB10D1" w:rsidRPr="00A7034F" w:rsidRDefault="00CB10D1">
            <w:pPr>
              <w:spacing w:before="0" w:after="0"/>
              <w:jc w:val="left"/>
              <w:rPr>
                <w:b/>
                <w:bCs/>
                <w:sz w:val="18"/>
                <w:szCs w:val="18"/>
                <w:lang w:eastAsia="tr-TR"/>
              </w:rPr>
            </w:pPr>
            <w:r w:rsidRPr="00CB10D1">
              <w:rPr>
                <w:b/>
                <w:bCs/>
                <w:sz w:val="18"/>
                <w:szCs w:val="18"/>
                <w:lang w:eastAsia="tr-TR"/>
              </w:rPr>
              <w:t>Monitoring / Outcome Benchmark</w:t>
            </w:r>
          </w:p>
        </w:tc>
        <w:tc>
          <w:tcPr>
            <w:tcW w:w="3849" w:type="pct"/>
            <w:vAlign w:val="center"/>
          </w:tcPr>
          <w:p w14:paraId="370F5533" w14:textId="1890D200" w:rsidR="00CB10D1" w:rsidRPr="006C4551" w:rsidRDefault="00CB10D1">
            <w:pPr>
              <w:spacing w:before="0" w:after="0"/>
              <w:jc w:val="left"/>
              <w:rPr>
                <w:sz w:val="18"/>
                <w:szCs w:val="18"/>
                <w:lang w:eastAsia="tr-TR"/>
              </w:rPr>
            </w:pPr>
            <w:r w:rsidRPr="00CB10D1">
              <w:rPr>
                <w:sz w:val="18"/>
                <w:szCs w:val="18"/>
                <w:lang w:eastAsia="tr-TR"/>
              </w:rPr>
              <w:t xml:space="preserve">Monitoring will track identified vulnerable persons and affected households, the barrier or additional support need identified, assistance provided, access to the </w:t>
            </w:r>
            <w:r w:rsidRPr="00CB10D1">
              <w:rPr>
                <w:sz w:val="18"/>
                <w:szCs w:val="18"/>
                <w:lang w:eastAsia="tr-TR"/>
              </w:rPr>
              <w:lastRenderedPageBreak/>
              <w:t>relevant entitlement or livelihood restoration measure, follow up undertaken and closure status. Monitoring will also consider whether women and vulnerable PAPs are participating in and accessing LARP measures on an equitable basis. The outcome benchmark will be that the identified vulnerability related barrier no longer prevents or materially limits access to the applicable LARP entitlement, livelihood restoration measure, consultation or grievance process.</w:t>
            </w:r>
          </w:p>
        </w:tc>
      </w:tr>
      <w:tr w:rsidR="00CB10D1" w:rsidRPr="00A7034F" w14:paraId="3EDE69D0" w14:textId="77777777">
        <w:tc>
          <w:tcPr>
            <w:tcW w:w="1151" w:type="pct"/>
            <w:vAlign w:val="center"/>
          </w:tcPr>
          <w:p w14:paraId="1F6F7DFC" w14:textId="043D1990" w:rsidR="00CB10D1" w:rsidRPr="00A7034F" w:rsidRDefault="00CB10D1">
            <w:pPr>
              <w:spacing w:before="0" w:after="0"/>
              <w:jc w:val="left"/>
              <w:rPr>
                <w:b/>
                <w:bCs/>
                <w:sz w:val="18"/>
                <w:szCs w:val="18"/>
                <w:lang w:eastAsia="tr-TR"/>
              </w:rPr>
            </w:pPr>
            <w:r w:rsidRPr="00CB10D1">
              <w:rPr>
                <w:b/>
                <w:bCs/>
                <w:sz w:val="18"/>
                <w:szCs w:val="18"/>
                <w:lang w:eastAsia="tr-TR"/>
              </w:rPr>
              <w:lastRenderedPageBreak/>
              <w:t>Corrective Action Trigger / Completion Criterion</w:t>
            </w:r>
          </w:p>
        </w:tc>
        <w:tc>
          <w:tcPr>
            <w:tcW w:w="3849" w:type="pct"/>
            <w:vAlign w:val="center"/>
          </w:tcPr>
          <w:p w14:paraId="1340FAB3" w14:textId="43CAE3A4" w:rsidR="00CB10D1" w:rsidRPr="006C4551" w:rsidRDefault="00D34BFC">
            <w:pPr>
              <w:spacing w:before="0" w:after="0"/>
              <w:jc w:val="left"/>
              <w:rPr>
                <w:sz w:val="18"/>
                <w:szCs w:val="18"/>
                <w:lang w:eastAsia="tr-TR"/>
              </w:rPr>
            </w:pPr>
            <w:r w:rsidRPr="00D34BFC">
              <w:rPr>
                <w:sz w:val="18"/>
                <w:szCs w:val="18"/>
                <w:lang w:eastAsia="tr-TR"/>
              </w:rPr>
              <w:t>Corrective action will be initiated where a vulnerable PAP or affected household is unable to access an applicable entitlement or measure, repeatedly misses engagement or payment processes because of an identified barrier, receives support that is not accessible or appropriate to the identified need, or continues to experience heightened livelihood risk following the initial intervention. Corrective action may include additional outreach, household or telephone engagement, documentation or transport assistance, referral, revised delivery arrangements or additional follow up under the relevant livelihood restoration measure. Vulnerability linked support will be considered complete when the required facilitation has been provided and follow up confirms that the identified barrier has been adequately addressed. Completion of the underlying livelihood restoration obligation will remain subject to the completion criteria of the applicable impact-specific measure.</w:t>
            </w:r>
          </w:p>
        </w:tc>
      </w:tr>
      <w:tr w:rsidR="0016798C" w:rsidRPr="00A7034F" w14:paraId="6C483A21" w14:textId="77777777">
        <w:tc>
          <w:tcPr>
            <w:tcW w:w="1151" w:type="pct"/>
            <w:vAlign w:val="center"/>
            <w:hideMark/>
          </w:tcPr>
          <w:p w14:paraId="4CEE98A1" w14:textId="77777777" w:rsidR="0016798C" w:rsidRPr="00A7034F" w:rsidRDefault="0016798C">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78624043" w14:textId="416EDACE" w:rsidR="0016798C" w:rsidRPr="00A7034F" w:rsidRDefault="006C4551">
            <w:pPr>
              <w:spacing w:before="0" w:after="0"/>
              <w:jc w:val="left"/>
              <w:rPr>
                <w:sz w:val="18"/>
                <w:szCs w:val="18"/>
                <w:lang w:eastAsia="tr-TR"/>
              </w:rPr>
            </w:pPr>
            <w:r w:rsidRPr="006C4551">
              <w:rPr>
                <w:sz w:val="18"/>
                <w:szCs w:val="18"/>
                <w:lang w:eastAsia="tr-TR"/>
              </w:rPr>
              <w:t>The budget will mainly depend on staff time, consultation and follow up needs, transport or home visit requirements, documentation support, referral support and any additional assistance required to enable vulnerable persons and PAHs with vulnerable household members to access livelihood restoration measures. Where cash support is required due to a verified livelihood impact, this will be assessed under the relevant livelihood restoration measure, such as TLS, agricultural continuity support or</w:t>
            </w:r>
            <w:r w:rsidR="00FC6EB1">
              <w:rPr>
                <w:sz w:val="18"/>
                <w:szCs w:val="18"/>
                <w:lang w:eastAsia="tr-TR"/>
              </w:rPr>
              <w:t xml:space="preserve"> </w:t>
            </w:r>
            <w:r w:rsidR="00FC6EB1" w:rsidRPr="00FC6EB1">
              <w:rPr>
                <w:sz w:val="18"/>
                <w:szCs w:val="18"/>
                <w:lang w:eastAsia="tr-TR"/>
              </w:rPr>
              <w:t>Pasture, Grazing, Fodder and Livestock Support or another applicable Section 8.2 measure</w:t>
            </w:r>
            <w:r w:rsidRPr="006C4551">
              <w:rPr>
                <w:sz w:val="18"/>
                <w:szCs w:val="18"/>
                <w:lang w:eastAsia="tr-TR"/>
              </w:rPr>
              <w:t>, rather than as an automatic vulnerability payment.</w:t>
            </w:r>
            <w:r w:rsidR="0049256D">
              <w:rPr>
                <w:sz w:val="18"/>
                <w:szCs w:val="18"/>
                <w:lang w:eastAsia="tr-TR"/>
              </w:rPr>
              <w:t xml:space="preserve"> </w:t>
            </w:r>
            <w:r w:rsidR="0049256D" w:rsidRPr="0049256D">
              <w:rPr>
                <w:sz w:val="18"/>
                <w:szCs w:val="18"/>
                <w:lang w:eastAsia="tr-TR"/>
              </w:rPr>
              <w:t>Vulnerability linked facilitation costs will be separately identifiable within the LARP implementation budget where practicable.</w:t>
            </w:r>
          </w:p>
        </w:tc>
      </w:tr>
      <w:tr w:rsidR="0016798C" w:rsidRPr="00A7034F" w14:paraId="101E8BC8" w14:textId="77777777">
        <w:tc>
          <w:tcPr>
            <w:tcW w:w="1151" w:type="pct"/>
            <w:vAlign w:val="center"/>
            <w:hideMark/>
          </w:tcPr>
          <w:p w14:paraId="29EB047E" w14:textId="77777777" w:rsidR="0016798C" w:rsidRPr="00A7034F" w:rsidRDefault="0016798C">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38181D08" w14:textId="61E36B5D" w:rsidR="0016798C" w:rsidRPr="00A7034F" w:rsidRDefault="006C4551">
            <w:pPr>
              <w:spacing w:before="0" w:after="0"/>
              <w:jc w:val="left"/>
              <w:rPr>
                <w:sz w:val="18"/>
                <w:szCs w:val="18"/>
                <w:lang w:eastAsia="tr-TR"/>
              </w:rPr>
            </w:pPr>
            <w:r w:rsidRPr="006C4551">
              <w:rPr>
                <w:sz w:val="18"/>
                <w:szCs w:val="18"/>
                <w:lang w:eastAsia="tr-TR"/>
              </w:rPr>
              <w:t>Enerjisa Üretim A.Ş.; EPC Contractor support may be required where vulnerability linked support relates to construction impacts, employment opportunities, access restrictions or contractor activities.</w:t>
            </w:r>
            <w:r w:rsidR="0049256D">
              <w:rPr>
                <w:sz w:val="18"/>
                <w:szCs w:val="18"/>
                <w:lang w:eastAsia="tr-TR"/>
              </w:rPr>
              <w:t xml:space="preserve"> </w:t>
            </w:r>
            <w:r w:rsidR="0049256D" w:rsidRPr="0049256D">
              <w:rPr>
                <w:sz w:val="18"/>
                <w:szCs w:val="18"/>
                <w:lang w:eastAsia="tr-TR"/>
              </w:rPr>
              <w:t>For the associated ETL, coordination with TEİAŞ or relevant public institutions will be undertaken where statutory land arrangements or institutional procedures are involved, while responsibility for supplementary vulnerability linked livelihood support within this LARP will remain with Enerjisa Üretim A.Ş.</w:t>
            </w:r>
          </w:p>
        </w:tc>
      </w:tr>
    </w:tbl>
    <w:p w14:paraId="2BD18BB8" w14:textId="7ACDAA9C" w:rsidR="004A11FD" w:rsidRDefault="004A11FD" w:rsidP="004A11FD">
      <w:pPr>
        <w:rPr>
          <w:lang w:eastAsia="x-none"/>
        </w:rPr>
      </w:pPr>
      <w:r>
        <w:rPr>
          <w:lang w:eastAsia="x-none"/>
        </w:rPr>
        <w:t>Vulnerability Linked Livelihood Support will be applied through a case by case review and will be documented in the livelihood restoration records. The review will consider both direct vulnerability indicators and additional screening factors such as low income, old age, low education, lack of social security, informal land use, cumulative livelihood impacts. Personal data will be managed confidentially.</w:t>
      </w:r>
      <w:r w:rsidR="00081F10">
        <w:rPr>
          <w:lang w:eastAsia="x-none"/>
        </w:rPr>
        <w:t xml:space="preserve"> </w:t>
      </w:r>
      <w:r w:rsidR="00081F10" w:rsidRPr="00081F10">
        <w:rPr>
          <w:lang w:eastAsia="x-none"/>
        </w:rPr>
        <w:t>These additional factors will not create automatic vulnerability status or payment entitlement in isolation; they will be considered where they increase exposure to a verified Project impact or create a barrier to accessing LARP measures.</w:t>
      </w:r>
    </w:p>
    <w:p w14:paraId="0D9FAFC7" w14:textId="325EEC03" w:rsidR="0016798C" w:rsidRPr="00E43110" w:rsidRDefault="004A11FD" w:rsidP="00E43110">
      <w:pPr>
        <w:rPr>
          <w:lang w:eastAsia="x-none"/>
        </w:rPr>
      </w:pPr>
      <w:r>
        <w:rPr>
          <w:lang w:eastAsia="x-none"/>
        </w:rPr>
        <w:t xml:space="preserve">This measure will also be used to ensure that vulnerable persons and PAHs with vulnerable household members are not excluded from other livelihood restoration measures due to lack of information, mobility constraints, literacy barriers, documentation challenges or limited ability to participate in consultations. Follow up actions will be tracked as part of LARP </w:t>
      </w:r>
      <w:r>
        <w:rPr>
          <w:lang w:eastAsia="x-none"/>
        </w:rPr>
        <w:lastRenderedPageBreak/>
        <w:t>monitoring, including the support need identified, assistance provided, responsible party, timing and closure status.</w:t>
      </w:r>
      <w:r w:rsidR="00081F10">
        <w:rPr>
          <w:lang w:eastAsia="x-none"/>
        </w:rPr>
        <w:t xml:space="preserve"> </w:t>
      </w:r>
      <w:r w:rsidR="00081F10" w:rsidRPr="00081F10">
        <w:rPr>
          <w:lang w:eastAsia="x-none"/>
        </w:rPr>
        <w:t>Where monitoring or grievances show that the assistance provided has not enabled equitable access to the relevant entitlement or livelihood restoration measure, the support arrangement will be adjusted and followed through until the identified barrier has been addressed. Vulnerability linked facilitation will not be treated as complete merely because an outreach contact, referral or one off assistance activity has been delivered.</w:t>
      </w:r>
    </w:p>
    <w:p w14:paraId="13F2AEC5" w14:textId="049B0070" w:rsidR="00537D47" w:rsidRDefault="00EA7408" w:rsidP="005B6FFB">
      <w:pPr>
        <w:pStyle w:val="Balk2"/>
      </w:pPr>
      <w:bookmarkStart w:id="353" w:name="_Ref232785559"/>
      <w:bookmarkStart w:id="354" w:name="_Toc238248876"/>
      <w:r w:rsidRPr="00EA7408">
        <w:t xml:space="preserve">Livelihood </w:t>
      </w:r>
      <w:r w:rsidR="00040C2D" w:rsidRPr="00040C2D">
        <w:t>Restoration Eligibility</w:t>
      </w:r>
      <w:r w:rsidR="008F6F4A">
        <w:t xml:space="preserve">, </w:t>
      </w:r>
      <w:r w:rsidR="008F6F4A" w:rsidRPr="008F6F4A">
        <w:t>Beneficiary Identification</w:t>
      </w:r>
      <w:r w:rsidR="00040C2D" w:rsidRPr="00040C2D">
        <w:t xml:space="preserve"> and Verification</w:t>
      </w:r>
      <w:bookmarkEnd w:id="353"/>
      <w:bookmarkEnd w:id="354"/>
    </w:p>
    <w:p w14:paraId="3D3D2B42" w14:textId="1B0804B6" w:rsidR="005E7168" w:rsidRDefault="005E7168" w:rsidP="005E7168">
      <w:pPr>
        <w:rPr>
          <w:lang w:eastAsia="en-GB"/>
        </w:rPr>
      </w:pPr>
      <w:r>
        <w:rPr>
          <w:lang w:eastAsia="en-GB"/>
        </w:rPr>
        <w:t xml:space="preserve">This section does not repeat the general eligibility and entitlement framework presented in Chapter </w:t>
      </w:r>
      <w:r>
        <w:rPr>
          <w:lang w:eastAsia="en-GB"/>
        </w:rPr>
        <w:fldChar w:fldCharType="begin"/>
      </w:r>
      <w:r>
        <w:rPr>
          <w:lang w:eastAsia="en-GB"/>
        </w:rPr>
        <w:instrText xml:space="preserve"> REF _Ref238212225 \n \h </w:instrText>
      </w:r>
      <w:r>
        <w:rPr>
          <w:lang w:eastAsia="en-GB"/>
        </w:rPr>
      </w:r>
      <w:r>
        <w:rPr>
          <w:lang w:eastAsia="en-GB"/>
        </w:rPr>
        <w:fldChar w:fldCharType="separate"/>
      </w:r>
      <w:r>
        <w:rPr>
          <w:lang w:eastAsia="en-GB"/>
        </w:rPr>
        <w:t>7</w:t>
      </w:r>
      <w:r>
        <w:rPr>
          <w:lang w:eastAsia="en-GB"/>
        </w:rPr>
        <w:fldChar w:fldCharType="end"/>
      </w:r>
      <w:r>
        <w:rPr>
          <w:lang w:eastAsia="en-GB"/>
        </w:rPr>
        <w:t xml:space="preserve">. It explains how eligibility for the livelihood restoration measures defined in Section </w:t>
      </w:r>
      <w:r>
        <w:rPr>
          <w:lang w:eastAsia="en-GB"/>
        </w:rPr>
        <w:fldChar w:fldCharType="begin"/>
      </w:r>
      <w:r>
        <w:rPr>
          <w:lang w:eastAsia="en-GB"/>
        </w:rPr>
        <w:instrText xml:space="preserve"> REF _Ref232878536 \n \h </w:instrText>
      </w:r>
      <w:r>
        <w:rPr>
          <w:lang w:eastAsia="en-GB"/>
        </w:rPr>
      </w:r>
      <w:r>
        <w:rPr>
          <w:lang w:eastAsia="en-GB"/>
        </w:rPr>
        <w:fldChar w:fldCharType="separate"/>
      </w:r>
      <w:r>
        <w:rPr>
          <w:lang w:eastAsia="en-GB"/>
        </w:rPr>
        <w:t>8.2</w:t>
      </w:r>
      <w:r>
        <w:rPr>
          <w:lang w:eastAsia="en-GB"/>
        </w:rPr>
        <w:fldChar w:fldCharType="end"/>
      </w:r>
      <w:r>
        <w:rPr>
          <w:lang w:eastAsia="en-GB"/>
        </w:rPr>
        <w:t xml:space="preserve"> will be identified, verified, documented and applied during LARP implementation.</w:t>
      </w:r>
    </w:p>
    <w:p w14:paraId="22ECAA80" w14:textId="150417E5" w:rsidR="005E7168" w:rsidRDefault="005E7168" w:rsidP="005E7168">
      <w:pPr>
        <w:rPr>
          <w:lang w:eastAsia="en-GB"/>
        </w:rPr>
      </w:pPr>
      <w:r>
        <w:rPr>
          <w:lang w:eastAsia="en-GB"/>
        </w:rPr>
        <w:t>Eligibility for livelihood restoration support will be confirmed through review of verified Project impacts at PAP, PAH and user level. The assessment will consider whether the person, household or user has a verified ownership, use, access, contractual, commercial or other eligible livelihood relationship with the affected land, asset, resource or economic activity; whether that relationship existed before the applicable cut-off date; and whether the Project results in a material effect on livelihood activities, income, production capacity, access to resources or the ability to benefit from applicable LARP entitlements. Where the same PAP, PAH or user is affected through more than one parcel, asset, livelihood activity or Project component, the impacts will be reviewed together so that cumulative household-level livelihood effects are not underestimated.</w:t>
      </w:r>
    </w:p>
    <w:p w14:paraId="2E6EE940" w14:textId="42C86484" w:rsidR="005E7168" w:rsidRDefault="005E7168" w:rsidP="005E7168">
      <w:pPr>
        <w:rPr>
          <w:lang w:eastAsia="en-GB"/>
        </w:rPr>
      </w:pPr>
      <w:r>
        <w:rPr>
          <w:lang w:eastAsia="en-GB"/>
        </w:rPr>
        <w:t>Legal title will not be the sole basis for livelihood restoration eligibility. Depending on the verified impact, eligible groups may include legal owners, shareholders and heirs; actual agricultural users; tenants and sharecroppers; formal or informal users of public land; pasture and grazing users; livestock owners; forest resource users; beekeepers; commercial operators and eligible third parties with verified economic interests; and vulnerable persons or households requiring additional facilitation. Persons without legal ownership of the affected land will not be eligible for compensation for the land itself, but may be eligible for compensation for their crops, trees, improvements, productive or commercial assets and for livelihood restoration measures addressing verified loss of use, access, income or livelihood activity. Statutory compensation, asset compensation and livelihood restoration support will be distinguished in the implementation records, and the same loss will not be compensated or supported twice.</w:t>
      </w:r>
    </w:p>
    <w:p w14:paraId="724E6219" w14:textId="72AB67D7" w:rsidR="005E7168" w:rsidRDefault="005E7168" w:rsidP="005E7168">
      <w:pPr>
        <w:rPr>
          <w:lang w:eastAsia="en-GB"/>
        </w:rPr>
      </w:pPr>
      <w:r>
        <w:rPr>
          <w:lang w:eastAsia="en-GB"/>
        </w:rPr>
        <w:t xml:space="preserve">For the main WPP, eligibility verification will also cover the two economic displacement cases associated with the T15 turbine land requirement on Akpınar parcels 101/231 and 101/232. No physical displacement has been identified in either case. For parcel 101/231, verification will focus on the affected unfinished foundation and existing investment, remaining-land usability and any additional livelihood consequence not fully addressed through compensation. For parcel 101/232, which is classified as commercial economic displacement, verification will focus on the existing commercial use, affected commercial assets and </w:t>
      </w:r>
      <w:r>
        <w:rPr>
          <w:lang w:eastAsia="en-GB"/>
        </w:rPr>
        <w:lastRenderedPageBreak/>
        <w:t>infrastructure, access and continued use, documented Project-induced income loss where applicable, and any eligible third-party economic interest. Speculative future development value, unrealised business plans and anticipated profits will not establish eligibility for compensation or livelihood restoration support.</w:t>
      </w:r>
    </w:p>
    <w:p w14:paraId="264FAF95" w14:textId="3BDD758F" w:rsidR="005E7168" w:rsidRDefault="005E7168" w:rsidP="005E7168">
      <w:pPr>
        <w:rPr>
          <w:lang w:eastAsia="en-GB"/>
        </w:rPr>
      </w:pPr>
      <w:r>
        <w:rPr>
          <w:lang w:eastAsia="en-GB"/>
        </w:rPr>
        <w:t>For the associated ETL, livelihood restoration eligibility will be assessed within this LARP on the basis of the available cadastral, owner, user and livelihood information and will not be deferred as a whole to a future addendum. The current ETL corridor comprises 189 unique parcels, including 150 private parcels, 38 public parcels and one mixed private/TEİAŞ ownership parcel. Forty-five parcels contain permanent pole or tower footprints and 144 are affected only by easement. Of the 42 targeted owner or user interviews, 27 have been completed and 15 remain outstanding. The actual users of the seven public parcels containing permanent pole or tower footprints have not yet been identified. These and other outstanding cases will remain open for verification and will not be assumed to be unaffected or unused solely because the owner or user could not be interviewed or because the parcel is publicly owned. TEİAŞ statutory land acquisition, easement, valuation and compensation records will be reconciled with the LARP eligibility assessment when they become available.</w:t>
      </w:r>
    </w:p>
    <w:p w14:paraId="23F546DC" w14:textId="1DE42083" w:rsidR="0014603C" w:rsidRDefault="005E7168" w:rsidP="005E7168">
      <w:pPr>
        <w:rPr>
          <w:lang w:eastAsia="en-GB"/>
        </w:rPr>
      </w:pPr>
      <w:r>
        <w:rPr>
          <w:lang w:eastAsia="en-GB"/>
        </w:rPr>
        <w:t xml:space="preserve">Based on these principles, </w:t>
      </w:r>
      <w:r w:rsidR="00561FC9">
        <w:rPr>
          <w:lang w:eastAsia="en-GB"/>
        </w:rPr>
        <w:fldChar w:fldCharType="begin"/>
      </w:r>
      <w:r w:rsidR="00561FC9">
        <w:rPr>
          <w:lang w:eastAsia="en-GB"/>
        </w:rPr>
        <w:instrText xml:space="preserve"> REF _Ref238212417 \h </w:instrText>
      </w:r>
      <w:r w:rsidR="00561FC9">
        <w:rPr>
          <w:lang w:eastAsia="en-GB"/>
        </w:rPr>
      </w:r>
      <w:r w:rsidR="00561FC9">
        <w:rPr>
          <w:lang w:eastAsia="en-GB"/>
        </w:rPr>
        <w:fldChar w:fldCharType="separate"/>
      </w:r>
      <w:r w:rsidR="00561FC9">
        <w:t xml:space="preserve">Table </w:t>
      </w:r>
      <w:r w:rsidR="00561FC9">
        <w:rPr>
          <w:noProof/>
        </w:rPr>
        <w:t>8</w:t>
      </w:r>
      <w:r w:rsidR="00561FC9">
        <w:noBreakHyphen/>
      </w:r>
      <w:r w:rsidR="00561FC9">
        <w:rPr>
          <w:noProof/>
        </w:rPr>
        <w:t>16</w:t>
      </w:r>
      <w:r w:rsidR="00561FC9">
        <w:rPr>
          <w:lang w:eastAsia="en-GB"/>
        </w:rPr>
        <w:fldChar w:fldCharType="end"/>
      </w:r>
      <w:r w:rsidR="00561FC9">
        <w:rPr>
          <w:lang w:eastAsia="en-GB"/>
        </w:rPr>
        <w:t xml:space="preserve"> </w:t>
      </w:r>
      <w:r>
        <w:rPr>
          <w:lang w:eastAsia="en-GB"/>
        </w:rPr>
        <w:t xml:space="preserve">summarises the eligibility and verification focus for each livelihood restoration measure. The table should be read together with the detailed measures in Section </w:t>
      </w:r>
      <w:r>
        <w:rPr>
          <w:lang w:eastAsia="en-GB"/>
        </w:rPr>
        <w:fldChar w:fldCharType="begin"/>
      </w:r>
      <w:r>
        <w:rPr>
          <w:lang w:eastAsia="en-GB"/>
        </w:rPr>
        <w:instrText xml:space="preserve"> REF _Ref232878536 \n \h </w:instrText>
      </w:r>
      <w:r>
        <w:rPr>
          <w:lang w:eastAsia="en-GB"/>
        </w:rPr>
      </w:r>
      <w:r>
        <w:rPr>
          <w:lang w:eastAsia="en-GB"/>
        </w:rPr>
        <w:fldChar w:fldCharType="separate"/>
      </w:r>
      <w:r>
        <w:rPr>
          <w:lang w:eastAsia="en-GB"/>
        </w:rPr>
        <w:t>8.2</w:t>
      </w:r>
      <w:r>
        <w:rPr>
          <w:lang w:eastAsia="en-GB"/>
        </w:rPr>
        <w:fldChar w:fldCharType="end"/>
      </w:r>
      <w:r>
        <w:rPr>
          <w:lang w:eastAsia="en-GB"/>
        </w:rPr>
        <w:t xml:space="preserve"> and the Entitlement Matrix in Chapter </w:t>
      </w:r>
      <w:r>
        <w:rPr>
          <w:lang w:eastAsia="en-GB"/>
        </w:rPr>
        <w:fldChar w:fldCharType="begin"/>
      </w:r>
      <w:r>
        <w:rPr>
          <w:lang w:eastAsia="en-GB"/>
        </w:rPr>
        <w:instrText xml:space="preserve"> REF _Ref238212225 \n \h </w:instrText>
      </w:r>
      <w:r>
        <w:rPr>
          <w:lang w:eastAsia="en-GB"/>
        </w:rPr>
      </w:r>
      <w:r>
        <w:rPr>
          <w:lang w:eastAsia="en-GB"/>
        </w:rPr>
        <w:fldChar w:fldCharType="separate"/>
      </w:r>
      <w:r>
        <w:rPr>
          <w:lang w:eastAsia="en-GB"/>
        </w:rPr>
        <w:t>7</w:t>
      </w:r>
      <w:r>
        <w:rPr>
          <w:lang w:eastAsia="en-GB"/>
        </w:rPr>
        <w:fldChar w:fldCharType="end"/>
      </w:r>
      <w:r>
        <w:rPr>
          <w:lang w:eastAsia="en-GB"/>
        </w:rPr>
        <w:t>.</w:t>
      </w:r>
    </w:p>
    <w:p w14:paraId="0B1F5A9A" w14:textId="02D9E49F" w:rsidR="00561FC9" w:rsidRPr="00561FC9" w:rsidRDefault="00561FC9" w:rsidP="00561FC9">
      <w:pPr>
        <w:pStyle w:val="ResimYazs"/>
        <w:keepNext/>
        <w:spacing w:after="0"/>
        <w:jc w:val="center"/>
        <w:rPr>
          <w:b w:val="0"/>
          <w:bCs w:val="0"/>
          <w:color w:val="auto"/>
        </w:rPr>
      </w:pPr>
      <w:bookmarkStart w:id="355" w:name="_Ref238212417"/>
      <w:bookmarkStart w:id="356" w:name="_Toc238249120"/>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16</w:t>
      </w:r>
      <w:r w:rsidR="00407DD0">
        <w:fldChar w:fldCharType="end"/>
      </w:r>
      <w:bookmarkEnd w:id="355"/>
      <w:r>
        <w:t xml:space="preserve"> </w:t>
      </w:r>
      <w:r w:rsidRPr="00561FC9">
        <w:rPr>
          <w:b w:val="0"/>
          <w:bCs w:val="0"/>
          <w:color w:val="auto"/>
        </w:rPr>
        <w:t>Eligibility and Verification for Livelihood Restoration Measures</w:t>
      </w:r>
      <w:bookmarkEnd w:id="356"/>
    </w:p>
    <w:tbl>
      <w:tblPr>
        <w:tblStyle w:val="CVtable2"/>
        <w:tblW w:w="0" w:type="auto"/>
        <w:tblLook w:val="04A0" w:firstRow="1" w:lastRow="0" w:firstColumn="1" w:lastColumn="0" w:noHBand="0" w:noVBand="1"/>
      </w:tblPr>
      <w:tblGrid>
        <w:gridCol w:w="1777"/>
        <w:gridCol w:w="4097"/>
        <w:gridCol w:w="3136"/>
      </w:tblGrid>
      <w:tr w:rsidR="00561FC9" w:rsidRPr="00045295" w14:paraId="05FEB02B" w14:textId="77777777" w:rsidTr="00951BA6">
        <w:trPr>
          <w:tblHeader/>
        </w:trPr>
        <w:tc>
          <w:tcPr>
            <w:tcW w:w="0" w:type="auto"/>
            <w:shd w:val="clear" w:color="auto" w:fill="4F81BD"/>
            <w:vAlign w:val="center"/>
            <w:hideMark/>
          </w:tcPr>
          <w:p w14:paraId="4CE37586" w14:textId="77777777" w:rsidR="00561FC9" w:rsidRPr="00DE30C7" w:rsidRDefault="00561FC9" w:rsidP="00801900">
            <w:pPr>
              <w:spacing w:before="0" w:after="0"/>
              <w:jc w:val="left"/>
              <w:rPr>
                <w:b/>
                <w:bCs/>
                <w:color w:val="FFFFFF" w:themeColor="background1"/>
                <w:sz w:val="18"/>
                <w:szCs w:val="18"/>
                <w:lang w:val="en-GB" w:eastAsia="tr-TR"/>
              </w:rPr>
            </w:pPr>
            <w:r w:rsidRPr="00DE30C7">
              <w:rPr>
                <w:b/>
                <w:bCs/>
                <w:color w:val="FFFFFF" w:themeColor="background1"/>
                <w:sz w:val="18"/>
                <w:szCs w:val="18"/>
                <w:lang w:val="en-GB" w:eastAsia="tr-TR"/>
              </w:rPr>
              <w:t>Livelihood Restoration Measure</w:t>
            </w:r>
          </w:p>
        </w:tc>
        <w:tc>
          <w:tcPr>
            <w:tcW w:w="0" w:type="auto"/>
            <w:shd w:val="clear" w:color="auto" w:fill="4F81BD"/>
            <w:vAlign w:val="center"/>
            <w:hideMark/>
          </w:tcPr>
          <w:p w14:paraId="4D207CA1" w14:textId="77777777" w:rsidR="00561FC9" w:rsidRPr="00045295" w:rsidRDefault="00561FC9" w:rsidP="00801900">
            <w:pPr>
              <w:spacing w:before="0" w:after="0"/>
              <w:jc w:val="left"/>
              <w:rPr>
                <w:b/>
                <w:bCs/>
                <w:color w:val="FFFFFF" w:themeColor="background1"/>
                <w:sz w:val="18"/>
                <w:szCs w:val="18"/>
                <w:lang w:val="en-GB" w:eastAsia="tr-TR"/>
              </w:rPr>
            </w:pPr>
            <w:r w:rsidRPr="00045295">
              <w:rPr>
                <w:b/>
                <w:bCs/>
                <w:color w:val="FFFFFF" w:themeColor="background1"/>
                <w:sz w:val="18"/>
                <w:szCs w:val="18"/>
                <w:lang w:val="en-GB" w:eastAsia="tr-TR"/>
              </w:rPr>
              <w:t>Eligibility Focus</w:t>
            </w:r>
          </w:p>
        </w:tc>
        <w:tc>
          <w:tcPr>
            <w:tcW w:w="0" w:type="auto"/>
            <w:shd w:val="clear" w:color="auto" w:fill="4F81BD"/>
            <w:vAlign w:val="center"/>
            <w:hideMark/>
          </w:tcPr>
          <w:p w14:paraId="725A1C5A" w14:textId="77777777" w:rsidR="00561FC9" w:rsidRPr="00045295" w:rsidRDefault="00561FC9" w:rsidP="00801900">
            <w:pPr>
              <w:spacing w:before="0" w:after="0"/>
              <w:jc w:val="left"/>
              <w:rPr>
                <w:b/>
                <w:bCs/>
                <w:color w:val="FFFFFF" w:themeColor="background1"/>
                <w:sz w:val="18"/>
                <w:szCs w:val="18"/>
                <w:lang w:val="en-GB" w:eastAsia="tr-TR"/>
              </w:rPr>
            </w:pPr>
            <w:r w:rsidRPr="00045295">
              <w:rPr>
                <w:b/>
                <w:bCs/>
                <w:color w:val="FFFFFF" w:themeColor="background1"/>
                <w:sz w:val="18"/>
                <w:szCs w:val="18"/>
                <w:lang w:val="en-GB" w:eastAsia="tr-TR"/>
              </w:rPr>
              <w:t>Main Verification Sources</w:t>
            </w:r>
          </w:p>
        </w:tc>
      </w:tr>
      <w:tr w:rsidR="00561FC9" w:rsidRPr="00045295" w14:paraId="1DE25744" w14:textId="77777777" w:rsidTr="00801900">
        <w:tc>
          <w:tcPr>
            <w:tcW w:w="0" w:type="auto"/>
            <w:vAlign w:val="center"/>
            <w:hideMark/>
          </w:tcPr>
          <w:p w14:paraId="16B924AF"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Transitional Livelihood Support and Cash Support Calculation</w:t>
            </w:r>
          </w:p>
        </w:tc>
        <w:tc>
          <w:tcPr>
            <w:tcW w:w="0" w:type="auto"/>
            <w:vAlign w:val="center"/>
            <w:hideMark/>
          </w:tcPr>
          <w:p w14:paraId="57C116DA"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transitional livelihood disruption that is not fully addressed through land, crop, tree, structure, asset or other applicable compensation, together with the TLS scoring criteria defined in Section 8.2.1. The ≥20% productive-land-loss threshold will operate as a livelihood restoration review trigger rather than automatic TLS eligibility. Remaining-land impairment, cumulative impacts, vulnerability and verified T15 economic displacement impacts will also be considered through the applicable scoring criteria.</w:t>
            </w:r>
          </w:p>
        </w:tc>
        <w:tc>
          <w:tcPr>
            <w:tcW w:w="0" w:type="auto"/>
            <w:vAlign w:val="center"/>
            <w:hideMark/>
          </w:tcPr>
          <w:p w14:paraId="25969BC3"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Census and asset inventory; household survey; productive-land-loss analysis; valuation and compensation records; PAP consultation; site verification; vulnerability screening; monitoring findings; grievance review.</w:t>
            </w:r>
          </w:p>
        </w:tc>
      </w:tr>
      <w:tr w:rsidR="00561FC9" w:rsidRPr="00045295" w14:paraId="5EDE1F76" w14:textId="77777777" w:rsidTr="00801900">
        <w:tc>
          <w:tcPr>
            <w:tcW w:w="0" w:type="auto"/>
            <w:vAlign w:val="center"/>
            <w:hideMark/>
          </w:tcPr>
          <w:p w14:paraId="0F3A93DD"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Agricultural Continuity, Land Preparation and Remaining-Land Support</w:t>
            </w:r>
          </w:p>
        </w:tc>
        <w:tc>
          <w:tcPr>
            <w:tcW w:w="0" w:type="auto"/>
            <w:vAlign w:val="center"/>
            <w:hideMark/>
          </w:tcPr>
          <w:p w14:paraId="554735B0"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disruption to agricultural production, land preparation, harvest, access, agricultural infrastructure or productive use of remaining land. Eligibility will depend on the actual Project-induced impact and continued viability of the affected agricultural activity rather than agricultural use alone.</w:t>
            </w:r>
          </w:p>
        </w:tc>
        <w:tc>
          <w:tcPr>
            <w:tcW w:w="0" w:type="auto"/>
            <w:vAlign w:val="center"/>
            <w:hideMark/>
          </w:tcPr>
          <w:p w14:paraId="27E387D1"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Census and asset inventory; land-use and crop information; household survey; parcel impact analysis; field verification; valuation records; contractor records where relevant; PAP consultation; monitoring and grievance records.</w:t>
            </w:r>
          </w:p>
        </w:tc>
      </w:tr>
      <w:tr w:rsidR="00561FC9" w:rsidRPr="00045295" w14:paraId="08E23CF6" w14:textId="77777777" w:rsidTr="00801900">
        <w:tc>
          <w:tcPr>
            <w:tcW w:w="0" w:type="auto"/>
            <w:vAlign w:val="center"/>
            <w:hideMark/>
          </w:tcPr>
          <w:p w14:paraId="0A69D719"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Pasture, Grazing, Fodder and Livestock Support</w:t>
            </w:r>
          </w:p>
        </w:tc>
        <w:tc>
          <w:tcPr>
            <w:tcW w:w="0" w:type="auto"/>
            <w:vAlign w:val="center"/>
            <w:hideMark/>
          </w:tcPr>
          <w:p w14:paraId="196D9CC5"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 xml:space="preserve">Verified Project-induced restriction affecting pasture or grazing access, livestock movement, fodder production, post-harvest grazing or other </w:t>
            </w:r>
            <w:r w:rsidRPr="00045295">
              <w:rPr>
                <w:sz w:val="18"/>
                <w:szCs w:val="18"/>
                <w:lang w:val="en-GB" w:eastAsia="tr-TR"/>
              </w:rPr>
              <w:lastRenderedPageBreak/>
              <w:t>livestock feeding arrangements. Livestock ownership or grazing use alone will not create automatic eligibility.</w:t>
            </w:r>
          </w:p>
        </w:tc>
        <w:tc>
          <w:tcPr>
            <w:tcW w:w="0" w:type="auto"/>
            <w:vAlign w:val="center"/>
            <w:hideMark/>
          </w:tcPr>
          <w:p w14:paraId="1D23FE5F"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lastRenderedPageBreak/>
              <w:t xml:space="preserve">Household survey; livestock and grazing information; affected parcel information; PAP and user </w:t>
            </w:r>
            <w:r w:rsidRPr="00045295">
              <w:rPr>
                <w:sz w:val="18"/>
                <w:szCs w:val="18"/>
                <w:lang w:val="en-GB" w:eastAsia="tr-TR"/>
              </w:rPr>
              <w:lastRenderedPageBreak/>
              <w:t>consultation; site verification; mukhtar information where relevant; contractor and monitoring records; grievance review.</w:t>
            </w:r>
          </w:p>
        </w:tc>
      </w:tr>
      <w:tr w:rsidR="00561FC9" w:rsidRPr="00045295" w14:paraId="43496A91" w14:textId="77777777" w:rsidTr="00801900">
        <w:tc>
          <w:tcPr>
            <w:tcW w:w="0" w:type="auto"/>
            <w:vAlign w:val="center"/>
            <w:hideMark/>
          </w:tcPr>
          <w:p w14:paraId="6A49508D"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lastRenderedPageBreak/>
              <w:t>Forest Resource Access and Use Support</w:t>
            </w:r>
          </w:p>
        </w:tc>
        <w:tc>
          <w:tcPr>
            <w:tcW w:w="0" w:type="auto"/>
            <w:vAlign w:val="center"/>
            <w:hideMark/>
          </w:tcPr>
          <w:p w14:paraId="19A4315A"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restriction on lawful access to or use of forest resources with a demonstrated household or livelihood function. Eligibility will consider the specific Project interface, frequency and purpose of use, dependency, seasonal use and availability of alternatives.</w:t>
            </w:r>
          </w:p>
        </w:tc>
        <w:tc>
          <w:tcPr>
            <w:tcW w:w="0" w:type="auto"/>
            <w:vAlign w:val="center"/>
            <w:hideMark/>
          </w:tcPr>
          <w:p w14:paraId="4B061466"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Household forest-use information; affected forest parcel and access information; PAP consultation; site verification; forestry or institutional information where available; mukhtar and community information; monitoring and grievance records.</w:t>
            </w:r>
          </w:p>
        </w:tc>
      </w:tr>
      <w:tr w:rsidR="00561FC9" w:rsidRPr="00045295" w14:paraId="23966B7B" w14:textId="77777777" w:rsidTr="00801900">
        <w:tc>
          <w:tcPr>
            <w:tcW w:w="0" w:type="auto"/>
            <w:vAlign w:val="center"/>
            <w:hideMark/>
          </w:tcPr>
          <w:p w14:paraId="728A0A86"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Beekeeping Support</w:t>
            </w:r>
          </w:p>
        </w:tc>
        <w:tc>
          <w:tcPr>
            <w:tcW w:w="0" w:type="auto"/>
            <w:vAlign w:val="center"/>
            <w:hideMark/>
          </w:tcPr>
          <w:p w14:paraId="34C2AC51"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disruption to an established beekeeping activity, including affected access to hive locations, required hive relocation, damage to hives or equipment or another direct Project impact materially affecting continuation of the activity.</w:t>
            </w:r>
          </w:p>
        </w:tc>
        <w:tc>
          <w:tcPr>
            <w:tcW w:w="0" w:type="auto"/>
            <w:vAlign w:val="center"/>
            <w:hideMark/>
          </w:tcPr>
          <w:p w14:paraId="2B598029"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Household and asset information; beekeeper consultation; hive and parcel-location information; site verification; photographs where relevant; contractor records; monitoring and grievance records.</w:t>
            </w:r>
          </w:p>
        </w:tc>
      </w:tr>
      <w:tr w:rsidR="00561FC9" w:rsidRPr="00045295" w14:paraId="69373459" w14:textId="77777777" w:rsidTr="00801900">
        <w:tc>
          <w:tcPr>
            <w:tcW w:w="0" w:type="auto"/>
            <w:vAlign w:val="center"/>
            <w:hideMark/>
          </w:tcPr>
          <w:p w14:paraId="5CA60534"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Commercial Economic Displacement and Business Continuity Support</w:t>
            </w:r>
          </w:p>
        </w:tc>
        <w:tc>
          <w:tcPr>
            <w:tcW w:w="0" w:type="auto"/>
            <w:vAlign w:val="center"/>
            <w:hideMark/>
          </w:tcPr>
          <w:p w14:paraId="68228C95"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existing commercial activity or eligible third-party economic interest affected by the Project. For parcel 101/232, eligibility will cover verified existing commercial use, affected commercial assets and infrastructure, access or functional disruption, and documented Project-induced income loss where applicable. Speculative future development, unrealised business plans and anticipated profits will not establish eligibility.</w:t>
            </w:r>
          </w:p>
        </w:tc>
        <w:tc>
          <w:tcPr>
            <w:tcW w:w="0" w:type="auto"/>
            <w:vAlign w:val="center"/>
            <w:hideMark/>
          </w:tcPr>
          <w:p w14:paraId="1078112A"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Parcel and asset inventory; site verification; valuation records; commercial or operational records where available; utility, contractual or payment records where relevant; PAP, operator and third-party consultation; monitoring and grievance records.</w:t>
            </w:r>
          </w:p>
        </w:tc>
      </w:tr>
      <w:tr w:rsidR="00561FC9" w:rsidRPr="00045295" w14:paraId="28B8669E" w14:textId="77777777" w:rsidTr="00801900">
        <w:tc>
          <w:tcPr>
            <w:tcW w:w="0" w:type="auto"/>
            <w:vAlign w:val="center"/>
            <w:hideMark/>
          </w:tcPr>
          <w:p w14:paraId="05E02E1A"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Construction Damage, Access and Livelihood Reinstatement</w:t>
            </w:r>
          </w:p>
        </w:tc>
        <w:tc>
          <w:tcPr>
            <w:tcW w:w="0" w:type="auto"/>
            <w:vAlign w:val="center"/>
            <w:hideMark/>
          </w:tcPr>
          <w:p w14:paraId="045540EA"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construction-related damage or access restriction affecting crops, soil, agricultural infrastructure, productive assets, access routes or livelihood use. Actual users may be eligible for user-owned losses even where they do not own the underlying land.</w:t>
            </w:r>
          </w:p>
        </w:tc>
        <w:tc>
          <w:tcPr>
            <w:tcW w:w="0" w:type="auto"/>
            <w:vAlign w:val="center"/>
            <w:hideMark/>
          </w:tcPr>
          <w:p w14:paraId="55A7FD97"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Site inspections; photographs and field records; contractor records; pre-impact information where available; census and asset inventory; PAP and user consultation; grievance and monitoring records.</w:t>
            </w:r>
          </w:p>
        </w:tc>
      </w:tr>
      <w:tr w:rsidR="00561FC9" w:rsidRPr="00045295" w14:paraId="10BB206A" w14:textId="77777777" w:rsidTr="00801900">
        <w:tc>
          <w:tcPr>
            <w:tcW w:w="0" w:type="auto"/>
            <w:vAlign w:val="center"/>
            <w:hideMark/>
          </w:tcPr>
          <w:p w14:paraId="4545904B"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Support for Informal and Public-Land Users</w:t>
            </w:r>
          </w:p>
        </w:tc>
        <w:tc>
          <w:tcPr>
            <w:tcW w:w="0" w:type="auto"/>
            <w:vAlign w:val="center"/>
            <w:hideMark/>
          </w:tcPr>
          <w:p w14:paraId="18BD5F5F"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pre-cut-off use of affected public or common land and a corresponding Project-induced loss of crops, assets, productive use, access or livelihood activity. Absence of legal title will not exclude an otherwise eligible user, but will not create entitlement to compensation for ownership of public land.</w:t>
            </w:r>
          </w:p>
        </w:tc>
        <w:tc>
          <w:tcPr>
            <w:tcW w:w="0" w:type="auto"/>
            <w:vAlign w:val="center"/>
            <w:hideMark/>
          </w:tcPr>
          <w:p w14:paraId="340075FC"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Census and asset inventory; visible land use; crops and asset evidence; site verification; formal use records where available; mukhtar and neighbouring user information where appropriate; institutional records; consultation and grievance records.</w:t>
            </w:r>
          </w:p>
        </w:tc>
      </w:tr>
      <w:tr w:rsidR="00561FC9" w:rsidRPr="00045295" w14:paraId="0B28A97D" w14:textId="77777777" w:rsidTr="00801900">
        <w:tc>
          <w:tcPr>
            <w:tcW w:w="0" w:type="auto"/>
            <w:vAlign w:val="center"/>
            <w:hideMark/>
          </w:tcPr>
          <w:p w14:paraId="75D72A24"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Local Employment Opportunities</w:t>
            </w:r>
          </w:p>
        </w:tc>
        <w:tc>
          <w:tcPr>
            <w:tcW w:w="0" w:type="auto"/>
            <w:vAlign w:val="center"/>
            <w:hideMark/>
          </w:tcPr>
          <w:p w14:paraId="5A78AAA7"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 xml:space="preserve">Interest and eligibility of affected household members to access available Project employment opportunities. Priority consideration may be given to eligible PAPs with significant livelihood impacts, actively unemployed persons and vulnerable households where applicants </w:t>
            </w:r>
            <w:r w:rsidRPr="00045295">
              <w:rPr>
                <w:sz w:val="18"/>
                <w:szCs w:val="18"/>
                <w:lang w:val="en-GB" w:eastAsia="tr-TR"/>
              </w:rPr>
              <w:lastRenderedPageBreak/>
              <w:t>meet the requirements of the available position. Employment is not guaranteed.</w:t>
            </w:r>
          </w:p>
        </w:tc>
        <w:tc>
          <w:tcPr>
            <w:tcW w:w="0" w:type="auto"/>
            <w:vAlign w:val="center"/>
            <w:hideMark/>
          </w:tcPr>
          <w:p w14:paraId="6237A102"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lastRenderedPageBreak/>
              <w:t>Household survey; employment interest and candidate records; vulnerability screening; recruitment and contractor records; consultation records; livelihood restoration monitoring.</w:t>
            </w:r>
          </w:p>
        </w:tc>
      </w:tr>
      <w:tr w:rsidR="00561FC9" w:rsidRPr="00045295" w14:paraId="7493A54D" w14:textId="77777777" w:rsidTr="00801900">
        <w:tc>
          <w:tcPr>
            <w:tcW w:w="0" w:type="auto"/>
            <w:vAlign w:val="center"/>
            <w:hideMark/>
          </w:tcPr>
          <w:p w14:paraId="31FAD922"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Trainings and Capacity Building</w:t>
            </w:r>
          </w:p>
        </w:tc>
        <w:tc>
          <w:tcPr>
            <w:tcW w:w="0" w:type="auto"/>
            <w:vAlign w:val="center"/>
            <w:hideMark/>
          </w:tcPr>
          <w:p w14:paraId="7F68B415"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livelihood impact or identified support need for which technical guidance, practical skills, institutional referral or employment readiness can reasonably contribute to livelihood continuity, adaptation or diversification. Participation will also depend on relevance and expressed interest.</w:t>
            </w:r>
          </w:p>
        </w:tc>
        <w:tc>
          <w:tcPr>
            <w:tcW w:w="0" w:type="auto"/>
            <w:vAlign w:val="center"/>
            <w:hideMark/>
          </w:tcPr>
          <w:p w14:paraId="6ED17573"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Household and livelihood information; consultation records; vulnerability screening; participant interest records; relevant livelihood restoration measures; monitoring and grievance findings.</w:t>
            </w:r>
          </w:p>
        </w:tc>
      </w:tr>
      <w:tr w:rsidR="00561FC9" w:rsidRPr="00045295" w14:paraId="25E3761C" w14:textId="77777777" w:rsidTr="00801900">
        <w:tc>
          <w:tcPr>
            <w:tcW w:w="0" w:type="auto"/>
            <w:vAlign w:val="center"/>
            <w:hideMark/>
          </w:tcPr>
          <w:p w14:paraId="5F3963CC" w14:textId="77777777" w:rsidR="00561FC9" w:rsidRPr="00DE30C7" w:rsidRDefault="00561FC9" w:rsidP="00801900">
            <w:pPr>
              <w:spacing w:before="0" w:after="0"/>
              <w:jc w:val="left"/>
              <w:rPr>
                <w:sz w:val="18"/>
                <w:szCs w:val="18"/>
                <w:lang w:val="en-GB" w:eastAsia="tr-TR"/>
              </w:rPr>
            </w:pPr>
            <w:r w:rsidRPr="00951BA6">
              <w:rPr>
                <w:sz w:val="18"/>
                <w:szCs w:val="18"/>
                <w:lang w:val="en-GB" w:eastAsia="tr-TR"/>
              </w:rPr>
              <w:t>Vulnerability Linked Livelihood Support</w:t>
            </w:r>
          </w:p>
        </w:tc>
        <w:tc>
          <w:tcPr>
            <w:tcW w:w="0" w:type="auto"/>
            <w:vAlign w:val="center"/>
            <w:hideMark/>
          </w:tcPr>
          <w:p w14:paraId="37B66772"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Verified vulnerability or additional support need that creates a barrier to accessing compensation, livelihood restoration, consultation, training, employment opportunities or the GM. Vulnerability will be used as a facilitation and priority criterion and will not create automatic additional cash entitlement.</w:t>
            </w:r>
          </w:p>
        </w:tc>
        <w:tc>
          <w:tcPr>
            <w:tcW w:w="0" w:type="auto"/>
            <w:vAlign w:val="center"/>
            <w:hideMark/>
          </w:tcPr>
          <w:p w14:paraId="6BAB4E30" w14:textId="77777777" w:rsidR="00561FC9" w:rsidRPr="00045295" w:rsidRDefault="00561FC9" w:rsidP="00801900">
            <w:pPr>
              <w:spacing w:before="0" w:after="0"/>
              <w:jc w:val="left"/>
              <w:rPr>
                <w:sz w:val="18"/>
                <w:szCs w:val="18"/>
                <w:lang w:val="en-GB" w:eastAsia="tr-TR"/>
              </w:rPr>
            </w:pPr>
            <w:r w:rsidRPr="00045295">
              <w:rPr>
                <w:sz w:val="18"/>
                <w:szCs w:val="18"/>
                <w:lang w:val="en-GB" w:eastAsia="tr-TR"/>
              </w:rPr>
              <w:t>Household survey; vulnerability screening; PAP consultation; income and livelihood dependency information; field verification; monitoring and grievance findings; additional implementation-stage screening.</w:t>
            </w:r>
          </w:p>
        </w:tc>
      </w:tr>
    </w:tbl>
    <w:p w14:paraId="2E1FE3D9" w14:textId="334D8743" w:rsidR="00364634" w:rsidRDefault="00364634" w:rsidP="00364634">
      <w:pPr>
        <w:rPr>
          <w:lang w:eastAsia="en-GB"/>
        </w:rPr>
      </w:pPr>
      <w:r>
        <w:rPr>
          <w:lang w:eastAsia="en-GB"/>
        </w:rPr>
        <w:t>Eligibility decisions will be recorded in a Livelihood Restoration Eligibility Register to provide a consistent and traceable basis for implementation. The register will identify, as applicable, the PAP, PAH or user; affected parcel, asset or resource; Project component; livelihood activity; verified impact; eligibility status; applicable livelihood restoration measure; verification sources; support to be delivered; delivery status; monitoring outcome; corrective action requirement; and closure status. Where the same household is affected through multiple parcels or livelihood pathways, these relationships will be consolidated at household level while retaining parcel-level traceability.</w:t>
      </w:r>
    </w:p>
    <w:p w14:paraId="5316B199" w14:textId="6F61ABE8" w:rsidR="00364634" w:rsidRDefault="00364634" w:rsidP="00364634">
      <w:pPr>
        <w:rPr>
          <w:lang w:eastAsia="en-GB"/>
        </w:rPr>
      </w:pPr>
      <w:r>
        <w:rPr>
          <w:lang w:eastAsia="en-GB"/>
        </w:rPr>
        <w:t>For the T15 cases, the register will separately document the affected interests and applicable measures for parcels 101/231 and 101/232. For parcel 101/231, this will include the affected unfinished foundation and existing investment, remaining-land usability and any additional livelihood restoration requirement. For parcel 101/232, the register will distinguish the landowner, commercial operator and any eligible third-party economic interest where these are different parties and will record the verified existing commercial baseline, eligible commercial assets, directly attributable economic loss and applicable business continuity measures. Neither case will be recorded as physical displacement.</w:t>
      </w:r>
    </w:p>
    <w:p w14:paraId="54D091A3" w14:textId="36C42A8C" w:rsidR="00364634" w:rsidRDefault="00364634" w:rsidP="00364634">
      <w:pPr>
        <w:rPr>
          <w:lang w:eastAsia="en-GB"/>
        </w:rPr>
      </w:pPr>
      <w:r>
        <w:rPr>
          <w:lang w:eastAsia="en-GB"/>
        </w:rPr>
        <w:t>For informal users, public-land users and users of common or natural resources, verification will rely on more than one source where practicable. Because these users may not have written contracts or formal ownership records, evidence may include visible land use, crops or productive assets, site observations, formal lease or use information where available, mukhtar confirmation, neighbouring user information where appropriate, livestock or beekeeping records, institutional information, consultation records and grievances. Lack of formal documentation will not by itself result in exclusion where pre-cut-off use can otherwise be credibly verified.</w:t>
      </w:r>
    </w:p>
    <w:p w14:paraId="41D8AFEC" w14:textId="190B5B2D" w:rsidR="00364634" w:rsidRDefault="00364634" w:rsidP="00364634">
      <w:pPr>
        <w:rPr>
          <w:lang w:eastAsia="en-GB"/>
        </w:rPr>
      </w:pPr>
      <w:r>
        <w:rPr>
          <w:lang w:eastAsia="en-GB"/>
        </w:rPr>
        <w:lastRenderedPageBreak/>
        <w:t>Particular attention will be given to unresolved public-land users. The main WPP public parcel with potential informal agricultural use will remain open for verification until the actual user status is determined. Similarly, the seven ETL public parcels containing permanent pole or tower footprints will remain outstanding user-verification cases until reasonable verification efforts have been completed. Public ownership or absence of a completed interview will not be treated as evidence that these parcels have no livelihood users.</w:t>
      </w:r>
    </w:p>
    <w:p w14:paraId="60E31E0C" w14:textId="6019786A" w:rsidR="00364634" w:rsidRDefault="00364634" w:rsidP="00364634">
      <w:pPr>
        <w:rPr>
          <w:lang w:eastAsia="en-GB"/>
        </w:rPr>
      </w:pPr>
      <w:r>
        <w:rPr>
          <w:lang w:eastAsia="en-GB"/>
        </w:rPr>
        <w:t>PAPs or users who were absent, unreachable or could not be interviewed during LARP preparation will not lose eligibility solely for that reason. Where their ownership, use, asset, access, commercial or livelihood relationship existed before the applicable cut-off date and can subsequently be verified, they will be assessed under the same eligibility and entitlement principles as PAPs identified during preparation. This applies in particular to the 15 outstanding ETL owner or user interview cases. By contrast, occupation, cultivation, asset placement or other use commencing after the applicable cut-off date for the purpose of obtaining compensation or support will not establish eligibility.</w:t>
      </w:r>
    </w:p>
    <w:p w14:paraId="4026D3CF" w14:textId="5EE168A0" w:rsidR="00364634" w:rsidRDefault="00364634" w:rsidP="00364634">
      <w:pPr>
        <w:rPr>
          <w:lang w:eastAsia="en-GB"/>
        </w:rPr>
      </w:pPr>
      <w:r>
        <w:rPr>
          <w:lang w:eastAsia="en-GB"/>
        </w:rPr>
        <w:t>Livelihood impacts that were not fully identified during LARP preparation will also be assessed during implementation. Where monitoring, field verification, consultation or grievances identify an omitted PAP or user, an unrecorded affected asset, a material remaining-land issue, construction damage, access restriction or another Project-induced livelihood impact, the relevant LARP records will be updated and the case will be assessed promptly under the applicable entitlement or livelihood restoration measure. Implementation of an otherwise verified entitlement will not be deferred solely until preparation of a future LARP addendum. Where new information results in a material change to the overall impact profile or LARP commitments, the formal LARP documentation may also be updated as appropriate.</w:t>
      </w:r>
    </w:p>
    <w:p w14:paraId="6C3EE4DF" w14:textId="2C987C39" w:rsidR="00045295" w:rsidRPr="0014603C" w:rsidRDefault="00364634" w:rsidP="00364634">
      <w:pPr>
        <w:rPr>
          <w:lang w:eastAsia="en-GB"/>
        </w:rPr>
      </w:pPr>
      <w:r>
        <w:rPr>
          <w:lang w:eastAsia="en-GB"/>
        </w:rPr>
        <w:t>Eligibility verification will therefore remain an active implementation process rather than a one-time screening exercise. The eligibility register will be updated through compensation reconciliation, outstanding PAP and user verification, livelihood restoration delivery, monitoring and grievance review so that newly verified eligible persons, changing implementation information and unresolved cases remain traceable through to closure.</w:t>
      </w:r>
    </w:p>
    <w:p w14:paraId="235BDB3B" w14:textId="0C8471F2" w:rsidR="005F6AA9" w:rsidRDefault="005F6AA9" w:rsidP="005F6AA9">
      <w:pPr>
        <w:pStyle w:val="Balk2"/>
      </w:pPr>
      <w:bookmarkStart w:id="357" w:name="_Ref238205278"/>
      <w:bookmarkStart w:id="358" w:name="_Toc238248877"/>
      <w:r w:rsidRPr="005F6AA9">
        <w:t>Livelihood Restoration Delivery, PAP Participation and Adaptive Management</w:t>
      </w:r>
      <w:bookmarkEnd w:id="357"/>
      <w:bookmarkEnd w:id="358"/>
    </w:p>
    <w:p w14:paraId="3EC366B5" w14:textId="7AF5E3BC" w:rsidR="00274D3F" w:rsidRDefault="00274D3F" w:rsidP="00274D3F">
      <w:pPr>
        <w:rPr>
          <w:lang w:eastAsia="en-GB"/>
        </w:rPr>
      </w:pPr>
      <w:r>
        <w:rPr>
          <w:lang w:eastAsia="en-GB"/>
        </w:rPr>
        <w:t xml:space="preserve">Livelihood restoration measures will be implemented through a case-specific process linking the verified Project impact, eligible PAP, PAH or user, applicable support measure, delivery arrangements and restoration outcome. Eligibility confirmation under Section </w:t>
      </w:r>
      <w:r w:rsidR="004408D5">
        <w:rPr>
          <w:lang w:eastAsia="en-GB"/>
        </w:rPr>
        <w:fldChar w:fldCharType="begin"/>
      </w:r>
      <w:r w:rsidR="004408D5">
        <w:rPr>
          <w:lang w:eastAsia="en-GB"/>
        </w:rPr>
        <w:instrText xml:space="preserve"> REF _Ref232785559 \n \h </w:instrText>
      </w:r>
      <w:r w:rsidR="004408D5">
        <w:rPr>
          <w:lang w:eastAsia="en-GB"/>
        </w:rPr>
      </w:r>
      <w:r w:rsidR="004408D5">
        <w:rPr>
          <w:lang w:eastAsia="en-GB"/>
        </w:rPr>
        <w:fldChar w:fldCharType="separate"/>
      </w:r>
      <w:r w:rsidR="004408D5">
        <w:rPr>
          <w:lang w:eastAsia="en-GB"/>
        </w:rPr>
        <w:t>8.3</w:t>
      </w:r>
      <w:r w:rsidR="004408D5">
        <w:rPr>
          <w:lang w:eastAsia="en-GB"/>
        </w:rPr>
        <w:fldChar w:fldCharType="end"/>
      </w:r>
      <w:r>
        <w:rPr>
          <w:lang w:eastAsia="en-GB"/>
        </w:rPr>
        <w:t xml:space="preserve"> will therefore be followed by consultation on the practical form and timing of support, delivery of the applicable measure, follow-up against the relevant restoration benchmark and, where required, corrective action. Implementation records will be maintained so that each eligible case can be traced from impact verification through support delivery, monitoring and completion.</w:t>
      </w:r>
    </w:p>
    <w:p w14:paraId="0A3E7091" w14:textId="4A2508AD" w:rsidR="00274D3F" w:rsidRDefault="00274D3F" w:rsidP="00274D3F">
      <w:pPr>
        <w:rPr>
          <w:lang w:eastAsia="en-GB"/>
        </w:rPr>
      </w:pPr>
      <w:r>
        <w:rPr>
          <w:lang w:eastAsia="en-GB"/>
        </w:rPr>
        <w:t>Livelihood restoration measures will be implemented through the following steps:</w:t>
      </w:r>
    </w:p>
    <w:p w14:paraId="49956DB3" w14:textId="538C7339" w:rsidR="00274D3F" w:rsidRPr="00951BA6" w:rsidRDefault="00274D3F" w:rsidP="00951BA6">
      <w:pPr>
        <w:spacing w:before="0" w:after="0"/>
        <w:rPr>
          <w:b/>
          <w:bCs/>
          <w:lang w:eastAsia="en-GB"/>
        </w:rPr>
      </w:pPr>
      <w:r w:rsidRPr="00951BA6">
        <w:rPr>
          <w:b/>
          <w:bCs/>
          <w:lang w:eastAsia="en-GB"/>
        </w:rPr>
        <w:lastRenderedPageBreak/>
        <w:t>1. Impact and eligibility confirmation</w:t>
      </w:r>
    </w:p>
    <w:p w14:paraId="32F3EF0F" w14:textId="26574AF6" w:rsidR="003B36F0" w:rsidRDefault="00274D3F" w:rsidP="00274D3F">
      <w:pPr>
        <w:spacing w:before="0" w:after="0"/>
        <w:rPr>
          <w:lang w:eastAsia="en-GB"/>
        </w:rPr>
      </w:pPr>
      <w:r>
        <w:rPr>
          <w:lang w:eastAsia="en-GB"/>
        </w:rPr>
        <w:t xml:space="preserve">The affected PAP, PAH or user, relevant ownership, use, access, commercial or livelihood relationship, verified Project impact and applicable entitlement or livelihood restoration measure will be confirmed in accordance with Section </w:t>
      </w:r>
      <w:r w:rsidR="002D6E86">
        <w:rPr>
          <w:lang w:eastAsia="en-GB"/>
        </w:rPr>
        <w:fldChar w:fldCharType="begin"/>
      </w:r>
      <w:r w:rsidR="002D6E86">
        <w:rPr>
          <w:lang w:eastAsia="en-GB"/>
        </w:rPr>
        <w:instrText xml:space="preserve"> REF _Ref232785559 \n \h </w:instrText>
      </w:r>
      <w:r w:rsidR="002D6E86">
        <w:rPr>
          <w:lang w:eastAsia="en-GB"/>
        </w:rPr>
      </w:r>
      <w:r w:rsidR="002D6E86">
        <w:rPr>
          <w:lang w:eastAsia="en-GB"/>
        </w:rPr>
        <w:fldChar w:fldCharType="separate"/>
      </w:r>
      <w:r w:rsidR="002D6E86">
        <w:rPr>
          <w:lang w:eastAsia="en-GB"/>
        </w:rPr>
        <w:t>8.3</w:t>
      </w:r>
      <w:r w:rsidR="002D6E86">
        <w:rPr>
          <w:lang w:eastAsia="en-GB"/>
        </w:rPr>
        <w:fldChar w:fldCharType="end"/>
      </w:r>
      <w:r>
        <w:rPr>
          <w:lang w:eastAsia="en-GB"/>
        </w:rPr>
        <w:t>. Cases requiring additional information will remain open for verification rather than being treated as ineligible. Where the same household or user experiences more than one Project impact, the combined livelihood effect and the potential need for more than one support measure will be considered.</w:t>
      </w:r>
    </w:p>
    <w:p w14:paraId="0CF57A1F" w14:textId="15748A8D" w:rsidR="00274D3F" w:rsidRDefault="003B36F0" w:rsidP="003B36F0">
      <w:pPr>
        <w:rPr>
          <w:lang w:eastAsia="en-GB"/>
        </w:rPr>
      </w:pPr>
      <w:r w:rsidRPr="003B36F0">
        <w:rPr>
          <w:lang w:eastAsia="en-GB"/>
        </w:rPr>
        <w:t>For the associated ETL, this process will include completion of the outstanding owner and user verification cases and reconciliation of subsequently available TEİAŞ land acquisition, easement, valuation and compensation information. For the T15 economic displacement cases, implementation records will distinguish the applicable asset, remaining-land and livelihood issues for parcel 101/231 from the commercial economic displacement and business continuity requirements for parcel 101/232</w:t>
      </w:r>
      <w:r>
        <w:rPr>
          <w:lang w:eastAsia="en-GB"/>
        </w:rPr>
        <w:t>.</w:t>
      </w:r>
    </w:p>
    <w:p w14:paraId="593AE8B0" w14:textId="68F185C4" w:rsidR="001B3279" w:rsidRPr="00951BA6" w:rsidRDefault="001B3279" w:rsidP="00951BA6">
      <w:pPr>
        <w:spacing w:before="0" w:after="0"/>
        <w:rPr>
          <w:b/>
          <w:bCs/>
          <w:lang w:eastAsia="en-GB"/>
        </w:rPr>
      </w:pPr>
      <w:r w:rsidRPr="00951BA6">
        <w:rPr>
          <w:b/>
          <w:bCs/>
          <w:lang w:eastAsia="en-GB"/>
        </w:rPr>
        <w:t>2. Measure selection and PAP consultation</w:t>
      </w:r>
    </w:p>
    <w:p w14:paraId="6E576D40" w14:textId="71115359" w:rsidR="001B3279" w:rsidRDefault="001B3279" w:rsidP="00951BA6">
      <w:pPr>
        <w:spacing w:before="0"/>
        <w:rPr>
          <w:lang w:eastAsia="en-GB"/>
        </w:rPr>
      </w:pPr>
      <w:r>
        <w:rPr>
          <w:lang w:eastAsia="en-GB"/>
        </w:rPr>
        <w:t>The proposed livelihood restoration measure and practical delivery arrangements will be discussed with the affected PAP, PAH or user before implementation where practicable. Where more than one feasible response is available, PAP preferences concerning the form, timing or practical delivery of support will be considered together with the verified impact, technical feasibility, applicable entitlement and restoration objective. This may include agricultural support arrangements, alternative or reinstated access, timing of support relative to agricultural, livestock or beekeeping cycles, business continuity arrangements, training needs, employment referrals or other relevant livelihood measures.</w:t>
      </w:r>
    </w:p>
    <w:p w14:paraId="49377960" w14:textId="7118D72B" w:rsidR="001B3279" w:rsidRDefault="001B3279" w:rsidP="001B3279">
      <w:pPr>
        <w:rPr>
          <w:lang w:eastAsia="en-GB"/>
        </w:rPr>
      </w:pPr>
      <w:r>
        <w:rPr>
          <w:lang w:eastAsia="en-GB"/>
        </w:rPr>
        <w:t>Where a preferred option cannot reasonably be implemented, the basis for the decision and the alternative response will be explained and recorded. PAP consultation will therefore inform the practical design and delivery of livelihood restoration without transferring responsibility for determining compliance or restoration outcomes to the affected person.</w:t>
      </w:r>
    </w:p>
    <w:p w14:paraId="35373DE8" w14:textId="298C7753" w:rsidR="001B3279" w:rsidRPr="00951BA6" w:rsidRDefault="001B3279" w:rsidP="00951BA6">
      <w:pPr>
        <w:spacing w:before="0" w:after="0"/>
        <w:rPr>
          <w:b/>
          <w:bCs/>
          <w:lang w:eastAsia="en-GB"/>
        </w:rPr>
      </w:pPr>
      <w:r w:rsidRPr="00951BA6">
        <w:rPr>
          <w:b/>
          <w:bCs/>
          <w:lang w:eastAsia="en-GB"/>
        </w:rPr>
        <w:t>3. Support delivery</w:t>
      </w:r>
    </w:p>
    <w:p w14:paraId="1DBB9EA5" w14:textId="7F066730" w:rsidR="001B3279" w:rsidRDefault="001B3279" w:rsidP="00951BA6">
      <w:pPr>
        <w:spacing w:before="0" w:after="0"/>
        <w:rPr>
          <w:lang w:eastAsia="en-GB"/>
        </w:rPr>
      </w:pPr>
      <w:r>
        <w:rPr>
          <w:lang w:eastAsia="en-GB"/>
        </w:rPr>
        <w:t xml:space="preserve">The applicable measure will be implemented in accordance with the relevant provisions of Section </w:t>
      </w:r>
      <w:r w:rsidR="002D6E86">
        <w:rPr>
          <w:lang w:eastAsia="en-GB"/>
        </w:rPr>
        <w:fldChar w:fldCharType="begin"/>
      </w:r>
      <w:r w:rsidR="002D6E86">
        <w:rPr>
          <w:lang w:eastAsia="en-GB"/>
        </w:rPr>
        <w:instrText xml:space="preserve"> REF _Ref232878536 \n \h </w:instrText>
      </w:r>
      <w:r w:rsidR="002D6E86">
        <w:rPr>
          <w:lang w:eastAsia="en-GB"/>
        </w:rPr>
      </w:r>
      <w:r w:rsidR="002D6E86">
        <w:rPr>
          <w:lang w:eastAsia="en-GB"/>
        </w:rPr>
        <w:fldChar w:fldCharType="separate"/>
      </w:r>
      <w:r w:rsidR="002D6E86">
        <w:rPr>
          <w:lang w:eastAsia="en-GB"/>
        </w:rPr>
        <w:t>8.2</w:t>
      </w:r>
      <w:r w:rsidR="002D6E86">
        <w:rPr>
          <w:lang w:eastAsia="en-GB"/>
        </w:rPr>
        <w:fldChar w:fldCharType="end"/>
      </w:r>
      <w:r w:rsidR="002D6E86">
        <w:rPr>
          <w:lang w:eastAsia="en-GB"/>
        </w:rPr>
        <w:t xml:space="preserve"> </w:t>
      </w:r>
      <w:r>
        <w:rPr>
          <w:lang w:eastAsia="en-GB"/>
        </w:rPr>
        <w:t xml:space="preserve">and the timing principles set out in Section </w:t>
      </w:r>
      <w:r w:rsidR="002D6E86">
        <w:rPr>
          <w:lang w:eastAsia="en-GB"/>
        </w:rPr>
        <w:fldChar w:fldCharType="begin"/>
      </w:r>
      <w:r w:rsidR="002D6E86">
        <w:rPr>
          <w:lang w:eastAsia="en-GB"/>
        </w:rPr>
        <w:instrText xml:space="preserve"> REF _Ref232786737 \n \h </w:instrText>
      </w:r>
      <w:r w:rsidR="002D6E86">
        <w:rPr>
          <w:lang w:eastAsia="en-GB"/>
        </w:rPr>
      </w:r>
      <w:r w:rsidR="002D6E86">
        <w:rPr>
          <w:lang w:eastAsia="en-GB"/>
        </w:rPr>
        <w:fldChar w:fldCharType="separate"/>
      </w:r>
      <w:r w:rsidR="002D6E86">
        <w:rPr>
          <w:lang w:eastAsia="en-GB"/>
        </w:rPr>
        <w:t>8.5</w:t>
      </w:r>
      <w:r w:rsidR="002D6E86">
        <w:rPr>
          <w:lang w:eastAsia="en-GB"/>
        </w:rPr>
        <w:fldChar w:fldCharType="end"/>
      </w:r>
      <w:r>
        <w:rPr>
          <w:lang w:eastAsia="en-GB"/>
        </w:rPr>
        <w:t>. The implementation record will identify the support provided, delivery date or status, responsible party and supporting evidence.</w:t>
      </w:r>
    </w:p>
    <w:p w14:paraId="48A6CA31" w14:textId="359D410C" w:rsidR="001B3279" w:rsidRDefault="001B3279" w:rsidP="001B3279">
      <w:pPr>
        <w:rPr>
          <w:lang w:eastAsia="en-GB"/>
        </w:rPr>
      </w:pPr>
      <w:r>
        <w:rPr>
          <w:lang w:eastAsia="en-GB"/>
        </w:rPr>
        <w:t>Where construction activities are directly relevant to the livelihood impact, the EPC Contractor or other responsible construction party will support prevention, repair, reinstatement or other corrective actions falling within its scope under Enerjisa Üretim A.Ş. oversight. Where statutory ETL land acquisition, easement, valuation or compensation procedures are relevant, TEİAŞ information will be incorporated into the case record while supplementary livelihood restoration measures within the scope of this LARP will be managed by Enerjisa Üretim A.Ş.</w:t>
      </w:r>
    </w:p>
    <w:p w14:paraId="54E90B79" w14:textId="3411AA1E" w:rsidR="001B3279" w:rsidRPr="00951BA6" w:rsidRDefault="001B3279" w:rsidP="00951BA6">
      <w:pPr>
        <w:spacing w:before="0" w:after="0"/>
        <w:rPr>
          <w:b/>
          <w:bCs/>
          <w:lang w:eastAsia="en-GB"/>
        </w:rPr>
      </w:pPr>
      <w:r w:rsidRPr="00951BA6">
        <w:rPr>
          <w:b/>
          <w:bCs/>
          <w:lang w:eastAsia="en-GB"/>
        </w:rPr>
        <w:t>4. Follow-up and outcome review</w:t>
      </w:r>
    </w:p>
    <w:p w14:paraId="7DC11F04" w14:textId="4E9E85D3" w:rsidR="001B3279" w:rsidRDefault="001B3279" w:rsidP="00951BA6">
      <w:pPr>
        <w:spacing w:before="0" w:after="0"/>
        <w:rPr>
          <w:lang w:eastAsia="en-GB"/>
        </w:rPr>
      </w:pPr>
      <w:r>
        <w:rPr>
          <w:lang w:eastAsia="en-GB"/>
        </w:rPr>
        <w:lastRenderedPageBreak/>
        <w:t xml:space="preserve">Delivery of an activity, payment, training, referral, repair or other support measure will not by itself demonstrate livelihood restoration. Follow-up will assess whether the measure has addressed the verified livelihood impact against the outcome, restoration benchmark and completion criterion defined for the relevant measure in Section </w:t>
      </w:r>
      <w:r w:rsidR="002D6E86">
        <w:rPr>
          <w:lang w:eastAsia="en-GB"/>
        </w:rPr>
        <w:fldChar w:fldCharType="begin"/>
      </w:r>
      <w:r w:rsidR="002D6E86">
        <w:rPr>
          <w:lang w:eastAsia="en-GB"/>
        </w:rPr>
        <w:instrText xml:space="preserve"> REF _Ref232878536 \n \h </w:instrText>
      </w:r>
      <w:r w:rsidR="002D6E86">
        <w:rPr>
          <w:lang w:eastAsia="en-GB"/>
        </w:rPr>
      </w:r>
      <w:r w:rsidR="002D6E86">
        <w:rPr>
          <w:lang w:eastAsia="en-GB"/>
        </w:rPr>
        <w:fldChar w:fldCharType="separate"/>
      </w:r>
      <w:r w:rsidR="002D6E86">
        <w:rPr>
          <w:lang w:eastAsia="en-GB"/>
        </w:rPr>
        <w:t>8.2</w:t>
      </w:r>
      <w:r w:rsidR="002D6E86">
        <w:rPr>
          <w:lang w:eastAsia="en-GB"/>
        </w:rPr>
        <w:fldChar w:fldCharType="end"/>
      </w:r>
      <w:r w:rsidR="002D6E86">
        <w:rPr>
          <w:lang w:eastAsia="en-GB"/>
        </w:rPr>
        <w:t>.</w:t>
      </w:r>
    </w:p>
    <w:p w14:paraId="65C9A558" w14:textId="4F416FE8" w:rsidR="001B3279" w:rsidRDefault="001B3279" w:rsidP="001B3279">
      <w:pPr>
        <w:rPr>
          <w:lang w:eastAsia="en-GB"/>
        </w:rPr>
      </w:pPr>
      <w:r>
        <w:rPr>
          <w:lang w:eastAsia="en-GB"/>
        </w:rPr>
        <w:t>Depending on the impact pathway, this may include review of continued agricultural production and usability of remaining land, livestock feeding or grazing access, forest resource access, continuity of beekeeping activity, reinstatement of construction-affected land or access, access to applicable entitlements by informal or vulnerable PAPs, or continuation or re-establishment of verified commercial activity. PAP feedback will form part of this assessment together with field verification, implementation records, monitoring findings, grievance records and other available evidence.</w:t>
      </w:r>
    </w:p>
    <w:p w14:paraId="39E63D29" w14:textId="6E364D1A" w:rsidR="001B3279" w:rsidRPr="00951BA6" w:rsidRDefault="001B3279" w:rsidP="00951BA6">
      <w:pPr>
        <w:spacing w:before="0" w:after="0"/>
        <w:rPr>
          <w:b/>
          <w:bCs/>
          <w:lang w:eastAsia="en-GB"/>
        </w:rPr>
      </w:pPr>
      <w:r w:rsidRPr="00951BA6">
        <w:rPr>
          <w:b/>
          <w:bCs/>
          <w:lang w:eastAsia="en-GB"/>
        </w:rPr>
        <w:t>5. Corrective action and adaptive management</w:t>
      </w:r>
    </w:p>
    <w:p w14:paraId="34BABE2E" w14:textId="71038188" w:rsidR="001B3279" w:rsidRDefault="001B3279" w:rsidP="00951BA6">
      <w:pPr>
        <w:spacing w:before="0" w:after="0"/>
        <w:rPr>
          <w:lang w:eastAsia="en-GB"/>
        </w:rPr>
      </w:pPr>
      <w:r>
        <w:rPr>
          <w:lang w:eastAsia="en-GB"/>
        </w:rPr>
        <w:t>Where the intended outcome has not been achieved, support is inaccessible or ineffective, new information changes the understanding of the impact, or an additional livelihood impact is identified, the case will be reviewed and the response adjusted. Corrective action may include additional verification, correction of eligibility or implementation records, modification of the form or timing of support, additional or alternative livelihood restoration assistance, repair or reinstatement, further engagement and monitoring, or management escalation where required.</w:t>
      </w:r>
    </w:p>
    <w:p w14:paraId="64228104" w14:textId="24DE3A99" w:rsidR="001B3279" w:rsidRDefault="001B3279" w:rsidP="001B3279">
      <w:pPr>
        <w:rPr>
          <w:lang w:eastAsia="en-GB"/>
        </w:rPr>
      </w:pPr>
      <w:r>
        <w:rPr>
          <w:lang w:eastAsia="en-GB"/>
        </w:rPr>
        <w:t>The purpose of adaptive management will be to respond to verified implementation evidence rather than to apply additional measures automatically. Any adjustment will therefore be linked to the identified gap between the verified Project impact and the applicable restoration objective.</w:t>
      </w:r>
    </w:p>
    <w:p w14:paraId="4954F165" w14:textId="581B5DF0" w:rsidR="001B3279" w:rsidRPr="00951BA6" w:rsidRDefault="001B3279" w:rsidP="00951BA6">
      <w:pPr>
        <w:spacing w:before="0" w:after="0"/>
        <w:rPr>
          <w:b/>
          <w:bCs/>
          <w:lang w:eastAsia="en-GB"/>
        </w:rPr>
      </w:pPr>
      <w:r w:rsidRPr="00951BA6">
        <w:rPr>
          <w:b/>
          <w:bCs/>
          <w:lang w:eastAsia="en-GB"/>
        </w:rPr>
        <w:t>6. Completion and closure</w:t>
      </w:r>
    </w:p>
    <w:p w14:paraId="3554AC71" w14:textId="0C9DDAF6" w:rsidR="001B3279" w:rsidRDefault="001B3279" w:rsidP="00951BA6">
      <w:pPr>
        <w:spacing w:before="0" w:after="0"/>
        <w:rPr>
          <w:lang w:eastAsia="en-GB"/>
        </w:rPr>
      </w:pPr>
      <w:r>
        <w:rPr>
          <w:lang w:eastAsia="en-GB"/>
        </w:rPr>
        <w:t>A livelihood restoration case will not be considered complete solely because the planned activity, payment or other support has been delivered. Closure will require confirmation that the applicable measure has been implemented and that the relevant completion criterion or restoration benchmark has been achieved, or that no further Project-induced livelihood impact remains to be addressed.</w:t>
      </w:r>
    </w:p>
    <w:p w14:paraId="133F5D82" w14:textId="396ADA98" w:rsidR="001B3279" w:rsidRDefault="001B3279" w:rsidP="001B3279">
      <w:pPr>
        <w:rPr>
          <w:lang w:eastAsia="en-GB"/>
        </w:rPr>
      </w:pPr>
      <w:r>
        <w:rPr>
          <w:lang w:eastAsia="en-GB"/>
        </w:rPr>
        <w:t>Where a case does not meet the applicable benchmark, it will remain open for follow-up and corrective action. This applies equally to individual livelihood measures and to cases involving several linked impacts or support measures. For example, payment of compensation for an affected commercial asset will not by itself close the parcel 101/232 commercial economic displacement case where a verified business continuity or directly attributable livelihood impact remains outstanding.</w:t>
      </w:r>
    </w:p>
    <w:p w14:paraId="0637AD7F" w14:textId="4C076E05" w:rsidR="001B3279" w:rsidRDefault="001B3279" w:rsidP="001B3279">
      <w:pPr>
        <w:rPr>
          <w:lang w:eastAsia="en-GB"/>
        </w:rPr>
      </w:pPr>
      <w:r>
        <w:rPr>
          <w:lang w:eastAsia="en-GB"/>
        </w:rPr>
        <w:t xml:space="preserve">PAP participation will extend beyond disclosure of predetermined measures and will form part of the refinement, delivery and follow-up of livelihood restoration arrangements. Affected PAPs and users will be involved, as relevant, in discussions on the practical form and timing of </w:t>
      </w:r>
      <w:r>
        <w:rPr>
          <w:lang w:eastAsia="en-GB"/>
        </w:rPr>
        <w:lastRenderedPageBreak/>
        <w:t>support and in reviewing whether the measures provided are effective in addressing the verified livelihood impact. Where impacts concern common resources or groups of users rather than a single identifiable PAP, consultation will be undertaken with affected users and, where appropriate, mukhtars and relevant institutions to determine workable access, reinstatement or other livelihood support arrangements.</w:t>
      </w:r>
    </w:p>
    <w:p w14:paraId="38704424" w14:textId="27670521" w:rsidR="001B3279" w:rsidRDefault="001B3279" w:rsidP="001B3279">
      <w:pPr>
        <w:rPr>
          <w:lang w:eastAsia="en-GB"/>
        </w:rPr>
      </w:pPr>
      <w:r>
        <w:rPr>
          <w:lang w:eastAsia="en-GB"/>
        </w:rPr>
        <w:t>Engagement methods will be adapted where standard meetings or written disclosure may not provide effective participation. Women, vulnerable persons, persons with mobility, health or literacy constraints and other PAPs facing identified participation barriers will be supported through targeted or individual consultation, telephone follow-up, household visits or other appropriate facilitation. The effectiveness of these arrangements will be reviewed through livelihood restoration monitoring to determine whether eligible PAPs are able to access relevant entitlements and support measures on an equitable basis.</w:t>
      </w:r>
    </w:p>
    <w:p w14:paraId="10C4AC88" w14:textId="1DDC4EAC" w:rsidR="001B3279" w:rsidRDefault="001B3279" w:rsidP="001B3279">
      <w:pPr>
        <w:rPr>
          <w:lang w:eastAsia="en-GB"/>
        </w:rPr>
      </w:pPr>
      <w:r>
        <w:rPr>
          <w:lang w:eastAsia="en-GB"/>
        </w:rPr>
        <w:t>Material PAP feedback affecting the design or implementation of livelihood restoration measures will be documented through the LARP implementation records. Records will identify the issue or preference raised, Project assessment, resulting decision or adjustment, responsible party and follow-up status so that a traceable link is maintained between PAP participation and implementation decisions. Routine consultation feedback that does not require a specific case-level or programme-level decision may continue to be maintained through normal stakeholder engagement records.</w:t>
      </w:r>
    </w:p>
    <w:p w14:paraId="137D5E27" w14:textId="615391A4" w:rsidR="001B3279" w:rsidRDefault="001B3279" w:rsidP="001B3279">
      <w:pPr>
        <w:rPr>
          <w:lang w:eastAsia="en-GB"/>
        </w:rPr>
      </w:pPr>
      <w:r>
        <w:rPr>
          <w:lang w:eastAsia="en-GB"/>
        </w:rPr>
        <w:t>The Project Grievance Mechanism will complement this process by providing an additional source of information for livelihood restoration management and adaptive decision-making, without substituting for proactive consultation and monitoring. Grievances concerning omitted PAPs or users, eligibility, compensation or payment, access restrictions, construction damage, commercial economic displacement and business continuity, livelihood restoration support, vulnerability or the effectiveness of a delivered measure will be reviewed together with the relevant LARP records.</w:t>
      </w:r>
    </w:p>
    <w:p w14:paraId="4B91B3E4" w14:textId="77777777" w:rsidR="001B3279" w:rsidRDefault="001B3279" w:rsidP="001B3279">
      <w:pPr>
        <w:rPr>
          <w:lang w:eastAsia="en-GB"/>
        </w:rPr>
      </w:pPr>
      <w:r>
        <w:rPr>
          <w:lang w:eastAsia="en-GB"/>
        </w:rPr>
        <w:t>Where a grievance confirms an omitted impact, incorrect eligibility determination, unresolved damage or access issue, omitted economic interest, or ineffective livelihood restoration response, the relevant records will be corrected and the required compensation, reinstatement, livelihood restoration or other corrective action will be initiated. Repeated or similar grievances will also be reviewed together with monitoring findings, field verification, construction records, stakeholder engagement and subsequently available information to determine whether they indicate a wider implementation issue requiring adjustment of the relevant measure or delivery approach.</w:t>
      </w:r>
    </w:p>
    <w:p w14:paraId="2FAF14BC" w14:textId="77777777" w:rsidR="001B3279" w:rsidRDefault="001B3279" w:rsidP="001B3279">
      <w:pPr>
        <w:rPr>
          <w:lang w:eastAsia="en-GB"/>
        </w:rPr>
      </w:pPr>
    </w:p>
    <w:p w14:paraId="7DE040C7" w14:textId="6ABB4124" w:rsidR="003B36F0" w:rsidRDefault="001B3279" w:rsidP="00951BA6">
      <w:pPr>
        <w:rPr>
          <w:lang w:eastAsia="en-GB"/>
        </w:rPr>
      </w:pPr>
      <w:r>
        <w:rPr>
          <w:lang w:eastAsia="en-GB"/>
        </w:rPr>
        <w:t>Adaptive management will be triggered, as relevant, where implementation evidence identifies:</w:t>
      </w:r>
    </w:p>
    <w:p w14:paraId="7C85C764" w14:textId="5479F0E0" w:rsidR="004408D5" w:rsidRDefault="004408D5" w:rsidP="004408D5">
      <w:pPr>
        <w:pStyle w:val="ListeParagraf"/>
        <w:numPr>
          <w:ilvl w:val="0"/>
          <w:numId w:val="70"/>
        </w:numPr>
        <w:spacing w:before="0" w:after="0"/>
        <w:rPr>
          <w:lang w:eastAsia="en-GB"/>
        </w:rPr>
      </w:pPr>
      <w:r>
        <w:rPr>
          <w:lang w:eastAsia="en-GB"/>
        </w:rPr>
        <w:lastRenderedPageBreak/>
        <w:t>a previously unrecorded PAP, PAH, user, asset, commercial interest or livelihood activity,</w:t>
      </w:r>
    </w:p>
    <w:p w14:paraId="333F4E80" w14:textId="42AF2D24" w:rsidR="004408D5" w:rsidRDefault="004408D5" w:rsidP="004408D5">
      <w:pPr>
        <w:pStyle w:val="ListeParagraf"/>
        <w:numPr>
          <w:ilvl w:val="0"/>
          <w:numId w:val="70"/>
        </w:numPr>
        <w:spacing w:before="0" w:after="0"/>
        <w:rPr>
          <w:lang w:eastAsia="en-GB"/>
        </w:rPr>
      </w:pPr>
      <w:r>
        <w:rPr>
          <w:lang w:eastAsia="en-GB"/>
        </w:rPr>
        <w:t>a new or changed Project-induced access restriction, construction impact or remaining-land issue,</w:t>
      </w:r>
    </w:p>
    <w:p w14:paraId="1EB3520E" w14:textId="65BFEEBD" w:rsidR="004408D5" w:rsidRDefault="004408D5" w:rsidP="004408D5">
      <w:pPr>
        <w:pStyle w:val="ListeParagraf"/>
        <w:numPr>
          <w:ilvl w:val="0"/>
          <w:numId w:val="70"/>
        </w:numPr>
        <w:spacing w:before="0" w:after="0"/>
        <w:rPr>
          <w:lang w:eastAsia="en-GB"/>
        </w:rPr>
      </w:pPr>
      <w:r>
        <w:rPr>
          <w:lang w:eastAsia="en-GB"/>
        </w:rPr>
        <w:t>continued livelihood disruption after the initial support has been delivered,</w:t>
      </w:r>
    </w:p>
    <w:p w14:paraId="605F967C" w14:textId="77809846" w:rsidR="004408D5" w:rsidRDefault="004408D5" w:rsidP="004408D5">
      <w:pPr>
        <w:pStyle w:val="ListeParagraf"/>
        <w:numPr>
          <w:ilvl w:val="0"/>
          <w:numId w:val="70"/>
        </w:numPr>
        <w:spacing w:before="0" w:after="0"/>
        <w:rPr>
          <w:lang w:eastAsia="en-GB"/>
        </w:rPr>
      </w:pPr>
      <w:r>
        <w:rPr>
          <w:lang w:eastAsia="en-GB"/>
        </w:rPr>
        <w:t>failure to meet a measure-specific restoration benchmark or completion criterion,</w:t>
      </w:r>
    </w:p>
    <w:p w14:paraId="4E1D041D" w14:textId="6E0C50E9" w:rsidR="004408D5" w:rsidRDefault="004408D5" w:rsidP="004408D5">
      <w:pPr>
        <w:pStyle w:val="ListeParagraf"/>
        <w:numPr>
          <w:ilvl w:val="0"/>
          <w:numId w:val="70"/>
        </w:numPr>
        <w:spacing w:before="0" w:after="0"/>
        <w:rPr>
          <w:lang w:eastAsia="en-GB"/>
        </w:rPr>
      </w:pPr>
      <w:r>
        <w:rPr>
          <w:lang w:eastAsia="en-GB"/>
        </w:rPr>
        <w:t>a vulnerability-related barrier that prevents or limits access to an entitlement or livelihood restoration measure,</w:t>
      </w:r>
    </w:p>
    <w:p w14:paraId="4A33AA0C" w14:textId="0B6F341E" w:rsidR="004408D5" w:rsidRDefault="004408D5" w:rsidP="004408D5">
      <w:pPr>
        <w:pStyle w:val="ListeParagraf"/>
        <w:numPr>
          <w:ilvl w:val="0"/>
          <w:numId w:val="70"/>
        </w:numPr>
        <w:spacing w:before="0" w:after="0"/>
        <w:rPr>
          <w:lang w:eastAsia="en-GB"/>
        </w:rPr>
      </w:pPr>
      <w:r>
        <w:rPr>
          <w:lang w:eastAsia="en-GB"/>
        </w:rPr>
        <w:t>an omitted or newly verified third-party economic interest associated with commercial economic displacement,</w:t>
      </w:r>
    </w:p>
    <w:p w14:paraId="3B0F5C36" w14:textId="6B89A41C" w:rsidR="004408D5" w:rsidRDefault="004408D5" w:rsidP="004408D5">
      <w:pPr>
        <w:pStyle w:val="ListeParagraf"/>
        <w:numPr>
          <w:ilvl w:val="0"/>
          <w:numId w:val="70"/>
        </w:numPr>
        <w:spacing w:before="0" w:after="0"/>
        <w:rPr>
          <w:lang w:eastAsia="en-GB"/>
        </w:rPr>
      </w:pPr>
      <w:r>
        <w:rPr>
          <w:lang w:eastAsia="en-GB"/>
        </w:rPr>
        <w:t>repeated or similar grievances indicating a wider implementation issue, or</w:t>
      </w:r>
    </w:p>
    <w:p w14:paraId="7966F78A" w14:textId="07D6D321" w:rsidR="004408D5" w:rsidRDefault="004408D5" w:rsidP="00951BA6">
      <w:pPr>
        <w:pStyle w:val="ListeParagraf"/>
        <w:numPr>
          <w:ilvl w:val="0"/>
          <w:numId w:val="70"/>
        </w:numPr>
        <w:spacing w:before="0" w:after="0"/>
        <w:rPr>
          <w:lang w:eastAsia="en-GB"/>
        </w:rPr>
      </w:pPr>
      <w:r>
        <w:rPr>
          <w:lang w:eastAsia="en-GB"/>
        </w:rPr>
        <w:t>new land acquisition, valuation, compensation, land-use or other information that changes the understanding of eligibility or the nature or scale of the livelihood impact.</w:t>
      </w:r>
    </w:p>
    <w:p w14:paraId="382996A8" w14:textId="77777777" w:rsidR="003B36F0" w:rsidRDefault="003B36F0" w:rsidP="00274D3F">
      <w:pPr>
        <w:spacing w:before="0" w:after="0"/>
        <w:rPr>
          <w:lang w:eastAsia="en-GB"/>
        </w:rPr>
      </w:pPr>
    </w:p>
    <w:p w14:paraId="4BFBE1B6" w14:textId="77777777" w:rsidR="004408D5" w:rsidRDefault="004408D5" w:rsidP="004408D5">
      <w:pPr>
        <w:spacing w:before="0" w:after="0"/>
        <w:rPr>
          <w:lang w:eastAsia="en-GB"/>
        </w:rPr>
      </w:pPr>
      <w:r>
        <w:rPr>
          <w:lang w:eastAsia="en-GB"/>
        </w:rPr>
        <w:t>Where one of these circumstances is identified, the response will be proportionate to the issue and may include additional verification, correction of eligibility or implementation records, modification of the form or timing of support, additional or alternative livelihood restoration assistance, repair or reinstatement, further consultation and monitoring, or management escalation where required. The corresponding action, responsible party, timing, follow-up requirement and closure status will be recorded through the relevant LARP implementation records.</w:t>
      </w:r>
    </w:p>
    <w:p w14:paraId="190EE773" w14:textId="77777777" w:rsidR="004408D5" w:rsidRDefault="004408D5" w:rsidP="004408D5">
      <w:pPr>
        <w:spacing w:before="0" w:after="0"/>
        <w:rPr>
          <w:lang w:eastAsia="en-GB"/>
        </w:rPr>
      </w:pPr>
    </w:p>
    <w:p w14:paraId="6BD1E291" w14:textId="77777777" w:rsidR="004408D5" w:rsidRDefault="004408D5" w:rsidP="004408D5">
      <w:pPr>
        <w:spacing w:before="0" w:after="0"/>
        <w:rPr>
          <w:lang w:eastAsia="en-GB"/>
        </w:rPr>
      </w:pPr>
      <w:r>
        <w:rPr>
          <w:lang w:eastAsia="en-GB"/>
        </w:rPr>
        <w:t>For the associated ETL, the same adaptive management process will apply where subsequently available TEİAŞ land acquisition, easement, valuation or compensation information differs from or supplements the information available during preparation of this LARP. Relevant PAP, parcel, compensation and livelihood records will be reconciled when such information becomes available, and any supplementary livelihood restoration requirement within Enerjisa Üretim A.Ş.’s responsibility and control will be assessed and implemented accordingly. The 15 outstanding owner or user interview cases and unresolved users of public parcels will remain traceable as pending verification cases until they are verified, determined to be ineligible on documented grounds or otherwise closed following reasonable verification efforts.</w:t>
      </w:r>
    </w:p>
    <w:p w14:paraId="6DEDD2ED" w14:textId="77777777" w:rsidR="004408D5" w:rsidRDefault="004408D5" w:rsidP="004408D5">
      <w:pPr>
        <w:spacing w:before="0" w:after="0"/>
        <w:rPr>
          <w:lang w:eastAsia="en-GB"/>
        </w:rPr>
      </w:pPr>
    </w:p>
    <w:p w14:paraId="7424374C" w14:textId="57C1D0D9" w:rsidR="00274D3F" w:rsidRDefault="004408D5" w:rsidP="004408D5">
      <w:pPr>
        <w:spacing w:before="0" w:after="0"/>
        <w:rPr>
          <w:lang w:eastAsia="en-GB"/>
        </w:rPr>
      </w:pPr>
      <w:r>
        <w:rPr>
          <w:lang w:eastAsia="en-GB"/>
        </w:rPr>
        <w:t>Similarly, any newly identified eligible PAP, user, asset, economic interest or livelihood impact will be incorporated into the relevant LARP registers and assessed under the same eligibility, entitlement and livelihood restoration principles applied to cases identified during LARP preparation. Material new information that changes the overall scale or nature of Project impacts may subsequently be consolidated through a formal LARP update or addendum; however, case-specific compensation, corrective action or supplementary livelihood restoration that can be determined under the existing Entitlement Matrix and livelihood restoration provisions will not be deferred solely pending such an update.</w:t>
      </w:r>
    </w:p>
    <w:p w14:paraId="2F0F251A" w14:textId="77777777" w:rsidR="00274D3F" w:rsidRPr="00951BA6" w:rsidRDefault="00274D3F" w:rsidP="00951BA6">
      <w:pPr>
        <w:spacing w:before="0" w:after="0"/>
        <w:rPr>
          <w:lang w:eastAsia="en-GB"/>
        </w:rPr>
      </w:pPr>
    </w:p>
    <w:p w14:paraId="62382060" w14:textId="3F00C1BA" w:rsidR="004C1E0A" w:rsidRDefault="004C1E0A" w:rsidP="004C1E0A">
      <w:pPr>
        <w:pStyle w:val="Balk2"/>
      </w:pPr>
      <w:bookmarkStart w:id="359" w:name="_Ref232693045"/>
      <w:bookmarkStart w:id="360" w:name="_Ref232786737"/>
      <w:bookmarkStart w:id="361" w:name="_Toc238248878"/>
      <w:r w:rsidRPr="00893099">
        <w:lastRenderedPageBreak/>
        <w:t xml:space="preserve">Livelihood Restoration </w:t>
      </w:r>
      <w:bookmarkEnd w:id="359"/>
      <w:r w:rsidR="00040C2D">
        <w:t>Implementation Schedule</w:t>
      </w:r>
      <w:bookmarkEnd w:id="360"/>
      <w:bookmarkEnd w:id="361"/>
    </w:p>
    <w:p w14:paraId="129C89E3" w14:textId="70C3547C" w:rsidR="0097368E" w:rsidRDefault="0097368E" w:rsidP="0097368E">
      <w:pPr>
        <w:rPr>
          <w:lang w:eastAsia="en-GB"/>
        </w:rPr>
      </w:pPr>
      <w:r>
        <w:rPr>
          <w:lang w:eastAsia="en-GB"/>
        </w:rPr>
        <w:t xml:space="preserve">The indicative implementation schedule presented below has been developed taking into account the current status of the Project as of August 2026 and the implementation requirements established under Sections </w:t>
      </w:r>
      <w:r w:rsidR="008D716C">
        <w:rPr>
          <w:lang w:eastAsia="en-GB"/>
        </w:rPr>
        <w:fldChar w:fldCharType="begin"/>
      </w:r>
      <w:r w:rsidR="008D716C">
        <w:rPr>
          <w:lang w:eastAsia="en-GB"/>
        </w:rPr>
        <w:instrText xml:space="preserve"> REF _Ref232878536 \n \h </w:instrText>
      </w:r>
      <w:r w:rsidR="008D716C">
        <w:rPr>
          <w:lang w:eastAsia="en-GB"/>
        </w:rPr>
      </w:r>
      <w:r w:rsidR="008D716C">
        <w:rPr>
          <w:lang w:eastAsia="en-GB"/>
        </w:rPr>
        <w:fldChar w:fldCharType="separate"/>
      </w:r>
      <w:r w:rsidR="008D716C">
        <w:rPr>
          <w:lang w:eastAsia="en-GB"/>
        </w:rPr>
        <w:t>8.2</w:t>
      </w:r>
      <w:r w:rsidR="008D716C">
        <w:rPr>
          <w:lang w:eastAsia="en-GB"/>
        </w:rPr>
        <w:fldChar w:fldCharType="end"/>
      </w:r>
      <w:r w:rsidR="008D716C">
        <w:rPr>
          <w:lang w:eastAsia="en-GB"/>
        </w:rPr>
        <w:t xml:space="preserve"> </w:t>
      </w:r>
      <w:r>
        <w:rPr>
          <w:lang w:eastAsia="en-GB"/>
        </w:rPr>
        <w:t xml:space="preserve">to </w:t>
      </w:r>
      <w:r w:rsidR="008D716C">
        <w:rPr>
          <w:lang w:eastAsia="en-GB"/>
        </w:rPr>
        <w:fldChar w:fldCharType="begin"/>
      </w:r>
      <w:r w:rsidR="008D716C">
        <w:rPr>
          <w:lang w:eastAsia="en-GB"/>
        </w:rPr>
        <w:instrText xml:space="preserve"> REF _Ref238205278 \n \h </w:instrText>
      </w:r>
      <w:r w:rsidR="008D716C">
        <w:rPr>
          <w:lang w:eastAsia="en-GB"/>
        </w:rPr>
      </w:r>
      <w:r w:rsidR="008D716C">
        <w:rPr>
          <w:lang w:eastAsia="en-GB"/>
        </w:rPr>
        <w:fldChar w:fldCharType="separate"/>
      </w:r>
      <w:r w:rsidR="008D716C">
        <w:rPr>
          <w:lang w:eastAsia="en-GB"/>
        </w:rPr>
        <w:t>8.4</w:t>
      </w:r>
      <w:r w:rsidR="008D716C">
        <w:rPr>
          <w:lang w:eastAsia="en-GB"/>
        </w:rPr>
        <w:fldChar w:fldCharType="end"/>
      </w:r>
      <w:r w:rsidR="008D716C">
        <w:rPr>
          <w:lang w:eastAsia="en-GB"/>
        </w:rPr>
        <w:t xml:space="preserve">. </w:t>
      </w:r>
      <w:r>
        <w:rPr>
          <w:lang w:eastAsia="en-GB"/>
        </w:rPr>
        <w:t>Main WPP census and household-level fieldwork has already been undertaken, and supplementary fieldwork for the associated ETL was completed in August 2026, with 27 of the 42 targeted owner or user interviews completed and 15 cases remaining outstanding. Main WPP land access and construction activities have also commenced within parts of the Project footprint. The implementation schedule therefore combines completion and reconciliation of outstanding or earlier-impact cases with the forward-looking delivery of livelihood restoration measures for subsequent Project impacts.</w:t>
      </w:r>
    </w:p>
    <w:p w14:paraId="4F713A72" w14:textId="558EC6B7" w:rsidR="0097368E" w:rsidRDefault="0097368E" w:rsidP="0097368E">
      <w:pPr>
        <w:rPr>
          <w:lang w:eastAsia="en-GB"/>
        </w:rPr>
      </w:pPr>
      <w:r>
        <w:rPr>
          <w:lang w:eastAsia="en-GB"/>
        </w:rPr>
        <w:t xml:space="preserve">LARP finalisation, disclosure, cut-off-date sensitisation and GLAC meetings, final eligibility verification and reconciliation of existing records will be prioritised during Q3 and Q4 2026, while livelihood restoration measures will be implemented and monitored through the remaining Project implementation period according to verified impacts and support needs. This will include completion of outstanding PAP and user verification; follow-up of unresolved public-land users; compensation and replacement-cost reconciliation; reconciliation of available TEİAŞ land acquisition, easement, valuation and compensation records; and implementation of the T15 economic displacement measures for parcels 101/231 and 101/232. In particular, the commercial economic displacement associated with parcel 101/232 will be followed through the applicable compensation and business continuity measures defined in Section </w:t>
      </w:r>
      <w:r w:rsidR="008D716C">
        <w:rPr>
          <w:lang w:eastAsia="en-GB"/>
        </w:rPr>
        <w:fldChar w:fldCharType="begin"/>
      </w:r>
      <w:r w:rsidR="008D716C">
        <w:rPr>
          <w:lang w:eastAsia="en-GB"/>
        </w:rPr>
        <w:instrText xml:space="preserve"> REF _Ref238209490 \n \h </w:instrText>
      </w:r>
      <w:r w:rsidR="008D716C">
        <w:rPr>
          <w:lang w:eastAsia="en-GB"/>
        </w:rPr>
      </w:r>
      <w:r w:rsidR="008D716C">
        <w:rPr>
          <w:lang w:eastAsia="en-GB"/>
        </w:rPr>
        <w:fldChar w:fldCharType="separate"/>
      </w:r>
      <w:r w:rsidR="008D716C">
        <w:rPr>
          <w:lang w:eastAsia="en-GB"/>
        </w:rPr>
        <w:t>8.2.6</w:t>
      </w:r>
      <w:r w:rsidR="008D716C">
        <w:rPr>
          <w:lang w:eastAsia="en-GB"/>
        </w:rPr>
        <w:fldChar w:fldCharType="end"/>
      </w:r>
    </w:p>
    <w:p w14:paraId="2622D587" w14:textId="65999058" w:rsidR="0097368E" w:rsidRDefault="0097368E" w:rsidP="0097368E">
      <w:pPr>
        <w:rPr>
          <w:lang w:eastAsia="en-GB"/>
        </w:rPr>
      </w:pPr>
      <w:r>
        <w:rPr>
          <w:lang w:eastAsia="en-GB"/>
        </w:rPr>
        <w:t>Measures linked to agricultural production, remaining-land use, grazing, livestock, forest resources and beekeeping will be aligned with the relevant agricultural and livelihood seasons, while employment and training activities will be aligned with available Project opportunities and verified participant needs. Vulnerability-linked assistance, grievance management, construction damage management, livelihood monitoring and adaptive or corrective actions will remain available throughout implementation and, where necessary, until the applicable livelihood restoration completion criteria have been achieved.</w:t>
      </w:r>
    </w:p>
    <w:p w14:paraId="42DE2043" w14:textId="1E029FF9" w:rsidR="00514BFF" w:rsidRDefault="0097368E" w:rsidP="00B80C8F">
      <w:pPr>
        <w:rPr>
          <w:lang w:eastAsia="en-GB"/>
        </w:rPr>
      </w:pPr>
      <w:r>
        <w:rPr>
          <w:lang w:eastAsia="en-GB"/>
        </w:rPr>
        <w:t xml:space="preserve">The periods presented in </w:t>
      </w:r>
      <w:r w:rsidR="006D7B2D">
        <w:rPr>
          <w:lang w:eastAsia="en-GB"/>
        </w:rPr>
        <w:fldChar w:fldCharType="begin"/>
      </w:r>
      <w:r w:rsidR="006D7B2D">
        <w:rPr>
          <w:lang w:eastAsia="en-GB"/>
        </w:rPr>
        <w:instrText xml:space="preserve"> REF _Ref238215116 \h </w:instrText>
      </w:r>
      <w:r w:rsidR="006D7B2D">
        <w:rPr>
          <w:lang w:eastAsia="en-GB"/>
        </w:rPr>
      </w:r>
      <w:r w:rsidR="006D7B2D">
        <w:rPr>
          <w:lang w:eastAsia="en-GB"/>
        </w:rPr>
        <w:fldChar w:fldCharType="separate"/>
      </w:r>
      <w:r w:rsidR="006D7B2D">
        <w:t xml:space="preserve">Table </w:t>
      </w:r>
      <w:r w:rsidR="006D7B2D">
        <w:rPr>
          <w:noProof/>
        </w:rPr>
        <w:t>8</w:t>
      </w:r>
      <w:r w:rsidR="006D7B2D">
        <w:noBreakHyphen/>
      </w:r>
      <w:r w:rsidR="006D7B2D">
        <w:rPr>
          <w:noProof/>
        </w:rPr>
        <w:t>17</w:t>
      </w:r>
      <w:r w:rsidR="006D7B2D">
        <w:rPr>
          <w:lang w:eastAsia="en-GB"/>
        </w:rPr>
        <w:fldChar w:fldCharType="end"/>
      </w:r>
      <w:r w:rsidR="006D7B2D">
        <w:rPr>
          <w:lang w:eastAsia="en-GB"/>
        </w:rPr>
        <w:t xml:space="preserve"> </w:t>
      </w:r>
      <w:r>
        <w:rPr>
          <w:lang w:eastAsia="en-GB"/>
        </w:rPr>
        <w:t xml:space="preserve">represent indicative implementation windows rather than fixed deadlines. Where an entitlement, compensation or livelihood restoration measure is required before a future Project impact or livelihood disruption, that requirement will take precedence over the indicative timing shown in the schedule. Similarly, outstanding, newly identified or previously unreached PAPs and users will be assessed when identified in accordance with Sections </w:t>
      </w:r>
      <w:r w:rsidR="008D716C">
        <w:rPr>
          <w:lang w:eastAsia="en-GB"/>
        </w:rPr>
        <w:fldChar w:fldCharType="begin"/>
      </w:r>
      <w:r w:rsidR="008D716C">
        <w:rPr>
          <w:lang w:eastAsia="en-GB"/>
        </w:rPr>
        <w:instrText xml:space="preserve"> REF _Ref232785559 \n \h </w:instrText>
      </w:r>
      <w:r w:rsidR="008D716C">
        <w:rPr>
          <w:lang w:eastAsia="en-GB"/>
        </w:rPr>
      </w:r>
      <w:r w:rsidR="008D716C">
        <w:rPr>
          <w:lang w:eastAsia="en-GB"/>
        </w:rPr>
        <w:fldChar w:fldCharType="separate"/>
      </w:r>
      <w:r w:rsidR="008D716C">
        <w:rPr>
          <w:lang w:eastAsia="en-GB"/>
        </w:rPr>
        <w:t>8.3</w:t>
      </w:r>
      <w:r w:rsidR="008D716C">
        <w:rPr>
          <w:lang w:eastAsia="en-GB"/>
        </w:rPr>
        <w:fldChar w:fldCharType="end"/>
      </w:r>
      <w:r w:rsidR="008D716C">
        <w:rPr>
          <w:lang w:eastAsia="en-GB"/>
        </w:rPr>
        <w:t xml:space="preserve"> </w:t>
      </w:r>
      <w:r>
        <w:rPr>
          <w:lang w:eastAsia="en-GB"/>
        </w:rPr>
        <w:t xml:space="preserve">and </w:t>
      </w:r>
      <w:r w:rsidR="008D716C">
        <w:rPr>
          <w:lang w:eastAsia="en-GB"/>
        </w:rPr>
        <w:fldChar w:fldCharType="begin"/>
      </w:r>
      <w:r w:rsidR="008D716C">
        <w:rPr>
          <w:lang w:eastAsia="en-GB"/>
        </w:rPr>
        <w:instrText xml:space="preserve"> REF _Ref238205278 \n \h </w:instrText>
      </w:r>
      <w:r w:rsidR="008D716C">
        <w:rPr>
          <w:lang w:eastAsia="en-GB"/>
        </w:rPr>
      </w:r>
      <w:r w:rsidR="008D716C">
        <w:rPr>
          <w:lang w:eastAsia="en-GB"/>
        </w:rPr>
        <w:fldChar w:fldCharType="separate"/>
      </w:r>
      <w:r w:rsidR="008D716C">
        <w:rPr>
          <w:lang w:eastAsia="en-GB"/>
        </w:rPr>
        <w:t>8.4</w:t>
      </w:r>
      <w:r w:rsidR="008D716C">
        <w:rPr>
          <w:lang w:eastAsia="en-GB"/>
        </w:rPr>
        <w:fldChar w:fldCharType="end"/>
      </w:r>
      <w:r w:rsidR="008D716C">
        <w:rPr>
          <w:lang w:eastAsia="en-GB"/>
        </w:rPr>
        <w:t xml:space="preserve"> </w:t>
      </w:r>
      <w:r>
        <w:rPr>
          <w:lang w:eastAsia="en-GB"/>
        </w:rPr>
        <w:t>rather than being deferred to a later scheduled period.</w:t>
      </w:r>
    </w:p>
    <w:p w14:paraId="2293B4A6" w14:textId="77777777" w:rsidR="008D716C" w:rsidRDefault="008D716C" w:rsidP="00B80C8F">
      <w:pPr>
        <w:rPr>
          <w:lang w:eastAsia="en-GB"/>
        </w:rPr>
      </w:pPr>
    </w:p>
    <w:p w14:paraId="7A3EE7AF" w14:textId="77777777" w:rsidR="008D716C" w:rsidRDefault="008D716C" w:rsidP="00B80C8F">
      <w:pPr>
        <w:rPr>
          <w:lang w:eastAsia="en-GB"/>
        </w:rPr>
        <w:sectPr w:rsidR="008D716C" w:rsidSect="00EA645C">
          <w:headerReference w:type="default" r:id="rId67"/>
          <w:footerReference w:type="default" r:id="rId68"/>
          <w:pgSz w:w="11900" w:h="16840" w:code="9"/>
          <w:pgMar w:top="1440" w:right="1440" w:bottom="1440" w:left="1440" w:header="709" w:footer="709" w:gutter="0"/>
          <w:cols w:space="708"/>
          <w:docGrid w:linePitch="360"/>
        </w:sectPr>
      </w:pPr>
    </w:p>
    <w:p w14:paraId="21AADA2E" w14:textId="77777777" w:rsidR="008D716C" w:rsidRDefault="008D716C" w:rsidP="00B80C8F">
      <w:pPr>
        <w:rPr>
          <w:lang w:eastAsia="en-GB"/>
        </w:rPr>
      </w:pPr>
    </w:p>
    <w:p w14:paraId="3086E6B7" w14:textId="48CA049D" w:rsidR="000105D3" w:rsidRDefault="000105D3" w:rsidP="000105D3">
      <w:pPr>
        <w:pStyle w:val="ResimYazs"/>
        <w:keepNext/>
        <w:spacing w:after="0"/>
        <w:jc w:val="center"/>
      </w:pPr>
      <w:bookmarkStart w:id="362" w:name="_Ref238215116"/>
      <w:bookmarkStart w:id="363" w:name="_Toc238249121"/>
      <w:r>
        <w:t xml:space="preserve">Table </w:t>
      </w:r>
      <w:r w:rsidR="00407DD0">
        <w:fldChar w:fldCharType="begin"/>
      </w:r>
      <w:r w:rsidR="00407DD0">
        <w:instrText xml:space="preserve"> STYLEREF 1 \s </w:instrText>
      </w:r>
      <w:r w:rsidR="00407DD0">
        <w:fldChar w:fldCharType="separate"/>
      </w:r>
      <w:r w:rsidR="00407DD0">
        <w:rPr>
          <w:noProof/>
        </w:rPr>
        <w:t>8</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17</w:t>
      </w:r>
      <w:r w:rsidR="00407DD0">
        <w:fldChar w:fldCharType="end"/>
      </w:r>
      <w:bookmarkEnd w:id="362"/>
      <w:r>
        <w:t xml:space="preserve"> </w:t>
      </w:r>
      <w:r w:rsidRPr="00801900">
        <w:rPr>
          <w:b w:val="0"/>
          <w:bCs w:val="0"/>
          <w:color w:val="auto"/>
        </w:rPr>
        <w:t>Indicative Livelihood Restoration Implementation Schedule</w:t>
      </w:r>
      <w:bookmarkEnd w:id="363"/>
    </w:p>
    <w:tbl>
      <w:tblPr>
        <w:tblW w:w="21699" w:type="dxa"/>
        <w:tblInd w:w="120" w:type="dxa"/>
        <w:tblLayout w:type="fixed"/>
        <w:tblLook w:val="04A0" w:firstRow="1" w:lastRow="0" w:firstColumn="1" w:lastColumn="0" w:noHBand="0" w:noVBand="1"/>
      </w:tblPr>
      <w:tblGrid>
        <w:gridCol w:w="5569"/>
        <w:gridCol w:w="576"/>
        <w:gridCol w:w="576"/>
        <w:gridCol w:w="576"/>
        <w:gridCol w:w="576"/>
        <w:gridCol w:w="576"/>
        <w:gridCol w:w="576"/>
        <w:gridCol w:w="576"/>
        <w:gridCol w:w="576"/>
        <w:gridCol w:w="576"/>
        <w:gridCol w:w="576"/>
        <w:gridCol w:w="576"/>
        <w:gridCol w:w="577"/>
        <w:gridCol w:w="576"/>
        <w:gridCol w:w="576"/>
        <w:gridCol w:w="576"/>
        <w:gridCol w:w="576"/>
        <w:gridCol w:w="576"/>
        <w:gridCol w:w="576"/>
        <w:gridCol w:w="576"/>
        <w:gridCol w:w="576"/>
        <w:gridCol w:w="576"/>
        <w:gridCol w:w="576"/>
        <w:gridCol w:w="576"/>
        <w:gridCol w:w="577"/>
        <w:gridCol w:w="2304"/>
      </w:tblGrid>
      <w:tr w:rsidR="000105D3" w:rsidRPr="00911C40" w14:paraId="68BAC04E" w14:textId="77777777" w:rsidTr="00801900">
        <w:trPr>
          <w:cantSplit/>
          <w:trHeight w:val="256"/>
          <w:tblHeader/>
        </w:trPr>
        <w:tc>
          <w:tcPr>
            <w:tcW w:w="5569" w:type="dxa"/>
            <w:vMerge w:val="restart"/>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424DD884" w14:textId="77777777" w:rsidR="000105D3" w:rsidRPr="00911C40" w:rsidRDefault="000105D3" w:rsidP="00801900">
            <w:pPr>
              <w:spacing w:before="0" w:after="0" w:line="240" w:lineRule="auto"/>
              <w:jc w:val="center"/>
              <w:rPr>
                <w:rFonts w:eastAsia="MS Mincho" w:cs="Arial"/>
                <w:sz w:val="16"/>
              </w:rPr>
            </w:pPr>
            <w:r w:rsidRPr="00911C40">
              <w:rPr>
                <w:rFonts w:eastAsia="MS Mincho" w:cs="Arial"/>
                <w:b/>
                <w:color w:val="FFFFFF"/>
                <w:sz w:val="16"/>
              </w:rPr>
              <w:t>Livelihood Restoration Activity</w:t>
            </w:r>
          </w:p>
        </w:tc>
        <w:tc>
          <w:tcPr>
            <w:tcW w:w="6913" w:type="dxa"/>
            <w:gridSpan w:val="12"/>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3F78183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5"/>
                <w:szCs w:val="22"/>
              </w:rPr>
              <w:t>2026</w:t>
            </w:r>
          </w:p>
        </w:tc>
        <w:tc>
          <w:tcPr>
            <w:tcW w:w="6913" w:type="dxa"/>
            <w:gridSpan w:val="12"/>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7D45F52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5"/>
                <w:szCs w:val="22"/>
              </w:rPr>
              <w:t>2027</w:t>
            </w:r>
          </w:p>
        </w:tc>
        <w:tc>
          <w:tcPr>
            <w:tcW w:w="2304" w:type="dxa"/>
            <w:vMerge w:val="restart"/>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7FD9FC8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3"/>
                <w:szCs w:val="22"/>
              </w:rPr>
              <w:t>Post-construction /</w:t>
            </w:r>
            <w:r w:rsidRPr="00911C40">
              <w:rPr>
                <w:rFonts w:eastAsia="MS Mincho" w:cs="Arial"/>
                <w:b/>
                <w:color w:val="FFFFFF"/>
                <w:sz w:val="13"/>
                <w:szCs w:val="22"/>
              </w:rPr>
              <w:br/>
              <w:t>Until Completion</w:t>
            </w:r>
          </w:p>
        </w:tc>
      </w:tr>
      <w:tr w:rsidR="000105D3" w:rsidRPr="00911C40" w14:paraId="196A8CEC" w14:textId="77777777" w:rsidTr="00801900">
        <w:trPr>
          <w:cantSplit/>
          <w:trHeight w:val="145"/>
          <w:tblHeader/>
        </w:trPr>
        <w:tc>
          <w:tcPr>
            <w:tcW w:w="5569" w:type="dxa"/>
            <w:vMerge/>
          </w:tcPr>
          <w:p w14:paraId="5F705FC1" w14:textId="77777777" w:rsidR="000105D3" w:rsidRPr="00911C40" w:rsidRDefault="000105D3" w:rsidP="00801900">
            <w:pPr>
              <w:spacing w:before="0" w:after="120"/>
              <w:jc w:val="left"/>
              <w:rPr>
                <w:rFonts w:eastAsia="MS Mincho" w:cs="Arial"/>
                <w:sz w:val="16"/>
              </w:rPr>
            </w:pP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5164CC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Jan</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38C23B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Feb</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624310F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Mar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41EE22A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Apr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67B43B7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May</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085ABD3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Jun</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1C19D78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Jul</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266E02C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Aug</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656D50A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Sep</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2DBAFD2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Oct</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98E20F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Nov</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5C92E01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Dec</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09AAEBA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Jan</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D1E583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Feb</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102A9F2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Mar</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4E277F8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Apr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5C54C71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May</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B65D3A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Jun</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4C74BC6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Jul</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56B968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Aug</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B798E5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Sep</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01571B7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Oct</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05C4849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Nov</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5F1E38D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FFFFFF"/>
                <w:sz w:val="12"/>
                <w:szCs w:val="22"/>
              </w:rPr>
              <w:t>Dec</w:t>
            </w:r>
          </w:p>
        </w:tc>
        <w:tc>
          <w:tcPr>
            <w:tcW w:w="2304" w:type="dxa"/>
            <w:vMerge/>
          </w:tcPr>
          <w:p w14:paraId="25787699" w14:textId="77777777" w:rsidR="000105D3" w:rsidRPr="00911C40" w:rsidRDefault="000105D3" w:rsidP="00801900">
            <w:pPr>
              <w:spacing w:before="0" w:after="120"/>
              <w:jc w:val="left"/>
              <w:rPr>
                <w:rFonts w:eastAsia="MS Mincho" w:cs="Arial"/>
                <w:szCs w:val="22"/>
              </w:rPr>
            </w:pPr>
          </w:p>
        </w:tc>
      </w:tr>
      <w:tr w:rsidR="000105D3" w:rsidRPr="00911C40" w14:paraId="71D64641"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E7E6E6"/>
            <w:tcMar>
              <w:top w:w="55" w:type="dxa"/>
              <w:left w:w="120" w:type="dxa"/>
              <w:bottom w:w="55" w:type="dxa"/>
              <w:right w:w="120" w:type="dxa"/>
            </w:tcMar>
            <w:vAlign w:val="center"/>
          </w:tcPr>
          <w:p w14:paraId="27ACFC33" w14:textId="77777777" w:rsidR="000105D3" w:rsidRPr="00911C40" w:rsidRDefault="000105D3" w:rsidP="00801900">
            <w:pPr>
              <w:spacing w:before="0" w:after="0" w:line="240" w:lineRule="auto"/>
              <w:jc w:val="left"/>
              <w:rPr>
                <w:rFonts w:eastAsia="MS Mincho" w:cs="Arial"/>
                <w:sz w:val="16"/>
              </w:rPr>
            </w:pPr>
            <w:r w:rsidRPr="00911C40">
              <w:rPr>
                <w:rFonts w:eastAsia="MS Mincho" w:cs="Arial"/>
                <w:b/>
                <w:i/>
                <w:color w:val="1F1F1F"/>
                <w:sz w:val="16"/>
              </w:rPr>
              <w:t>Project construction and land-entry activities - indicative context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3253E86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808646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500B63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75AF39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73F7D4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9B6316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5D92657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44B0AF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DEFF72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59E8613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42E6459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709483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5A2437F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3A835A8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C35443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0287A56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28E1916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093D13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71CF2A8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339FC31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30BB31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42E2C84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12B4CB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452A4C3D" w14:textId="77777777" w:rsidR="000105D3" w:rsidRPr="00911C40" w:rsidRDefault="000105D3" w:rsidP="00801900">
            <w:pPr>
              <w:spacing w:before="0" w:after="0" w:line="240" w:lineRule="auto"/>
              <w:jc w:val="center"/>
              <w:rPr>
                <w:rFonts w:eastAsia="MS Mincho" w:cs="Arial"/>
                <w:szCs w:val="22"/>
              </w:rPr>
            </w:pPr>
          </w:p>
        </w:tc>
        <w:tc>
          <w:tcPr>
            <w:tcW w:w="2304"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02BB9881" w14:textId="77777777" w:rsidR="000105D3" w:rsidRPr="00911C40" w:rsidRDefault="000105D3" w:rsidP="00801900">
            <w:pPr>
              <w:spacing w:before="0" w:after="0" w:line="240" w:lineRule="auto"/>
              <w:jc w:val="center"/>
              <w:rPr>
                <w:rFonts w:eastAsia="MS Mincho" w:cs="Arial"/>
                <w:szCs w:val="22"/>
              </w:rPr>
            </w:pPr>
          </w:p>
        </w:tc>
      </w:tr>
      <w:tr w:rsidR="000105D3" w:rsidRPr="00911C40" w14:paraId="3A15B43A"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44523110"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LARP finalisation and approval</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031108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554AD9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C95494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62A3D6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D82933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556E6B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1DEFC9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28CE01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17E4EF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5A7330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A5CF48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B1D8AE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1765974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F68775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5B6756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53C2F0D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89E750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1FD1A6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15EA175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08D3FB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5D124C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537D622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C2A526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EA8C92F" w14:textId="77777777" w:rsidR="000105D3" w:rsidRPr="00911C40" w:rsidRDefault="000105D3" w:rsidP="00801900">
            <w:pPr>
              <w:spacing w:before="0" w:after="0" w:line="240" w:lineRule="auto"/>
              <w:jc w:val="center"/>
              <w:rPr>
                <w:rFonts w:eastAsia="MS Mincho" w:cs="Arial"/>
                <w:szCs w:val="22"/>
              </w:rPr>
            </w:pPr>
          </w:p>
        </w:tc>
        <w:tc>
          <w:tcPr>
            <w:tcW w:w="2304"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3C3AE2A5" w14:textId="77777777" w:rsidR="000105D3" w:rsidRPr="00911C40" w:rsidRDefault="000105D3" w:rsidP="00801900">
            <w:pPr>
              <w:spacing w:before="0" w:after="0" w:line="240" w:lineRule="auto"/>
              <w:jc w:val="center"/>
              <w:rPr>
                <w:rFonts w:eastAsia="MS Mincho" w:cs="Arial"/>
                <w:szCs w:val="22"/>
              </w:rPr>
            </w:pPr>
          </w:p>
        </w:tc>
      </w:tr>
      <w:tr w:rsidR="000105D3" w:rsidRPr="00911C40" w14:paraId="144776AB" w14:textId="77777777" w:rsidTr="00801900">
        <w:trPr>
          <w:cantSplit/>
          <w:trHeight w:val="256"/>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6DAFD834"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LARP disclosure, cut-off-date sensitisation and GLAC meetings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E06398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FD8D20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BFDE09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59D9B0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A505E4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83D159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A7144C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669405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ED5471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714BA6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1410AF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74D987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6DFE48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64FD9B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05F981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0E5BACE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E0543B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B03412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26E7839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AB0B69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85A6EB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105544F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244325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D4D0A2D" w14:textId="77777777" w:rsidR="000105D3" w:rsidRPr="00911C40" w:rsidRDefault="000105D3" w:rsidP="00801900">
            <w:pPr>
              <w:spacing w:before="0" w:after="0" w:line="240" w:lineRule="auto"/>
              <w:jc w:val="center"/>
              <w:rPr>
                <w:rFonts w:eastAsia="MS Mincho" w:cs="Arial"/>
                <w:szCs w:val="22"/>
              </w:rPr>
            </w:pP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0F8C4BDF" w14:textId="77777777" w:rsidR="000105D3" w:rsidRPr="00911C40" w:rsidRDefault="000105D3" w:rsidP="00801900">
            <w:pPr>
              <w:spacing w:before="0" w:after="0" w:line="240" w:lineRule="auto"/>
              <w:jc w:val="center"/>
              <w:rPr>
                <w:rFonts w:eastAsia="MS Mincho" w:cs="Arial"/>
                <w:szCs w:val="22"/>
              </w:rPr>
            </w:pPr>
          </w:p>
        </w:tc>
      </w:tr>
      <w:tr w:rsidR="000105D3" w:rsidRPr="00911C40" w14:paraId="6A12E776"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4A02AA2"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Final PAP, PAH and user verification and update of Annex A and Annex C records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F90384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ACBFB2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E6F98B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A431E4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BEDED5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1B761D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330A41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C14927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C431C2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59C9F0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48D774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224DCF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B3CEBB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B2B56A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A7D44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986930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AC4914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206EB3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E79CE2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1E6AB1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93DC9E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276656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31DD24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A18B2C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090477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7AA39EC3"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72469978"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Follow-up of outstanding, unreached or subsequently identified PAPs and users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97A774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A3D800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4658C1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6BB6E3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F8058E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9DF417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4DEC71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187E5C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5865D1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EADB00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8475F6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24B2B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BE9C3D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20AFE8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AD3385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4253D8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3B6D27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7B4F85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4A73A8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E7C431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02706E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4417AB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F0D259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668797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10868A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19040476"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720EA5B5"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Main WPP compensation and replacement-cost reconciliation and supplementary payments, where required</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6F80F2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56A5BD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C52B0B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B52DD6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504D91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608256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190FF5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2A1B68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0E3484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A58CEB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BFE42A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44FDF2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730B6E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2E4BC2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C137CC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2A7099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D27557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905D8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057F0A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8B8CA8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43F7BC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27C8B7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EFF059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87000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E19A60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7B16E2D5" w14:textId="77777777" w:rsidTr="00801900">
        <w:trPr>
          <w:cantSplit/>
          <w:trHeight w:val="347"/>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4A2BDE23"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ETL TEİAŞ land acquisition, easement, valuation and compensation record reconciliation</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FF5B23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FC1D49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A05C06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9B332E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AB532B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46886E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90C2AA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2CC2CB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DDD4F1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E2FE59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E86DF1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7285E8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2BF223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9910C5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C928C4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D1CDF4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7AF86C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3D3742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21C353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F33580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FC4C97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B722B5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5F61A5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D5CBAF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97C92C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7CD3116A"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3808F4B9"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TLS eligibility confirmation and cash support calculation</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AA1340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5569E3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70015A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94C26B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9766CB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F3646D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049223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0B3608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8B7AE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DF7CC6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669AAB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EC70EE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593F81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8A105A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462071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FB7FFF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0E44A9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10DD60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AD972E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31930D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873FDF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4E3AC8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D5E73D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B8DB1F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5F0AABF" w14:textId="77777777" w:rsidR="000105D3" w:rsidRPr="00911C40" w:rsidRDefault="000105D3" w:rsidP="00801900">
            <w:pPr>
              <w:spacing w:before="0" w:after="0" w:line="240" w:lineRule="auto"/>
              <w:jc w:val="center"/>
              <w:rPr>
                <w:rFonts w:eastAsia="MS Mincho" w:cs="Arial"/>
                <w:szCs w:val="22"/>
              </w:rPr>
            </w:pPr>
          </w:p>
        </w:tc>
      </w:tr>
      <w:tr w:rsidR="000105D3" w:rsidRPr="00911C40" w14:paraId="5DA9C8A9"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484FF9E8"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TLS and other applicable cash support payments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F33106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509E29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7468F2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8EE8BE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27A1AB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160041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B8910B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452FEB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F02A23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31551B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3EC0B5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17B846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A93836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24659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75A895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7543BA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58250F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368C38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522344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C3BD1D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DEE2DB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55C0AE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71A7EA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E79C4D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1081C686" w14:textId="77777777" w:rsidR="000105D3" w:rsidRPr="00911C40" w:rsidRDefault="000105D3" w:rsidP="00801900">
            <w:pPr>
              <w:spacing w:before="0" w:after="0" w:line="240" w:lineRule="auto"/>
              <w:jc w:val="center"/>
              <w:rPr>
                <w:rFonts w:eastAsia="MS Mincho" w:cs="Arial"/>
                <w:szCs w:val="22"/>
              </w:rPr>
            </w:pPr>
          </w:p>
        </w:tc>
      </w:tr>
      <w:tr w:rsidR="000105D3" w:rsidRPr="00911C40" w14:paraId="4085B3DF"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5583EE42"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Agricultural Continuity, Land Preparation and Remaining-Land Support</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158454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2666C7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E5BE97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719861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939780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CBF227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B9A6C2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E32DE3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084C97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131A50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94225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5F6D4B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94BAAF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6EB16A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3D0083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ED7E4C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B703BA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BAD203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BBA318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109F2F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5B9A93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E9CABF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B7F29E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7876A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306C29A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657185CB"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64523632"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Pasture, Grazing, Fodder and Livestock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0F6013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89A82A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A927C4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0B5D00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9FABDD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352A3E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46680F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6EC92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28590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AEB41C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E47FF0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B10B50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AFD614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588A55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63B292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6A6D2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EEF25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1D3424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0A3704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915E66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835864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86DAE0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2BAC67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25CC7B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C6623A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29F55576" w14:textId="77777777" w:rsidTr="00801900">
        <w:trPr>
          <w:cantSplit/>
          <w:trHeight w:val="256"/>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4F26A053"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Forest Resource Access and Use Support</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7E1795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FF94C6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9F616E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0D8F72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E8D7FB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56930F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F88A1B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7B0BA7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1EEC1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F8AA32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4A2244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B567D4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00FE8B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D5EFCD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0156C9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0F48D9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0E8A96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8B8B70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153629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6FAE24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1C85F7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F033A9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9EC5F7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C174E8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52CFD1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62A797FC"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43DC5301"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Beekeeping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6691D9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9A1D81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0ECC6D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695456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79460B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24E9C8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CD7B74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A9F805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0AE67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13835E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477B9A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019148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D34697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EBFA4F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9289F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684700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1CB4F4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FAE401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ADDD3F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B19EFF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D16CD6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ED22AD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FC1D52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A1B976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F8C410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0C55D066"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527E94B5"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Commercial Economic Displacement and Business Continuity Support</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D1BCEC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ED7844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CFA5A2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B626E0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A22E75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812D42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562595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90AA27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807A83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8CE136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4CB888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F414D4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73F6DE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767CBC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4004B4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A53F9E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2A694A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BA1383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2F73BC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1BCFCF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A404D2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FDC42A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FF5118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7AF19B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37BB83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5B50AB20"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53288D0E"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Construction Damage, Access and Livelihood Reinstatement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5B82E2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5D030E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EF06BA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85FA55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855C36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D36425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59C3AC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88CF0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C7AD90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FE4655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81184B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31E2C5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797CBB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56FEC1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1C1752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5B7BBC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4AC532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1FEFB6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DFF580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7E1454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82AD5B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E556DC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E6129C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08CCA3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436F48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7FD6DC5C"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40C1C5AA"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Support for Informal and Public-Land Users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4C8D8D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833479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24D0D2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0FF0AC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34C69A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57EEA5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0F0D2E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1D9180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07BB27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47A449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1A71C8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2FDD9D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F9B819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BC798A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338493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15D70D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8BEA1E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54E9F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89F74A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84BFE8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670F15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5E75E1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1156C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C3AA92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178BC2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56D5CB15"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70D0BE77"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Local Employment Opportunities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327BD9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6A1F68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E7C096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781F5F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FC598A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A7E716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FD02B8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022574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07AD69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388627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23622C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1E12B4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646D7E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6D4A15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63E4ED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F63457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E6D3C1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FA68E2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3A9362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D8E6B6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BBB18F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3B9D80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A1810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DDEAB9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2269FB2E" w14:textId="77777777" w:rsidR="000105D3" w:rsidRPr="00911C40" w:rsidRDefault="000105D3" w:rsidP="00801900">
            <w:pPr>
              <w:spacing w:before="0" w:after="0" w:line="240" w:lineRule="auto"/>
              <w:jc w:val="center"/>
              <w:rPr>
                <w:rFonts w:eastAsia="MS Mincho" w:cs="Arial"/>
                <w:szCs w:val="22"/>
              </w:rPr>
            </w:pPr>
          </w:p>
        </w:tc>
      </w:tr>
      <w:tr w:rsidR="000105D3" w:rsidRPr="00911C40" w14:paraId="79A0A5B8"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62DCC762"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Trainings and Capacity Building</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AD9E3E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407EA1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EABFC1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6F2339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4B183F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920745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D1C371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E7A9FE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15581C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860FB9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BA1E97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D873B7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80078D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529276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6D8621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63812D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03810C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1E7BAF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1FC836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F4AC37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2388D8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E9A963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B808BF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D86CCD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76C1CF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08EA6729"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23026A33"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Vulnerability Linked Livelihood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EB0DEC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26021C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CFBEDA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7D9529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7428821"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E6D3E0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FF10C1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D6A039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7193A1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DD528B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588CBF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C051BB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B043D2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AAD19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0367DB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580DD3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BB3991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04E8D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B653FA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64777F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ED2A65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243F60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423AA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BD0861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9B4D20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381CBB8D"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238432BD"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Grievance review and resolution</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19B41E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C3BC1B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B84377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A4FC45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12C12C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2DA0A1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C27A2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D55FC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0C7640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C543BA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6804AF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2C9619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2B0BE1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17A081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1965FD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0E74EA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4C192E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12D2B7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CE8562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3D264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CF32A9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7B6D6A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5583A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7A9A13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199E61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2029C438"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4153D6E1"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Livelihood restoration monitoring and outcome follow-up</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8675A9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00B3F6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A8D1A0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22B774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88C7DC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0C1BC4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360646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3F8AC3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5F4B04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71BB5F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D1F94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F99638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A8D436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860D50A"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5D9A0B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8F6B21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B1C007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C4BA23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C9AD38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AB28B3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E9358E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5C772D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F8E37F1"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E04E01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C16578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r>
      <w:tr w:rsidR="000105D3" w:rsidRPr="00911C40" w14:paraId="7D24624B"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7D5965D1"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Corrective and adaptive livelihood restoration actions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9A3FC1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30AA6E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AB15CEE"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1470A1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D5A5F2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F015CB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24EDAEE"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631BF5D"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D874A00"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A2E951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81ADBA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968EA35"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8EDE5F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99C387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92EA06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CCD0063"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F94B5C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70F392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E10C2D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10AAD8"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E770566"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716E73B"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B19FB9"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D493527"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C88F4C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r>
      <w:tr w:rsidR="000105D3" w:rsidRPr="00911C40" w14:paraId="28759169" w14:textId="77777777" w:rsidTr="00801900">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77DBC0D1" w14:textId="77777777" w:rsidR="000105D3" w:rsidRPr="00911C40" w:rsidRDefault="000105D3" w:rsidP="00801900">
            <w:pPr>
              <w:spacing w:before="0" w:after="0" w:line="240" w:lineRule="auto"/>
              <w:jc w:val="left"/>
              <w:rPr>
                <w:rFonts w:eastAsia="MS Mincho" w:cs="Arial"/>
                <w:sz w:val="16"/>
              </w:rPr>
            </w:pPr>
            <w:r w:rsidRPr="00911C40">
              <w:rPr>
                <w:rFonts w:eastAsia="MS Mincho" w:cs="Arial"/>
                <w:color w:val="1F1F1F"/>
                <w:sz w:val="16"/>
              </w:rPr>
              <w:t>Livelihood restoration completion review and close-out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4810F95"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63F922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FD5F55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E33213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A8F1860"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EA6CE0D"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503BA4E2"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B315BF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FA2528C"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21459EB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6E60AB4"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2354E6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120E2D1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4E4E3D6"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C0554B9"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138FF7BB"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51F6F18"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1F59AFF"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76481A13"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71D4B67"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9E29C0A" w14:textId="77777777" w:rsidR="000105D3" w:rsidRPr="00911C40" w:rsidRDefault="000105D3" w:rsidP="00801900">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588FB82"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32575D4"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F262A6C"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63633FF" w14:textId="77777777" w:rsidR="000105D3" w:rsidRPr="00911C40" w:rsidRDefault="000105D3" w:rsidP="00801900">
            <w:pPr>
              <w:spacing w:before="0" w:after="0" w:line="240" w:lineRule="auto"/>
              <w:jc w:val="center"/>
              <w:rPr>
                <w:rFonts w:eastAsia="MS Mincho" w:cs="Arial"/>
                <w:szCs w:val="22"/>
              </w:rPr>
            </w:pPr>
            <w:r w:rsidRPr="00911C40">
              <w:rPr>
                <w:rFonts w:eastAsia="MS Mincho" w:cs="Arial"/>
                <w:b/>
                <w:color w:val="1F4E78"/>
                <w:sz w:val="14"/>
                <w:szCs w:val="22"/>
              </w:rPr>
              <w:t>■</w:t>
            </w:r>
          </w:p>
        </w:tc>
      </w:tr>
    </w:tbl>
    <w:p w14:paraId="41581F78" w14:textId="77777777" w:rsidR="000105D3" w:rsidRPr="00726828" w:rsidRDefault="000105D3" w:rsidP="000105D3">
      <w:pPr>
        <w:spacing w:before="80" w:after="0" w:line="240" w:lineRule="auto"/>
        <w:jc w:val="left"/>
        <w:rPr>
          <w:rFonts w:eastAsia="MS Mincho" w:cs="Arial"/>
          <w:sz w:val="24"/>
        </w:rPr>
      </w:pPr>
      <w:r w:rsidRPr="00726828">
        <w:rPr>
          <w:rFonts w:eastAsia="MS Mincho" w:cs="Arial"/>
          <w:b/>
          <w:color w:val="1F1F1F"/>
          <w:sz w:val="16"/>
        </w:rPr>
        <w:t xml:space="preserve">Note: </w:t>
      </w:r>
      <w:r w:rsidRPr="00726828">
        <w:rPr>
          <w:rFonts w:eastAsia="MS Mincho" w:cs="Arial"/>
          <w:color w:val="1F1F1F"/>
          <w:sz w:val="16"/>
        </w:rPr>
        <w:t xml:space="preserve">■ primary implementation period; ○ continuation, readiness, monitoring or implementation as required. </w:t>
      </w:r>
      <w:r w:rsidRPr="00726828">
        <w:rPr>
          <w:rFonts w:eastAsia="MS Mincho" w:cs="Arial"/>
          <w:i/>
          <w:color w:val="595959"/>
          <w:sz w:val="16"/>
        </w:rPr>
        <w:t>Timing is indicative and may be adjusted in response to construction progress, PAP/user verification, TEİAŞ land acquisition records and livelihood restoration monitoring findings.</w:t>
      </w:r>
    </w:p>
    <w:p w14:paraId="516BB5BE" w14:textId="77777777" w:rsidR="008D716C" w:rsidRDefault="008D716C" w:rsidP="00B80C8F">
      <w:pPr>
        <w:rPr>
          <w:lang w:eastAsia="en-GB"/>
        </w:rPr>
      </w:pPr>
    </w:p>
    <w:p w14:paraId="75A453D1" w14:textId="77777777" w:rsidR="008D716C" w:rsidRDefault="008D716C" w:rsidP="00B80C8F">
      <w:pPr>
        <w:rPr>
          <w:lang w:eastAsia="en-GB"/>
        </w:rPr>
      </w:pPr>
    </w:p>
    <w:p w14:paraId="7203B1F4" w14:textId="77777777" w:rsidR="008D716C" w:rsidRDefault="008D716C" w:rsidP="00B80C8F">
      <w:pPr>
        <w:rPr>
          <w:lang w:eastAsia="en-GB"/>
        </w:rPr>
      </w:pPr>
    </w:p>
    <w:p w14:paraId="308C3D17" w14:textId="77777777" w:rsidR="008D716C" w:rsidRDefault="008D716C" w:rsidP="00B80C8F">
      <w:pPr>
        <w:rPr>
          <w:lang w:eastAsia="en-GB"/>
        </w:rPr>
        <w:sectPr w:rsidR="008D716C" w:rsidSect="00951BA6">
          <w:headerReference w:type="default" r:id="rId69"/>
          <w:footerReference w:type="default" r:id="rId70"/>
          <w:pgSz w:w="23811" w:h="16838" w:orient="landscape" w:code="8"/>
          <w:pgMar w:top="1440" w:right="1440" w:bottom="1440" w:left="1440" w:header="709" w:footer="709" w:gutter="0"/>
          <w:cols w:space="708"/>
          <w:docGrid w:linePitch="360"/>
        </w:sectPr>
      </w:pPr>
    </w:p>
    <w:p w14:paraId="2C99B558" w14:textId="58933FC2" w:rsidR="00C53D84" w:rsidRDefault="00C53D84" w:rsidP="00C53D84">
      <w:pPr>
        <w:rPr>
          <w:lang w:eastAsia="en-GB"/>
        </w:rPr>
      </w:pPr>
      <w:r>
        <w:rPr>
          <w:lang w:eastAsia="en-GB"/>
        </w:rPr>
        <w:lastRenderedPageBreak/>
        <w:t>The schedule reflects the expected sequencing of livelihood restoration activities rather than a requirement for all support measures to be delivered to all PAPs during each marked period. Individual measures will be activated according to verified eligibility and impact. For example, agricultural, pasture, forest and beekeeping support will be provided only where the relevant Project-induced livelihood impact is confirmed, while construction damage, access and livelihood reinstatement measures will be activated upon occurrence or identification of the relevant impact. Similarly, local employment and training activities will depend on available opportunities, participant interest and the identified livelihood restoration need. Commercial Economic Displacement and Business Continuity Support will apply to the verified commercial economic displacement associated with parcel 101/232 and will be implemented according to the verified existing commercial use, eligible affected assets, directly attributable economic loss and business continuity requirements.</w:t>
      </w:r>
    </w:p>
    <w:p w14:paraId="5A898168" w14:textId="62D346D0" w:rsidR="00C53D84" w:rsidRDefault="00C53D84" w:rsidP="00C53D84">
      <w:pPr>
        <w:rPr>
          <w:lang w:eastAsia="en-GB"/>
        </w:rPr>
      </w:pPr>
      <w:r>
        <w:rPr>
          <w:lang w:eastAsia="en-GB"/>
        </w:rPr>
        <w:t xml:space="preserve">For the associated ETL, reconciliation with TEİAŞ land acquisition, easement, valuation and compensation records will continue as such information becomes available. The absence of complete TEİAŞ records will not prevent verification and management of Project-related livelihood impacts that can be established using available cadastral, field, PAP, user and Project records. The 15 outstanding owner or user interview cases and the unresolved users of the seven public parcels containing permanent pole or tower footprints will remain subject to verification. Where subsequent TEİAŞ information identifies an additional PAP, user, asset, compensation gap or livelihood impact, the relevant LARP records will be updated and the applicable supplementary measure or corrective action will be initiated in accordance with Sections </w:t>
      </w:r>
      <w:r>
        <w:rPr>
          <w:lang w:eastAsia="en-GB"/>
        </w:rPr>
        <w:fldChar w:fldCharType="begin"/>
      </w:r>
      <w:r>
        <w:rPr>
          <w:lang w:eastAsia="en-GB"/>
        </w:rPr>
        <w:instrText xml:space="preserve"> REF _Ref232785559 \n \h </w:instrText>
      </w:r>
      <w:r>
        <w:rPr>
          <w:lang w:eastAsia="en-GB"/>
        </w:rPr>
      </w:r>
      <w:r>
        <w:rPr>
          <w:lang w:eastAsia="en-GB"/>
        </w:rPr>
        <w:fldChar w:fldCharType="separate"/>
      </w:r>
      <w:r>
        <w:rPr>
          <w:lang w:eastAsia="en-GB"/>
        </w:rPr>
        <w:t>8.3</w:t>
      </w:r>
      <w:r>
        <w:rPr>
          <w:lang w:eastAsia="en-GB"/>
        </w:rPr>
        <w:fldChar w:fldCharType="end"/>
      </w:r>
      <w:r>
        <w:rPr>
          <w:lang w:eastAsia="en-GB"/>
        </w:rPr>
        <w:t xml:space="preserve"> and </w:t>
      </w:r>
      <w:r>
        <w:rPr>
          <w:lang w:eastAsia="en-GB"/>
        </w:rPr>
        <w:fldChar w:fldCharType="begin"/>
      </w:r>
      <w:r>
        <w:rPr>
          <w:lang w:eastAsia="en-GB"/>
        </w:rPr>
        <w:instrText xml:space="preserve"> REF _Ref238205278 \n \h </w:instrText>
      </w:r>
      <w:r>
        <w:rPr>
          <w:lang w:eastAsia="en-GB"/>
        </w:rPr>
      </w:r>
      <w:r>
        <w:rPr>
          <w:lang w:eastAsia="en-GB"/>
        </w:rPr>
        <w:fldChar w:fldCharType="separate"/>
      </w:r>
      <w:r>
        <w:rPr>
          <w:lang w:eastAsia="en-GB"/>
        </w:rPr>
        <w:t>8.4</w:t>
      </w:r>
      <w:r>
        <w:rPr>
          <w:lang w:eastAsia="en-GB"/>
        </w:rPr>
        <w:fldChar w:fldCharType="end"/>
      </w:r>
      <w:r>
        <w:rPr>
          <w:lang w:eastAsia="en-GB"/>
        </w:rPr>
        <w:t>.</w:t>
      </w:r>
    </w:p>
    <w:p w14:paraId="6CBB5A35" w14:textId="4A852C36" w:rsidR="008D716C" w:rsidRDefault="00C53D84" w:rsidP="00B80C8F">
      <w:pPr>
        <w:rPr>
          <w:lang w:eastAsia="en-GB"/>
        </w:rPr>
      </w:pPr>
      <w:r>
        <w:rPr>
          <w:lang w:eastAsia="en-GB"/>
        </w:rPr>
        <w:t>Livelihood restoration monitoring will continue beyond the delivery of individual measures where necessary to demonstrate achievement of the applicable restoration benchmark. Completion will therefore not be linked automatically to the end of construction. The completion review will be undertaken once applicable entitlements and livelihood restoration measures have been delivered, outstanding corrective actions have been addressed and sufficient follow-up evidence is available to determine whether affected livelihoods have been restored in accordance with the objectives of this LARP.</w:t>
      </w:r>
    </w:p>
    <w:p w14:paraId="682C30D1" w14:textId="77777777" w:rsidR="00693098" w:rsidRPr="00893099" w:rsidRDefault="00693098" w:rsidP="00693098">
      <w:pPr>
        <w:pStyle w:val="Balk1"/>
      </w:pPr>
      <w:bookmarkStart w:id="364" w:name="_Toc238248879"/>
      <w:bookmarkStart w:id="365" w:name="_Toc238248880"/>
      <w:bookmarkStart w:id="366" w:name="_Toc238248881"/>
      <w:bookmarkStart w:id="367" w:name="_Toc238248882"/>
      <w:bookmarkStart w:id="368" w:name="_Toc238248883"/>
      <w:bookmarkStart w:id="369" w:name="_Toc238248884"/>
      <w:bookmarkStart w:id="370" w:name="_Toc238248885"/>
      <w:bookmarkStart w:id="371" w:name="_Toc238248886"/>
      <w:bookmarkStart w:id="372" w:name="_Toc238248887"/>
      <w:bookmarkStart w:id="373" w:name="_Toc238248888"/>
      <w:bookmarkStart w:id="374" w:name="_Toc238248889"/>
      <w:bookmarkStart w:id="375" w:name="_Toc238248890"/>
      <w:bookmarkStart w:id="376" w:name="_Toc238249038"/>
      <w:bookmarkStart w:id="377" w:name="_Toc238249039"/>
      <w:bookmarkStart w:id="378" w:name="_Toc238249040"/>
      <w:bookmarkStart w:id="379" w:name="_Toc233382207"/>
      <w:bookmarkStart w:id="380" w:name="_Toc238249041"/>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t xml:space="preserve">STAKEHOLDER ENGAGEMENT AND </w:t>
      </w:r>
      <w:r w:rsidRPr="00893099">
        <w:t>SUPPLEMENTARY IMPLEMENTATION MEASURES</w:t>
      </w:r>
      <w:bookmarkEnd w:id="379"/>
      <w:bookmarkEnd w:id="380"/>
    </w:p>
    <w:p w14:paraId="0259C0C9" w14:textId="77777777" w:rsidR="00693098" w:rsidRDefault="00693098" w:rsidP="00693098">
      <w:pPr>
        <w:pStyle w:val="Balk2"/>
      </w:pPr>
      <w:bookmarkStart w:id="381" w:name="_Toc233382208"/>
      <w:bookmarkStart w:id="382" w:name="_Toc238249042"/>
      <w:r w:rsidRPr="00893099">
        <w:t>Consultation and Disclosure of Information</w:t>
      </w:r>
      <w:bookmarkEnd w:id="381"/>
      <w:bookmarkEnd w:id="382"/>
    </w:p>
    <w:p w14:paraId="48457FFD" w14:textId="0D7EABEC" w:rsidR="00693098" w:rsidRDefault="00693098" w:rsidP="00693098">
      <w:pPr>
        <w:rPr>
          <w:lang w:eastAsia="en-GB"/>
        </w:rPr>
      </w:pPr>
      <w:r>
        <w:rPr>
          <w:lang w:eastAsia="en-GB"/>
        </w:rPr>
        <w:t xml:space="preserve">Stakeholder engagement for LARP implementation will be </w:t>
      </w:r>
      <w:r w:rsidR="009F3DE9" w:rsidRPr="009F3DE9">
        <w:rPr>
          <w:lang w:eastAsia="en-GB"/>
        </w:rPr>
        <w:t>implemented in coordination with and cross-referenced to</w:t>
      </w:r>
      <w:r w:rsidR="009F3DE9">
        <w:rPr>
          <w:lang w:eastAsia="en-GB"/>
        </w:rPr>
        <w:t xml:space="preserve"> </w:t>
      </w:r>
      <w:r>
        <w:rPr>
          <w:lang w:eastAsia="en-GB"/>
        </w:rPr>
        <w:t>the Project Stakeholder Engagement Plan (SEP). The SEP provides the overall framework for stakeholder identification, information disclosure, consultation and ongoing engagement, while this LARP provides the land acquisition, compensation, eligibility, entitlement, livelihood restoration and monitoring content to be disclosed and discussed with PAPs.</w:t>
      </w:r>
      <w:r w:rsidR="004D555C">
        <w:rPr>
          <w:lang w:eastAsia="en-GB"/>
        </w:rPr>
        <w:t xml:space="preserve"> </w:t>
      </w:r>
      <w:r w:rsidR="004D555C" w:rsidRPr="004D555C">
        <w:rPr>
          <w:lang w:eastAsia="en-GB"/>
        </w:rPr>
        <w:t xml:space="preserve">LARP-specific engagement will therefore be implemented through the Project’s existing stakeholder engagement arrangements, while information relevant to PAP verification, </w:t>
      </w:r>
      <w:r w:rsidR="004D555C" w:rsidRPr="004D555C">
        <w:rPr>
          <w:lang w:eastAsia="en-GB"/>
        </w:rPr>
        <w:lastRenderedPageBreak/>
        <w:t>eligibility, compensation, livelihood restoration, vulnerability, grievances and corrective action will be reflected in the corresponding LARP implementation records. This approach will maintain a consistent link between SEP implementation and LARP delivery rather than establishing a separate parallel engagement process.</w:t>
      </w:r>
    </w:p>
    <w:p w14:paraId="61EB5E6A" w14:textId="122638E1" w:rsidR="004D555C" w:rsidRDefault="00FF667D" w:rsidP="004D555C">
      <w:pPr>
        <w:pStyle w:val="Balk3"/>
      </w:pPr>
      <w:bookmarkStart w:id="383" w:name="_Toc238249043"/>
      <w:r w:rsidRPr="00FF667D">
        <w:t>Engagement Completed to Date</w:t>
      </w:r>
      <w:bookmarkEnd w:id="383"/>
    </w:p>
    <w:p w14:paraId="1D7C2605" w14:textId="7CD1CD82" w:rsidR="00FF667D" w:rsidRPr="00951BA6" w:rsidRDefault="00E91C70" w:rsidP="00FF667D">
      <w:pPr>
        <w:rPr>
          <w:lang w:eastAsia="x-none"/>
        </w:rPr>
      </w:pPr>
      <w:r w:rsidRPr="00E91C70">
        <w:rPr>
          <w:lang w:eastAsia="x-none"/>
        </w:rPr>
        <w:t>Stakeholder engagement relevant to land acquisition, economic displacement and livelihood restoration commenced before the LARP census and has continued during land acquisition and Project preparation</w:t>
      </w:r>
      <w:r w:rsidR="00FF667D" w:rsidRPr="00FF667D">
        <w:rPr>
          <w:lang w:eastAsia="x-none"/>
        </w:rPr>
        <w:t xml:space="preserve">. The activities completed to date include settlement-level land acquisition consultations, individual communication with PAPs, consultations concerning the associated ETL, Project and access-related information and follow-up, local employment information, targeted engagement with women and continuing communication with affected settlements through the Project’s CLO and social-team interface. These activities have been recorded through the Project stakeholder engagement system and provide an implementation record of engagement undertaken before and during preparation of this LARP. A report-ready extract of the Project Company Stakeholder Engagement Register, together with available meeting records and supporting photographs, will be provided in </w:t>
      </w:r>
      <w:r w:rsidR="006D5E2F">
        <w:rPr>
          <w:lang w:eastAsia="x-none"/>
        </w:rPr>
        <w:t>Annex F</w:t>
      </w:r>
      <w:r w:rsidR="00FF667D" w:rsidRPr="00FF667D">
        <w:rPr>
          <w:lang w:eastAsia="x-none"/>
        </w:rPr>
        <w:t>.</w:t>
      </w:r>
    </w:p>
    <w:p w14:paraId="4F5E8C79" w14:textId="53EBC665" w:rsidR="00FF667D" w:rsidRDefault="00FF667D" w:rsidP="00FF667D">
      <w:pPr>
        <w:rPr>
          <w:lang w:eastAsia="en-GB"/>
        </w:rPr>
      </w:pPr>
      <w:r>
        <w:rPr>
          <w:lang w:eastAsia="en-GB"/>
        </w:rPr>
        <w:t>Before the April 2026 census and asset inventory, Enerjisa Üretim undertook settlement-level land acquisition information and consultation meetings on 24</w:t>
      </w:r>
      <w:r w:rsidR="0097735B">
        <w:rPr>
          <w:lang w:eastAsia="en-GB"/>
        </w:rPr>
        <w:t>-</w:t>
      </w:r>
      <w:r>
        <w:rPr>
          <w:lang w:eastAsia="en-GB"/>
        </w:rPr>
        <w:t xml:space="preserve">25 December 2025 in Çakıllı/Hürriyet, Edirköy, Kavacık, Evrenli and Akpınar. The consultations provided information on the Project and affected areas, urgent expropriation and the anticipated land acquisition process, while also providing an opportunity for affected communities to raise settlement-specific questions and concerns. These included matters concerning Project layout and turbine locations, land acquisition, agricultural and livestock activities, access and roads, remaining land use and other local concerns. The available consultation records and photographs will be provided in </w:t>
      </w:r>
      <w:r w:rsidR="00625E81">
        <w:rPr>
          <w:lang w:eastAsia="en-GB"/>
        </w:rPr>
        <w:fldChar w:fldCharType="begin"/>
      </w:r>
      <w:r w:rsidR="00625E81">
        <w:rPr>
          <w:lang w:eastAsia="en-GB"/>
        </w:rPr>
        <w:instrText xml:space="preserve"> REF _Ref238247268 \n \h </w:instrText>
      </w:r>
      <w:r w:rsidR="00625E81">
        <w:rPr>
          <w:lang w:eastAsia="en-GB"/>
        </w:rPr>
      </w:r>
      <w:r w:rsidR="00625E81">
        <w:rPr>
          <w:lang w:eastAsia="en-GB"/>
        </w:rPr>
        <w:fldChar w:fldCharType="separate"/>
      </w:r>
      <w:r w:rsidR="00625E81">
        <w:rPr>
          <w:lang w:eastAsia="en-GB"/>
        </w:rPr>
        <w:t>Annex F</w:t>
      </w:r>
      <w:r w:rsidR="00625E81">
        <w:rPr>
          <w:lang w:eastAsia="en-GB"/>
        </w:rPr>
        <w:fldChar w:fldCharType="end"/>
      </w:r>
      <w:r w:rsidR="00625E81">
        <w:rPr>
          <w:lang w:eastAsia="en-GB"/>
        </w:rPr>
        <w:t>.</w:t>
      </w:r>
    </w:p>
    <w:p w14:paraId="22CD6D32" w14:textId="15D74932" w:rsidR="00FF667D" w:rsidRDefault="00FF667D" w:rsidP="00FF667D">
      <w:pPr>
        <w:rPr>
          <w:lang w:eastAsia="en-GB"/>
        </w:rPr>
      </w:pPr>
      <w:r>
        <w:rPr>
          <w:lang w:eastAsia="en-GB"/>
        </w:rPr>
        <w:t>Engagement continued after the December consultations rather than being limited to the pre-census period. The Project Company Stakeholder Engagement Register contains 56 Balkaya WPP engagement records and documents continuing face-to-face and telephone communication with PAPs, mukhtars, affected communities and relevant institutions between December 2025 and August 2026. Recorded engagement covered, among other matters, individual land acquisition and Project information, access and road-related matters, agricultural and livestock activities, local employment opportunities, community requests, Project design and construction-related concerns and other issues raised during Project preparation and implementation. The register also records the feedback received and follow-up information available for individual engagements, allowing matters requiring further action to be linked to the relevant Project, SEP, grievance or LARP implementation record.</w:t>
      </w:r>
    </w:p>
    <w:p w14:paraId="42B82DE7" w14:textId="7EE3233A" w:rsidR="00FF667D" w:rsidRDefault="00FF667D" w:rsidP="00FF667D">
      <w:pPr>
        <w:rPr>
          <w:lang w:eastAsia="en-GB"/>
        </w:rPr>
      </w:pPr>
      <w:r>
        <w:rPr>
          <w:lang w:eastAsia="en-GB"/>
        </w:rPr>
        <w:t>During the main WPP census and socioeconomic fieldwork undertaken on 24</w:t>
      </w:r>
      <w:r w:rsidR="00625E81">
        <w:rPr>
          <w:lang w:eastAsia="en-GB"/>
        </w:rPr>
        <w:t>-</w:t>
      </w:r>
      <w:r>
        <w:rPr>
          <w:lang w:eastAsia="en-GB"/>
        </w:rPr>
        <w:t xml:space="preserve">25 April 2026, direct engagement with affected owners and users was used to verify ownership and land-use relationships, affected assets, household and livelihood characteristics, vulnerability, perceived impacts and other information relevant to the LARP assessment. This engagement </w:t>
      </w:r>
      <w:r>
        <w:rPr>
          <w:lang w:eastAsia="en-GB"/>
        </w:rPr>
        <w:lastRenderedPageBreak/>
        <w:t xml:space="preserve">complemented the Project Company’s ongoing stakeholder communication and provided the household- and parcel-level evidence reflected in the LARP census, impact assessment and </w:t>
      </w:r>
      <w:r w:rsidR="009211C3" w:rsidRPr="009211C3">
        <w:rPr>
          <w:lang w:eastAsia="en-GB"/>
        </w:rPr>
        <w:t xml:space="preserve">the census and asset inventory presented in </w:t>
      </w:r>
      <w:r w:rsidR="009211C3">
        <w:rPr>
          <w:lang w:eastAsia="en-GB"/>
        </w:rPr>
        <w:fldChar w:fldCharType="begin"/>
      </w:r>
      <w:r w:rsidR="009211C3">
        <w:rPr>
          <w:lang w:eastAsia="en-GB"/>
        </w:rPr>
        <w:instrText xml:space="preserve"> REF _Ref238246491 \n \h </w:instrText>
      </w:r>
      <w:r w:rsidR="009211C3">
        <w:rPr>
          <w:lang w:eastAsia="en-GB"/>
        </w:rPr>
      </w:r>
      <w:r w:rsidR="009211C3">
        <w:rPr>
          <w:lang w:eastAsia="en-GB"/>
        </w:rPr>
        <w:fldChar w:fldCharType="separate"/>
      </w:r>
      <w:r w:rsidR="009211C3">
        <w:rPr>
          <w:lang w:eastAsia="en-GB"/>
        </w:rPr>
        <w:t>Annex A</w:t>
      </w:r>
      <w:r w:rsidR="009211C3">
        <w:rPr>
          <w:lang w:eastAsia="en-GB"/>
        </w:rPr>
        <w:fldChar w:fldCharType="end"/>
      </w:r>
      <w:r>
        <w:rPr>
          <w:lang w:eastAsia="en-GB"/>
        </w:rPr>
        <w:t xml:space="preserve">. Representative photographs from the LARP fieldwork and PAP engagement will be included in </w:t>
      </w:r>
      <w:r w:rsidR="009211C3">
        <w:rPr>
          <w:lang w:eastAsia="en-GB"/>
        </w:rPr>
        <w:fldChar w:fldCharType="begin"/>
      </w:r>
      <w:r w:rsidR="009211C3">
        <w:rPr>
          <w:lang w:eastAsia="en-GB"/>
        </w:rPr>
        <w:instrText xml:space="preserve"> REF _Ref238247268 \n \h </w:instrText>
      </w:r>
      <w:r w:rsidR="009211C3">
        <w:rPr>
          <w:lang w:eastAsia="en-GB"/>
        </w:rPr>
      </w:r>
      <w:r w:rsidR="009211C3">
        <w:rPr>
          <w:lang w:eastAsia="en-GB"/>
        </w:rPr>
        <w:fldChar w:fldCharType="separate"/>
      </w:r>
      <w:r w:rsidR="009211C3">
        <w:rPr>
          <w:lang w:eastAsia="en-GB"/>
        </w:rPr>
        <w:t>Annex F</w:t>
      </w:r>
      <w:r w:rsidR="009211C3">
        <w:rPr>
          <w:lang w:eastAsia="en-GB"/>
        </w:rPr>
        <w:fldChar w:fldCharType="end"/>
      </w:r>
      <w:r w:rsidR="009211C3">
        <w:rPr>
          <w:lang w:eastAsia="en-GB"/>
        </w:rPr>
        <w:t>.</w:t>
      </w:r>
    </w:p>
    <w:p w14:paraId="2EC5CE36" w14:textId="748A72ED" w:rsidR="00FF667D" w:rsidRDefault="00FF667D" w:rsidP="00FF667D">
      <w:pPr>
        <w:rPr>
          <w:lang w:eastAsia="en-GB"/>
        </w:rPr>
      </w:pPr>
      <w:r>
        <w:rPr>
          <w:lang w:eastAsia="en-GB"/>
        </w:rPr>
        <w:t xml:space="preserve">Targeted engagement with women has also commenced. Dedicated women’s consultations were undertaken in Evrenli, Balkaya and Akpınar in August 2026 to obtain women’s views directly on Project information, local livelihood activities, employment and income opportunities, community priorities and participation needs. These activities provide an additional basis for continued targeted engagement with women during LARP implementation and will be complemented by the vulnerability and livelihood restoration measures described elsewhere in this LARP. Relevant meeting records and available photographic evidence will be included in </w:t>
      </w:r>
      <w:r w:rsidR="009211C3">
        <w:rPr>
          <w:lang w:eastAsia="en-GB"/>
        </w:rPr>
        <w:fldChar w:fldCharType="begin"/>
      </w:r>
      <w:r w:rsidR="009211C3">
        <w:rPr>
          <w:lang w:eastAsia="en-GB"/>
        </w:rPr>
        <w:instrText xml:space="preserve"> REF _Ref238247268 \n \h </w:instrText>
      </w:r>
      <w:r w:rsidR="009211C3">
        <w:rPr>
          <w:lang w:eastAsia="en-GB"/>
        </w:rPr>
      </w:r>
      <w:r w:rsidR="009211C3">
        <w:rPr>
          <w:lang w:eastAsia="en-GB"/>
        </w:rPr>
        <w:fldChar w:fldCharType="separate"/>
      </w:r>
      <w:r w:rsidR="009211C3">
        <w:rPr>
          <w:lang w:eastAsia="en-GB"/>
        </w:rPr>
        <w:t>Annex F</w:t>
      </w:r>
      <w:r w:rsidR="009211C3">
        <w:rPr>
          <w:lang w:eastAsia="en-GB"/>
        </w:rPr>
        <w:fldChar w:fldCharType="end"/>
      </w:r>
      <w:r w:rsidR="009211C3">
        <w:rPr>
          <w:lang w:eastAsia="en-GB"/>
        </w:rPr>
        <w:t>.</w:t>
      </w:r>
    </w:p>
    <w:p w14:paraId="25F28329" w14:textId="19D139C8" w:rsidR="004D555C" w:rsidRDefault="00FF667D" w:rsidP="00FF667D">
      <w:pPr>
        <w:rPr>
          <w:lang w:eastAsia="en-GB"/>
        </w:rPr>
      </w:pPr>
      <w:r>
        <w:rPr>
          <w:lang w:eastAsia="en-GB"/>
        </w:rPr>
        <w:t>Land acquisition information and consultation was also undertaken for settlements affected by the associated ETL. These engagements addressed the ETL land acquisition process and questions concerning tower-footprint acquisition, easement rights, compensation, land access, land and resource use and other parcel-level concerns. Dedicated supplementary LARP fieldwork was subsequently completed on 7</w:t>
      </w:r>
      <w:r w:rsidR="00F709C6">
        <w:rPr>
          <w:lang w:eastAsia="en-GB"/>
        </w:rPr>
        <w:t>-</w:t>
      </w:r>
      <w:r>
        <w:rPr>
          <w:lang w:eastAsia="en-GB"/>
        </w:rPr>
        <w:t xml:space="preserve">8 August 2026 in the ETL-affected settlements of Evrenli, Akpınar, Okçular, Devlet and Düzova, during which affected owners and users were engaged directly to verify ownership and land-use relationships, assets, livelihood activities, access, resource use and other information relevant to the LARP. The available ETL consultation records, fieldwork records and representative site and interview photographs will be included in </w:t>
      </w:r>
      <w:r w:rsidR="009211C3">
        <w:rPr>
          <w:lang w:eastAsia="en-GB"/>
        </w:rPr>
        <w:fldChar w:fldCharType="begin"/>
      </w:r>
      <w:r w:rsidR="009211C3">
        <w:rPr>
          <w:lang w:eastAsia="en-GB"/>
        </w:rPr>
        <w:instrText xml:space="preserve"> REF _Ref238247268 \n \h </w:instrText>
      </w:r>
      <w:r w:rsidR="009211C3">
        <w:rPr>
          <w:lang w:eastAsia="en-GB"/>
        </w:rPr>
      </w:r>
      <w:r w:rsidR="009211C3">
        <w:rPr>
          <w:lang w:eastAsia="en-GB"/>
        </w:rPr>
        <w:fldChar w:fldCharType="separate"/>
      </w:r>
      <w:r w:rsidR="009211C3">
        <w:rPr>
          <w:lang w:eastAsia="en-GB"/>
        </w:rPr>
        <w:t>Annex F</w:t>
      </w:r>
      <w:r w:rsidR="009211C3">
        <w:rPr>
          <w:lang w:eastAsia="en-GB"/>
        </w:rPr>
        <w:fldChar w:fldCharType="end"/>
      </w:r>
      <w:r w:rsidR="009211C3">
        <w:rPr>
          <w:lang w:eastAsia="en-GB"/>
        </w:rPr>
        <w:t>.</w:t>
      </w:r>
    </w:p>
    <w:p w14:paraId="39FF832F" w14:textId="77777777" w:rsidR="00FF667D" w:rsidRDefault="00FF667D" w:rsidP="00693098">
      <w:pPr>
        <w:rPr>
          <w:lang w:eastAsia="en-GB"/>
        </w:rPr>
      </w:pPr>
    </w:p>
    <w:p w14:paraId="72BEF7A7" w14:textId="77777777" w:rsidR="00D42EC5" w:rsidRDefault="00D42EC5" w:rsidP="00693098">
      <w:pPr>
        <w:rPr>
          <w:lang w:eastAsia="en-GB"/>
        </w:rPr>
        <w:sectPr w:rsidR="00D42EC5" w:rsidSect="00EA645C">
          <w:headerReference w:type="default" r:id="rId71"/>
          <w:footerReference w:type="default" r:id="rId72"/>
          <w:pgSz w:w="11900" w:h="16840" w:code="9"/>
          <w:pgMar w:top="1440" w:right="1440" w:bottom="1440" w:left="1440" w:header="709" w:footer="709" w:gutter="0"/>
          <w:cols w:space="708"/>
          <w:docGrid w:linePitch="360"/>
        </w:sectPr>
      </w:pPr>
    </w:p>
    <w:p w14:paraId="06AF5BC1" w14:textId="77777777" w:rsidR="00FF667D" w:rsidRDefault="00FF667D" w:rsidP="00693098">
      <w:pPr>
        <w:rPr>
          <w:lang w:eastAsia="en-GB"/>
        </w:rPr>
      </w:pPr>
    </w:p>
    <w:p w14:paraId="5D78DBB0" w14:textId="65DECD5A" w:rsidR="005D7AE4" w:rsidRDefault="005D7AE4" w:rsidP="005D7AE4">
      <w:pPr>
        <w:pStyle w:val="ResimYazs"/>
        <w:keepNext/>
        <w:spacing w:after="0"/>
        <w:jc w:val="center"/>
      </w:pPr>
      <w:bookmarkStart w:id="384" w:name="_Toc238249122"/>
      <w:r>
        <w:t xml:space="preserve">Table </w:t>
      </w:r>
      <w:r w:rsidR="00407DD0">
        <w:fldChar w:fldCharType="begin"/>
      </w:r>
      <w:r w:rsidR="00407DD0">
        <w:instrText xml:space="preserve"> STYLEREF 1 \s </w:instrText>
      </w:r>
      <w:r w:rsidR="00407DD0">
        <w:fldChar w:fldCharType="separate"/>
      </w:r>
      <w:r w:rsidR="00407DD0">
        <w:rPr>
          <w:noProof/>
        </w:rPr>
        <w:t>9</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r>
        <w:t xml:space="preserve"> </w:t>
      </w:r>
      <w:r w:rsidRPr="005D7AE4">
        <w:rPr>
          <w:b w:val="0"/>
          <w:bCs w:val="0"/>
          <w:color w:val="auto"/>
        </w:rPr>
        <w:t>Stakeholder Engagement Activities Completed to Date</w:t>
      </w:r>
      <w:bookmarkEnd w:id="384"/>
    </w:p>
    <w:tbl>
      <w:tblPr>
        <w:tblStyle w:val="CVtable2"/>
        <w:tblW w:w="0" w:type="auto"/>
        <w:tblLook w:val="04A0" w:firstRow="1" w:lastRow="0" w:firstColumn="1" w:lastColumn="0" w:noHBand="0" w:noVBand="1"/>
      </w:tblPr>
      <w:tblGrid>
        <w:gridCol w:w="1498"/>
        <w:gridCol w:w="3440"/>
        <w:gridCol w:w="5102"/>
        <w:gridCol w:w="3910"/>
      </w:tblGrid>
      <w:tr w:rsidR="005D7AE4" w:rsidRPr="008F7D5D" w14:paraId="79DCCED1" w14:textId="77777777" w:rsidTr="00801900">
        <w:tc>
          <w:tcPr>
            <w:tcW w:w="0" w:type="auto"/>
            <w:shd w:val="clear" w:color="auto" w:fill="4F81BD"/>
            <w:vAlign w:val="center"/>
            <w:hideMark/>
          </w:tcPr>
          <w:p w14:paraId="0090E720" w14:textId="77777777" w:rsidR="005D7AE4" w:rsidRPr="008F7D5D" w:rsidRDefault="005D7AE4" w:rsidP="00801900">
            <w:pPr>
              <w:spacing w:before="0" w:after="0"/>
              <w:jc w:val="left"/>
              <w:rPr>
                <w:b/>
                <w:bCs/>
                <w:color w:val="FFFFFF" w:themeColor="background1"/>
                <w:sz w:val="18"/>
                <w:szCs w:val="18"/>
                <w:lang w:val="en-GB" w:eastAsia="tr-TR"/>
              </w:rPr>
            </w:pPr>
            <w:r w:rsidRPr="008F7D5D">
              <w:rPr>
                <w:b/>
                <w:bCs/>
                <w:color w:val="FFFFFF" w:themeColor="background1"/>
                <w:sz w:val="18"/>
                <w:szCs w:val="18"/>
                <w:lang w:val="en-GB" w:eastAsia="tr-TR"/>
              </w:rPr>
              <w:t>Period</w:t>
            </w:r>
          </w:p>
        </w:tc>
        <w:tc>
          <w:tcPr>
            <w:tcW w:w="0" w:type="auto"/>
            <w:shd w:val="clear" w:color="auto" w:fill="4F81BD"/>
            <w:vAlign w:val="center"/>
            <w:hideMark/>
          </w:tcPr>
          <w:p w14:paraId="51FF7796" w14:textId="77777777" w:rsidR="005D7AE4" w:rsidRPr="008F7D5D" w:rsidRDefault="005D7AE4" w:rsidP="00801900">
            <w:pPr>
              <w:spacing w:before="0" w:after="0"/>
              <w:jc w:val="left"/>
              <w:rPr>
                <w:b/>
                <w:bCs/>
                <w:color w:val="FFFFFF" w:themeColor="background1"/>
                <w:sz w:val="18"/>
                <w:szCs w:val="18"/>
                <w:lang w:val="en-GB" w:eastAsia="tr-TR"/>
              </w:rPr>
            </w:pPr>
            <w:r w:rsidRPr="008F7D5D">
              <w:rPr>
                <w:b/>
                <w:bCs/>
                <w:color w:val="FFFFFF" w:themeColor="background1"/>
                <w:sz w:val="18"/>
                <w:szCs w:val="18"/>
                <w:lang w:val="en-GB" w:eastAsia="tr-TR"/>
              </w:rPr>
              <w:t>Engagement Activity</w:t>
            </w:r>
          </w:p>
        </w:tc>
        <w:tc>
          <w:tcPr>
            <w:tcW w:w="0" w:type="auto"/>
            <w:shd w:val="clear" w:color="auto" w:fill="4F81BD"/>
            <w:vAlign w:val="center"/>
            <w:hideMark/>
          </w:tcPr>
          <w:p w14:paraId="509BA1D7" w14:textId="77777777" w:rsidR="005D7AE4" w:rsidRPr="008F7D5D" w:rsidRDefault="005D7AE4" w:rsidP="00801900">
            <w:pPr>
              <w:spacing w:before="0" w:after="0"/>
              <w:jc w:val="left"/>
              <w:rPr>
                <w:b/>
                <w:bCs/>
                <w:color w:val="FFFFFF" w:themeColor="background1"/>
                <w:sz w:val="18"/>
                <w:szCs w:val="18"/>
                <w:lang w:val="en-GB" w:eastAsia="tr-TR"/>
              </w:rPr>
            </w:pPr>
            <w:r w:rsidRPr="008F7D5D">
              <w:rPr>
                <w:b/>
                <w:bCs/>
                <w:color w:val="FFFFFF" w:themeColor="background1"/>
                <w:sz w:val="18"/>
                <w:szCs w:val="18"/>
                <w:lang w:val="en-GB" w:eastAsia="tr-TR"/>
              </w:rPr>
              <w:t>Main Scope / Purpose</w:t>
            </w:r>
          </w:p>
        </w:tc>
        <w:tc>
          <w:tcPr>
            <w:tcW w:w="0" w:type="auto"/>
            <w:shd w:val="clear" w:color="auto" w:fill="4F81BD"/>
            <w:vAlign w:val="center"/>
            <w:hideMark/>
          </w:tcPr>
          <w:p w14:paraId="7D9C8D11" w14:textId="77777777" w:rsidR="005D7AE4" w:rsidRPr="008F7D5D" w:rsidRDefault="005D7AE4" w:rsidP="00801900">
            <w:pPr>
              <w:spacing w:before="0" w:after="0"/>
              <w:jc w:val="left"/>
              <w:rPr>
                <w:b/>
                <w:bCs/>
                <w:color w:val="FFFFFF" w:themeColor="background1"/>
                <w:sz w:val="18"/>
                <w:szCs w:val="18"/>
                <w:lang w:val="en-GB" w:eastAsia="tr-TR"/>
              </w:rPr>
            </w:pPr>
            <w:r w:rsidRPr="008F7D5D">
              <w:rPr>
                <w:b/>
                <w:bCs/>
                <w:color w:val="FFFFFF" w:themeColor="background1"/>
                <w:sz w:val="18"/>
                <w:szCs w:val="18"/>
                <w:lang w:val="en-GB" w:eastAsia="tr-TR"/>
              </w:rPr>
              <w:t>Supporting Evidence</w:t>
            </w:r>
          </w:p>
        </w:tc>
      </w:tr>
      <w:tr w:rsidR="005D7AE4" w:rsidRPr="008F7D5D" w14:paraId="44E201AA" w14:textId="77777777" w:rsidTr="00801900">
        <w:tc>
          <w:tcPr>
            <w:tcW w:w="0" w:type="auto"/>
            <w:vAlign w:val="center"/>
            <w:hideMark/>
          </w:tcPr>
          <w:p w14:paraId="26F71BB1"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December 2025</w:t>
            </w:r>
          </w:p>
        </w:tc>
        <w:tc>
          <w:tcPr>
            <w:tcW w:w="0" w:type="auto"/>
            <w:vAlign w:val="center"/>
            <w:hideMark/>
          </w:tcPr>
          <w:p w14:paraId="70EE2133"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Settlement-level land acquisition information and consultation meetings</w:t>
            </w:r>
          </w:p>
        </w:tc>
        <w:tc>
          <w:tcPr>
            <w:tcW w:w="0" w:type="auto"/>
            <w:vAlign w:val="center"/>
            <w:hideMark/>
          </w:tcPr>
          <w:p w14:paraId="7A7CA1CD"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Project and affected areas; urgent expropriation and land acquisition process; Project layout; agricultural, livestock, access and settlement-specific land and livelihood concerns</w:t>
            </w:r>
          </w:p>
        </w:tc>
        <w:tc>
          <w:tcPr>
            <w:tcW w:w="0" w:type="auto"/>
            <w:vAlign w:val="center"/>
            <w:hideMark/>
          </w:tcPr>
          <w:p w14:paraId="1A58347B" w14:textId="1D50B38A" w:rsidR="005D7AE4" w:rsidRPr="008F7D5D" w:rsidRDefault="005D7AE4" w:rsidP="00801900">
            <w:pPr>
              <w:spacing w:before="0" w:after="0"/>
              <w:jc w:val="left"/>
              <w:rPr>
                <w:sz w:val="18"/>
                <w:szCs w:val="18"/>
                <w:lang w:val="en-GB" w:eastAsia="tr-TR"/>
              </w:rPr>
            </w:pPr>
            <w:r w:rsidRPr="008F7D5D">
              <w:rPr>
                <w:sz w:val="18"/>
                <w:szCs w:val="18"/>
                <w:lang w:val="en-GB" w:eastAsia="tr-TR"/>
              </w:rPr>
              <w:t xml:space="preserve">Project Company Stakeholder Engagement Register; consultation records and photographs in </w:t>
            </w:r>
            <w:r w:rsidR="006D5E2F">
              <w:rPr>
                <w:sz w:val="18"/>
                <w:szCs w:val="18"/>
                <w:lang w:val="en-GB" w:eastAsia="tr-TR"/>
              </w:rPr>
              <w:t>Annex F</w:t>
            </w:r>
          </w:p>
        </w:tc>
      </w:tr>
      <w:tr w:rsidR="005D7AE4" w:rsidRPr="008F7D5D" w14:paraId="400816A7" w14:textId="77777777" w:rsidTr="00801900">
        <w:tc>
          <w:tcPr>
            <w:tcW w:w="0" w:type="auto"/>
            <w:vAlign w:val="center"/>
            <w:hideMark/>
          </w:tcPr>
          <w:p w14:paraId="2D66AC54"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December 2025–August 2026</w:t>
            </w:r>
          </w:p>
        </w:tc>
        <w:tc>
          <w:tcPr>
            <w:tcW w:w="0" w:type="auto"/>
            <w:vAlign w:val="center"/>
            <w:hideMark/>
          </w:tcPr>
          <w:p w14:paraId="56EDD6A0"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Ongoing PAP, mukhtar, community and institutional engagement</w:t>
            </w:r>
          </w:p>
        </w:tc>
        <w:tc>
          <w:tcPr>
            <w:tcW w:w="0" w:type="auto"/>
            <w:vAlign w:val="center"/>
            <w:hideMark/>
          </w:tcPr>
          <w:p w14:paraId="7D4F963B"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Land acquisition and Project information; access and road-related matters; agriculture and livestock; local employment; community requests and follow-up</w:t>
            </w:r>
          </w:p>
        </w:tc>
        <w:tc>
          <w:tcPr>
            <w:tcW w:w="0" w:type="auto"/>
            <w:vAlign w:val="center"/>
            <w:hideMark/>
          </w:tcPr>
          <w:p w14:paraId="71435B07"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Project Company Stakeholder Engagement Register; SEP engagement records; relevant GM/LARP records where applicable</w:t>
            </w:r>
          </w:p>
        </w:tc>
      </w:tr>
      <w:tr w:rsidR="005D7AE4" w:rsidRPr="008F7D5D" w14:paraId="3F86FA8F" w14:textId="77777777" w:rsidTr="00801900">
        <w:tc>
          <w:tcPr>
            <w:tcW w:w="0" w:type="auto"/>
            <w:vAlign w:val="center"/>
            <w:hideMark/>
          </w:tcPr>
          <w:p w14:paraId="1159C8EE"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April 2026</w:t>
            </w:r>
          </w:p>
        </w:tc>
        <w:tc>
          <w:tcPr>
            <w:tcW w:w="0" w:type="auto"/>
            <w:vAlign w:val="center"/>
            <w:hideMark/>
          </w:tcPr>
          <w:p w14:paraId="3C7E1825"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Main WPP LARP census and socioeconomic engagement</w:t>
            </w:r>
          </w:p>
        </w:tc>
        <w:tc>
          <w:tcPr>
            <w:tcW w:w="0" w:type="auto"/>
            <w:vAlign w:val="center"/>
            <w:hideMark/>
          </w:tcPr>
          <w:p w14:paraId="4C711A6F"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PAP and user verification; land and resource use; affected assets; household livelihoods; vulnerability; perceived impacts and additional information for LARP preparation</w:t>
            </w:r>
          </w:p>
        </w:tc>
        <w:tc>
          <w:tcPr>
            <w:tcW w:w="0" w:type="auto"/>
            <w:vAlign w:val="center"/>
            <w:hideMark/>
          </w:tcPr>
          <w:p w14:paraId="2A0FE9BE" w14:textId="126A009C" w:rsidR="005D7AE4" w:rsidRPr="008F7D5D" w:rsidRDefault="005D7AE4" w:rsidP="00801900">
            <w:pPr>
              <w:spacing w:before="0" w:after="0"/>
              <w:jc w:val="left"/>
              <w:rPr>
                <w:sz w:val="18"/>
                <w:szCs w:val="18"/>
                <w:lang w:val="en-GB" w:eastAsia="tr-TR"/>
              </w:rPr>
            </w:pPr>
            <w:r w:rsidRPr="008F7D5D">
              <w:rPr>
                <w:sz w:val="18"/>
                <w:szCs w:val="18"/>
                <w:lang w:val="en-GB" w:eastAsia="tr-TR"/>
              </w:rPr>
              <w:t xml:space="preserve">LARP fieldwork records; Annex A registers; representative consultation and fieldwork photographs in </w:t>
            </w:r>
            <w:r w:rsidR="006D5E2F">
              <w:rPr>
                <w:sz w:val="18"/>
                <w:szCs w:val="18"/>
                <w:lang w:val="en-GB" w:eastAsia="tr-TR"/>
              </w:rPr>
              <w:t>Annex F</w:t>
            </w:r>
          </w:p>
        </w:tc>
      </w:tr>
      <w:tr w:rsidR="005D7AE4" w:rsidRPr="008F7D5D" w14:paraId="0EED213D" w14:textId="77777777" w:rsidTr="00801900">
        <w:tc>
          <w:tcPr>
            <w:tcW w:w="0" w:type="auto"/>
            <w:vAlign w:val="center"/>
            <w:hideMark/>
          </w:tcPr>
          <w:p w14:paraId="3847264D"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7</w:t>
            </w:r>
            <w:r>
              <w:rPr>
                <w:sz w:val="18"/>
                <w:szCs w:val="18"/>
                <w:lang w:val="en-GB" w:eastAsia="tr-TR"/>
              </w:rPr>
              <w:t>-</w:t>
            </w:r>
            <w:r w:rsidRPr="008F7D5D">
              <w:rPr>
                <w:sz w:val="18"/>
                <w:szCs w:val="18"/>
                <w:lang w:val="en-GB" w:eastAsia="tr-TR"/>
              </w:rPr>
              <w:t>8 August 2026</w:t>
            </w:r>
          </w:p>
        </w:tc>
        <w:tc>
          <w:tcPr>
            <w:tcW w:w="0" w:type="auto"/>
            <w:vAlign w:val="center"/>
            <w:hideMark/>
          </w:tcPr>
          <w:p w14:paraId="1C953676"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Supplementary LARP fieldwork for the associated ETL in Evrenli, Akpınar, Okçular, Devlet and Düzova</w:t>
            </w:r>
          </w:p>
        </w:tc>
        <w:tc>
          <w:tcPr>
            <w:tcW w:w="0" w:type="auto"/>
            <w:vAlign w:val="center"/>
            <w:hideMark/>
          </w:tcPr>
          <w:p w14:paraId="23570238"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Direct engagement with affected owners/users; verification of ownership/use, assets, livelihood relationships, resource use, access and PAP concerns</w:t>
            </w:r>
          </w:p>
        </w:tc>
        <w:tc>
          <w:tcPr>
            <w:tcW w:w="0" w:type="auto"/>
            <w:vAlign w:val="center"/>
            <w:hideMark/>
          </w:tcPr>
          <w:p w14:paraId="5BFCDE68" w14:textId="3E51268D" w:rsidR="005D7AE4" w:rsidRPr="008F7D5D" w:rsidRDefault="005D7AE4" w:rsidP="00801900">
            <w:pPr>
              <w:spacing w:before="0" w:after="0"/>
              <w:jc w:val="left"/>
              <w:rPr>
                <w:sz w:val="18"/>
                <w:szCs w:val="18"/>
                <w:lang w:val="en-GB" w:eastAsia="tr-TR"/>
              </w:rPr>
            </w:pPr>
            <w:r w:rsidRPr="008F7D5D">
              <w:rPr>
                <w:sz w:val="18"/>
                <w:szCs w:val="18"/>
                <w:lang w:val="en-GB" w:eastAsia="tr-TR"/>
              </w:rPr>
              <w:t xml:space="preserve">ETL fieldwork and interview records; relevant Annex A records; fieldwork and consultation photographs in </w:t>
            </w:r>
            <w:r w:rsidR="006D5E2F">
              <w:rPr>
                <w:sz w:val="18"/>
                <w:szCs w:val="18"/>
                <w:lang w:val="en-GB" w:eastAsia="tr-TR"/>
              </w:rPr>
              <w:t>Annex F</w:t>
            </w:r>
          </w:p>
        </w:tc>
      </w:tr>
      <w:tr w:rsidR="005D7AE4" w:rsidRPr="008F7D5D" w14:paraId="31B63FB4" w14:textId="77777777" w:rsidTr="00801900">
        <w:tc>
          <w:tcPr>
            <w:tcW w:w="0" w:type="auto"/>
            <w:vAlign w:val="center"/>
            <w:hideMark/>
          </w:tcPr>
          <w:p w14:paraId="3A20D264"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August 2026</w:t>
            </w:r>
          </w:p>
        </w:tc>
        <w:tc>
          <w:tcPr>
            <w:tcW w:w="0" w:type="auto"/>
            <w:vAlign w:val="center"/>
            <w:hideMark/>
          </w:tcPr>
          <w:p w14:paraId="183406C5"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Targeted engagement with women</w:t>
            </w:r>
          </w:p>
        </w:tc>
        <w:tc>
          <w:tcPr>
            <w:tcW w:w="0" w:type="auto"/>
            <w:vAlign w:val="center"/>
            <w:hideMark/>
          </w:tcPr>
          <w:p w14:paraId="1EF46F23" w14:textId="77777777" w:rsidR="005D7AE4" w:rsidRPr="008F7D5D" w:rsidRDefault="005D7AE4" w:rsidP="00801900">
            <w:pPr>
              <w:spacing w:before="0" w:after="0"/>
              <w:jc w:val="left"/>
              <w:rPr>
                <w:sz w:val="18"/>
                <w:szCs w:val="18"/>
                <w:lang w:val="en-GB" w:eastAsia="tr-TR"/>
              </w:rPr>
            </w:pPr>
            <w:r w:rsidRPr="008F7D5D">
              <w:rPr>
                <w:sz w:val="18"/>
                <w:szCs w:val="18"/>
                <w:lang w:val="en-GB" w:eastAsia="tr-TR"/>
              </w:rPr>
              <w:t>Women’s priorities and participation needs; local livelihood, employment and income opportunities; access to Project information</w:t>
            </w:r>
          </w:p>
        </w:tc>
        <w:tc>
          <w:tcPr>
            <w:tcW w:w="0" w:type="auto"/>
            <w:vAlign w:val="center"/>
            <w:hideMark/>
          </w:tcPr>
          <w:p w14:paraId="225854B4" w14:textId="321240A0" w:rsidR="005D7AE4" w:rsidRPr="008F7D5D" w:rsidRDefault="005D7AE4" w:rsidP="00801900">
            <w:pPr>
              <w:spacing w:before="0" w:after="0"/>
              <w:jc w:val="left"/>
              <w:rPr>
                <w:sz w:val="18"/>
                <w:szCs w:val="18"/>
                <w:lang w:val="en-GB" w:eastAsia="tr-TR"/>
              </w:rPr>
            </w:pPr>
            <w:r w:rsidRPr="008F7D5D">
              <w:rPr>
                <w:sz w:val="18"/>
                <w:szCs w:val="18"/>
                <w:lang w:val="en-GB" w:eastAsia="tr-TR"/>
              </w:rPr>
              <w:t xml:space="preserve">Project Company Stakeholder Engagement Register; targeted consultation records and available photographs in </w:t>
            </w:r>
            <w:r w:rsidR="006D5E2F">
              <w:rPr>
                <w:sz w:val="18"/>
                <w:szCs w:val="18"/>
                <w:lang w:val="en-GB" w:eastAsia="tr-TR"/>
              </w:rPr>
              <w:t>Annex F</w:t>
            </w:r>
          </w:p>
        </w:tc>
      </w:tr>
    </w:tbl>
    <w:p w14:paraId="17F79733" w14:textId="77777777" w:rsidR="00FF667D" w:rsidRDefault="00FF667D" w:rsidP="00693098">
      <w:pPr>
        <w:rPr>
          <w:lang w:eastAsia="en-GB"/>
        </w:rPr>
      </w:pPr>
    </w:p>
    <w:p w14:paraId="350B3D8C" w14:textId="77777777" w:rsidR="00D42EC5" w:rsidRDefault="00D42EC5" w:rsidP="00693098">
      <w:pPr>
        <w:rPr>
          <w:lang w:eastAsia="en-GB"/>
        </w:rPr>
        <w:sectPr w:rsidR="00D42EC5" w:rsidSect="00951BA6">
          <w:headerReference w:type="default" r:id="rId73"/>
          <w:footerReference w:type="default" r:id="rId74"/>
          <w:pgSz w:w="16840" w:h="11900" w:orient="landscape" w:code="9"/>
          <w:pgMar w:top="1440" w:right="1440" w:bottom="1440" w:left="1440" w:header="709" w:footer="709" w:gutter="0"/>
          <w:cols w:space="708"/>
          <w:docGrid w:linePitch="360"/>
        </w:sectPr>
      </w:pPr>
    </w:p>
    <w:p w14:paraId="0A143C49" w14:textId="7A4DC0CA" w:rsidR="00FF667D" w:rsidRDefault="00706D75" w:rsidP="00693098">
      <w:pPr>
        <w:rPr>
          <w:lang w:eastAsia="en-GB"/>
        </w:rPr>
      </w:pPr>
      <w:r w:rsidRPr="00706D75">
        <w:rPr>
          <w:lang w:eastAsia="en-GB"/>
        </w:rPr>
        <w:lastRenderedPageBreak/>
        <w:t>The engagement records summarised above will be used as part of the continuing LARP evidence base rather than maintained only as separate SEP records. Where engagement identifies information relevant to an affected PAP or user, eligibility, an affected asset, physical displacement, compensation, livelihood restoration, vulnerability, a grievance or corrective action, the relevant information will be reflected in or cross-referenced to the corresponding LARP implementation record. Conversely, issues requiring broader community communication or continuing stakeholder engagement will continue to be addressed through the SEP. This linkage will allow stakeholder feedback and follow-up actions to be traced across SEP and LARP implementation.</w:t>
      </w:r>
    </w:p>
    <w:p w14:paraId="70560B60" w14:textId="2595E3D8" w:rsidR="004D555C" w:rsidRDefault="00706D75" w:rsidP="00706D75">
      <w:pPr>
        <w:pStyle w:val="Balk3"/>
      </w:pPr>
      <w:bookmarkStart w:id="385" w:name="_Toc238249044"/>
      <w:r w:rsidRPr="00706D75">
        <w:t>LARP Disclosure and Cut-off Date Sensitisation</w:t>
      </w:r>
      <w:bookmarkEnd w:id="385"/>
    </w:p>
    <w:p w14:paraId="2A303C0E" w14:textId="4C7BC160" w:rsidR="00D42EC5" w:rsidRDefault="00706D75" w:rsidP="00693098">
      <w:pPr>
        <w:rPr>
          <w:lang w:eastAsia="x-none"/>
        </w:rPr>
      </w:pPr>
      <w:r w:rsidRPr="00706D75">
        <w:rPr>
          <w:lang w:eastAsia="x-none"/>
        </w:rPr>
        <w:t xml:space="preserve">As described in Section 7.1, a common cut-off-date approach will be applied for the main WPP and the associated ETL. The cut-off date will be two weeks after public disclosure of the LARP. This two-week period will provide affected persons and communities with an opportunity to receive and understand information on the eligibility framework, confirm or raise information concerning existing ownership, use, assets, recognisable interests or livelihood activities, and access the Project Grievance Mechanism before the cut-off date becomes effective. </w:t>
      </w:r>
    </w:p>
    <w:p w14:paraId="2D4BE3C1" w14:textId="42B66208" w:rsidR="00693098" w:rsidRDefault="00693098" w:rsidP="00693098">
      <w:pPr>
        <w:rPr>
          <w:lang w:eastAsia="en-GB"/>
        </w:rPr>
      </w:pPr>
      <w:r w:rsidRPr="0039307F">
        <w:rPr>
          <w:lang w:eastAsia="en-GB"/>
        </w:rPr>
        <w:t xml:space="preserve">The LARP will be disclosed in </w:t>
      </w:r>
      <w:r w:rsidR="00706D75">
        <w:rPr>
          <w:lang w:eastAsia="en-GB"/>
        </w:rPr>
        <w:t>formats that are</w:t>
      </w:r>
      <w:r w:rsidRPr="0039307F">
        <w:rPr>
          <w:lang w:eastAsia="en-GB"/>
        </w:rPr>
        <w:t xml:space="preserve"> accessible to PAPs. Disclosure and consultation activities will include the following:</w:t>
      </w:r>
    </w:p>
    <w:p w14:paraId="536D4199" w14:textId="0DBFBAAF" w:rsidR="00693098" w:rsidRDefault="00693098">
      <w:pPr>
        <w:pStyle w:val="ListeParagraf"/>
        <w:numPr>
          <w:ilvl w:val="0"/>
          <w:numId w:val="43"/>
        </w:numPr>
        <w:rPr>
          <w:lang w:eastAsia="en-GB"/>
        </w:rPr>
      </w:pPr>
      <w:r>
        <w:rPr>
          <w:lang w:eastAsia="en-GB"/>
        </w:rPr>
        <w:t xml:space="preserve">disclosure of the LARP purpose, scope, affected land and assets, eligibility principles, </w:t>
      </w:r>
      <w:r w:rsidR="008316A1" w:rsidRPr="008316A1">
        <w:rPr>
          <w:lang w:eastAsia="en-GB"/>
        </w:rPr>
        <w:t>the cut-off-date approach and the date on which the cut-off will become effective, the treatment of pre-cut-off and post-cut-off claims</w:t>
      </w:r>
      <w:r>
        <w:rPr>
          <w:lang w:eastAsia="en-GB"/>
        </w:rPr>
        <w:t>, entitlement matrix, livelihood restoration measures, grievance channels, right to litigation, implementation responsibilities and indicative schedule,</w:t>
      </w:r>
    </w:p>
    <w:p w14:paraId="217A664C" w14:textId="28523C13" w:rsidR="00693098" w:rsidRDefault="00693098" w:rsidP="21420FED">
      <w:pPr>
        <w:pStyle w:val="ListeParagraf"/>
        <w:rPr>
          <w:lang w:eastAsia="en-GB"/>
        </w:rPr>
      </w:pPr>
      <w:r w:rsidRPr="21420FED">
        <w:rPr>
          <w:lang w:eastAsia="en-GB"/>
        </w:rPr>
        <w:t xml:space="preserve">disclosure through </w:t>
      </w:r>
      <w:r w:rsidR="00897CC2" w:rsidRPr="21420FED">
        <w:rPr>
          <w:lang w:eastAsia="en-GB"/>
        </w:rPr>
        <w:t>the Project website</w:t>
      </w:r>
      <w:r w:rsidRPr="21420FED">
        <w:rPr>
          <w:lang w:eastAsia="en-GB"/>
        </w:rPr>
        <w:t xml:space="preserve"> and </w:t>
      </w:r>
      <w:r w:rsidR="292CEA0E" w:rsidRPr="21420FED">
        <w:rPr>
          <w:lang w:eastAsia="en-GB"/>
        </w:rPr>
        <w:t>informative sessions</w:t>
      </w:r>
      <w:r w:rsidR="00897CC2" w:rsidRPr="21420FED">
        <w:rPr>
          <w:lang w:eastAsia="en-GB"/>
        </w:rPr>
        <w:t>explaining the cut-off date, eligibility principles, PAP rights, applicable entitlements and grievance channels</w:t>
      </w:r>
      <w:r w:rsidRPr="21420FED">
        <w:rPr>
          <w:lang w:eastAsia="en-GB"/>
        </w:rPr>
        <w:t>,</w:t>
      </w:r>
    </w:p>
    <w:p w14:paraId="6FB331AC" w14:textId="75D773CD" w:rsidR="00693098" w:rsidRDefault="00693098">
      <w:pPr>
        <w:pStyle w:val="ListeParagraf"/>
        <w:numPr>
          <w:ilvl w:val="0"/>
          <w:numId w:val="43"/>
        </w:numPr>
        <w:rPr>
          <w:lang w:eastAsia="en-GB"/>
        </w:rPr>
      </w:pPr>
      <w:r>
        <w:rPr>
          <w:lang w:eastAsia="en-GB"/>
        </w:rPr>
        <w:t xml:space="preserve">notification of affected settlements through mukhtars and </w:t>
      </w:r>
      <w:r w:rsidR="00897CC2" w:rsidRPr="00897CC2">
        <w:rPr>
          <w:lang w:eastAsia="en-GB"/>
        </w:rPr>
        <w:t>targeted follow-up with PAPs or users where additional explanation or outreach is required,</w:t>
      </w:r>
    </w:p>
    <w:p w14:paraId="488578F0" w14:textId="649F30FF" w:rsidR="00693098" w:rsidRDefault="00693098">
      <w:pPr>
        <w:pStyle w:val="ListeParagraf"/>
        <w:numPr>
          <w:ilvl w:val="0"/>
          <w:numId w:val="43"/>
        </w:numPr>
        <w:rPr>
          <w:lang w:eastAsia="en-GB"/>
        </w:rPr>
      </w:pPr>
      <w:r>
        <w:rPr>
          <w:lang w:eastAsia="en-GB"/>
        </w:rPr>
        <w:t>Grievance, Livelihood and Compensation (GLAC) disclosure meetings with PAPs following finalisation of the LARP</w:t>
      </w:r>
      <w:r w:rsidR="00EF3018" w:rsidRPr="00EF3018">
        <w:t xml:space="preserve"> </w:t>
      </w:r>
      <w:r w:rsidR="00EF3018" w:rsidRPr="00EF3018">
        <w:rPr>
          <w:lang w:eastAsia="en-GB"/>
        </w:rPr>
        <w:t>and during the disclosure and sensitisation process</w:t>
      </w:r>
      <w:r>
        <w:rPr>
          <w:lang w:eastAsia="en-GB"/>
        </w:rPr>
        <w:t>,</w:t>
      </w:r>
    </w:p>
    <w:p w14:paraId="59AAA69D" w14:textId="5632F204" w:rsidR="00667A56" w:rsidRDefault="00216C5C">
      <w:pPr>
        <w:pStyle w:val="ListeParagraf"/>
        <w:numPr>
          <w:ilvl w:val="0"/>
          <w:numId w:val="43"/>
        </w:numPr>
        <w:rPr>
          <w:lang w:eastAsia="en-GB"/>
        </w:rPr>
      </w:pPr>
      <w:r w:rsidRPr="00216C5C">
        <w:rPr>
          <w:lang w:eastAsia="en-GB"/>
        </w:rPr>
        <w:t>individual consultations or verbal explanations where needed, particularly for vulnerable persons, elderly persons, persons with disabilities and persons with literacy constraints, as well as informal users, persons with recognisable interests and PAPs or users who were not reached during earlier main WPP or ETL fieldwork, and</w:t>
      </w:r>
    </w:p>
    <w:p w14:paraId="595B996E" w14:textId="484665F1" w:rsidR="00693098" w:rsidRDefault="00AB5B70">
      <w:pPr>
        <w:pStyle w:val="ListeParagraf"/>
        <w:numPr>
          <w:ilvl w:val="0"/>
          <w:numId w:val="43"/>
        </w:numPr>
        <w:rPr>
          <w:lang w:eastAsia="en-GB"/>
        </w:rPr>
      </w:pPr>
      <w:r w:rsidRPr="00AB5B70">
        <w:rPr>
          <w:lang w:eastAsia="en-GB"/>
        </w:rPr>
        <w:t>clear information on how outstanding or subsequently identified PAPs, users, assets, recognisable interests and livelihood activities will be verified and how additional information may be submitted through Project engagement and grievance channels</w:t>
      </w:r>
      <w:r w:rsidR="00693098">
        <w:rPr>
          <w:lang w:eastAsia="en-GB"/>
        </w:rPr>
        <w:t>.</w:t>
      </w:r>
    </w:p>
    <w:p w14:paraId="3DBC6518" w14:textId="5A4D58EE" w:rsidR="00AB5B70" w:rsidRPr="001623DC" w:rsidRDefault="00AB5B70" w:rsidP="00951BA6">
      <w:pPr>
        <w:rPr>
          <w:lang w:eastAsia="en-GB"/>
        </w:rPr>
      </w:pPr>
      <w:r>
        <w:rPr>
          <w:lang w:eastAsia="en-GB"/>
        </w:rPr>
        <w:t>The indicative steps for LARP disclosure are presented below.</w:t>
      </w:r>
    </w:p>
    <w:p w14:paraId="2A19FB10" w14:textId="263D0088" w:rsidR="00693098" w:rsidRPr="00141451" w:rsidRDefault="00693098" w:rsidP="00693098">
      <w:pPr>
        <w:pStyle w:val="ResimYazs"/>
        <w:keepNext/>
        <w:ind w:firstLine="720"/>
        <w:jc w:val="center"/>
        <w:rPr>
          <w:color w:val="00B050"/>
        </w:rPr>
      </w:pPr>
      <w:bookmarkStart w:id="386" w:name="_Toc238249129"/>
      <w:r w:rsidRPr="00141451">
        <w:rPr>
          <w:color w:val="00B050"/>
        </w:rPr>
        <w:lastRenderedPageBreak/>
        <w:t xml:space="preserve">Figure </w:t>
      </w:r>
      <w:r w:rsidR="00DC5771">
        <w:rPr>
          <w:color w:val="00B050"/>
        </w:rPr>
        <w:fldChar w:fldCharType="begin"/>
      </w:r>
      <w:r w:rsidR="00DC5771">
        <w:rPr>
          <w:color w:val="00B050"/>
        </w:rPr>
        <w:instrText xml:space="preserve"> STYLEREF 1 \s </w:instrText>
      </w:r>
      <w:r w:rsidR="00DC5771">
        <w:rPr>
          <w:color w:val="00B050"/>
        </w:rPr>
        <w:fldChar w:fldCharType="separate"/>
      </w:r>
      <w:r w:rsidR="00DC5771">
        <w:rPr>
          <w:noProof/>
          <w:color w:val="00B050"/>
        </w:rPr>
        <w:t>9</w:t>
      </w:r>
      <w:r w:rsidR="00DC5771">
        <w:rPr>
          <w:color w:val="00B050"/>
        </w:rPr>
        <w:fldChar w:fldCharType="end"/>
      </w:r>
      <w:r w:rsidR="00DC5771">
        <w:rPr>
          <w:color w:val="00B050"/>
        </w:rPr>
        <w:noBreakHyphen/>
      </w:r>
      <w:r w:rsidR="00DC5771">
        <w:rPr>
          <w:color w:val="00B050"/>
        </w:rPr>
        <w:fldChar w:fldCharType="begin"/>
      </w:r>
      <w:r w:rsidR="00DC5771">
        <w:rPr>
          <w:color w:val="00B050"/>
        </w:rPr>
        <w:instrText xml:space="preserve"> SEQ Figure \* ARABIC \s 1 </w:instrText>
      </w:r>
      <w:r w:rsidR="00DC5771">
        <w:rPr>
          <w:color w:val="00B050"/>
        </w:rPr>
        <w:fldChar w:fldCharType="separate"/>
      </w:r>
      <w:r w:rsidR="00DC5771">
        <w:rPr>
          <w:noProof/>
          <w:color w:val="00B050"/>
        </w:rPr>
        <w:t>1</w:t>
      </w:r>
      <w:r w:rsidR="00DC5771">
        <w:rPr>
          <w:color w:val="00B050"/>
        </w:rPr>
        <w:fldChar w:fldCharType="end"/>
      </w:r>
      <w:r>
        <w:rPr>
          <w:color w:val="00B050"/>
        </w:rPr>
        <w:t xml:space="preserve">. </w:t>
      </w:r>
      <w:r w:rsidRPr="00737080">
        <w:rPr>
          <w:b w:val="0"/>
          <w:bCs w:val="0"/>
          <w:color w:val="auto"/>
        </w:rPr>
        <w:t>LARP Disclosure Steps</w:t>
      </w:r>
      <w:bookmarkEnd w:id="386"/>
    </w:p>
    <w:p w14:paraId="41C15015" w14:textId="77777777" w:rsidR="00693098" w:rsidRDefault="00693098" w:rsidP="00693098">
      <w:pPr>
        <w:rPr>
          <w:lang w:eastAsia="en-GB"/>
        </w:rPr>
      </w:pPr>
      <w:r>
        <w:rPr>
          <w:noProof/>
          <w:lang w:eastAsia="en-GB"/>
        </w:rPr>
        <w:drawing>
          <wp:inline distT="0" distB="0" distL="0" distR="0" wp14:anchorId="3CD2E36B" wp14:editId="37EC7DB1">
            <wp:extent cx="6092792" cy="5698557"/>
            <wp:effectExtent l="0" t="0" r="0" b="16510"/>
            <wp:docPr id="128334012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14:paraId="6494D1C7" w14:textId="0BD2A7FE" w:rsidR="00CC3894" w:rsidRDefault="006554E6" w:rsidP="00693098">
      <w:pPr>
        <w:rPr>
          <w:lang w:eastAsia="en-GB"/>
        </w:rPr>
      </w:pPr>
      <w:r>
        <w:rPr>
          <w:lang w:eastAsia="en-GB"/>
        </w:rPr>
        <w:t xml:space="preserve">Informative sessions </w:t>
      </w:r>
      <w:r w:rsidR="00CC3894" w:rsidRPr="00CC3894">
        <w:rPr>
          <w:lang w:eastAsia="en-GB"/>
        </w:rPr>
        <w:t>will also provide a practical opportunity for PAPs to ask questions, submit additional information and identify any missing land users, recognisable interests, affected assets, livelihood activities, vulnerable PAPs or additional claims that were not fully captured during earlier fieldwork.</w:t>
      </w:r>
      <w:r w:rsidR="002814B7">
        <w:rPr>
          <w:lang w:eastAsia="en-GB"/>
        </w:rPr>
        <w:t xml:space="preserve"> </w:t>
      </w:r>
      <w:r w:rsidR="002814B7" w:rsidRPr="002814B7">
        <w:rPr>
          <w:lang w:eastAsia="en-GB"/>
        </w:rPr>
        <w:t>Questions, additional information and issues raised during the</w:t>
      </w:r>
      <w:r w:rsidR="00335566">
        <w:rPr>
          <w:lang w:eastAsia="en-GB"/>
        </w:rPr>
        <w:t>se sessions</w:t>
      </w:r>
      <w:r w:rsidR="002814B7" w:rsidRPr="002814B7">
        <w:rPr>
          <w:lang w:eastAsia="en-GB"/>
        </w:rPr>
        <w:t xml:space="preserve"> will be recorded through the Project stakeholder engagement system and transferred or cross-referenced to the relevant LARP verification, grievance, entitlement, physical displacement or livelihood restoration record where action is required.</w:t>
      </w:r>
    </w:p>
    <w:p w14:paraId="62D17B08" w14:textId="1A2BC29B" w:rsidR="002814B7" w:rsidRDefault="002814B7" w:rsidP="00693098">
      <w:pPr>
        <w:rPr>
          <w:lang w:eastAsia="en-GB"/>
        </w:rPr>
      </w:pPr>
      <w:r w:rsidRPr="002814B7">
        <w:rPr>
          <w:lang w:eastAsia="en-GB"/>
        </w:rPr>
        <w:t xml:space="preserve">PAPs identified after LARP disclosure will not be excluded solely for that reason where they can demonstrate that the relevant ownership, use, asset, recognisable interest or livelihood activity existed by the applicable cut-off date. The GLAC meetings will support verification of recorded persons, users, interests and assets and identification of omitted or disputed pre-cut-off claims; they will not establish or extend the cut-off date. Unresolved claims will be </w:t>
      </w:r>
      <w:r w:rsidRPr="002814B7">
        <w:rPr>
          <w:lang w:eastAsia="en-GB"/>
        </w:rPr>
        <w:lastRenderedPageBreak/>
        <w:t>referred to the Project Grievance Mechanism and addressed through the LARP verification and corrective action process. Where a PAP, user, asset, recognisable interest or livelihood activity is identified after the cut-off date, available cadastral, census, asset inventory, Project, fieldwork, consultation and other credible evidence will be reviewed to determine whether the relevant ownership, use, occupation, access, asset, interest or livelihood relationship existed before the cut-off date. Verified pre-cut-off interests will remain eligible for the applicable LARP provisions, while new occupation, cultivation, use or assets established after the cut-off date solely for the purpose of obtaining Project entitlements will not be eligible.</w:t>
      </w:r>
    </w:p>
    <w:p w14:paraId="3F126711" w14:textId="2B836995" w:rsidR="00A91F36" w:rsidRDefault="00A91F36" w:rsidP="00693098">
      <w:pPr>
        <w:rPr>
          <w:lang w:eastAsia="en-GB"/>
        </w:rPr>
      </w:pPr>
      <w:r w:rsidRPr="00A91F36">
        <w:rPr>
          <w:lang w:eastAsia="en-GB"/>
        </w:rPr>
        <w:t xml:space="preserve">The associated ETL and outstanding case-specific verification for the main WPP, including public or common land users, forest and resource users and the remaining economic entitlement and valuation verification for T15 parcels 101/231 and 101/232, will not establish separate later cut-off dates. For parcel 101/231, subsequent verification will concern the affected unfinished foundation and existing investment, remaining-land usability and any associated economic entitlement. For parcel 101/232, verification will concern the existing commercial use, eligible commercial assets and infrastructure, directly attributable economic loss where applicable and any eligible third-party economic interests. The common cut-off date established under Section </w:t>
      </w:r>
      <w:r>
        <w:rPr>
          <w:lang w:eastAsia="en-GB"/>
        </w:rPr>
        <w:fldChar w:fldCharType="begin"/>
      </w:r>
      <w:r>
        <w:rPr>
          <w:lang w:eastAsia="en-GB"/>
        </w:rPr>
        <w:instrText xml:space="preserve"> REF _Ref238217743 \n \h </w:instrText>
      </w:r>
      <w:r>
        <w:rPr>
          <w:lang w:eastAsia="en-GB"/>
        </w:rPr>
      </w:r>
      <w:r>
        <w:rPr>
          <w:lang w:eastAsia="en-GB"/>
        </w:rPr>
        <w:fldChar w:fldCharType="separate"/>
      </w:r>
      <w:r>
        <w:rPr>
          <w:lang w:eastAsia="en-GB"/>
        </w:rPr>
        <w:t>7.1</w:t>
      </w:r>
      <w:r>
        <w:rPr>
          <w:lang w:eastAsia="en-GB"/>
        </w:rPr>
        <w:fldChar w:fldCharType="end"/>
      </w:r>
      <w:r>
        <w:rPr>
          <w:lang w:eastAsia="en-GB"/>
        </w:rPr>
        <w:t xml:space="preserve"> </w:t>
      </w:r>
      <w:r w:rsidRPr="00A91F36">
        <w:rPr>
          <w:lang w:eastAsia="en-GB"/>
        </w:rPr>
        <w:t>will apply. Completion of such verification after the cut-off date will not, by itself, affect eligibility where the relevant pre-cut-off relationship can be demonstrated.</w:t>
      </w:r>
    </w:p>
    <w:p w14:paraId="036C0A23" w14:textId="625B9BD3" w:rsidR="00693098" w:rsidRDefault="00693098" w:rsidP="00693098">
      <w:pPr>
        <w:rPr>
          <w:lang w:eastAsia="en-GB"/>
        </w:rPr>
      </w:pPr>
      <w:r w:rsidRPr="0080584E">
        <w:rPr>
          <w:lang w:eastAsia="en-GB"/>
        </w:rPr>
        <w:t>Records of consultation and disclosure activities will be maintained as part of LARP implementation documentation. These records will include the date, location or communication method, participants, topics discussed, comments or concerns raised, responses provided and agreed follow up actions.</w:t>
      </w:r>
      <w:r w:rsidR="009E5C42" w:rsidRPr="009E5C42">
        <w:t xml:space="preserve"> </w:t>
      </w:r>
      <w:r w:rsidR="009E5C42" w:rsidRPr="009E5C42">
        <w:rPr>
          <w:lang w:eastAsia="en-GB"/>
        </w:rPr>
        <w:t>Records will also identify whether information on the cut-off date, eligibility, post-cut-off claims, compensation, physical displacement, livelihood restoration and grievance channels was disclosed. Evidence establishing the LARP disclosure date and cut-off-date sensitisation process will include, as applicable, the disclosed LARP version and publication date, website disclosure evidence</w:t>
      </w:r>
      <w:r w:rsidR="00185FE5">
        <w:rPr>
          <w:lang w:eastAsia="en-GB"/>
        </w:rPr>
        <w:t xml:space="preserve"> and communication records.</w:t>
      </w:r>
      <w:r w:rsidR="009E5C42" w:rsidRPr="009E5C42">
        <w:rPr>
          <w:lang w:eastAsia="en-GB"/>
        </w:rPr>
        <w:t xml:space="preserve">These materials will be retained as part of the disclosure evidence in </w:t>
      </w:r>
      <w:r w:rsidR="00E455D8">
        <w:rPr>
          <w:lang w:eastAsia="en-GB"/>
        </w:rPr>
        <w:fldChar w:fldCharType="begin"/>
      </w:r>
      <w:r w:rsidR="00E455D8">
        <w:rPr>
          <w:lang w:eastAsia="en-GB"/>
        </w:rPr>
        <w:instrText xml:space="preserve"> REF _Ref238247268 \n \h </w:instrText>
      </w:r>
      <w:r w:rsidR="00E455D8">
        <w:rPr>
          <w:lang w:eastAsia="en-GB"/>
        </w:rPr>
      </w:r>
      <w:r w:rsidR="00E455D8">
        <w:rPr>
          <w:lang w:eastAsia="en-GB"/>
        </w:rPr>
        <w:fldChar w:fldCharType="separate"/>
      </w:r>
      <w:r w:rsidR="00E455D8">
        <w:rPr>
          <w:lang w:eastAsia="en-GB"/>
        </w:rPr>
        <w:t>Annex F</w:t>
      </w:r>
      <w:r w:rsidR="00E455D8">
        <w:rPr>
          <w:lang w:eastAsia="en-GB"/>
        </w:rPr>
        <w:fldChar w:fldCharType="end"/>
      </w:r>
      <w:r w:rsidR="009E5C42" w:rsidRPr="009E5C42">
        <w:rPr>
          <w:lang w:eastAsia="en-GB"/>
        </w:rPr>
        <w:t>.</w:t>
      </w:r>
      <w:r w:rsidRPr="0080584E">
        <w:rPr>
          <w:lang w:eastAsia="en-GB"/>
        </w:rPr>
        <w:t xml:space="preserve"> LARP implementation records and SEP engagement records will be cross referenced, where relevant, to ensure that PAP feedback, additional claims, grievances, corrective actions and monitoring findings are tracked consistently during implementation.</w:t>
      </w:r>
    </w:p>
    <w:p w14:paraId="170DE675" w14:textId="30ABD3E4" w:rsidR="009E5C42" w:rsidRDefault="009E5C42" w:rsidP="009E5C42">
      <w:pPr>
        <w:pStyle w:val="Balk3"/>
      </w:pPr>
      <w:bookmarkStart w:id="387" w:name="_Toc238249045"/>
      <w:r w:rsidRPr="009E5C42">
        <w:t>Ongoing and Targeted Engagement During LARP Implementation</w:t>
      </w:r>
      <w:bookmarkEnd w:id="387"/>
    </w:p>
    <w:p w14:paraId="59C6DB48" w14:textId="3F7E8F28" w:rsidR="009E5C42" w:rsidRDefault="009E5C42" w:rsidP="009E5C42">
      <w:pPr>
        <w:rPr>
          <w:lang w:eastAsia="x-none"/>
        </w:rPr>
      </w:pPr>
      <w:r>
        <w:rPr>
          <w:lang w:eastAsia="x-none"/>
        </w:rPr>
        <w:t>Consultation will continue throughout LARP implementation and will not be limited to formal disclosure activities. Ongoing engagement will be undertaken through the Project’s existing SEP arrangements, including the CLO and site social-team interface, and will combine regular communication with affected settlements with targeted case-level engagement where a specific land acquisition, physical displacement, compensation, livelihood restoration, construction impact, vulnerability or grievance issue requires follow-up. The frequency and form of engagement will therefore reflect the stage of Project implementation and the nature of the issue rather than relying on a single fixed consultation format.</w:t>
      </w:r>
    </w:p>
    <w:p w14:paraId="281F630D" w14:textId="6E268CEF" w:rsidR="009E5C42" w:rsidRDefault="009E5C42" w:rsidP="009E5C42">
      <w:pPr>
        <w:rPr>
          <w:lang w:eastAsia="x-none"/>
        </w:rPr>
      </w:pPr>
      <w:r>
        <w:rPr>
          <w:lang w:eastAsia="x-none"/>
        </w:rPr>
        <w:lastRenderedPageBreak/>
        <w:t>The continuing engagement programme will build on the communication already undertaken by Enerjisa Üretim during land acquisition and Project preparation. Project information, land acquisition updates and construction-related information will continue to be communicated through CLO engagement, settlement visits, mukhtar communication, telephone contact, individual PAP meetings and other appropriate SEP channels. Where Project activities are expected to create a new or changed land-entry, access, physical displacement or livelihood impact, relevant PAPs and users will be engaged sufficiently in advance, where practicable, to explain the anticipated activity, applicable entitlement or support measure, available grievance channels and any action required from the affected person.</w:t>
      </w:r>
    </w:p>
    <w:p w14:paraId="2C9A1A35" w14:textId="5727A930" w:rsidR="009E5C42" w:rsidRDefault="009E5C42" w:rsidP="009E5C42">
      <w:pPr>
        <w:rPr>
          <w:lang w:eastAsia="x-none"/>
        </w:rPr>
      </w:pPr>
      <w:r>
        <w:rPr>
          <w:lang w:eastAsia="x-none"/>
        </w:rPr>
        <w:t>Targeted engagement will be undertaken where standard settlement-level communication may not be sufficient to support effective participation or verification. This will include, as relevant:</w:t>
      </w:r>
    </w:p>
    <w:p w14:paraId="6D2655B1" w14:textId="566B58AC" w:rsidR="00526164" w:rsidRDefault="00526164" w:rsidP="00526164">
      <w:pPr>
        <w:pStyle w:val="ListeParagraf"/>
        <w:numPr>
          <w:ilvl w:val="0"/>
          <w:numId w:val="55"/>
        </w:numPr>
        <w:rPr>
          <w:lang w:eastAsia="x-none"/>
        </w:rPr>
      </w:pPr>
      <w:r>
        <w:rPr>
          <w:lang w:eastAsia="x-none"/>
        </w:rPr>
        <w:t>PAPs, PAHs and users whose identity, contact information, land-use relationship, affected asset, recognisable interest, livelihood activity or eligibility remains outstanding or requires further verification,</w:t>
      </w:r>
    </w:p>
    <w:p w14:paraId="3C938727" w14:textId="4A701814" w:rsidR="00526164" w:rsidRDefault="00526164" w:rsidP="00526164">
      <w:pPr>
        <w:pStyle w:val="ListeParagraf"/>
        <w:numPr>
          <w:ilvl w:val="0"/>
          <w:numId w:val="55"/>
        </w:numPr>
        <w:rPr>
          <w:lang w:eastAsia="x-none"/>
        </w:rPr>
      </w:pPr>
      <w:r>
        <w:rPr>
          <w:lang w:eastAsia="x-none"/>
        </w:rPr>
        <w:t>owners or users who could not be reached, were temporarily absent or did not participate during the earlier main WPP or ETL fieldwork,</w:t>
      </w:r>
    </w:p>
    <w:p w14:paraId="68B89EEF" w14:textId="3C2AB427" w:rsidR="00526164" w:rsidRDefault="00526164" w:rsidP="00526164">
      <w:pPr>
        <w:pStyle w:val="ListeParagraf"/>
        <w:numPr>
          <w:ilvl w:val="0"/>
          <w:numId w:val="55"/>
        </w:numPr>
        <w:rPr>
          <w:lang w:eastAsia="x-none"/>
        </w:rPr>
      </w:pPr>
      <w:r>
        <w:rPr>
          <w:lang w:eastAsia="x-none"/>
        </w:rPr>
        <w:t>informal users of public land, tenants, sharecroppers, lessees and other users whose livelihood interests may not be fully reflected in formal cadastral or ownership records,</w:t>
      </w:r>
    </w:p>
    <w:p w14:paraId="1FC38EBE" w14:textId="6B3C15AD" w:rsidR="00526164" w:rsidRDefault="00526164" w:rsidP="00526164">
      <w:pPr>
        <w:pStyle w:val="ListeParagraf"/>
        <w:numPr>
          <w:ilvl w:val="0"/>
          <w:numId w:val="55"/>
        </w:numPr>
        <w:rPr>
          <w:lang w:eastAsia="x-none"/>
        </w:rPr>
      </w:pPr>
      <w:r>
        <w:rPr>
          <w:lang w:eastAsia="x-none"/>
        </w:rPr>
        <w:t>pasture, grazing, forest-resource, beekeeping, seasonal or mobile users where Project interaction with the relevant livelihood activity requires further confirmation,</w:t>
      </w:r>
    </w:p>
    <w:p w14:paraId="5895D351" w14:textId="537DA039" w:rsidR="00526164" w:rsidRDefault="001C0F72" w:rsidP="00526164">
      <w:pPr>
        <w:pStyle w:val="ListeParagraf"/>
        <w:numPr>
          <w:ilvl w:val="0"/>
          <w:numId w:val="55"/>
        </w:numPr>
        <w:rPr>
          <w:lang w:eastAsia="x-none"/>
        </w:rPr>
      </w:pPr>
      <w:r w:rsidRPr="001C0F72">
        <w:rPr>
          <w:lang w:eastAsia="x-none"/>
        </w:rPr>
        <w:t>owners, commercial operators, users and any eligible third parties associated with the T15 economic displacement cases, including verification of the unfinished foundation and existing investment on parcel 101/231 and the existing commercial use, commercial assets and eligible third-party economic interests associated with parcel 101/232</w:t>
      </w:r>
      <w:r w:rsidR="00526164">
        <w:rPr>
          <w:lang w:eastAsia="x-none"/>
        </w:rPr>
        <w:t>,</w:t>
      </w:r>
    </w:p>
    <w:p w14:paraId="27B95D51" w14:textId="4DFE5D7F" w:rsidR="00B75964" w:rsidRDefault="00B75964" w:rsidP="00526164">
      <w:pPr>
        <w:pStyle w:val="ListeParagraf"/>
        <w:numPr>
          <w:ilvl w:val="0"/>
          <w:numId w:val="55"/>
        </w:numPr>
        <w:rPr>
          <w:lang w:eastAsia="x-none"/>
        </w:rPr>
      </w:pPr>
      <w:r w:rsidRPr="00B75964">
        <w:rPr>
          <w:lang w:eastAsia="x-none"/>
        </w:rPr>
        <w:t>the 15 outstanding associated ETL owner or user cases and the actual users of the seven public parcels containing permanent pole or tower footprints, whose user and livelihood relationships remain subject to verification</w:t>
      </w:r>
      <w:r>
        <w:rPr>
          <w:lang w:eastAsia="x-none"/>
        </w:rPr>
        <w:t>,</w:t>
      </w:r>
    </w:p>
    <w:p w14:paraId="41D4A2D9" w14:textId="0D3987F1" w:rsidR="00526164" w:rsidRDefault="00526164" w:rsidP="00526164">
      <w:pPr>
        <w:pStyle w:val="ListeParagraf"/>
        <w:numPr>
          <w:ilvl w:val="0"/>
          <w:numId w:val="55"/>
        </w:numPr>
        <w:rPr>
          <w:lang w:eastAsia="x-none"/>
        </w:rPr>
      </w:pPr>
      <w:r>
        <w:rPr>
          <w:lang w:eastAsia="x-none"/>
        </w:rPr>
        <w:t>women and vulnerable PAPs who may face barriers to accessing information, participating in decisions or obtaining applicable entitlements, physical displacement assistance and livelihood restoration measures, and</w:t>
      </w:r>
    </w:p>
    <w:p w14:paraId="51E28158" w14:textId="30B41361" w:rsidR="009E5C42" w:rsidRDefault="00526164" w:rsidP="00526164">
      <w:pPr>
        <w:pStyle w:val="ListeParagraf"/>
        <w:numPr>
          <w:ilvl w:val="0"/>
          <w:numId w:val="55"/>
        </w:numPr>
        <w:rPr>
          <w:lang w:eastAsia="x-none"/>
        </w:rPr>
      </w:pPr>
      <w:r>
        <w:rPr>
          <w:lang w:eastAsia="x-none"/>
        </w:rPr>
        <w:t>PAPs experiencing temporary access restrictions, construction damage, additional livelihood impacts or other circumstances requiring case-specific follow-up or corrective action.</w:t>
      </w:r>
    </w:p>
    <w:p w14:paraId="5A8EF481" w14:textId="28D15CD3" w:rsidR="00922B89" w:rsidRDefault="00922B89" w:rsidP="00922B89">
      <w:pPr>
        <w:rPr>
          <w:lang w:eastAsia="x-none"/>
        </w:rPr>
      </w:pPr>
      <w:r>
        <w:rPr>
          <w:lang w:eastAsia="x-none"/>
        </w:rPr>
        <w:t xml:space="preserve">Engagement methods will be adapted to the circumstances of the affected person. Women and vulnerable PAPs will be offered targeted or separate consultation where this would improve effective participation, while telephone follow-up, household visits, individual meetings, verbal explanation or other appropriate facilitation will be used where mobility, health, literacy, availability or access constraints limit participation through standard meetings. The targeted engagement with women already initiated by the Project Company will provide </w:t>
      </w:r>
      <w:r>
        <w:rPr>
          <w:lang w:eastAsia="x-none"/>
        </w:rPr>
        <w:lastRenderedPageBreak/>
        <w:t>a basis for continuing direct engagement on access to information, livelihood roles, employment and training opportunities, participation in livelihood restoration measures and other Project-related concerns. Participation barriers identified through these activities will be reflected, where relevant, in the vulnerability and livelihood restoration support provided under Chapter 8.</w:t>
      </w:r>
    </w:p>
    <w:p w14:paraId="6DABF47A" w14:textId="116A689E" w:rsidR="00922B89" w:rsidRDefault="00922B89" w:rsidP="00922B89">
      <w:pPr>
        <w:rPr>
          <w:lang w:eastAsia="x-none"/>
        </w:rPr>
      </w:pPr>
      <w:r>
        <w:rPr>
          <w:lang w:eastAsia="x-none"/>
        </w:rPr>
        <w:t xml:space="preserve">PAP participation will extend beyond receipt of Project information. </w:t>
      </w:r>
      <w:r w:rsidR="00A34E60" w:rsidRPr="00A34E60">
        <w:rPr>
          <w:lang w:eastAsia="x-none"/>
        </w:rPr>
        <w:t>Where an economic displacement or livelihood restoration response is required</w:t>
      </w:r>
      <w:r>
        <w:rPr>
          <w:lang w:eastAsia="x-none"/>
        </w:rPr>
        <w:t>, affected PAPs, occupants or users will be engaged, as relevant, in refining the practical form and timing of the applicable support or relocation measure and in subsequent follow-up on its effectiveness, in accordance with Section 8.4. For impacts affecting common resources or groups of users, engagement will include affected users and, where appropriate, mukhtars and relevant institutions to identify workable access, reinstatement or livelihood-support arrangements. Mukhtar or institutional participation may support outreach and coordination but will not substitute for engagement with directly affected persons where individual rights, eligibility or preferences are involved.</w:t>
      </w:r>
    </w:p>
    <w:p w14:paraId="3AAC7A38" w14:textId="78CEE361" w:rsidR="00922B89" w:rsidRDefault="00922B89" w:rsidP="00922B89">
      <w:pPr>
        <w:rPr>
          <w:lang w:eastAsia="x-none"/>
        </w:rPr>
      </w:pPr>
      <w:r>
        <w:rPr>
          <w:lang w:eastAsia="x-none"/>
        </w:rPr>
        <w:t>Feedback and information obtained through engagement will be linked to LARP implementation according to the nature of the issue. In particular:</w:t>
      </w:r>
    </w:p>
    <w:p w14:paraId="4706BE47" w14:textId="078A3FB3" w:rsidR="00922B89" w:rsidRDefault="00922B89" w:rsidP="00922B89">
      <w:pPr>
        <w:pStyle w:val="ListeParagraf"/>
        <w:numPr>
          <w:ilvl w:val="0"/>
          <w:numId w:val="56"/>
        </w:numPr>
        <w:rPr>
          <w:lang w:eastAsia="x-none"/>
        </w:rPr>
      </w:pPr>
      <w:r>
        <w:rPr>
          <w:lang w:eastAsia="x-none"/>
        </w:rPr>
        <w:t>material feedback affecting an entitlement, physical displacement or relocation measure, livelihood restoration measure, implementation arrangement or corrective action will be documented and followed through the relevant LARP implementation record,</w:t>
      </w:r>
    </w:p>
    <w:p w14:paraId="7264B1A5" w14:textId="5D3591AA" w:rsidR="00922B89" w:rsidRDefault="00922B89" w:rsidP="00922B89">
      <w:pPr>
        <w:pStyle w:val="ListeParagraf"/>
        <w:numPr>
          <w:ilvl w:val="0"/>
          <w:numId w:val="56"/>
        </w:numPr>
        <w:rPr>
          <w:lang w:eastAsia="x-none"/>
        </w:rPr>
      </w:pPr>
      <w:r>
        <w:rPr>
          <w:lang w:eastAsia="x-none"/>
        </w:rPr>
        <w:t>where feedback requires a case-level or programme-level decision, the issue raised, Project assessment, resulting decision or adjustment, responsible party and follow-up status will be recorded,</w:t>
      </w:r>
    </w:p>
    <w:p w14:paraId="491EBC9A" w14:textId="314D3A2E" w:rsidR="00922B89" w:rsidRDefault="00922B89" w:rsidP="00922B89">
      <w:pPr>
        <w:pStyle w:val="ListeParagraf"/>
        <w:numPr>
          <w:ilvl w:val="0"/>
          <w:numId w:val="56"/>
        </w:numPr>
        <w:rPr>
          <w:lang w:eastAsia="x-none"/>
        </w:rPr>
      </w:pPr>
      <w:r>
        <w:rPr>
          <w:lang w:eastAsia="x-none"/>
        </w:rPr>
        <w:t>where engagement identifies a previously unrecorded PAP or user, recognisable interest, affected asset, livelihood activity, vulnerability, grievance, compensation concern or need for physical displacement, livelihood restoration or corrective action, the relevant LARP record will be updated or cross-referenced, and</w:t>
      </w:r>
    </w:p>
    <w:p w14:paraId="0802F79E" w14:textId="18615816" w:rsidR="00922B89" w:rsidRDefault="00922B89" w:rsidP="00922B89">
      <w:pPr>
        <w:pStyle w:val="ListeParagraf"/>
        <w:numPr>
          <w:ilvl w:val="0"/>
          <w:numId w:val="56"/>
        </w:numPr>
        <w:rPr>
          <w:lang w:eastAsia="x-none"/>
        </w:rPr>
      </w:pPr>
      <w:r>
        <w:rPr>
          <w:lang w:eastAsia="x-none"/>
        </w:rPr>
        <w:t>issues requiring broader community communication, repeated information disclosure or continuing engagement with settlements or institutions will continue to be managed through the SEP.</w:t>
      </w:r>
    </w:p>
    <w:p w14:paraId="61626E3D" w14:textId="255FB38F" w:rsidR="00ED38F7" w:rsidRDefault="00ED38F7" w:rsidP="00ED38F7">
      <w:pPr>
        <w:rPr>
          <w:lang w:eastAsia="x-none"/>
        </w:rPr>
      </w:pPr>
      <w:r>
        <w:rPr>
          <w:lang w:eastAsia="x-none"/>
        </w:rPr>
        <w:t>Where a PAP preference cannot reasonably be implemented, the basis for the decision and the alternative response will be explained and recorded. Routine comments that do not require a specific LARP decision will continue to be maintained through the normal SEP stakeholder engagement records. This will maintain a two-way link between SEP and LARP implementation so that stakeholder feedback is not retained solely as consultation evidence but is connected to the corresponding LARP action where one is required.</w:t>
      </w:r>
    </w:p>
    <w:p w14:paraId="6E6C79EC" w14:textId="5B0DD001" w:rsidR="00ED38F7" w:rsidRDefault="00ED38F7" w:rsidP="00ED38F7">
      <w:pPr>
        <w:rPr>
          <w:lang w:eastAsia="x-none"/>
        </w:rPr>
      </w:pPr>
      <w:r>
        <w:rPr>
          <w:lang w:eastAsia="x-none"/>
        </w:rPr>
        <w:t xml:space="preserve">For the associated ETL, ongoing engagement will also support reconciliation of the information collected during the 7-8 August 2026 fieldwork with statutory land acquisition, easement, valuation and compensation information to the extent that such information subsequently becomes available to the Project through PAPs, legal proceedings or other available sources. </w:t>
      </w:r>
      <w:r>
        <w:rPr>
          <w:lang w:eastAsia="x-none"/>
        </w:rPr>
        <w:lastRenderedPageBreak/>
        <w:t xml:space="preserve">Where this process identifies an additional PAP or user, previously unrecorded livelihood relationship or asset, compensation concern, access issue or other Project-induced impact, the affected person will be engaged and the relevant </w:t>
      </w:r>
      <w:r w:rsidR="00973B0E">
        <w:rPr>
          <w:lang w:eastAsia="x-none"/>
        </w:rPr>
        <w:fldChar w:fldCharType="begin"/>
      </w:r>
      <w:r w:rsidR="00973B0E">
        <w:rPr>
          <w:lang w:eastAsia="x-none"/>
        </w:rPr>
        <w:instrText xml:space="preserve"> REF _Ref238247457 \n \h </w:instrText>
      </w:r>
      <w:r w:rsidR="00973B0E">
        <w:rPr>
          <w:lang w:eastAsia="x-none"/>
        </w:rPr>
      </w:r>
      <w:r w:rsidR="00973B0E">
        <w:rPr>
          <w:lang w:eastAsia="x-none"/>
        </w:rPr>
        <w:fldChar w:fldCharType="separate"/>
      </w:r>
      <w:r w:rsidR="00973B0E">
        <w:rPr>
          <w:lang w:eastAsia="x-none"/>
        </w:rPr>
        <w:t>Annex D</w:t>
      </w:r>
      <w:r w:rsidR="00973B0E">
        <w:rPr>
          <w:lang w:eastAsia="x-none"/>
        </w:rPr>
        <w:fldChar w:fldCharType="end"/>
      </w:r>
      <w:r>
        <w:rPr>
          <w:lang w:eastAsia="x-none"/>
        </w:rPr>
        <w:t xml:space="preserve">, </w:t>
      </w:r>
      <w:r w:rsidR="00973B0E">
        <w:rPr>
          <w:lang w:eastAsia="x-none"/>
        </w:rPr>
        <w:fldChar w:fldCharType="begin"/>
      </w:r>
      <w:r w:rsidR="00973B0E">
        <w:rPr>
          <w:lang w:eastAsia="x-none"/>
        </w:rPr>
        <w:instrText xml:space="preserve"> REF _Ref238247011 \n \h </w:instrText>
      </w:r>
      <w:r w:rsidR="00973B0E">
        <w:rPr>
          <w:lang w:eastAsia="x-none"/>
        </w:rPr>
      </w:r>
      <w:r w:rsidR="00973B0E">
        <w:rPr>
          <w:lang w:eastAsia="x-none"/>
        </w:rPr>
        <w:fldChar w:fldCharType="separate"/>
      </w:r>
      <w:r w:rsidR="00973B0E">
        <w:rPr>
          <w:lang w:eastAsia="x-none"/>
        </w:rPr>
        <w:t>Annex E</w:t>
      </w:r>
      <w:r w:rsidR="00973B0E">
        <w:rPr>
          <w:lang w:eastAsia="x-none"/>
        </w:rPr>
        <w:fldChar w:fldCharType="end"/>
      </w:r>
      <w:r>
        <w:rPr>
          <w:lang w:eastAsia="x-none"/>
        </w:rPr>
        <w:t xml:space="preserve">, </w:t>
      </w:r>
      <w:r w:rsidR="00E60189" w:rsidRPr="00E60189">
        <w:rPr>
          <w:lang w:eastAsia="x-none"/>
        </w:rPr>
        <w:t>together with the relevant grievance and livelihood restoration implementation records,</w:t>
      </w:r>
      <w:r w:rsidR="00E60189">
        <w:rPr>
          <w:lang w:eastAsia="x-none"/>
        </w:rPr>
        <w:t xml:space="preserve"> </w:t>
      </w:r>
      <w:r>
        <w:rPr>
          <w:lang w:eastAsia="x-none"/>
        </w:rPr>
        <w:t>will be updated as applicable. Such cases will be addressed under the existing eligibility, entitlement and livelihood restoration provisions of the LARP and will not be deferred solely pending a future LARP update or addendum.</w:t>
      </w:r>
    </w:p>
    <w:p w14:paraId="00C62FD0" w14:textId="1BCE9900" w:rsidR="00ED38F7" w:rsidRPr="00951BA6" w:rsidRDefault="00ED38F7" w:rsidP="00ED38F7">
      <w:pPr>
        <w:rPr>
          <w:lang w:eastAsia="x-none"/>
        </w:rPr>
      </w:pPr>
      <w:r>
        <w:rPr>
          <w:lang w:eastAsia="x-none"/>
        </w:rPr>
        <w:t xml:space="preserve">Ongoing consultation will be documented through the Project Company Stakeholder Engagement Register and corresponding SEP records, including the communication method, stakeholder or stakeholder category, principal issues discussed, feedback received and follow-up status, as applicable. LARP-specific actions arising from engagement will remain traceable through the relevant LARP implementation records, while representative targeted consultation records and photographic evidence may be included in </w:t>
      </w:r>
      <w:r w:rsidR="00E60189">
        <w:rPr>
          <w:lang w:eastAsia="x-none"/>
        </w:rPr>
        <w:fldChar w:fldCharType="begin"/>
      </w:r>
      <w:r w:rsidR="00E60189">
        <w:rPr>
          <w:lang w:eastAsia="x-none"/>
        </w:rPr>
        <w:instrText xml:space="preserve"> REF _Ref238247268 \n \h </w:instrText>
      </w:r>
      <w:r w:rsidR="00E60189">
        <w:rPr>
          <w:lang w:eastAsia="x-none"/>
        </w:rPr>
      </w:r>
      <w:r w:rsidR="00E60189">
        <w:rPr>
          <w:lang w:eastAsia="x-none"/>
        </w:rPr>
        <w:fldChar w:fldCharType="separate"/>
      </w:r>
      <w:r w:rsidR="00E60189">
        <w:rPr>
          <w:lang w:eastAsia="x-none"/>
        </w:rPr>
        <w:t>Annex F</w:t>
      </w:r>
      <w:r w:rsidR="00E60189">
        <w:rPr>
          <w:lang w:eastAsia="x-none"/>
        </w:rPr>
        <w:fldChar w:fldCharType="end"/>
      </w:r>
      <w:r w:rsidR="00E60189">
        <w:rPr>
          <w:lang w:eastAsia="x-none"/>
        </w:rPr>
        <w:t xml:space="preserve"> </w:t>
      </w:r>
      <w:r>
        <w:rPr>
          <w:lang w:eastAsia="x-none"/>
        </w:rPr>
        <w:t>to demonstrate implementation of LARP engagement commitments.</w:t>
      </w:r>
    </w:p>
    <w:p w14:paraId="62CD977C" w14:textId="77777777" w:rsidR="00693098" w:rsidRDefault="00693098" w:rsidP="00693098">
      <w:pPr>
        <w:pStyle w:val="Balk2"/>
      </w:pPr>
      <w:bookmarkStart w:id="388" w:name="_Toc233382209"/>
      <w:bookmarkStart w:id="389" w:name="_Toc238249046"/>
      <w:r w:rsidRPr="00893099">
        <w:t>Grievance Mechanism (GM) and Right to Litigation</w:t>
      </w:r>
      <w:bookmarkEnd w:id="388"/>
      <w:bookmarkEnd w:id="389"/>
    </w:p>
    <w:p w14:paraId="043967C9" w14:textId="30A45EEA" w:rsidR="00693098" w:rsidRDefault="00693098" w:rsidP="00693098">
      <w:pPr>
        <w:rPr>
          <w:lang w:eastAsia="en-GB"/>
        </w:rPr>
      </w:pPr>
      <w:r w:rsidRPr="00885863">
        <w:rPr>
          <w:lang w:eastAsia="en-GB"/>
        </w:rPr>
        <w:t xml:space="preserve">A Project level Grievance Mechanism (GM) will be available throughout LARP implementation to receive, record, assess, respond to and close grievances, requests and concerns raised by PAPs and other stakeholders. The GM will be implemented in line with the </w:t>
      </w:r>
      <w:r w:rsidR="006B0B24">
        <w:rPr>
          <w:lang w:eastAsia="en-GB"/>
        </w:rPr>
        <w:t>Balkaya</w:t>
      </w:r>
      <w:r w:rsidRPr="00885863">
        <w:rPr>
          <w:lang w:eastAsia="en-GB"/>
        </w:rPr>
        <w:t xml:space="preserve"> WPP</w:t>
      </w:r>
      <w:r>
        <w:rPr>
          <w:lang w:eastAsia="en-GB"/>
        </w:rPr>
        <w:t xml:space="preserve"> SEP </w:t>
      </w:r>
      <w:r w:rsidRPr="00885863">
        <w:rPr>
          <w:lang w:eastAsia="en-GB"/>
        </w:rPr>
        <w:t>and Enerjisa Üretim’s Grievance and Request Management Procedure, which is provided in</w:t>
      </w:r>
      <w:r w:rsidR="00A66003">
        <w:rPr>
          <w:lang w:eastAsia="en-GB"/>
        </w:rPr>
        <w:t xml:space="preserve"> </w:t>
      </w:r>
      <w:r w:rsidR="00A66003">
        <w:rPr>
          <w:highlight w:val="yellow"/>
          <w:lang w:eastAsia="en-GB"/>
        </w:rPr>
        <w:fldChar w:fldCharType="begin"/>
      </w:r>
      <w:r w:rsidR="00A66003">
        <w:rPr>
          <w:lang w:eastAsia="en-GB"/>
        </w:rPr>
        <w:instrText xml:space="preserve"> REF _Ref233376245 \n \h </w:instrText>
      </w:r>
      <w:r w:rsidR="00A66003">
        <w:rPr>
          <w:highlight w:val="yellow"/>
          <w:lang w:eastAsia="en-GB"/>
        </w:rPr>
      </w:r>
      <w:r w:rsidR="00A66003">
        <w:rPr>
          <w:highlight w:val="yellow"/>
          <w:lang w:eastAsia="en-GB"/>
        </w:rPr>
        <w:fldChar w:fldCharType="separate"/>
      </w:r>
      <w:r w:rsidR="00A66003">
        <w:rPr>
          <w:lang w:eastAsia="en-GB"/>
        </w:rPr>
        <w:t>Annex G</w:t>
      </w:r>
      <w:r w:rsidR="00A66003">
        <w:rPr>
          <w:highlight w:val="yellow"/>
          <w:lang w:eastAsia="en-GB"/>
        </w:rPr>
        <w:fldChar w:fldCharType="end"/>
      </w:r>
      <w:r>
        <w:rPr>
          <w:lang w:eastAsia="en-GB"/>
        </w:rPr>
        <w:t>.</w:t>
      </w:r>
      <w:r w:rsidR="00ED38F7">
        <w:rPr>
          <w:lang w:eastAsia="en-GB"/>
        </w:rPr>
        <w:t xml:space="preserve"> </w:t>
      </w:r>
      <w:r w:rsidR="00ED38F7" w:rsidRPr="00ED38F7">
        <w:rPr>
          <w:lang w:eastAsia="en-GB"/>
        </w:rPr>
        <w:t>The Project GM will therefore constitute the common grievance channel for SEP and LARP implementation, while grievances with implications for land acquisition, physical displacement, eligibility, compensation, livelihood restoration, vulnerability or corrective action will be identified and cross-referenced to the relevant LARP implementation records.</w:t>
      </w:r>
    </w:p>
    <w:p w14:paraId="294F478A" w14:textId="77777777" w:rsidR="00693098" w:rsidRDefault="00693098" w:rsidP="00693098">
      <w:pPr>
        <w:rPr>
          <w:lang w:eastAsia="en-GB"/>
        </w:rPr>
      </w:pPr>
      <w:r w:rsidRPr="00535A7C">
        <w:rPr>
          <w:lang w:eastAsia="en-GB"/>
        </w:rPr>
        <w:t>For the purposes of this LARP, land acquisition and livelihood restoration grievances raised by PAPs, landowners, land users, mukhtars, affected communities or other external stakeholders will be managed through the Public Grievance Mechanism. Worker grievances will continue to be managed separately through the Worker Grievance Mechanism defined in the SEP.</w:t>
      </w:r>
    </w:p>
    <w:p w14:paraId="6178317A" w14:textId="74926F0B" w:rsidR="00693098" w:rsidRDefault="00693098" w:rsidP="00693098">
      <w:pPr>
        <w:rPr>
          <w:lang w:eastAsia="en-GB"/>
        </w:rPr>
      </w:pPr>
      <w:r w:rsidRPr="00742E83">
        <w:rPr>
          <w:lang w:eastAsia="en-GB"/>
        </w:rPr>
        <w:t xml:space="preserve">The GM will be accessible to PAPs free of charge and without retaliation. Grievances may be submitted verbally or in writing through Project communication channels, including direct communication with Project personnel, </w:t>
      </w:r>
      <w:r>
        <w:rPr>
          <w:lang w:eastAsia="en-GB"/>
        </w:rPr>
        <w:t>CLOs</w:t>
      </w:r>
      <w:r w:rsidRPr="00742E83">
        <w:rPr>
          <w:lang w:eastAsia="en-GB"/>
        </w:rPr>
        <w:t>, site social personnel, telephone calls, petitions, e-mails, written correspondence, face to face meetings, communication through mukhtars and other stakeholder engagement activities. Anonymous grievances will also be accepted and processed; however, where no contact information is provided, the Project may not be able to provide an individual response to the complainant.</w:t>
      </w:r>
      <w:r w:rsidR="00ED38F7">
        <w:rPr>
          <w:lang w:eastAsia="en-GB"/>
        </w:rPr>
        <w:t xml:space="preserve"> </w:t>
      </w:r>
      <w:r w:rsidR="00ED38F7" w:rsidRPr="00ED38F7">
        <w:rPr>
          <w:lang w:eastAsia="en-GB"/>
        </w:rPr>
        <w:t>Where accessibility, literacy, mobility or other vulnerability-related constraints affect a PAP’s ability to use standard channels, the Project social team or CLOs will facilitate access to the GM through an appropriate communication method.</w:t>
      </w:r>
    </w:p>
    <w:p w14:paraId="5B0F05F0" w14:textId="0493AB3A" w:rsidR="00693098" w:rsidRDefault="00693098" w:rsidP="00693098">
      <w:pPr>
        <w:rPr>
          <w:lang w:eastAsia="en-GB"/>
        </w:rPr>
      </w:pPr>
      <w:r w:rsidRPr="0006513F">
        <w:rPr>
          <w:lang w:eastAsia="en-GB"/>
        </w:rPr>
        <w:lastRenderedPageBreak/>
        <w:t>Consistent with the SEP and Enerjisa Üretim’s livelihood restoration practice, the GM will not replace the eligibility verification, entitlement identification, asset valuation, compensation or livelihood restoration processes defined in this LARP. PAPs will not be required to submit grievance in order to be considered for standard LARP entitlements. However, the GM will remain available where PAPs wish to raise a concern, dispute a record, request clarification, submit additional evidence, report a missing user or asset, challenge an implementation decision, or request corrective action.</w:t>
      </w:r>
      <w:r w:rsidR="00367372">
        <w:rPr>
          <w:lang w:eastAsia="en-GB"/>
        </w:rPr>
        <w:t xml:space="preserve"> </w:t>
      </w:r>
      <w:r w:rsidR="00367372" w:rsidRPr="00367372">
        <w:rPr>
          <w:lang w:eastAsia="en-GB"/>
        </w:rPr>
        <w:t>Similarly, failure to submit a grievance will not be interpreted as confirmation that a PAP has no outstanding Project-induced impact where other LARP verification, monitoring or engagement evidence indicates otherwise.</w:t>
      </w:r>
    </w:p>
    <w:p w14:paraId="6A63A240" w14:textId="77777777" w:rsidR="00693098" w:rsidRDefault="00693098" w:rsidP="00693098">
      <w:pPr>
        <w:rPr>
          <w:lang w:eastAsia="en-GB"/>
        </w:rPr>
      </w:pPr>
      <w:r w:rsidRPr="0006513F">
        <w:rPr>
          <w:lang w:eastAsia="en-GB"/>
        </w:rPr>
        <w:t>The GM will cover, among others, grievances and requests related to:</w:t>
      </w:r>
    </w:p>
    <w:p w14:paraId="0B5457D5" w14:textId="77777777" w:rsidR="00693098" w:rsidRDefault="00693098">
      <w:pPr>
        <w:pStyle w:val="ListeParagraf"/>
        <w:numPr>
          <w:ilvl w:val="0"/>
          <w:numId w:val="44"/>
        </w:numPr>
        <w:rPr>
          <w:lang w:eastAsia="en-GB"/>
        </w:rPr>
      </w:pPr>
      <w:r>
        <w:rPr>
          <w:lang w:eastAsia="en-GB"/>
        </w:rPr>
        <w:t>affected parcels, ownership, shareholder status, use status or eligibility,</w:t>
      </w:r>
    </w:p>
    <w:p w14:paraId="3DBA2D0B" w14:textId="61287657" w:rsidR="00693098" w:rsidRDefault="00693098">
      <w:pPr>
        <w:pStyle w:val="ListeParagraf"/>
        <w:numPr>
          <w:ilvl w:val="0"/>
          <w:numId w:val="44"/>
        </w:numPr>
        <w:rPr>
          <w:lang w:eastAsia="en-GB"/>
        </w:rPr>
      </w:pPr>
      <w:r>
        <w:rPr>
          <w:lang w:eastAsia="en-GB"/>
        </w:rPr>
        <w:t xml:space="preserve">identification of actual users, </w:t>
      </w:r>
      <w:r w:rsidR="00B4288C" w:rsidRPr="00B4288C">
        <w:rPr>
          <w:lang w:eastAsia="en-GB"/>
        </w:rPr>
        <w:t>tenants, sharecroppers, informal users, users of public land, users of state forest resources, and persons with recognisable interests in affected assets or use arrangements</w:t>
      </w:r>
      <w:r>
        <w:rPr>
          <w:lang w:eastAsia="en-GB"/>
        </w:rPr>
        <w:t>,</w:t>
      </w:r>
    </w:p>
    <w:p w14:paraId="2A5ECE59" w14:textId="77777777" w:rsidR="00693098" w:rsidRDefault="00693098">
      <w:pPr>
        <w:pStyle w:val="ListeParagraf"/>
        <w:numPr>
          <w:ilvl w:val="0"/>
          <w:numId w:val="44"/>
        </w:numPr>
        <w:rPr>
          <w:lang w:eastAsia="en-GB"/>
        </w:rPr>
      </w:pPr>
      <w:r>
        <w:rPr>
          <w:lang w:eastAsia="en-GB"/>
        </w:rPr>
        <w:t>cut-off date, notification, disclosure or consultation concerns,</w:t>
      </w:r>
    </w:p>
    <w:p w14:paraId="121EED86" w14:textId="77777777" w:rsidR="00693098" w:rsidRDefault="00693098">
      <w:pPr>
        <w:pStyle w:val="ListeParagraf"/>
        <w:numPr>
          <w:ilvl w:val="0"/>
          <w:numId w:val="44"/>
        </w:numPr>
        <w:rPr>
          <w:lang w:eastAsia="en-GB"/>
        </w:rPr>
      </w:pPr>
      <w:r>
        <w:rPr>
          <w:lang w:eastAsia="en-GB"/>
        </w:rPr>
        <w:t>compensation amounts, payment process, payment delays, supplementary payments or inflation update,</w:t>
      </w:r>
    </w:p>
    <w:p w14:paraId="4FEEEBA2" w14:textId="77777777" w:rsidR="004724F0" w:rsidRDefault="004724F0">
      <w:pPr>
        <w:pStyle w:val="ListeParagraf"/>
        <w:numPr>
          <w:ilvl w:val="0"/>
          <w:numId w:val="44"/>
        </w:numPr>
        <w:rPr>
          <w:lang w:eastAsia="en-GB"/>
        </w:rPr>
      </w:pPr>
      <w:r w:rsidRPr="004724F0">
        <w:rPr>
          <w:lang w:eastAsia="en-GB"/>
        </w:rPr>
        <w:t>crops, trees, structures, affected residential assets, movable tiny house units, wells, irrigation systems, utility connections, ponds, barns, fences or other affected assets,</w:t>
      </w:r>
    </w:p>
    <w:p w14:paraId="7833FB8B" w14:textId="038ECC75" w:rsidR="004724F0" w:rsidRDefault="004724F0">
      <w:pPr>
        <w:pStyle w:val="ListeParagraf"/>
        <w:numPr>
          <w:ilvl w:val="0"/>
          <w:numId w:val="44"/>
        </w:numPr>
        <w:rPr>
          <w:lang w:eastAsia="en-GB"/>
        </w:rPr>
      </w:pPr>
      <w:r w:rsidRPr="004724F0">
        <w:rPr>
          <w:lang w:eastAsia="en-GB"/>
        </w:rPr>
        <w:t>remaining land usability, fragmentation, loss of feasible use, access to remaining land or claims regarding partial acquisition impacts,</w:t>
      </w:r>
    </w:p>
    <w:p w14:paraId="5C4E3981" w14:textId="15F42D1E" w:rsidR="004724F0" w:rsidRDefault="00F26186">
      <w:pPr>
        <w:pStyle w:val="ListeParagraf"/>
        <w:numPr>
          <w:ilvl w:val="0"/>
          <w:numId w:val="44"/>
        </w:numPr>
        <w:rPr>
          <w:lang w:eastAsia="en-GB"/>
        </w:rPr>
      </w:pPr>
      <w:r w:rsidRPr="00F26186">
        <w:rPr>
          <w:lang w:eastAsia="en-GB"/>
        </w:rPr>
        <w:t>commercial economic displacement and business continuity associated with parcel 101/232, including verified existing commercial use, eligible commercial assets and infrastructure, access and continued use, documented Project-induced income loss where applicable and eligible third-party economic interests</w:t>
      </w:r>
      <w:r w:rsidR="004724F0" w:rsidRPr="004724F0">
        <w:rPr>
          <w:lang w:eastAsia="en-GB"/>
        </w:rPr>
        <w:t>,</w:t>
      </w:r>
    </w:p>
    <w:p w14:paraId="56CBA7C0" w14:textId="13CD8EE0" w:rsidR="00693098" w:rsidRDefault="00693098">
      <w:pPr>
        <w:pStyle w:val="ListeParagraf"/>
        <w:numPr>
          <w:ilvl w:val="0"/>
          <w:numId w:val="44"/>
        </w:numPr>
        <w:rPr>
          <w:lang w:eastAsia="en-GB"/>
        </w:rPr>
      </w:pPr>
      <w:r>
        <w:rPr>
          <w:lang w:eastAsia="en-GB"/>
        </w:rPr>
        <w:t>livelihood restoration measures, including transitional livelihood support and other support measures,</w:t>
      </w:r>
    </w:p>
    <w:p w14:paraId="46C7C0A2" w14:textId="77777777" w:rsidR="002C26A6" w:rsidRDefault="002C26A6">
      <w:pPr>
        <w:pStyle w:val="ListeParagraf"/>
        <w:numPr>
          <w:ilvl w:val="0"/>
          <w:numId w:val="44"/>
        </w:numPr>
        <w:rPr>
          <w:lang w:eastAsia="en-GB"/>
        </w:rPr>
      </w:pPr>
      <w:r w:rsidRPr="002C26A6">
        <w:rPr>
          <w:lang w:eastAsia="en-GB"/>
        </w:rPr>
        <w:t>access to remaining land, pasture or grazing areas, fodder resources, forest resources, beehive locations or livestock movement routes,</w:t>
      </w:r>
    </w:p>
    <w:p w14:paraId="3F18FF85" w14:textId="137D3E32" w:rsidR="00693098" w:rsidRDefault="00693098">
      <w:pPr>
        <w:pStyle w:val="ListeParagraf"/>
        <w:numPr>
          <w:ilvl w:val="0"/>
          <w:numId w:val="44"/>
        </w:numPr>
        <w:rPr>
          <w:lang w:eastAsia="en-GB"/>
        </w:rPr>
      </w:pPr>
      <w:r>
        <w:rPr>
          <w:lang w:eastAsia="en-GB"/>
        </w:rPr>
        <w:t>construction damage, dust damage, road damage, irrigation damage or temporary access restrictions,</w:t>
      </w:r>
    </w:p>
    <w:p w14:paraId="3D0F6FBA" w14:textId="77777777" w:rsidR="00693098" w:rsidRDefault="00693098">
      <w:pPr>
        <w:pStyle w:val="ListeParagraf"/>
        <w:numPr>
          <w:ilvl w:val="0"/>
          <w:numId w:val="44"/>
        </w:numPr>
        <w:rPr>
          <w:lang w:eastAsia="en-GB"/>
        </w:rPr>
      </w:pPr>
      <w:r>
        <w:rPr>
          <w:lang w:eastAsia="en-GB"/>
        </w:rPr>
        <w:t>support for vulnerable PAPs,</w:t>
      </w:r>
    </w:p>
    <w:p w14:paraId="143E0751" w14:textId="5373A227" w:rsidR="00693098" w:rsidRDefault="00367372">
      <w:pPr>
        <w:pStyle w:val="ListeParagraf"/>
        <w:numPr>
          <w:ilvl w:val="0"/>
          <w:numId w:val="44"/>
        </w:numPr>
        <w:rPr>
          <w:lang w:eastAsia="en-GB"/>
        </w:rPr>
      </w:pPr>
      <w:r w:rsidRPr="00367372">
        <w:rPr>
          <w:lang w:eastAsia="en-GB"/>
        </w:rPr>
        <w:t>ETL land acquisition, easement, compensation, access, construction or livelihood-related information requests and claims, including matters requiring coordination or referral to TEİAŞ</w:t>
      </w:r>
      <w:r>
        <w:rPr>
          <w:lang w:eastAsia="en-GB"/>
        </w:rPr>
        <w:t xml:space="preserve">, </w:t>
      </w:r>
      <w:r w:rsidRPr="00367372">
        <w:rPr>
          <w:lang w:eastAsia="en-GB"/>
        </w:rPr>
        <w:t>and</w:t>
      </w:r>
    </w:p>
    <w:p w14:paraId="2AAB729D" w14:textId="77777777" w:rsidR="00693098" w:rsidRDefault="00693098">
      <w:pPr>
        <w:pStyle w:val="ListeParagraf"/>
        <w:numPr>
          <w:ilvl w:val="0"/>
          <w:numId w:val="44"/>
        </w:numPr>
        <w:rPr>
          <w:lang w:eastAsia="en-GB"/>
        </w:rPr>
      </w:pPr>
      <w:r>
        <w:rPr>
          <w:lang w:eastAsia="en-GB"/>
        </w:rPr>
        <w:t>any other concern related to LARP implementation.</w:t>
      </w:r>
    </w:p>
    <w:p w14:paraId="436FEB1F" w14:textId="0E5DF071" w:rsidR="00170B44" w:rsidRDefault="00773F0C" w:rsidP="00951BA6">
      <w:pPr>
        <w:rPr>
          <w:lang w:eastAsia="en-GB"/>
        </w:rPr>
      </w:pPr>
      <w:r w:rsidRPr="00773F0C">
        <w:rPr>
          <w:lang w:eastAsia="en-GB"/>
        </w:rPr>
        <w:t xml:space="preserve">As of August 2026, construction activities for the main WPP have commenced. Construction-related grievances, including crop or soil damage, road or access impacts, dust, damage to agricultural infrastructure, affected assets or other livelihood disruption, will be recorded, verified and addressed through the Project GM, the applicable construction damage management arrangements and the relevant LARP measures. Where the issue is linked to </w:t>
      </w:r>
      <w:r w:rsidRPr="00773F0C">
        <w:rPr>
          <w:lang w:eastAsia="en-GB"/>
        </w:rPr>
        <w:lastRenderedPageBreak/>
        <w:t xml:space="preserve">contractor activities, the responsible contractor will implement the required compensation, repair, reinstatement or other corrective action under Enerjisa Üretim supervision. Where a verified impact results in a material livelihood consequence beyond the immediate physical damage, the case will also be assessed under the applicable livelihood restoration provisions of Chapter </w:t>
      </w:r>
      <w:r>
        <w:rPr>
          <w:lang w:eastAsia="en-GB"/>
        </w:rPr>
        <w:fldChar w:fldCharType="begin"/>
      </w:r>
      <w:r>
        <w:rPr>
          <w:lang w:eastAsia="en-GB"/>
        </w:rPr>
        <w:instrText xml:space="preserve"> REF _Ref232599386 \n \h </w:instrText>
      </w:r>
      <w:r>
        <w:rPr>
          <w:lang w:eastAsia="en-GB"/>
        </w:rPr>
      </w:r>
      <w:r>
        <w:rPr>
          <w:lang w:eastAsia="en-GB"/>
        </w:rPr>
        <w:fldChar w:fldCharType="separate"/>
      </w:r>
      <w:r>
        <w:rPr>
          <w:lang w:eastAsia="en-GB"/>
        </w:rPr>
        <w:t>8</w:t>
      </w:r>
      <w:r>
        <w:rPr>
          <w:lang w:eastAsia="en-GB"/>
        </w:rPr>
        <w:fldChar w:fldCharType="end"/>
      </w:r>
      <w:r w:rsidRPr="00773F0C">
        <w:rPr>
          <w:lang w:eastAsia="en-GB"/>
        </w:rPr>
        <w:t xml:space="preserve"> rather than being closed solely on the basis of repair or damage compensation.</w:t>
      </w:r>
    </w:p>
    <w:p w14:paraId="342843D3" w14:textId="2CA507FD" w:rsidR="00A74985" w:rsidRDefault="00A74985" w:rsidP="00693098">
      <w:pPr>
        <w:rPr>
          <w:lang w:eastAsia="en-GB"/>
        </w:rPr>
      </w:pPr>
      <w:r w:rsidRPr="00A74985">
        <w:rPr>
          <w:lang w:eastAsia="en-GB"/>
        </w:rPr>
        <w:t>For the associated ETL, grievances concerning statutory expropriation, easement establishment, official valuation or other matters falling within TEİAŞ authority will be recorded and referred or coordinated with TEİAŞ, as appropriate. Referral of a statutory matter will not remove the case from Project follow-up where an associated access, construction or livelihood impact requires action within Enerjisa Üretim A.Ş.’s responsibility and control. The status of the referral and any corresponding supplementary LARP action will therefore be tracked separately where necessary.</w:t>
      </w:r>
    </w:p>
    <w:p w14:paraId="7B5B33DC" w14:textId="32ADDAA5" w:rsidR="00693098" w:rsidRDefault="00693098" w:rsidP="00693098">
      <w:pPr>
        <w:rPr>
          <w:lang w:eastAsia="en-GB"/>
        </w:rPr>
      </w:pPr>
      <w:r>
        <w:rPr>
          <w:lang w:eastAsia="en-GB"/>
        </w:rPr>
        <w:t>In line with Enerjisa Üretim’s procedure, grievances and requests will be recorded in the digital grievance tracking system within two business days after receipt. Supporting information, such as documents, photographs, field notes, payment records, correspondence or other evidence, will also be recorded where relevant. Each grievance or request will be reviewed to determine whether it is linked to Project activities and whether additional investigation, site verification, contractor action, institutional coordination, payment review or legal review is required.</w:t>
      </w:r>
      <w:r w:rsidR="008B20F8">
        <w:rPr>
          <w:lang w:eastAsia="en-GB"/>
        </w:rPr>
        <w:t xml:space="preserve"> </w:t>
      </w:r>
      <w:r w:rsidR="008B20F8" w:rsidRPr="008B20F8">
        <w:rPr>
          <w:lang w:eastAsia="en-GB"/>
        </w:rPr>
        <w:t>For LARP-related grievances, the review will also determine whether the issue requires an update to a PAP, parcel, asset, recognisable-interest, eligibility, entitlement, physical displacement, livelihood restoration or vulnerability record.</w:t>
      </w:r>
    </w:p>
    <w:p w14:paraId="74E17A53" w14:textId="7D934345" w:rsidR="00693098" w:rsidRPr="00885863" w:rsidRDefault="00693098" w:rsidP="00693098">
      <w:pPr>
        <w:rPr>
          <w:lang w:eastAsia="en-GB"/>
        </w:rPr>
      </w:pPr>
      <w:r>
        <w:rPr>
          <w:lang w:eastAsia="en-GB"/>
        </w:rPr>
        <w:t>Enerjisa Üretim aims to inform the complainant of the actions taken or planned within ten business days. Where the grievance requires a more detailed investigation, the complainant will be informed accordingly and updated during the process. Enerjisa Üretim aims to resolve each grievance or request within thirty business days after registration. This period may be exceeded where resolution depends on the complainant’s availability, seasonal or land access conditions, third party assessment, institutional response, technical review, maintenance or repair planning, or other factors outside the immediate control of the Project.</w:t>
      </w:r>
      <w:r w:rsidR="008B20F8">
        <w:rPr>
          <w:lang w:eastAsia="en-GB"/>
        </w:rPr>
        <w:t xml:space="preserve"> </w:t>
      </w:r>
      <w:r w:rsidR="008B20F8" w:rsidRPr="008B20F8">
        <w:rPr>
          <w:lang w:eastAsia="en-GB"/>
        </w:rPr>
        <w:t>Where final resolution cannot be completed within this period, the reason for the outstanding action and the next required step will remain recorded and subject to follow-up.</w:t>
      </w:r>
    </w:p>
    <w:p w14:paraId="091EC8A7" w14:textId="77777777" w:rsidR="00693098" w:rsidRDefault="00693098" w:rsidP="00693098">
      <w:pPr>
        <w:rPr>
          <w:lang w:eastAsia="en-GB"/>
        </w:rPr>
      </w:pPr>
      <w:r w:rsidRPr="00F132A3">
        <w:rPr>
          <w:lang w:eastAsia="en-GB"/>
        </w:rPr>
        <w:t>The indicative grievance mechanism process is presented below.</w:t>
      </w:r>
    </w:p>
    <w:p w14:paraId="7D0463F0" w14:textId="21982BE3" w:rsidR="00693098" w:rsidRPr="00141451" w:rsidRDefault="00693098" w:rsidP="00693098">
      <w:pPr>
        <w:pStyle w:val="ResimYazs"/>
        <w:keepNext/>
        <w:ind w:firstLine="720"/>
        <w:jc w:val="center"/>
        <w:rPr>
          <w:color w:val="00B050"/>
        </w:rPr>
      </w:pPr>
      <w:bookmarkStart w:id="390" w:name="_Toc238249130"/>
      <w:r w:rsidRPr="00141451">
        <w:rPr>
          <w:color w:val="00B050"/>
        </w:rPr>
        <w:lastRenderedPageBreak/>
        <w:t xml:space="preserve">Figure </w:t>
      </w:r>
      <w:r w:rsidR="00DC5771">
        <w:rPr>
          <w:color w:val="00B050"/>
        </w:rPr>
        <w:fldChar w:fldCharType="begin"/>
      </w:r>
      <w:r w:rsidR="00DC5771">
        <w:rPr>
          <w:color w:val="00B050"/>
        </w:rPr>
        <w:instrText xml:space="preserve"> STYLEREF 1 \s </w:instrText>
      </w:r>
      <w:r w:rsidR="00DC5771">
        <w:rPr>
          <w:color w:val="00B050"/>
        </w:rPr>
        <w:fldChar w:fldCharType="separate"/>
      </w:r>
      <w:r w:rsidR="00DC5771">
        <w:rPr>
          <w:noProof/>
          <w:color w:val="00B050"/>
        </w:rPr>
        <w:t>9</w:t>
      </w:r>
      <w:r w:rsidR="00DC5771">
        <w:rPr>
          <w:color w:val="00B050"/>
        </w:rPr>
        <w:fldChar w:fldCharType="end"/>
      </w:r>
      <w:r w:rsidR="00DC5771">
        <w:rPr>
          <w:color w:val="00B050"/>
        </w:rPr>
        <w:noBreakHyphen/>
      </w:r>
      <w:r w:rsidR="00DC5771">
        <w:rPr>
          <w:color w:val="00B050"/>
        </w:rPr>
        <w:fldChar w:fldCharType="begin"/>
      </w:r>
      <w:r w:rsidR="00DC5771">
        <w:rPr>
          <w:color w:val="00B050"/>
        </w:rPr>
        <w:instrText xml:space="preserve"> SEQ Figure \* ARABIC \s 1 </w:instrText>
      </w:r>
      <w:r w:rsidR="00DC5771">
        <w:rPr>
          <w:color w:val="00B050"/>
        </w:rPr>
        <w:fldChar w:fldCharType="separate"/>
      </w:r>
      <w:r w:rsidR="00DC5771">
        <w:rPr>
          <w:noProof/>
          <w:color w:val="00B050"/>
        </w:rPr>
        <w:t>2</w:t>
      </w:r>
      <w:r w:rsidR="00DC5771">
        <w:rPr>
          <w:color w:val="00B050"/>
        </w:rPr>
        <w:fldChar w:fldCharType="end"/>
      </w:r>
      <w:r>
        <w:rPr>
          <w:color w:val="00B050"/>
        </w:rPr>
        <w:t xml:space="preserve">. </w:t>
      </w:r>
      <w:r>
        <w:rPr>
          <w:b w:val="0"/>
          <w:bCs w:val="0"/>
          <w:color w:val="auto"/>
        </w:rPr>
        <w:t>Grievance Mechanism Process</w:t>
      </w:r>
      <w:bookmarkEnd w:id="390"/>
    </w:p>
    <w:p w14:paraId="2C7AF403" w14:textId="77777777" w:rsidR="00693098" w:rsidRDefault="00693098" w:rsidP="00693098">
      <w:pPr>
        <w:rPr>
          <w:lang w:eastAsia="en-GB"/>
        </w:rPr>
      </w:pPr>
      <w:r>
        <w:rPr>
          <w:noProof/>
          <w:lang w:eastAsia="en-GB"/>
        </w:rPr>
        <w:drawing>
          <wp:inline distT="0" distB="0" distL="0" distR="0" wp14:anchorId="0F5A6169" wp14:editId="1957C128">
            <wp:extent cx="6054725" cy="6285540"/>
            <wp:effectExtent l="0" t="0" r="0" b="20320"/>
            <wp:docPr id="8787799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14:paraId="03EFDA74" w14:textId="71207BA2" w:rsidR="00693098" w:rsidRDefault="00693098" w:rsidP="00693098">
      <w:pPr>
        <w:rPr>
          <w:lang w:eastAsia="en-GB"/>
        </w:rPr>
      </w:pPr>
      <w:r>
        <w:rPr>
          <w:lang w:eastAsia="en-GB"/>
        </w:rPr>
        <w:t>Grievances may be closed as closed with agreement, closed without agreement, or closed without agreement and referred to court. Closure records will include, where applicable, the complainant’s confirmation or signature, photographs, site inspection records, payment records, correspondence, meeting minutes, repair or reinstatement records and other supporting documents.</w:t>
      </w:r>
      <w:r w:rsidR="008B20F8">
        <w:rPr>
          <w:lang w:eastAsia="en-GB"/>
        </w:rPr>
        <w:t xml:space="preserve"> </w:t>
      </w:r>
      <w:r w:rsidR="008B20F8" w:rsidRPr="008B20F8">
        <w:rPr>
          <w:lang w:eastAsia="en-GB"/>
        </w:rPr>
        <w:t>Closure of a grievance record will not automatically close a corresponding LARP corrective action, physical displacement measure or livelihood restoration case where further implementation or outcome monitoring remains necessary. Such actions will remain open in the relevant LARP record until the applicable completion criterion has been met.</w:t>
      </w:r>
    </w:p>
    <w:p w14:paraId="239C52EF" w14:textId="51164BF9" w:rsidR="00693098" w:rsidRDefault="00693098" w:rsidP="00693098">
      <w:pPr>
        <w:rPr>
          <w:lang w:eastAsia="en-GB"/>
        </w:rPr>
      </w:pPr>
      <w:r>
        <w:rPr>
          <w:lang w:eastAsia="en-GB"/>
        </w:rPr>
        <w:lastRenderedPageBreak/>
        <w:t>The GM does not replace statutory objection, appeal or litigation rights. PAPs may use the Project GM, judicial or administrative remedies, or both. Submission of a grievance through the GM will not prevent, delay or restrict any right available to PAPs under Turkish legislation, including rights linked to expropriation, valuation, ownership, factual errors or administrative procedures.</w:t>
      </w:r>
      <w:r w:rsidR="008B20F8">
        <w:rPr>
          <w:lang w:eastAsia="en-GB"/>
        </w:rPr>
        <w:t xml:space="preserve"> </w:t>
      </w:r>
      <w:r w:rsidR="008B20F8" w:rsidRPr="008B20F8">
        <w:rPr>
          <w:lang w:eastAsia="en-GB"/>
        </w:rPr>
        <w:t>PAPs will not be required to exhaust the Project GM before accessing available judicial or administrative remedies.</w:t>
      </w:r>
    </w:p>
    <w:p w14:paraId="379794CD" w14:textId="44DDD393" w:rsidR="009618AC" w:rsidRDefault="00BE31D9" w:rsidP="009618AC">
      <w:pPr>
        <w:rPr>
          <w:lang w:eastAsia="en-GB"/>
        </w:rPr>
      </w:pPr>
      <w:r w:rsidRPr="00BE31D9">
        <w:rPr>
          <w:lang w:eastAsia="en-GB"/>
        </w:rPr>
        <w:t xml:space="preserve">Grievance and request trends, unresolved cases, repeated issues and corrective actions will be reviewed as part of LARP monitoring. Where grievances or requests identify a broader implementation gap, missing PAP, missing user, recognisable interest, missing asset, remaining land usability issue, access issue, livelihood impact or vulnerability support need, the Project Owner will define corrective action and, where required, update LARP implementation records or </w:t>
      </w:r>
      <w:r w:rsidR="00FD23A5" w:rsidRPr="00FD23A5">
        <w:rPr>
          <w:lang w:eastAsia="en-GB"/>
        </w:rPr>
        <w:t>implement or strengthen the applicable compensation, physical displacement assistance, livelihood restoration, reinstatement, engagement or other supplementary measure</w:t>
      </w:r>
      <w:r w:rsidRPr="00BE31D9">
        <w:rPr>
          <w:lang w:eastAsia="en-GB"/>
        </w:rPr>
        <w:t>. Construction phase grievances, including crop damage, road damage, dust, traffic safety and temporary access related complaints, will also be monitored to identify recurring issues, corrective action needs and any additional livelihood restoration requirements.</w:t>
      </w:r>
      <w:r w:rsidR="00FD23A5">
        <w:rPr>
          <w:lang w:eastAsia="en-GB"/>
        </w:rPr>
        <w:t xml:space="preserve"> </w:t>
      </w:r>
      <w:r w:rsidR="00FD23A5" w:rsidRPr="00FD23A5">
        <w:rPr>
          <w:lang w:eastAsia="en-GB"/>
        </w:rPr>
        <w:t>Repeated grievances concerning the same issue, location, contractor activity or support measure will be assessed together with field verification, stakeholder engagement records and LARP monitoring findings to determine whether they indicate a wider implementation issue rather than isolated individual cases. Where this is confirmed, programme-level or construction-management corrective action will be initiated and tracked in accordance with the adaptive management approach described in Section 8.4.</w:t>
      </w:r>
    </w:p>
    <w:p w14:paraId="1F8B912F" w14:textId="502DDA28" w:rsidR="00A55697" w:rsidRDefault="00FD23A5" w:rsidP="009618AC">
      <w:pPr>
        <w:rPr>
          <w:lang w:eastAsia="en-GB"/>
        </w:rPr>
      </w:pPr>
      <w:r w:rsidRPr="00FD23A5">
        <w:rPr>
          <w:lang w:eastAsia="en-GB"/>
        </w:rPr>
        <w:t>LARP-related grievance information will be reflected in both the Project’s SEP/GM reporting and the relevant LARP monitoring records. This cross-referencing will allow grievance trends, PAP feedback, corrective actions, physical displacement measures and livelihood restoration outcomes to be reviewed together and will provide a traceable link between the Project’s stakeholder engagement system and LARP implementation.</w:t>
      </w:r>
    </w:p>
    <w:p w14:paraId="263B5990" w14:textId="77777777" w:rsidR="00A55697" w:rsidRPr="00893099" w:rsidRDefault="00A55697" w:rsidP="00A55697">
      <w:pPr>
        <w:pStyle w:val="Balk1"/>
      </w:pPr>
      <w:bookmarkStart w:id="391" w:name="_Toc233382210"/>
      <w:bookmarkStart w:id="392" w:name="_Ref238218942"/>
      <w:bookmarkStart w:id="393" w:name="_Toc238249047"/>
      <w:r w:rsidRPr="00893099">
        <w:t>IMPLEMENTATION RESPONSIBILITIES</w:t>
      </w:r>
      <w:r>
        <w:t>, MONITORING</w:t>
      </w:r>
      <w:r w:rsidRPr="00893099">
        <w:t xml:space="preserve"> AND FINANCING</w:t>
      </w:r>
      <w:bookmarkEnd w:id="391"/>
      <w:bookmarkEnd w:id="392"/>
      <w:bookmarkEnd w:id="393"/>
    </w:p>
    <w:p w14:paraId="4DE7BF2E" w14:textId="77777777" w:rsidR="00A55697" w:rsidRDefault="00A55697" w:rsidP="00A55697">
      <w:pPr>
        <w:pStyle w:val="Balk2"/>
      </w:pPr>
      <w:bookmarkStart w:id="394" w:name="_Toc233382211"/>
      <w:bookmarkStart w:id="395" w:name="_Toc238249048"/>
      <w:r w:rsidRPr="00893099">
        <w:t>Roles and Responsibilities</w:t>
      </w:r>
      <w:bookmarkEnd w:id="394"/>
      <w:bookmarkEnd w:id="395"/>
    </w:p>
    <w:p w14:paraId="4E9E27B2" w14:textId="4E0E7F28" w:rsidR="00A55697" w:rsidRDefault="00A55697" w:rsidP="00A55697">
      <w:pPr>
        <w:rPr>
          <w:lang w:eastAsia="en-GB"/>
        </w:rPr>
      </w:pPr>
      <w:r>
        <w:rPr>
          <w:lang w:eastAsia="en-GB"/>
        </w:rPr>
        <w:t xml:space="preserve">Enerjisa Üretim, as the Project Owner, will have overall responsibility for the financing, coordination, implementation, monitoring and completion of this LARP for the </w:t>
      </w:r>
      <w:r w:rsidR="00124549">
        <w:rPr>
          <w:lang w:eastAsia="en-GB"/>
        </w:rPr>
        <w:t>Balkaya</w:t>
      </w:r>
      <w:r>
        <w:rPr>
          <w:lang w:eastAsia="en-GB"/>
        </w:rPr>
        <w:t xml:space="preserve"> WPP components under its responsibility. </w:t>
      </w:r>
      <w:r w:rsidR="00381192" w:rsidRPr="00381192">
        <w:rPr>
          <w:lang w:eastAsia="en-GB"/>
        </w:rPr>
        <w:t>For the associated ETL, this responsibility will extend to the supplementary LARP measures, monitoring and corrective actions falling within Enerjisa Üretim’s responsibility and control, while statutory land acquisition, easement establishment, valuation and compensation will remain under TEİAŞ authority.</w:t>
      </w:r>
      <w:r w:rsidR="00381192">
        <w:rPr>
          <w:lang w:eastAsia="en-GB"/>
        </w:rPr>
        <w:t xml:space="preserve"> </w:t>
      </w:r>
      <w:r>
        <w:rPr>
          <w:lang w:eastAsia="en-GB"/>
        </w:rPr>
        <w:t>LARP implementation will be managed through Enerjisa Üretim’s Project management, land acquisition, legal, environmental and social, stakeholder engagement, grievance management, finance and contractor management arrangements.</w:t>
      </w:r>
    </w:p>
    <w:p w14:paraId="2465A54B" w14:textId="6532C72E" w:rsidR="00A55697" w:rsidRDefault="00A55697" w:rsidP="00A55697">
      <w:pPr>
        <w:rPr>
          <w:lang w:eastAsia="en-GB"/>
        </w:rPr>
      </w:pPr>
      <w:r>
        <w:rPr>
          <w:lang w:eastAsia="en-GB"/>
        </w:rPr>
        <w:lastRenderedPageBreak/>
        <w:t>Implementation may be supported by contractors, consultants, mukhtars, relevant public institutions and TEİAŞ, depending on the subject of the action. Where these parties support specific activities, this will not transfer Enerjisa Üretim’s overall responsibility for meeting the commitments defined in this LARP for the Project components under its responsibility. Contractors and subcontractors will be responsible for preventing, managing and correcting impacts arising from their own activities under the supervision of the Project Owner. TEİAŞ will be responsible for land acquisition, easement and expropriation processes for the associated ETL components under its responsibility, in line with national legislation.</w:t>
      </w:r>
      <w:r w:rsidR="0086107D">
        <w:rPr>
          <w:lang w:eastAsia="en-GB"/>
        </w:rPr>
        <w:t xml:space="preserve"> </w:t>
      </w:r>
      <w:r w:rsidR="0086107D" w:rsidRPr="0086107D">
        <w:rPr>
          <w:lang w:eastAsia="en-GB"/>
        </w:rPr>
        <w:t>Where ETL-related matters require both statutory action by TEİAŞ and supplementary action under this LARP, the respective responsibilities will be tracked separately and coordinated by Enerjisa Üretim to the extent practicable.</w:t>
      </w:r>
      <w:r w:rsidR="0086107D">
        <w:rPr>
          <w:lang w:eastAsia="en-GB"/>
        </w:rPr>
        <w:t xml:space="preserve"> </w:t>
      </w:r>
    </w:p>
    <w:p w14:paraId="6A82E89D" w14:textId="171424DF" w:rsidR="00A55697" w:rsidRPr="0072352C" w:rsidRDefault="00A55697" w:rsidP="00A55697">
      <w:pPr>
        <w:rPr>
          <w:lang w:eastAsia="en-GB"/>
        </w:rPr>
      </w:pPr>
      <w:r w:rsidRPr="00D95500">
        <w:rPr>
          <w:lang w:eastAsia="en-GB"/>
        </w:rPr>
        <w:t xml:space="preserve">LARP implementation may be supported by corporate or Project teams that also support other Enerjisa Üretim projects. </w:t>
      </w:r>
      <w:r w:rsidR="00F94B58" w:rsidRPr="00D95500">
        <w:rPr>
          <w:lang w:eastAsia="en-GB"/>
        </w:rPr>
        <w:t>Where shared personnel, systems or procedures are used, Balkaya WPP records will be maintained separately, including consultation records, grievance records, payment and support delivery records, corrective action records, monitoring findings and completion evidence</w:t>
      </w:r>
      <w:r w:rsidRPr="00D95500">
        <w:rPr>
          <w:lang w:eastAsia="en-GB"/>
        </w:rPr>
        <w:t>.</w:t>
      </w:r>
      <w:r w:rsidR="0086107D" w:rsidRPr="00D95500">
        <w:rPr>
          <w:lang w:eastAsia="en-GB"/>
        </w:rPr>
        <w:t xml:space="preserve"> The</w:t>
      </w:r>
      <w:r w:rsidR="0086107D" w:rsidRPr="00462D70">
        <w:rPr>
          <w:lang w:eastAsia="en-GB"/>
        </w:rPr>
        <w:t xml:space="preserve"> responsible Project teams will also maintain </w:t>
      </w:r>
      <w:r w:rsidR="00E055C5" w:rsidRPr="00E055C5">
        <w:rPr>
          <w:lang w:eastAsia="en-GB"/>
        </w:rPr>
        <w:t xml:space="preserve">the applicable </w:t>
      </w:r>
      <w:r w:rsidR="00E055C5">
        <w:rPr>
          <w:lang w:eastAsia="en-GB"/>
        </w:rPr>
        <w:fldChar w:fldCharType="begin"/>
      </w:r>
      <w:r w:rsidR="00E055C5">
        <w:rPr>
          <w:lang w:eastAsia="en-GB"/>
        </w:rPr>
        <w:instrText xml:space="preserve"> REF _Ref238246491 \n \h </w:instrText>
      </w:r>
      <w:r w:rsidR="00E055C5">
        <w:rPr>
          <w:lang w:eastAsia="en-GB"/>
        </w:rPr>
      </w:r>
      <w:r w:rsidR="00E055C5">
        <w:rPr>
          <w:lang w:eastAsia="en-GB"/>
        </w:rPr>
        <w:fldChar w:fldCharType="separate"/>
      </w:r>
      <w:r w:rsidR="00E055C5">
        <w:rPr>
          <w:lang w:eastAsia="en-GB"/>
        </w:rPr>
        <w:t>Annex A</w:t>
      </w:r>
      <w:r w:rsidR="00E055C5">
        <w:rPr>
          <w:lang w:eastAsia="en-GB"/>
        </w:rPr>
        <w:fldChar w:fldCharType="end"/>
      </w:r>
      <w:r w:rsidR="00E055C5">
        <w:rPr>
          <w:lang w:eastAsia="en-GB"/>
        </w:rPr>
        <w:t xml:space="preserve"> </w:t>
      </w:r>
      <w:r w:rsidR="00E055C5" w:rsidRPr="00E055C5">
        <w:rPr>
          <w:lang w:eastAsia="en-GB"/>
        </w:rPr>
        <w:t xml:space="preserve">and </w:t>
      </w:r>
      <w:r w:rsidR="00E055C5">
        <w:rPr>
          <w:lang w:eastAsia="en-GB"/>
        </w:rPr>
        <w:fldChar w:fldCharType="begin"/>
      </w:r>
      <w:r w:rsidR="00E055C5">
        <w:rPr>
          <w:lang w:eastAsia="en-GB"/>
        </w:rPr>
        <w:instrText xml:space="preserve"> REF _Ref238246839 \n \h </w:instrText>
      </w:r>
      <w:r w:rsidR="00E055C5">
        <w:rPr>
          <w:lang w:eastAsia="en-GB"/>
        </w:rPr>
      </w:r>
      <w:r w:rsidR="00E055C5">
        <w:rPr>
          <w:lang w:eastAsia="en-GB"/>
        </w:rPr>
        <w:fldChar w:fldCharType="separate"/>
      </w:r>
      <w:r w:rsidR="00E055C5">
        <w:rPr>
          <w:lang w:eastAsia="en-GB"/>
        </w:rPr>
        <w:t>Annex C</w:t>
      </w:r>
      <w:r w:rsidR="00E055C5">
        <w:rPr>
          <w:lang w:eastAsia="en-GB"/>
        </w:rPr>
        <w:fldChar w:fldCharType="end"/>
      </w:r>
      <w:r w:rsidR="00E055C5">
        <w:rPr>
          <w:lang w:eastAsia="en-GB"/>
        </w:rPr>
        <w:t xml:space="preserve"> </w:t>
      </w:r>
      <w:r w:rsidR="00E055C5" w:rsidRPr="00E055C5">
        <w:rPr>
          <w:lang w:eastAsia="en-GB"/>
        </w:rPr>
        <w:t xml:space="preserve">records for the main WPP, </w:t>
      </w:r>
      <w:r w:rsidR="00E055C5">
        <w:rPr>
          <w:lang w:eastAsia="en-GB"/>
        </w:rPr>
        <w:fldChar w:fldCharType="begin"/>
      </w:r>
      <w:r w:rsidR="00E055C5">
        <w:rPr>
          <w:lang w:eastAsia="en-GB"/>
        </w:rPr>
        <w:instrText xml:space="preserve"> REF _Ref238246833 \n \h </w:instrText>
      </w:r>
      <w:r w:rsidR="00E055C5">
        <w:rPr>
          <w:lang w:eastAsia="en-GB"/>
        </w:rPr>
      </w:r>
      <w:r w:rsidR="00E055C5">
        <w:rPr>
          <w:lang w:eastAsia="en-GB"/>
        </w:rPr>
        <w:fldChar w:fldCharType="separate"/>
      </w:r>
      <w:r w:rsidR="00E055C5">
        <w:rPr>
          <w:lang w:eastAsia="en-GB"/>
        </w:rPr>
        <w:t>Annex B</w:t>
      </w:r>
      <w:r w:rsidR="00E055C5">
        <w:rPr>
          <w:lang w:eastAsia="en-GB"/>
        </w:rPr>
        <w:fldChar w:fldCharType="end"/>
      </w:r>
      <w:r w:rsidR="00E055C5">
        <w:rPr>
          <w:lang w:eastAsia="en-GB"/>
        </w:rPr>
        <w:t xml:space="preserve"> </w:t>
      </w:r>
      <w:r w:rsidR="00E055C5" w:rsidRPr="00E055C5">
        <w:rPr>
          <w:lang w:eastAsia="en-GB"/>
        </w:rPr>
        <w:t xml:space="preserve">valuation and replacement-cost/top-up reconciliation records, and </w:t>
      </w:r>
      <w:r w:rsidR="00E055C5">
        <w:rPr>
          <w:lang w:eastAsia="en-GB"/>
        </w:rPr>
        <w:fldChar w:fldCharType="begin"/>
      </w:r>
      <w:r w:rsidR="00E055C5">
        <w:rPr>
          <w:lang w:eastAsia="en-GB"/>
        </w:rPr>
        <w:instrText xml:space="preserve"> REF _Ref238247457 \n \h </w:instrText>
      </w:r>
      <w:r w:rsidR="00E055C5">
        <w:rPr>
          <w:lang w:eastAsia="en-GB"/>
        </w:rPr>
      </w:r>
      <w:r w:rsidR="00E055C5">
        <w:rPr>
          <w:lang w:eastAsia="en-GB"/>
        </w:rPr>
        <w:fldChar w:fldCharType="separate"/>
      </w:r>
      <w:r w:rsidR="00E055C5">
        <w:rPr>
          <w:lang w:eastAsia="en-GB"/>
        </w:rPr>
        <w:t>Annex D</w:t>
      </w:r>
      <w:r w:rsidR="00E055C5">
        <w:rPr>
          <w:lang w:eastAsia="en-GB"/>
        </w:rPr>
        <w:fldChar w:fldCharType="end"/>
      </w:r>
      <w:r w:rsidR="00E055C5">
        <w:rPr>
          <w:lang w:eastAsia="en-GB"/>
        </w:rPr>
        <w:t xml:space="preserve"> </w:t>
      </w:r>
      <w:r w:rsidR="00E055C5" w:rsidRPr="00E055C5">
        <w:rPr>
          <w:lang w:eastAsia="en-GB"/>
        </w:rPr>
        <w:t xml:space="preserve">and </w:t>
      </w:r>
      <w:r w:rsidR="00E055C5">
        <w:rPr>
          <w:lang w:eastAsia="en-GB"/>
        </w:rPr>
        <w:fldChar w:fldCharType="begin"/>
      </w:r>
      <w:r w:rsidR="00E055C5">
        <w:rPr>
          <w:lang w:eastAsia="en-GB"/>
        </w:rPr>
        <w:instrText xml:space="preserve"> REF _Ref238247011 \n \h </w:instrText>
      </w:r>
      <w:r w:rsidR="00E055C5">
        <w:rPr>
          <w:lang w:eastAsia="en-GB"/>
        </w:rPr>
      </w:r>
      <w:r w:rsidR="00E055C5">
        <w:rPr>
          <w:lang w:eastAsia="en-GB"/>
        </w:rPr>
        <w:fldChar w:fldCharType="separate"/>
      </w:r>
      <w:r w:rsidR="00E055C5">
        <w:rPr>
          <w:lang w:eastAsia="en-GB"/>
        </w:rPr>
        <w:t>Annex E</w:t>
      </w:r>
      <w:r w:rsidR="00E055C5">
        <w:rPr>
          <w:lang w:eastAsia="en-GB"/>
        </w:rPr>
        <w:fldChar w:fldCharType="end"/>
      </w:r>
      <w:r w:rsidR="00E055C5">
        <w:rPr>
          <w:lang w:eastAsia="en-GB"/>
        </w:rPr>
        <w:t xml:space="preserve"> </w:t>
      </w:r>
      <w:r w:rsidR="00E055C5" w:rsidRPr="00E055C5">
        <w:rPr>
          <w:lang w:eastAsia="en-GB"/>
        </w:rPr>
        <w:t>records for the associated ETL, and the outstanding-action tracking described in Section 10.2.</w:t>
      </w:r>
    </w:p>
    <w:p w14:paraId="3B22BBFB" w14:textId="4FCFE098" w:rsidR="00A55697" w:rsidRDefault="00A55697" w:rsidP="00A55697">
      <w:pPr>
        <w:pStyle w:val="ResimYazs"/>
        <w:keepNext/>
        <w:spacing w:after="0"/>
        <w:jc w:val="center"/>
      </w:pPr>
      <w:bookmarkStart w:id="396" w:name="_Toc238249123"/>
      <w:r>
        <w:t xml:space="preserve">Table </w:t>
      </w:r>
      <w:r w:rsidR="00407DD0">
        <w:fldChar w:fldCharType="begin"/>
      </w:r>
      <w:r w:rsidR="00407DD0">
        <w:instrText xml:space="preserve"> STYLEREF 1 \s </w:instrText>
      </w:r>
      <w:r w:rsidR="00407DD0">
        <w:fldChar w:fldCharType="separate"/>
      </w:r>
      <w:r w:rsidR="00407DD0">
        <w:rPr>
          <w:noProof/>
        </w:rPr>
        <w:t>10</w:t>
      </w:r>
      <w:r w:rsidR="00407DD0">
        <w:fldChar w:fldCharType="end"/>
      </w:r>
      <w:r w:rsidR="00407DD0">
        <w:noBreakHyphen/>
      </w:r>
      <w:r w:rsidR="00407DD0">
        <w:fldChar w:fldCharType="begin"/>
      </w:r>
      <w:r w:rsidR="00407DD0">
        <w:instrText xml:space="preserve"> SEQ Table \* ARABIC \s 1 </w:instrText>
      </w:r>
      <w:r w:rsidR="00407DD0">
        <w:fldChar w:fldCharType="separate"/>
      </w:r>
      <w:r w:rsidR="00407DD0">
        <w:rPr>
          <w:noProof/>
        </w:rPr>
        <w:t>1</w:t>
      </w:r>
      <w:r w:rsidR="00407DD0">
        <w:fldChar w:fldCharType="end"/>
      </w:r>
      <w:r>
        <w:t xml:space="preserve">. </w:t>
      </w:r>
      <w:r w:rsidRPr="008C3E70">
        <w:rPr>
          <w:b w:val="0"/>
          <w:bCs w:val="0"/>
          <w:color w:val="000000" w:themeColor="text1"/>
        </w:rPr>
        <w:t>Roles and Responsibilities for LARP Implementation</w:t>
      </w:r>
      <w:bookmarkEnd w:id="396"/>
    </w:p>
    <w:tbl>
      <w:tblPr>
        <w:tblStyle w:val="CVtable2"/>
        <w:tblW w:w="5000" w:type="pct"/>
        <w:tblLook w:val="04A0" w:firstRow="1" w:lastRow="0" w:firstColumn="1" w:lastColumn="0" w:noHBand="0" w:noVBand="1"/>
      </w:tblPr>
      <w:tblGrid>
        <w:gridCol w:w="2406"/>
        <w:gridCol w:w="6604"/>
      </w:tblGrid>
      <w:tr w:rsidR="00A55697" w:rsidRPr="00A34603" w14:paraId="0B6D6BAF" w14:textId="77777777">
        <w:trPr>
          <w:tblHeader/>
        </w:trPr>
        <w:tc>
          <w:tcPr>
            <w:tcW w:w="1335" w:type="pct"/>
            <w:shd w:val="clear" w:color="auto" w:fill="4F81BD"/>
            <w:vAlign w:val="center"/>
            <w:hideMark/>
          </w:tcPr>
          <w:p w14:paraId="3E926A12" w14:textId="77777777" w:rsidR="00A55697" w:rsidRPr="00A34603" w:rsidRDefault="00A55697">
            <w:pPr>
              <w:spacing w:before="0" w:after="0"/>
              <w:jc w:val="left"/>
              <w:rPr>
                <w:b/>
                <w:bCs/>
                <w:color w:val="FFFFFF" w:themeColor="background1"/>
                <w:sz w:val="18"/>
                <w:szCs w:val="18"/>
                <w:lang w:eastAsia="tr-TR"/>
              </w:rPr>
            </w:pPr>
            <w:r>
              <w:rPr>
                <w:b/>
                <w:bCs/>
                <w:color w:val="FFFFFF" w:themeColor="background1"/>
                <w:sz w:val="18"/>
                <w:szCs w:val="18"/>
                <w:lang w:eastAsia="tr-TR"/>
              </w:rPr>
              <w:t>Responsible Party</w:t>
            </w:r>
          </w:p>
        </w:tc>
        <w:tc>
          <w:tcPr>
            <w:tcW w:w="3665" w:type="pct"/>
            <w:shd w:val="clear" w:color="auto" w:fill="4F81BD"/>
            <w:vAlign w:val="center"/>
            <w:hideMark/>
          </w:tcPr>
          <w:p w14:paraId="11FBFEDF" w14:textId="77777777" w:rsidR="00A55697" w:rsidRPr="00A34603" w:rsidRDefault="00A55697">
            <w:pPr>
              <w:spacing w:before="0" w:after="0"/>
              <w:jc w:val="left"/>
              <w:rPr>
                <w:b/>
                <w:bCs/>
                <w:color w:val="FFFFFF" w:themeColor="background1"/>
                <w:sz w:val="18"/>
                <w:szCs w:val="18"/>
                <w:lang w:eastAsia="tr-TR"/>
              </w:rPr>
            </w:pPr>
            <w:r>
              <w:rPr>
                <w:b/>
                <w:bCs/>
                <w:color w:val="FFFFFF" w:themeColor="background1"/>
                <w:sz w:val="18"/>
                <w:szCs w:val="18"/>
                <w:lang w:eastAsia="tr-TR"/>
              </w:rPr>
              <w:t>Roles and Responsibilities</w:t>
            </w:r>
          </w:p>
        </w:tc>
      </w:tr>
      <w:tr w:rsidR="00A55697" w:rsidRPr="00A34603" w14:paraId="7BF08E84" w14:textId="77777777">
        <w:trPr>
          <w:trHeight w:val="270"/>
        </w:trPr>
        <w:tc>
          <w:tcPr>
            <w:tcW w:w="1335" w:type="pct"/>
            <w:vAlign w:val="center"/>
            <w:hideMark/>
          </w:tcPr>
          <w:p w14:paraId="7FC8D4AA" w14:textId="77777777" w:rsidR="00A55697" w:rsidRPr="00A34603" w:rsidRDefault="00A55697">
            <w:pPr>
              <w:spacing w:before="0" w:after="0"/>
              <w:jc w:val="left"/>
              <w:rPr>
                <w:sz w:val="18"/>
                <w:szCs w:val="18"/>
                <w:lang w:eastAsia="tr-TR"/>
              </w:rPr>
            </w:pPr>
            <w:r>
              <w:rPr>
                <w:sz w:val="18"/>
                <w:szCs w:val="18"/>
                <w:lang w:eastAsia="tr-TR"/>
              </w:rPr>
              <w:t>Enerjisa Üretim/Project Owner</w:t>
            </w:r>
          </w:p>
        </w:tc>
        <w:tc>
          <w:tcPr>
            <w:tcW w:w="3665" w:type="pct"/>
            <w:vAlign w:val="center"/>
            <w:hideMark/>
          </w:tcPr>
          <w:p w14:paraId="56937185" w14:textId="77777777" w:rsidR="00A55697" w:rsidRPr="00C53C76" w:rsidRDefault="00A55697">
            <w:pPr>
              <w:pStyle w:val="ListeParagraf"/>
              <w:numPr>
                <w:ilvl w:val="0"/>
                <w:numId w:val="40"/>
              </w:numPr>
              <w:spacing w:before="0" w:after="0"/>
              <w:jc w:val="left"/>
              <w:rPr>
                <w:sz w:val="18"/>
                <w:szCs w:val="18"/>
                <w:lang w:eastAsia="tr-TR"/>
              </w:rPr>
            </w:pPr>
            <w:r w:rsidRPr="00C53C76">
              <w:rPr>
                <w:sz w:val="18"/>
                <w:szCs w:val="18"/>
                <w:lang w:eastAsia="tr-TR"/>
              </w:rPr>
              <w:t>Overall responsibility for LARP implementation</w:t>
            </w:r>
          </w:p>
          <w:p w14:paraId="7176ED94" w14:textId="77777777" w:rsidR="00A55697" w:rsidRPr="00C53C76" w:rsidRDefault="00A55697">
            <w:pPr>
              <w:pStyle w:val="ListeParagraf"/>
              <w:numPr>
                <w:ilvl w:val="0"/>
                <w:numId w:val="40"/>
              </w:numPr>
              <w:spacing w:before="0" w:after="0"/>
              <w:jc w:val="left"/>
              <w:rPr>
                <w:sz w:val="18"/>
                <w:szCs w:val="18"/>
                <w:lang w:eastAsia="tr-TR"/>
              </w:rPr>
            </w:pPr>
            <w:r w:rsidRPr="00C53C76">
              <w:rPr>
                <w:sz w:val="18"/>
                <w:szCs w:val="18"/>
                <w:lang w:eastAsia="tr-TR"/>
              </w:rPr>
              <w:t>Allocation of human and financial resources</w:t>
            </w:r>
          </w:p>
          <w:p w14:paraId="7A85470A" w14:textId="77777777" w:rsidR="00A55697" w:rsidRPr="00C53C76" w:rsidRDefault="00A55697">
            <w:pPr>
              <w:pStyle w:val="ListeParagraf"/>
              <w:numPr>
                <w:ilvl w:val="0"/>
                <w:numId w:val="40"/>
              </w:numPr>
              <w:spacing w:before="0" w:after="0"/>
              <w:jc w:val="left"/>
              <w:rPr>
                <w:sz w:val="18"/>
                <w:szCs w:val="18"/>
                <w:lang w:eastAsia="tr-TR"/>
              </w:rPr>
            </w:pPr>
            <w:r w:rsidRPr="00C53C76">
              <w:rPr>
                <w:sz w:val="18"/>
                <w:szCs w:val="18"/>
                <w:lang w:eastAsia="tr-TR"/>
              </w:rPr>
              <w:t>Approval of LARP implementation decisions</w:t>
            </w:r>
            <w:r>
              <w:rPr>
                <w:sz w:val="18"/>
                <w:szCs w:val="18"/>
                <w:lang w:eastAsia="tr-TR"/>
              </w:rPr>
              <w:t xml:space="preserve">, </w:t>
            </w:r>
            <w:r w:rsidRPr="00031713">
              <w:rPr>
                <w:sz w:val="18"/>
                <w:szCs w:val="18"/>
                <w:lang w:eastAsia="tr-TR"/>
              </w:rPr>
              <w:t>supplementary measures and corrective actions</w:t>
            </w:r>
          </w:p>
          <w:p w14:paraId="660349A2" w14:textId="77777777" w:rsidR="00A55697" w:rsidRDefault="00A55697">
            <w:pPr>
              <w:pStyle w:val="ListeParagraf"/>
              <w:numPr>
                <w:ilvl w:val="0"/>
                <w:numId w:val="40"/>
              </w:numPr>
              <w:spacing w:before="0" w:after="0"/>
              <w:jc w:val="left"/>
              <w:rPr>
                <w:sz w:val="18"/>
                <w:szCs w:val="18"/>
                <w:lang w:eastAsia="tr-TR"/>
              </w:rPr>
            </w:pPr>
            <w:r w:rsidRPr="00C53C76">
              <w:rPr>
                <w:sz w:val="18"/>
                <w:szCs w:val="18"/>
                <w:lang w:eastAsia="tr-TR"/>
              </w:rPr>
              <w:t>Coordination with lenders, public institutions, contractors, consultants and TEİAŞ where relevant</w:t>
            </w:r>
          </w:p>
          <w:p w14:paraId="4EFDC89A" w14:textId="1F44EA31" w:rsidR="00F77DA6" w:rsidRPr="00C53C76" w:rsidRDefault="00F77DA6">
            <w:pPr>
              <w:pStyle w:val="ListeParagraf"/>
              <w:numPr>
                <w:ilvl w:val="0"/>
                <w:numId w:val="40"/>
              </w:numPr>
              <w:spacing w:before="0" w:after="0"/>
              <w:jc w:val="left"/>
              <w:rPr>
                <w:sz w:val="18"/>
                <w:szCs w:val="18"/>
                <w:lang w:eastAsia="tr-TR"/>
              </w:rPr>
            </w:pPr>
            <w:r w:rsidRPr="00F77DA6">
              <w:rPr>
                <w:sz w:val="18"/>
                <w:szCs w:val="18"/>
                <w:lang w:eastAsia="tr-TR"/>
              </w:rPr>
              <w:t>Oversight of outstanding LARP actions, implementation risks and pre-impact requirements</w:t>
            </w:r>
          </w:p>
          <w:p w14:paraId="272CC78F" w14:textId="77777777" w:rsidR="00A55697" w:rsidRPr="00283815" w:rsidRDefault="00A55697">
            <w:pPr>
              <w:pStyle w:val="ListeParagraf"/>
              <w:numPr>
                <w:ilvl w:val="0"/>
                <w:numId w:val="40"/>
              </w:numPr>
              <w:spacing w:before="0" w:after="0"/>
              <w:jc w:val="left"/>
              <w:rPr>
                <w:sz w:val="18"/>
                <w:szCs w:val="18"/>
                <w:lang w:eastAsia="tr-TR"/>
              </w:rPr>
            </w:pPr>
            <w:r>
              <w:rPr>
                <w:sz w:val="18"/>
                <w:szCs w:val="18"/>
                <w:lang w:eastAsia="tr-TR"/>
              </w:rPr>
              <w:t>R</w:t>
            </w:r>
            <w:r w:rsidRPr="00031713">
              <w:rPr>
                <w:sz w:val="18"/>
                <w:szCs w:val="18"/>
                <w:lang w:eastAsia="tr-TR"/>
              </w:rPr>
              <w:t>eview of implementation progress, unresolved issues and completion status</w:t>
            </w:r>
          </w:p>
        </w:tc>
      </w:tr>
      <w:tr w:rsidR="00A55697" w:rsidRPr="00A34603" w14:paraId="178C6C69" w14:textId="77777777">
        <w:trPr>
          <w:trHeight w:val="270"/>
        </w:trPr>
        <w:tc>
          <w:tcPr>
            <w:tcW w:w="1335" w:type="pct"/>
            <w:vAlign w:val="center"/>
          </w:tcPr>
          <w:p w14:paraId="5698486D" w14:textId="77777777" w:rsidR="00A55697" w:rsidRDefault="00A55697">
            <w:pPr>
              <w:spacing w:before="0" w:after="0"/>
              <w:jc w:val="left"/>
              <w:rPr>
                <w:sz w:val="18"/>
                <w:szCs w:val="18"/>
                <w:lang w:eastAsia="tr-TR"/>
              </w:rPr>
            </w:pPr>
            <w:r w:rsidRPr="00B779FB">
              <w:rPr>
                <w:sz w:val="18"/>
                <w:szCs w:val="18"/>
                <w:lang w:eastAsia="tr-TR"/>
              </w:rPr>
              <w:t>Project Management Team</w:t>
            </w:r>
          </w:p>
        </w:tc>
        <w:tc>
          <w:tcPr>
            <w:tcW w:w="3665" w:type="pct"/>
            <w:vAlign w:val="center"/>
          </w:tcPr>
          <w:p w14:paraId="2B1F5BC9" w14:textId="77777777" w:rsidR="00A55697" w:rsidRPr="00B779FB" w:rsidRDefault="00A55697">
            <w:pPr>
              <w:pStyle w:val="ListeParagraf"/>
              <w:numPr>
                <w:ilvl w:val="0"/>
                <w:numId w:val="40"/>
              </w:numPr>
              <w:spacing w:before="0" w:after="0"/>
              <w:jc w:val="left"/>
              <w:rPr>
                <w:sz w:val="18"/>
                <w:szCs w:val="18"/>
                <w:lang w:eastAsia="tr-TR"/>
              </w:rPr>
            </w:pPr>
            <w:r w:rsidRPr="00B779FB">
              <w:rPr>
                <w:sz w:val="18"/>
                <w:szCs w:val="18"/>
                <w:lang w:eastAsia="tr-TR"/>
              </w:rPr>
              <w:t>Coordination of LARP activities with the Project construction programme, land entry schedule and contractor mobilisation</w:t>
            </w:r>
          </w:p>
          <w:p w14:paraId="6D10EDDB" w14:textId="77777777" w:rsidR="00A55697" w:rsidRPr="00B779FB" w:rsidRDefault="00A55697">
            <w:pPr>
              <w:pStyle w:val="ListeParagraf"/>
              <w:numPr>
                <w:ilvl w:val="0"/>
                <w:numId w:val="40"/>
              </w:numPr>
              <w:spacing w:before="0" w:after="0"/>
              <w:jc w:val="left"/>
              <w:rPr>
                <w:sz w:val="18"/>
                <w:szCs w:val="18"/>
                <w:lang w:eastAsia="tr-TR"/>
              </w:rPr>
            </w:pPr>
            <w:r w:rsidRPr="00B779FB">
              <w:rPr>
                <w:sz w:val="18"/>
                <w:szCs w:val="18"/>
                <w:lang w:eastAsia="tr-TR"/>
              </w:rPr>
              <w:t>Follow up of implementation progress</w:t>
            </w:r>
            <w:r>
              <w:rPr>
                <w:sz w:val="18"/>
                <w:szCs w:val="18"/>
                <w:lang w:eastAsia="tr-TR"/>
              </w:rPr>
              <w:t xml:space="preserve">, </w:t>
            </w:r>
            <w:r w:rsidRPr="00031713">
              <w:rPr>
                <w:sz w:val="18"/>
                <w:szCs w:val="18"/>
                <w:lang w:eastAsia="tr-TR"/>
              </w:rPr>
              <w:t>risks, delays and corrective actions</w:t>
            </w:r>
          </w:p>
          <w:p w14:paraId="3D81E178" w14:textId="77777777" w:rsidR="00A55697" w:rsidRDefault="00A55697">
            <w:pPr>
              <w:pStyle w:val="ListeParagraf"/>
              <w:numPr>
                <w:ilvl w:val="0"/>
                <w:numId w:val="40"/>
              </w:numPr>
              <w:spacing w:before="0" w:after="0"/>
              <w:jc w:val="left"/>
              <w:rPr>
                <w:sz w:val="18"/>
                <w:szCs w:val="18"/>
                <w:lang w:eastAsia="tr-TR"/>
              </w:rPr>
            </w:pPr>
            <w:r w:rsidRPr="00B779FB">
              <w:rPr>
                <w:sz w:val="18"/>
                <w:szCs w:val="18"/>
                <w:lang w:eastAsia="tr-TR"/>
              </w:rPr>
              <w:t>Coordination between internal teams, contractors and relevant external parties</w:t>
            </w:r>
          </w:p>
          <w:p w14:paraId="48CA262D" w14:textId="305C721D" w:rsidR="00F77DA6" w:rsidRPr="00B779FB" w:rsidRDefault="00F77DA6">
            <w:pPr>
              <w:pStyle w:val="ListeParagraf"/>
              <w:numPr>
                <w:ilvl w:val="0"/>
                <w:numId w:val="40"/>
              </w:numPr>
              <w:spacing w:before="0" w:after="0"/>
              <w:jc w:val="left"/>
              <w:rPr>
                <w:sz w:val="18"/>
                <w:szCs w:val="18"/>
                <w:lang w:eastAsia="tr-TR"/>
              </w:rPr>
            </w:pPr>
            <w:r w:rsidRPr="00F77DA6">
              <w:rPr>
                <w:sz w:val="18"/>
                <w:szCs w:val="18"/>
                <w:lang w:eastAsia="tr-TR"/>
              </w:rPr>
              <w:t>Confirmation that applicable land-access, compensation, engagement or impact-management requirements have been addressed before planned Project activities proceed, where required under the LARP</w:t>
            </w:r>
          </w:p>
          <w:p w14:paraId="3AB39CA0" w14:textId="77777777" w:rsidR="00A55697" w:rsidRPr="00C53C76" w:rsidRDefault="00A55697">
            <w:pPr>
              <w:pStyle w:val="ListeParagraf"/>
              <w:numPr>
                <w:ilvl w:val="0"/>
                <w:numId w:val="40"/>
              </w:numPr>
              <w:spacing w:before="0" w:after="0"/>
              <w:jc w:val="left"/>
              <w:rPr>
                <w:sz w:val="18"/>
                <w:szCs w:val="18"/>
                <w:lang w:eastAsia="tr-TR"/>
              </w:rPr>
            </w:pPr>
            <w:r w:rsidRPr="00B779FB">
              <w:rPr>
                <w:sz w:val="18"/>
                <w:szCs w:val="18"/>
                <w:lang w:eastAsia="tr-TR"/>
              </w:rPr>
              <w:t>Escalation of unresolved issues to senior management where required</w:t>
            </w:r>
          </w:p>
        </w:tc>
      </w:tr>
      <w:tr w:rsidR="00A55697" w:rsidRPr="00A34603" w14:paraId="26AD282B" w14:textId="77777777">
        <w:trPr>
          <w:trHeight w:val="270"/>
        </w:trPr>
        <w:tc>
          <w:tcPr>
            <w:tcW w:w="1335" w:type="pct"/>
            <w:vAlign w:val="center"/>
          </w:tcPr>
          <w:p w14:paraId="0127BA29" w14:textId="77777777" w:rsidR="00A55697" w:rsidRDefault="00A55697">
            <w:pPr>
              <w:spacing w:before="0" w:after="0"/>
              <w:jc w:val="left"/>
              <w:rPr>
                <w:sz w:val="18"/>
                <w:szCs w:val="18"/>
                <w:lang w:eastAsia="tr-TR"/>
              </w:rPr>
            </w:pPr>
            <w:r w:rsidRPr="00F55A1D">
              <w:rPr>
                <w:sz w:val="18"/>
                <w:szCs w:val="18"/>
                <w:lang w:eastAsia="tr-TR"/>
              </w:rPr>
              <w:t>Land Acquisition and Legal Teams</w:t>
            </w:r>
          </w:p>
        </w:tc>
        <w:tc>
          <w:tcPr>
            <w:tcW w:w="3665" w:type="pct"/>
            <w:vAlign w:val="center"/>
          </w:tcPr>
          <w:p w14:paraId="6C1D6B58" w14:textId="74E808B3" w:rsidR="00A55697" w:rsidRPr="009D09D3" w:rsidRDefault="00A55697">
            <w:pPr>
              <w:pStyle w:val="ListeParagraf"/>
              <w:numPr>
                <w:ilvl w:val="0"/>
                <w:numId w:val="40"/>
              </w:numPr>
              <w:spacing w:before="0" w:after="0"/>
              <w:jc w:val="left"/>
              <w:rPr>
                <w:sz w:val="18"/>
                <w:szCs w:val="18"/>
                <w:lang w:eastAsia="tr-TR"/>
              </w:rPr>
            </w:pPr>
            <w:r w:rsidRPr="009D09D3">
              <w:rPr>
                <w:sz w:val="18"/>
                <w:szCs w:val="18"/>
                <w:lang w:eastAsia="tr-TR"/>
              </w:rPr>
              <w:t>Management of land acquisition, expropriation</w:t>
            </w:r>
            <w:r>
              <w:rPr>
                <w:sz w:val="18"/>
                <w:szCs w:val="18"/>
                <w:lang w:eastAsia="tr-TR"/>
              </w:rPr>
              <w:t xml:space="preserve">, </w:t>
            </w:r>
            <w:r w:rsidRPr="00D937CE">
              <w:rPr>
                <w:sz w:val="18"/>
                <w:szCs w:val="18"/>
                <w:lang w:eastAsia="tr-TR"/>
              </w:rPr>
              <w:t>consent agreements</w:t>
            </w:r>
            <w:r w:rsidRPr="009D09D3">
              <w:rPr>
                <w:sz w:val="18"/>
                <w:szCs w:val="18"/>
                <w:lang w:eastAsia="tr-TR"/>
              </w:rPr>
              <w:t xml:space="preserve"> and land entry procedures for the main WPP components under Enerjisa Üretim’s responsibility</w:t>
            </w:r>
          </w:p>
          <w:p w14:paraId="3FABEE81" w14:textId="77777777" w:rsidR="00A55697" w:rsidRPr="009D09D3" w:rsidRDefault="00A55697">
            <w:pPr>
              <w:pStyle w:val="ListeParagraf"/>
              <w:numPr>
                <w:ilvl w:val="0"/>
                <w:numId w:val="40"/>
              </w:numPr>
              <w:spacing w:before="0" w:after="0"/>
              <w:jc w:val="left"/>
              <w:rPr>
                <w:sz w:val="18"/>
                <w:szCs w:val="18"/>
                <w:lang w:eastAsia="tr-TR"/>
              </w:rPr>
            </w:pPr>
            <w:r w:rsidRPr="009D09D3">
              <w:rPr>
                <w:sz w:val="18"/>
                <w:szCs w:val="18"/>
                <w:lang w:eastAsia="tr-TR"/>
              </w:rPr>
              <w:t>Coordination of valuation, negotiations, official notifications, payment and registration processes</w:t>
            </w:r>
          </w:p>
          <w:p w14:paraId="41E9A0A8" w14:textId="77777777" w:rsidR="00A55697" w:rsidRDefault="00A55697">
            <w:pPr>
              <w:pStyle w:val="ListeParagraf"/>
              <w:numPr>
                <w:ilvl w:val="0"/>
                <w:numId w:val="40"/>
              </w:numPr>
              <w:spacing w:before="0" w:after="0"/>
              <w:jc w:val="left"/>
              <w:rPr>
                <w:sz w:val="18"/>
                <w:szCs w:val="18"/>
                <w:lang w:eastAsia="tr-TR"/>
              </w:rPr>
            </w:pPr>
            <w:r w:rsidRPr="009D09D3">
              <w:rPr>
                <w:sz w:val="18"/>
                <w:szCs w:val="18"/>
                <w:lang w:eastAsia="tr-TR"/>
              </w:rPr>
              <w:lastRenderedPageBreak/>
              <w:t xml:space="preserve">Review of ownership, </w:t>
            </w:r>
            <w:r w:rsidRPr="00D937CE">
              <w:rPr>
                <w:sz w:val="18"/>
                <w:szCs w:val="18"/>
                <w:lang w:eastAsia="tr-TR"/>
              </w:rPr>
              <w:t>shareholder status</w:t>
            </w:r>
            <w:r>
              <w:rPr>
                <w:sz w:val="18"/>
                <w:szCs w:val="18"/>
                <w:lang w:eastAsia="tr-TR"/>
              </w:rPr>
              <w:t xml:space="preserve">, </w:t>
            </w:r>
            <w:r w:rsidRPr="009D09D3">
              <w:rPr>
                <w:sz w:val="18"/>
                <w:szCs w:val="18"/>
                <w:lang w:eastAsia="tr-TR"/>
              </w:rPr>
              <w:t>inheritance, documentation and legal issues</w:t>
            </w:r>
          </w:p>
          <w:p w14:paraId="1CBED8FB" w14:textId="58D18E6E" w:rsidR="00A75FA3" w:rsidRDefault="00A75FA3">
            <w:pPr>
              <w:pStyle w:val="ListeParagraf"/>
              <w:numPr>
                <w:ilvl w:val="0"/>
                <w:numId w:val="40"/>
              </w:numPr>
              <w:spacing w:before="0" w:after="0"/>
              <w:jc w:val="left"/>
              <w:rPr>
                <w:sz w:val="18"/>
                <w:szCs w:val="18"/>
                <w:lang w:eastAsia="tr-TR"/>
              </w:rPr>
            </w:pPr>
            <w:r>
              <w:rPr>
                <w:sz w:val="18"/>
                <w:szCs w:val="18"/>
                <w:lang w:eastAsia="tr-TR"/>
              </w:rPr>
              <w:t>C</w:t>
            </w:r>
            <w:r w:rsidRPr="00A75FA3">
              <w:rPr>
                <w:sz w:val="18"/>
                <w:szCs w:val="18"/>
                <w:lang w:eastAsia="tr-TR"/>
              </w:rPr>
              <w:t>oordination of case-specific compensation and entitlement verification for the T15 economic displacement cases, including the affected unfinished foundation and existing investment on parcel 101/231 and the commercial economic interests, eligible assets and third-party interests associated with parcel 101/232</w:t>
            </w:r>
          </w:p>
          <w:p w14:paraId="3AC5260C" w14:textId="7127ECBD" w:rsidR="00A55697" w:rsidRDefault="00A55697">
            <w:pPr>
              <w:pStyle w:val="ListeParagraf"/>
              <w:numPr>
                <w:ilvl w:val="0"/>
                <w:numId w:val="40"/>
              </w:numPr>
              <w:spacing w:before="0" w:after="0"/>
              <w:jc w:val="left"/>
              <w:rPr>
                <w:sz w:val="18"/>
                <w:szCs w:val="18"/>
                <w:lang w:eastAsia="tr-TR"/>
              </w:rPr>
            </w:pPr>
            <w:r w:rsidRPr="003C184E">
              <w:rPr>
                <w:sz w:val="18"/>
                <w:szCs w:val="18"/>
                <w:lang w:eastAsia="tr-TR"/>
              </w:rPr>
              <w:t>Management of compensation and supplementary payment records</w:t>
            </w:r>
            <w:r w:rsidR="00A75FA3">
              <w:rPr>
                <w:sz w:val="18"/>
                <w:szCs w:val="18"/>
                <w:lang w:eastAsia="tr-TR"/>
              </w:rPr>
              <w:t xml:space="preserve"> </w:t>
            </w:r>
            <w:r w:rsidR="00A75FA3" w:rsidRPr="00A75FA3">
              <w:rPr>
                <w:sz w:val="18"/>
                <w:szCs w:val="18"/>
                <w:lang w:eastAsia="tr-TR"/>
              </w:rPr>
              <w:t>and coordination of replacement-cost reconciliation, where applicable</w:t>
            </w:r>
          </w:p>
          <w:p w14:paraId="36DA9FDD" w14:textId="77B469DB" w:rsidR="00A75FA3" w:rsidRPr="009D09D3" w:rsidRDefault="00A75FA3">
            <w:pPr>
              <w:pStyle w:val="ListeParagraf"/>
              <w:numPr>
                <w:ilvl w:val="0"/>
                <w:numId w:val="40"/>
              </w:numPr>
              <w:spacing w:before="0" w:after="0"/>
              <w:jc w:val="left"/>
              <w:rPr>
                <w:sz w:val="18"/>
                <w:szCs w:val="18"/>
                <w:lang w:eastAsia="tr-TR"/>
              </w:rPr>
            </w:pPr>
            <w:r w:rsidRPr="00A75FA3">
              <w:rPr>
                <w:sz w:val="18"/>
                <w:szCs w:val="18"/>
                <w:lang w:eastAsia="tr-TR"/>
              </w:rPr>
              <w:t>Maintenance and update</w:t>
            </w:r>
            <w:r w:rsidR="00F84E18">
              <w:rPr>
                <w:sz w:val="18"/>
                <w:szCs w:val="18"/>
                <w:lang w:eastAsia="tr-TR"/>
              </w:rPr>
              <w:t>s</w:t>
            </w:r>
            <w:r w:rsidRPr="00A75FA3">
              <w:rPr>
                <w:sz w:val="18"/>
                <w:szCs w:val="18"/>
                <w:lang w:eastAsia="tr-TR"/>
              </w:rPr>
              <w:t xml:space="preserve"> of relevant </w:t>
            </w:r>
            <w:r w:rsidR="00F84E18">
              <w:rPr>
                <w:sz w:val="18"/>
                <w:szCs w:val="18"/>
                <w:lang w:eastAsia="tr-TR"/>
              </w:rPr>
              <w:fldChar w:fldCharType="begin"/>
            </w:r>
            <w:r w:rsidR="00F84E18">
              <w:rPr>
                <w:sz w:val="18"/>
                <w:szCs w:val="18"/>
                <w:lang w:eastAsia="tr-TR"/>
              </w:rPr>
              <w:instrText xml:space="preserve"> REF _Ref238246839 \n \h </w:instrText>
            </w:r>
            <w:r w:rsidR="00F84E18">
              <w:rPr>
                <w:sz w:val="18"/>
                <w:szCs w:val="18"/>
                <w:lang w:eastAsia="tr-TR"/>
              </w:rPr>
            </w:r>
            <w:r w:rsidR="00F84E18">
              <w:rPr>
                <w:sz w:val="18"/>
                <w:szCs w:val="18"/>
                <w:lang w:eastAsia="tr-TR"/>
              </w:rPr>
              <w:fldChar w:fldCharType="separate"/>
            </w:r>
            <w:r w:rsidR="00F84E18">
              <w:rPr>
                <w:sz w:val="18"/>
                <w:szCs w:val="18"/>
                <w:lang w:eastAsia="tr-TR"/>
              </w:rPr>
              <w:t>Annex C</w:t>
            </w:r>
            <w:r w:rsidR="00F84E18">
              <w:rPr>
                <w:sz w:val="18"/>
                <w:szCs w:val="18"/>
                <w:lang w:eastAsia="tr-TR"/>
              </w:rPr>
              <w:fldChar w:fldCharType="end"/>
            </w:r>
            <w:r w:rsidR="00F84E18">
              <w:rPr>
                <w:sz w:val="18"/>
                <w:szCs w:val="18"/>
                <w:lang w:eastAsia="tr-TR"/>
              </w:rPr>
              <w:t xml:space="preserve"> and </w:t>
            </w:r>
            <w:r w:rsidR="00F84E18">
              <w:rPr>
                <w:sz w:val="18"/>
                <w:szCs w:val="18"/>
                <w:lang w:eastAsia="tr-TR"/>
              </w:rPr>
              <w:fldChar w:fldCharType="begin"/>
            </w:r>
            <w:r w:rsidR="00F84E18">
              <w:rPr>
                <w:sz w:val="18"/>
                <w:szCs w:val="18"/>
                <w:lang w:eastAsia="tr-TR"/>
              </w:rPr>
              <w:instrText xml:space="preserve"> REF _Ref238247011 \n \h </w:instrText>
            </w:r>
            <w:r w:rsidR="00F84E18">
              <w:rPr>
                <w:sz w:val="18"/>
                <w:szCs w:val="18"/>
                <w:lang w:eastAsia="tr-TR"/>
              </w:rPr>
            </w:r>
            <w:r w:rsidR="00F84E18">
              <w:rPr>
                <w:sz w:val="18"/>
                <w:szCs w:val="18"/>
                <w:lang w:eastAsia="tr-TR"/>
              </w:rPr>
              <w:fldChar w:fldCharType="separate"/>
            </w:r>
            <w:r w:rsidR="00F84E18">
              <w:rPr>
                <w:sz w:val="18"/>
                <w:szCs w:val="18"/>
                <w:lang w:eastAsia="tr-TR"/>
              </w:rPr>
              <w:t>Annex E</w:t>
            </w:r>
            <w:r w:rsidR="00F84E18">
              <w:rPr>
                <w:sz w:val="18"/>
                <w:szCs w:val="18"/>
                <w:lang w:eastAsia="tr-TR"/>
              </w:rPr>
              <w:fldChar w:fldCharType="end"/>
            </w:r>
          </w:p>
          <w:p w14:paraId="38516C1B" w14:textId="77777777" w:rsidR="00A55697" w:rsidRPr="00C53C76" w:rsidRDefault="00A55697">
            <w:pPr>
              <w:pStyle w:val="ListeParagraf"/>
              <w:numPr>
                <w:ilvl w:val="0"/>
                <w:numId w:val="40"/>
              </w:numPr>
              <w:spacing w:before="0" w:after="0"/>
              <w:jc w:val="left"/>
              <w:rPr>
                <w:sz w:val="18"/>
                <w:szCs w:val="18"/>
                <w:lang w:eastAsia="tr-TR"/>
              </w:rPr>
            </w:pPr>
            <w:r w:rsidRPr="009D09D3">
              <w:rPr>
                <w:sz w:val="18"/>
                <w:szCs w:val="18"/>
                <w:lang w:eastAsia="tr-TR"/>
              </w:rPr>
              <w:t>Coordination with relevant public authorities</w:t>
            </w:r>
          </w:p>
        </w:tc>
      </w:tr>
      <w:tr w:rsidR="00A55697" w:rsidRPr="00A34603" w14:paraId="1AC5529D" w14:textId="77777777">
        <w:trPr>
          <w:trHeight w:val="270"/>
        </w:trPr>
        <w:tc>
          <w:tcPr>
            <w:tcW w:w="1335" w:type="pct"/>
            <w:vAlign w:val="center"/>
          </w:tcPr>
          <w:p w14:paraId="5BEAC3B9" w14:textId="77777777" w:rsidR="00A55697" w:rsidRPr="00F55A1D" w:rsidRDefault="00A55697">
            <w:pPr>
              <w:spacing w:before="0" w:after="0"/>
              <w:jc w:val="left"/>
              <w:rPr>
                <w:sz w:val="18"/>
                <w:szCs w:val="18"/>
                <w:lang w:eastAsia="tr-TR"/>
              </w:rPr>
            </w:pPr>
            <w:r w:rsidRPr="009D09D3">
              <w:rPr>
                <w:sz w:val="18"/>
                <w:szCs w:val="18"/>
                <w:lang w:eastAsia="tr-TR"/>
              </w:rPr>
              <w:lastRenderedPageBreak/>
              <w:t>Environmental and Social/Social Team</w:t>
            </w:r>
          </w:p>
        </w:tc>
        <w:tc>
          <w:tcPr>
            <w:tcW w:w="3665" w:type="pct"/>
            <w:vAlign w:val="center"/>
          </w:tcPr>
          <w:p w14:paraId="586382B2" w14:textId="77777777" w:rsidR="00A55697" w:rsidRPr="00224232" w:rsidRDefault="00A55697">
            <w:pPr>
              <w:pStyle w:val="ListeParagraf"/>
              <w:numPr>
                <w:ilvl w:val="0"/>
                <w:numId w:val="40"/>
              </w:numPr>
              <w:spacing w:before="0" w:after="0"/>
              <w:jc w:val="left"/>
              <w:rPr>
                <w:sz w:val="18"/>
                <w:szCs w:val="18"/>
                <w:lang w:eastAsia="tr-TR"/>
              </w:rPr>
            </w:pPr>
            <w:r w:rsidRPr="00224232">
              <w:rPr>
                <w:sz w:val="18"/>
                <w:szCs w:val="18"/>
                <w:lang w:eastAsia="tr-TR"/>
              </w:rPr>
              <w:t>Coordination of consultation and disclosure activities</w:t>
            </w:r>
            <w:r>
              <w:rPr>
                <w:sz w:val="18"/>
                <w:szCs w:val="18"/>
                <w:lang w:eastAsia="tr-TR"/>
              </w:rPr>
              <w:t xml:space="preserve">, </w:t>
            </w:r>
            <w:r w:rsidRPr="003C184E">
              <w:rPr>
                <w:sz w:val="18"/>
                <w:szCs w:val="18"/>
                <w:lang w:eastAsia="tr-TR"/>
              </w:rPr>
              <w:t>including GLAC meetings</w:t>
            </w:r>
          </w:p>
          <w:p w14:paraId="7C99D57B" w14:textId="77777777" w:rsidR="00A55697" w:rsidRPr="00224232" w:rsidRDefault="00A55697">
            <w:pPr>
              <w:pStyle w:val="ListeParagraf"/>
              <w:numPr>
                <w:ilvl w:val="0"/>
                <w:numId w:val="40"/>
              </w:numPr>
              <w:spacing w:before="0" w:after="0"/>
              <w:jc w:val="left"/>
              <w:rPr>
                <w:sz w:val="18"/>
                <w:szCs w:val="18"/>
                <w:lang w:eastAsia="tr-TR"/>
              </w:rPr>
            </w:pPr>
            <w:r w:rsidRPr="00224232">
              <w:rPr>
                <w:sz w:val="18"/>
                <w:szCs w:val="18"/>
                <w:lang w:eastAsia="tr-TR"/>
              </w:rPr>
              <w:t>Implementation</w:t>
            </w:r>
            <w:r>
              <w:rPr>
                <w:sz w:val="18"/>
                <w:szCs w:val="18"/>
                <w:lang w:eastAsia="tr-TR"/>
              </w:rPr>
              <w:t xml:space="preserve"> </w:t>
            </w:r>
            <w:r w:rsidRPr="003C184E">
              <w:rPr>
                <w:sz w:val="18"/>
                <w:szCs w:val="18"/>
                <w:lang w:eastAsia="tr-TR"/>
              </w:rPr>
              <w:t>and follow up</w:t>
            </w:r>
            <w:r w:rsidRPr="00224232">
              <w:rPr>
                <w:sz w:val="18"/>
                <w:szCs w:val="18"/>
                <w:lang w:eastAsia="tr-TR"/>
              </w:rPr>
              <w:t xml:space="preserve"> of livelihood restoration measures</w:t>
            </w:r>
          </w:p>
          <w:p w14:paraId="4915E806" w14:textId="6E04A57F" w:rsidR="005C74F1" w:rsidRDefault="005C74F1">
            <w:pPr>
              <w:pStyle w:val="ListeParagraf"/>
              <w:numPr>
                <w:ilvl w:val="0"/>
                <w:numId w:val="40"/>
              </w:numPr>
              <w:spacing w:before="0" w:after="0"/>
              <w:jc w:val="left"/>
              <w:rPr>
                <w:sz w:val="18"/>
                <w:szCs w:val="18"/>
                <w:lang w:eastAsia="tr-TR"/>
              </w:rPr>
            </w:pPr>
            <w:r w:rsidRPr="005C74F1">
              <w:rPr>
                <w:sz w:val="18"/>
                <w:szCs w:val="18"/>
                <w:lang w:eastAsia="tr-TR"/>
              </w:rPr>
              <w:t>Verification of PAP information, land use, affected assets, livelihood impacts, vulnerability and support eligibility</w:t>
            </w:r>
            <w:r w:rsidR="00A75FA3">
              <w:rPr>
                <w:sz w:val="18"/>
                <w:szCs w:val="18"/>
                <w:lang w:eastAsia="tr-TR"/>
              </w:rPr>
              <w:t xml:space="preserve"> </w:t>
            </w:r>
            <w:r w:rsidR="00A75FA3" w:rsidRPr="00A75FA3">
              <w:rPr>
                <w:sz w:val="18"/>
                <w:szCs w:val="18"/>
                <w:lang w:eastAsia="tr-TR"/>
              </w:rPr>
              <w:t>including eligible economic interests where relevant</w:t>
            </w:r>
          </w:p>
          <w:p w14:paraId="6FEEC0B1" w14:textId="68777023" w:rsidR="00A55697" w:rsidRPr="00224232" w:rsidRDefault="00A55697">
            <w:pPr>
              <w:pStyle w:val="ListeParagraf"/>
              <w:numPr>
                <w:ilvl w:val="0"/>
                <w:numId w:val="40"/>
              </w:numPr>
              <w:spacing w:before="0" w:after="0"/>
              <w:jc w:val="left"/>
              <w:rPr>
                <w:sz w:val="18"/>
                <w:szCs w:val="18"/>
                <w:lang w:eastAsia="tr-TR"/>
              </w:rPr>
            </w:pPr>
            <w:r w:rsidRPr="00224232">
              <w:rPr>
                <w:sz w:val="18"/>
                <w:szCs w:val="18"/>
                <w:lang w:eastAsia="tr-TR"/>
              </w:rPr>
              <w:t>Management of vulnerability linked support</w:t>
            </w:r>
          </w:p>
          <w:p w14:paraId="35633EA3" w14:textId="7863FC66" w:rsidR="00A55697" w:rsidRPr="00224232" w:rsidRDefault="00A55697">
            <w:pPr>
              <w:pStyle w:val="ListeParagraf"/>
              <w:numPr>
                <w:ilvl w:val="0"/>
                <w:numId w:val="40"/>
              </w:numPr>
              <w:spacing w:before="0" w:after="0"/>
              <w:jc w:val="left"/>
              <w:rPr>
                <w:sz w:val="18"/>
                <w:szCs w:val="18"/>
                <w:lang w:eastAsia="tr-TR"/>
              </w:rPr>
            </w:pPr>
            <w:r w:rsidRPr="00224232">
              <w:rPr>
                <w:sz w:val="18"/>
                <w:szCs w:val="18"/>
                <w:lang w:eastAsia="tr-TR"/>
              </w:rPr>
              <w:t>Maintenance of LARP implementation records</w:t>
            </w:r>
          </w:p>
          <w:p w14:paraId="3B66C244" w14:textId="77777777" w:rsidR="00A55697" w:rsidRPr="00224232" w:rsidRDefault="00A55697">
            <w:pPr>
              <w:pStyle w:val="ListeParagraf"/>
              <w:numPr>
                <w:ilvl w:val="0"/>
                <w:numId w:val="40"/>
              </w:numPr>
              <w:spacing w:before="0" w:after="0"/>
              <w:jc w:val="left"/>
              <w:rPr>
                <w:sz w:val="18"/>
                <w:szCs w:val="18"/>
                <w:lang w:eastAsia="tr-TR"/>
              </w:rPr>
            </w:pPr>
            <w:r w:rsidRPr="00224232">
              <w:rPr>
                <w:sz w:val="18"/>
                <w:szCs w:val="18"/>
                <w:lang w:eastAsia="tr-TR"/>
              </w:rPr>
              <w:t xml:space="preserve">Coordination of </w:t>
            </w:r>
            <w:r>
              <w:rPr>
                <w:sz w:val="18"/>
                <w:szCs w:val="18"/>
                <w:lang w:eastAsia="tr-TR"/>
              </w:rPr>
              <w:t xml:space="preserve">LARP </w:t>
            </w:r>
            <w:r w:rsidRPr="00224232">
              <w:rPr>
                <w:sz w:val="18"/>
                <w:szCs w:val="18"/>
                <w:lang w:eastAsia="tr-TR"/>
              </w:rPr>
              <w:t>monitoring and reporting</w:t>
            </w:r>
          </w:p>
          <w:p w14:paraId="00846667" w14:textId="77777777" w:rsidR="00A55697" w:rsidRDefault="00A55697">
            <w:pPr>
              <w:pStyle w:val="ListeParagraf"/>
              <w:numPr>
                <w:ilvl w:val="0"/>
                <w:numId w:val="40"/>
              </w:numPr>
              <w:spacing w:before="0" w:after="0"/>
              <w:jc w:val="left"/>
              <w:rPr>
                <w:sz w:val="18"/>
                <w:szCs w:val="18"/>
                <w:lang w:eastAsia="tr-TR"/>
              </w:rPr>
            </w:pPr>
            <w:r w:rsidRPr="00224232">
              <w:rPr>
                <w:sz w:val="18"/>
                <w:szCs w:val="18"/>
                <w:lang w:eastAsia="tr-TR"/>
              </w:rPr>
              <w:t xml:space="preserve">Support to grievance review </w:t>
            </w:r>
            <w:r w:rsidRPr="00C26141">
              <w:rPr>
                <w:sz w:val="18"/>
                <w:szCs w:val="18"/>
                <w:lang w:eastAsia="tr-TR"/>
              </w:rPr>
              <w:t>corrective actions and completion review</w:t>
            </w:r>
          </w:p>
          <w:p w14:paraId="70377661" w14:textId="53209ECD" w:rsidR="00433CE5" w:rsidRPr="009D09D3" w:rsidRDefault="00433CE5">
            <w:pPr>
              <w:pStyle w:val="ListeParagraf"/>
              <w:numPr>
                <w:ilvl w:val="0"/>
                <w:numId w:val="40"/>
              </w:numPr>
              <w:spacing w:before="0" w:after="0"/>
              <w:jc w:val="left"/>
              <w:rPr>
                <w:sz w:val="18"/>
                <w:szCs w:val="18"/>
                <w:lang w:eastAsia="tr-TR"/>
              </w:rPr>
            </w:pPr>
            <w:r w:rsidRPr="00433CE5">
              <w:rPr>
                <w:sz w:val="18"/>
                <w:szCs w:val="18"/>
                <w:lang w:eastAsia="tr-TR"/>
              </w:rPr>
              <w:t>Assessment of monitoring and grievance findings against livelihood restoration outcomes and corrective-action triggers</w:t>
            </w:r>
          </w:p>
        </w:tc>
      </w:tr>
      <w:tr w:rsidR="00A55697" w:rsidRPr="00A34603" w14:paraId="43CE55EA" w14:textId="77777777">
        <w:trPr>
          <w:trHeight w:val="270"/>
        </w:trPr>
        <w:tc>
          <w:tcPr>
            <w:tcW w:w="1335" w:type="pct"/>
            <w:vAlign w:val="center"/>
          </w:tcPr>
          <w:p w14:paraId="1EFF0FC1" w14:textId="77777777" w:rsidR="00A55697" w:rsidRPr="00F55A1D" w:rsidRDefault="00A55697">
            <w:pPr>
              <w:spacing w:before="0" w:after="0"/>
              <w:jc w:val="left"/>
              <w:rPr>
                <w:sz w:val="18"/>
                <w:szCs w:val="18"/>
                <w:lang w:eastAsia="tr-TR"/>
              </w:rPr>
            </w:pPr>
            <w:r>
              <w:rPr>
                <w:sz w:val="18"/>
                <w:szCs w:val="18"/>
                <w:lang w:eastAsia="tr-TR"/>
              </w:rPr>
              <w:t>Community Liaison Officer (CLO)</w:t>
            </w:r>
          </w:p>
        </w:tc>
        <w:tc>
          <w:tcPr>
            <w:tcW w:w="3665" w:type="pct"/>
            <w:vAlign w:val="center"/>
          </w:tcPr>
          <w:p w14:paraId="3A0C13DD" w14:textId="77777777" w:rsidR="00A55697" w:rsidRPr="00924F95" w:rsidRDefault="00A55697">
            <w:pPr>
              <w:pStyle w:val="ListeParagraf"/>
              <w:numPr>
                <w:ilvl w:val="0"/>
                <w:numId w:val="40"/>
              </w:numPr>
              <w:spacing w:before="0" w:after="0"/>
              <w:jc w:val="left"/>
              <w:rPr>
                <w:sz w:val="18"/>
                <w:szCs w:val="18"/>
                <w:lang w:eastAsia="tr-TR"/>
              </w:rPr>
            </w:pPr>
            <w:r w:rsidRPr="00924F95">
              <w:rPr>
                <w:sz w:val="18"/>
                <w:szCs w:val="18"/>
                <w:lang w:eastAsia="tr-TR"/>
              </w:rPr>
              <w:t>Field communication with PAPs, mukhtars and affected settlements</w:t>
            </w:r>
          </w:p>
          <w:p w14:paraId="7C62DA53" w14:textId="77777777" w:rsidR="00A55697" w:rsidRPr="00924F95" w:rsidRDefault="00A55697">
            <w:pPr>
              <w:pStyle w:val="ListeParagraf"/>
              <w:numPr>
                <w:ilvl w:val="0"/>
                <w:numId w:val="40"/>
              </w:numPr>
              <w:spacing w:before="0" w:after="0"/>
              <w:jc w:val="left"/>
              <w:rPr>
                <w:sz w:val="18"/>
                <w:szCs w:val="18"/>
                <w:lang w:eastAsia="tr-TR"/>
              </w:rPr>
            </w:pPr>
            <w:r w:rsidRPr="00924F95">
              <w:rPr>
                <w:sz w:val="18"/>
                <w:szCs w:val="18"/>
                <w:lang w:eastAsia="tr-TR"/>
              </w:rPr>
              <w:t xml:space="preserve">Disclosure of LARP information, </w:t>
            </w:r>
            <w:r w:rsidRPr="00C26141">
              <w:rPr>
                <w:sz w:val="18"/>
                <w:szCs w:val="18"/>
                <w:lang w:eastAsia="tr-TR"/>
              </w:rPr>
              <w:t>disclosure materials</w:t>
            </w:r>
            <w:r>
              <w:rPr>
                <w:sz w:val="18"/>
                <w:szCs w:val="18"/>
                <w:lang w:eastAsia="tr-TR"/>
              </w:rPr>
              <w:t xml:space="preserve"> </w:t>
            </w:r>
            <w:r w:rsidRPr="00924F95">
              <w:rPr>
                <w:sz w:val="18"/>
                <w:szCs w:val="18"/>
                <w:lang w:eastAsia="tr-TR"/>
              </w:rPr>
              <w:t>and grievance channels</w:t>
            </w:r>
          </w:p>
          <w:p w14:paraId="775EA892" w14:textId="58E25C17" w:rsidR="00A55697" w:rsidRPr="00924F95" w:rsidRDefault="00A55697">
            <w:pPr>
              <w:pStyle w:val="ListeParagraf"/>
              <w:numPr>
                <w:ilvl w:val="0"/>
                <w:numId w:val="40"/>
              </w:numPr>
              <w:spacing w:before="0" w:after="0"/>
              <w:jc w:val="left"/>
              <w:rPr>
                <w:sz w:val="18"/>
                <w:szCs w:val="18"/>
                <w:lang w:eastAsia="tr-TR"/>
              </w:rPr>
            </w:pPr>
            <w:r w:rsidRPr="00924F95">
              <w:rPr>
                <w:sz w:val="18"/>
                <w:szCs w:val="18"/>
                <w:lang w:eastAsia="tr-TR"/>
              </w:rPr>
              <w:t>Receipt and transfer of grievances and requests</w:t>
            </w:r>
            <w:r>
              <w:rPr>
                <w:sz w:val="18"/>
                <w:szCs w:val="18"/>
                <w:lang w:eastAsia="tr-TR"/>
              </w:rPr>
              <w:t xml:space="preserve"> </w:t>
            </w:r>
            <w:r w:rsidRPr="00B57068">
              <w:rPr>
                <w:sz w:val="18"/>
                <w:szCs w:val="18"/>
                <w:lang w:eastAsia="tr-TR"/>
              </w:rPr>
              <w:t xml:space="preserve">in line with the Project GM </w:t>
            </w:r>
            <w:r w:rsidR="00433CE5" w:rsidRPr="00433CE5">
              <w:rPr>
                <w:sz w:val="18"/>
                <w:szCs w:val="18"/>
                <w:lang w:eastAsia="tr-TR"/>
              </w:rPr>
              <w:t>described in the SEP and Annex G</w:t>
            </w:r>
          </w:p>
          <w:p w14:paraId="0575E426" w14:textId="77777777" w:rsidR="00A55697" w:rsidRDefault="00A55697">
            <w:pPr>
              <w:pStyle w:val="ListeParagraf"/>
              <w:numPr>
                <w:ilvl w:val="0"/>
                <w:numId w:val="40"/>
              </w:numPr>
              <w:spacing w:before="0" w:after="0"/>
              <w:jc w:val="left"/>
              <w:rPr>
                <w:sz w:val="18"/>
                <w:szCs w:val="18"/>
                <w:lang w:eastAsia="tr-TR"/>
              </w:rPr>
            </w:pPr>
            <w:r w:rsidRPr="00924F95">
              <w:rPr>
                <w:sz w:val="18"/>
                <w:szCs w:val="18"/>
                <w:lang w:eastAsia="tr-TR"/>
              </w:rPr>
              <w:t>Support to individual consultations, site visits</w:t>
            </w:r>
            <w:r>
              <w:rPr>
                <w:sz w:val="18"/>
                <w:szCs w:val="18"/>
                <w:lang w:eastAsia="tr-TR"/>
              </w:rPr>
              <w:t xml:space="preserve">, </w:t>
            </w:r>
            <w:r w:rsidRPr="005418E6">
              <w:rPr>
                <w:sz w:val="18"/>
                <w:szCs w:val="18"/>
                <w:lang w:eastAsia="tr-TR"/>
              </w:rPr>
              <w:t>user verification</w:t>
            </w:r>
            <w:r w:rsidRPr="00924F95">
              <w:rPr>
                <w:sz w:val="18"/>
                <w:szCs w:val="18"/>
                <w:lang w:eastAsia="tr-TR"/>
              </w:rPr>
              <w:t xml:space="preserve"> and </w:t>
            </w:r>
            <w:r>
              <w:rPr>
                <w:sz w:val="18"/>
                <w:szCs w:val="18"/>
                <w:lang w:eastAsia="tr-TR"/>
              </w:rPr>
              <w:t>vulnerable PAP follow up</w:t>
            </w:r>
          </w:p>
          <w:p w14:paraId="07D6DDFB" w14:textId="59C6B110" w:rsidR="0025526B" w:rsidRPr="00924F95" w:rsidRDefault="0025526B">
            <w:pPr>
              <w:pStyle w:val="ListeParagraf"/>
              <w:numPr>
                <w:ilvl w:val="0"/>
                <w:numId w:val="40"/>
              </w:numPr>
              <w:spacing w:before="0" w:after="0"/>
              <w:jc w:val="left"/>
              <w:rPr>
                <w:sz w:val="18"/>
                <w:szCs w:val="18"/>
                <w:lang w:eastAsia="tr-TR"/>
              </w:rPr>
            </w:pPr>
            <w:r w:rsidRPr="0025526B">
              <w:rPr>
                <w:sz w:val="18"/>
                <w:szCs w:val="18"/>
                <w:lang w:eastAsia="tr-TR"/>
              </w:rPr>
              <w:t>Support to follow-up of outstanding or unreached PAPs/users and maintenance of contact-attempt evidence</w:t>
            </w:r>
          </w:p>
          <w:p w14:paraId="1D2C33DD" w14:textId="77777777" w:rsidR="00A55697" w:rsidRPr="009D09D3" w:rsidRDefault="00A55697">
            <w:pPr>
              <w:pStyle w:val="ListeParagraf"/>
              <w:numPr>
                <w:ilvl w:val="0"/>
                <w:numId w:val="40"/>
              </w:numPr>
              <w:spacing w:before="0" w:after="0"/>
              <w:jc w:val="left"/>
              <w:rPr>
                <w:sz w:val="18"/>
                <w:szCs w:val="18"/>
                <w:lang w:eastAsia="tr-TR"/>
              </w:rPr>
            </w:pPr>
            <w:r w:rsidRPr="00924F95">
              <w:rPr>
                <w:sz w:val="18"/>
                <w:szCs w:val="18"/>
                <w:lang w:eastAsia="tr-TR"/>
              </w:rPr>
              <w:t>Support to LARP monitoring activities</w:t>
            </w:r>
            <w:r>
              <w:rPr>
                <w:sz w:val="18"/>
                <w:szCs w:val="18"/>
                <w:lang w:eastAsia="tr-TR"/>
              </w:rPr>
              <w:t xml:space="preserve">, </w:t>
            </w:r>
            <w:r w:rsidRPr="005418E6">
              <w:rPr>
                <w:sz w:val="18"/>
                <w:szCs w:val="18"/>
                <w:lang w:eastAsia="tr-TR"/>
              </w:rPr>
              <w:t>including access, construction damage, livelihood support and corrective actions</w:t>
            </w:r>
          </w:p>
        </w:tc>
      </w:tr>
      <w:tr w:rsidR="00A55697" w:rsidRPr="00A34603" w14:paraId="08B602BF" w14:textId="77777777">
        <w:trPr>
          <w:trHeight w:val="270"/>
        </w:trPr>
        <w:tc>
          <w:tcPr>
            <w:tcW w:w="1335" w:type="pct"/>
            <w:vAlign w:val="center"/>
          </w:tcPr>
          <w:p w14:paraId="5DC2C76D" w14:textId="77777777" w:rsidR="00A55697" w:rsidRDefault="00A55697">
            <w:pPr>
              <w:spacing w:before="0" w:after="0"/>
              <w:jc w:val="left"/>
              <w:rPr>
                <w:sz w:val="18"/>
                <w:szCs w:val="18"/>
                <w:lang w:eastAsia="tr-TR"/>
              </w:rPr>
            </w:pPr>
            <w:r w:rsidRPr="00924F95">
              <w:rPr>
                <w:sz w:val="18"/>
                <w:szCs w:val="18"/>
                <w:lang w:eastAsia="tr-TR"/>
              </w:rPr>
              <w:t>EPC Contractor, Contractors and Subcontractors</w:t>
            </w:r>
          </w:p>
        </w:tc>
        <w:tc>
          <w:tcPr>
            <w:tcW w:w="3665" w:type="pct"/>
            <w:vAlign w:val="center"/>
          </w:tcPr>
          <w:p w14:paraId="14697D23" w14:textId="77777777" w:rsidR="00A55697" w:rsidRPr="002F448E" w:rsidRDefault="00A55697">
            <w:pPr>
              <w:pStyle w:val="ListeParagraf"/>
              <w:numPr>
                <w:ilvl w:val="0"/>
                <w:numId w:val="40"/>
              </w:numPr>
              <w:spacing w:before="0" w:after="0"/>
              <w:jc w:val="left"/>
              <w:rPr>
                <w:sz w:val="18"/>
                <w:szCs w:val="18"/>
                <w:lang w:eastAsia="tr-TR"/>
              </w:rPr>
            </w:pPr>
            <w:r w:rsidRPr="002F448E">
              <w:rPr>
                <w:sz w:val="18"/>
                <w:szCs w:val="18"/>
                <w:lang w:eastAsia="tr-TR"/>
              </w:rPr>
              <w:t>Compliance with Project environmental and social requirements, including the SEP, GM</w:t>
            </w:r>
            <w:r>
              <w:rPr>
                <w:sz w:val="18"/>
                <w:szCs w:val="18"/>
                <w:lang w:eastAsia="tr-TR"/>
              </w:rPr>
              <w:t xml:space="preserve">, </w:t>
            </w:r>
            <w:r w:rsidRPr="003D0A94">
              <w:rPr>
                <w:sz w:val="18"/>
                <w:szCs w:val="18"/>
                <w:lang w:eastAsia="tr-TR"/>
              </w:rPr>
              <w:t>LARP commitments relevant to construction activities</w:t>
            </w:r>
            <w:r w:rsidRPr="002F448E">
              <w:rPr>
                <w:sz w:val="18"/>
                <w:szCs w:val="18"/>
                <w:lang w:eastAsia="tr-TR"/>
              </w:rPr>
              <w:t xml:space="preserve"> and relevant management plans</w:t>
            </w:r>
          </w:p>
          <w:p w14:paraId="2DF267B4" w14:textId="77777777" w:rsidR="00A55697" w:rsidRPr="002F448E" w:rsidRDefault="00A55697">
            <w:pPr>
              <w:pStyle w:val="ListeParagraf"/>
              <w:numPr>
                <w:ilvl w:val="0"/>
                <w:numId w:val="40"/>
              </w:numPr>
              <w:spacing w:before="0" w:after="0"/>
              <w:jc w:val="left"/>
              <w:rPr>
                <w:sz w:val="18"/>
                <w:szCs w:val="18"/>
                <w:lang w:eastAsia="tr-TR"/>
              </w:rPr>
            </w:pPr>
            <w:r w:rsidRPr="002F448E">
              <w:rPr>
                <w:sz w:val="18"/>
                <w:szCs w:val="18"/>
                <w:lang w:eastAsia="tr-TR"/>
              </w:rPr>
              <w:t>Prevention and management of construction impacts</w:t>
            </w:r>
          </w:p>
          <w:p w14:paraId="478142E0" w14:textId="77777777" w:rsidR="00A55697" w:rsidRDefault="00A55697">
            <w:pPr>
              <w:pStyle w:val="ListeParagraf"/>
              <w:numPr>
                <w:ilvl w:val="0"/>
                <w:numId w:val="40"/>
              </w:numPr>
              <w:spacing w:before="0" w:after="0"/>
              <w:jc w:val="left"/>
              <w:rPr>
                <w:sz w:val="18"/>
                <w:szCs w:val="18"/>
                <w:lang w:eastAsia="tr-TR"/>
              </w:rPr>
            </w:pPr>
            <w:r w:rsidRPr="002F448E">
              <w:rPr>
                <w:sz w:val="18"/>
                <w:szCs w:val="18"/>
                <w:lang w:eastAsia="tr-TR"/>
              </w:rPr>
              <w:t>Provision of timely information on construction schedule, access restrictions and land entry needs</w:t>
            </w:r>
          </w:p>
          <w:p w14:paraId="32CFAF00" w14:textId="3F7282F5" w:rsidR="0025526B" w:rsidRPr="002F448E" w:rsidRDefault="0025526B">
            <w:pPr>
              <w:pStyle w:val="ListeParagraf"/>
              <w:numPr>
                <w:ilvl w:val="0"/>
                <w:numId w:val="40"/>
              </w:numPr>
              <w:spacing w:before="0" w:after="0"/>
              <w:jc w:val="left"/>
              <w:rPr>
                <w:sz w:val="18"/>
                <w:szCs w:val="18"/>
                <w:lang w:eastAsia="tr-TR"/>
              </w:rPr>
            </w:pPr>
            <w:r w:rsidRPr="0025526B">
              <w:rPr>
                <w:sz w:val="18"/>
                <w:szCs w:val="18"/>
                <w:lang w:eastAsia="tr-TR"/>
              </w:rPr>
              <w:t>Undertaking land entry and construction activities in accordance with the access and impact-management arrangements confirmed by the Project Owner</w:t>
            </w:r>
          </w:p>
          <w:p w14:paraId="44EF6716" w14:textId="77777777" w:rsidR="00A55697" w:rsidRPr="002F448E" w:rsidRDefault="00A55697">
            <w:pPr>
              <w:pStyle w:val="ListeParagraf"/>
              <w:numPr>
                <w:ilvl w:val="0"/>
                <w:numId w:val="40"/>
              </w:numPr>
              <w:spacing w:before="0" w:after="0"/>
              <w:jc w:val="left"/>
              <w:rPr>
                <w:sz w:val="18"/>
                <w:szCs w:val="18"/>
                <w:lang w:eastAsia="tr-TR"/>
              </w:rPr>
            </w:pPr>
            <w:r w:rsidRPr="002F448E">
              <w:rPr>
                <w:sz w:val="18"/>
                <w:szCs w:val="18"/>
                <w:lang w:eastAsia="tr-TR"/>
              </w:rPr>
              <w:t>Immediate notification to Enerjisa Üretim of grievances, stakeholder concerns, construction damage or access issues received during their activities</w:t>
            </w:r>
          </w:p>
          <w:p w14:paraId="2F529D6C" w14:textId="77777777" w:rsidR="00A55697" w:rsidRPr="002F448E" w:rsidRDefault="00A55697">
            <w:pPr>
              <w:pStyle w:val="ListeParagraf"/>
              <w:numPr>
                <w:ilvl w:val="0"/>
                <w:numId w:val="40"/>
              </w:numPr>
              <w:spacing w:before="0" w:after="0"/>
              <w:jc w:val="left"/>
              <w:rPr>
                <w:sz w:val="18"/>
                <w:szCs w:val="18"/>
                <w:lang w:eastAsia="tr-TR"/>
              </w:rPr>
            </w:pPr>
            <w:r w:rsidRPr="002F448E">
              <w:rPr>
                <w:sz w:val="18"/>
                <w:szCs w:val="18"/>
                <w:lang w:eastAsia="tr-TR"/>
              </w:rPr>
              <w:t>Participation in investigation of construction damage or access grievances</w:t>
            </w:r>
          </w:p>
          <w:p w14:paraId="0F6DF754" w14:textId="77777777" w:rsidR="00A55697" w:rsidRPr="00924F95" w:rsidRDefault="00A55697">
            <w:pPr>
              <w:pStyle w:val="ListeParagraf"/>
              <w:numPr>
                <w:ilvl w:val="0"/>
                <w:numId w:val="40"/>
              </w:numPr>
              <w:spacing w:before="0" w:after="0"/>
              <w:jc w:val="left"/>
              <w:rPr>
                <w:sz w:val="18"/>
                <w:szCs w:val="18"/>
                <w:lang w:eastAsia="tr-TR"/>
              </w:rPr>
            </w:pPr>
            <w:r w:rsidRPr="002F448E">
              <w:rPr>
                <w:sz w:val="18"/>
                <w:szCs w:val="18"/>
                <w:lang w:eastAsia="tr-TR"/>
              </w:rPr>
              <w:t>Implementation of repair, reinstatement, traffic, access and other corrective actions linked to contractor or subcontractor activities</w:t>
            </w:r>
          </w:p>
        </w:tc>
      </w:tr>
      <w:tr w:rsidR="00A55697" w:rsidRPr="00A34603" w14:paraId="7D2F606A" w14:textId="77777777">
        <w:trPr>
          <w:trHeight w:val="270"/>
        </w:trPr>
        <w:tc>
          <w:tcPr>
            <w:tcW w:w="1335" w:type="pct"/>
            <w:vAlign w:val="center"/>
          </w:tcPr>
          <w:p w14:paraId="499419D3" w14:textId="77777777" w:rsidR="00A55697" w:rsidRPr="00924F95" w:rsidRDefault="00A55697">
            <w:pPr>
              <w:spacing w:before="0" w:after="0"/>
              <w:jc w:val="left"/>
              <w:rPr>
                <w:sz w:val="18"/>
                <w:szCs w:val="18"/>
                <w:lang w:eastAsia="tr-TR"/>
              </w:rPr>
            </w:pPr>
            <w:r w:rsidRPr="00B35C14">
              <w:rPr>
                <w:sz w:val="18"/>
                <w:szCs w:val="18"/>
                <w:lang w:eastAsia="tr-TR"/>
              </w:rPr>
              <w:lastRenderedPageBreak/>
              <w:t>TEİAŞ</w:t>
            </w:r>
          </w:p>
        </w:tc>
        <w:tc>
          <w:tcPr>
            <w:tcW w:w="3665" w:type="pct"/>
            <w:vAlign w:val="center"/>
          </w:tcPr>
          <w:p w14:paraId="51AF9595" w14:textId="0E3655C7" w:rsidR="00A55697" w:rsidRPr="00B35C14" w:rsidRDefault="00A55697">
            <w:pPr>
              <w:pStyle w:val="ListeParagraf"/>
              <w:numPr>
                <w:ilvl w:val="0"/>
                <w:numId w:val="40"/>
              </w:numPr>
              <w:spacing w:before="0" w:after="0"/>
              <w:jc w:val="left"/>
              <w:rPr>
                <w:sz w:val="18"/>
                <w:szCs w:val="18"/>
                <w:lang w:eastAsia="tr-TR"/>
              </w:rPr>
            </w:pPr>
            <w:r w:rsidRPr="00B35C14">
              <w:rPr>
                <w:sz w:val="18"/>
                <w:szCs w:val="18"/>
                <w:lang w:eastAsia="tr-TR"/>
              </w:rPr>
              <w:t xml:space="preserve">Management of </w:t>
            </w:r>
            <w:r w:rsidR="0025526B">
              <w:rPr>
                <w:sz w:val="18"/>
                <w:szCs w:val="18"/>
                <w:lang w:eastAsia="tr-TR"/>
              </w:rPr>
              <w:t>statutory</w:t>
            </w:r>
            <w:r w:rsidRPr="00B35C14">
              <w:rPr>
                <w:sz w:val="18"/>
                <w:szCs w:val="18"/>
                <w:lang w:eastAsia="tr-TR"/>
              </w:rPr>
              <w:t>land acquisition, easement and expropriation processes for the associated ETL components under its responsibility, in line with national legislation</w:t>
            </w:r>
          </w:p>
          <w:p w14:paraId="003144F7" w14:textId="7753EDEC" w:rsidR="00A55697" w:rsidRPr="002F448E" w:rsidRDefault="00A55697" w:rsidP="00F803D0">
            <w:pPr>
              <w:pStyle w:val="ListeParagraf"/>
              <w:numPr>
                <w:ilvl w:val="0"/>
                <w:numId w:val="40"/>
              </w:numPr>
              <w:spacing w:before="0" w:after="0"/>
              <w:jc w:val="left"/>
              <w:rPr>
                <w:lang w:eastAsia="tr-TR"/>
              </w:rPr>
            </w:pPr>
            <w:r w:rsidRPr="00B35C14">
              <w:rPr>
                <w:sz w:val="18"/>
                <w:szCs w:val="18"/>
                <w:lang w:eastAsia="tr-TR"/>
              </w:rPr>
              <w:t>Coordination with relevant public institutions for land access, permitting, registry, cadastre, forest, pasture or other institutional matters related to the associated ETL, where applicable</w:t>
            </w:r>
          </w:p>
        </w:tc>
      </w:tr>
      <w:tr w:rsidR="00A55697" w:rsidRPr="00A34603" w14:paraId="6C4A3CDC" w14:textId="77777777">
        <w:trPr>
          <w:trHeight w:val="270"/>
        </w:trPr>
        <w:tc>
          <w:tcPr>
            <w:tcW w:w="1335" w:type="pct"/>
            <w:vAlign w:val="center"/>
          </w:tcPr>
          <w:p w14:paraId="1D92B48D" w14:textId="77777777" w:rsidR="00A55697" w:rsidRPr="00924F95" w:rsidRDefault="00A55697">
            <w:pPr>
              <w:spacing w:before="0" w:after="0"/>
              <w:jc w:val="left"/>
              <w:rPr>
                <w:sz w:val="18"/>
                <w:szCs w:val="18"/>
                <w:lang w:eastAsia="tr-TR"/>
              </w:rPr>
            </w:pPr>
            <w:r w:rsidRPr="001D44F0">
              <w:rPr>
                <w:sz w:val="18"/>
                <w:szCs w:val="18"/>
                <w:lang w:eastAsia="tr-TR"/>
              </w:rPr>
              <w:t>Mukhtars and Local Representatives</w:t>
            </w:r>
          </w:p>
        </w:tc>
        <w:tc>
          <w:tcPr>
            <w:tcW w:w="3665" w:type="pct"/>
            <w:vAlign w:val="center"/>
          </w:tcPr>
          <w:p w14:paraId="2025589F" w14:textId="77777777" w:rsidR="00A55697" w:rsidRPr="001D44F0" w:rsidRDefault="00A55697">
            <w:pPr>
              <w:pStyle w:val="ListeParagraf"/>
              <w:numPr>
                <w:ilvl w:val="0"/>
                <w:numId w:val="40"/>
              </w:numPr>
              <w:spacing w:before="0" w:after="0"/>
              <w:jc w:val="left"/>
              <w:rPr>
                <w:sz w:val="18"/>
                <w:szCs w:val="18"/>
                <w:lang w:eastAsia="tr-TR"/>
              </w:rPr>
            </w:pPr>
            <w:r w:rsidRPr="001D44F0">
              <w:rPr>
                <w:sz w:val="18"/>
                <w:szCs w:val="18"/>
                <w:lang w:eastAsia="tr-TR"/>
              </w:rPr>
              <w:t>Support to information disclosure at settlement level</w:t>
            </w:r>
          </w:p>
          <w:p w14:paraId="27159771" w14:textId="69DB67B9" w:rsidR="005C74F1" w:rsidRDefault="00A55697">
            <w:pPr>
              <w:pStyle w:val="ListeParagraf"/>
              <w:numPr>
                <w:ilvl w:val="0"/>
                <w:numId w:val="40"/>
              </w:numPr>
              <w:spacing w:before="0" w:after="0"/>
              <w:jc w:val="left"/>
              <w:rPr>
                <w:sz w:val="18"/>
                <w:szCs w:val="18"/>
                <w:lang w:eastAsia="tr-TR"/>
              </w:rPr>
            </w:pPr>
            <w:r w:rsidRPr="001D44F0">
              <w:rPr>
                <w:sz w:val="18"/>
                <w:szCs w:val="18"/>
                <w:lang w:eastAsia="tr-TR"/>
              </w:rPr>
              <w:t xml:space="preserve">Support to identification and verification of </w:t>
            </w:r>
            <w:r w:rsidR="005C74F1" w:rsidRPr="005C74F1">
              <w:rPr>
                <w:sz w:val="18"/>
                <w:szCs w:val="18"/>
                <w:lang w:eastAsia="tr-TR"/>
              </w:rPr>
              <w:t>actual land users, public land users, grazing users, forest resource users, and vulnerable persons where relevant</w:t>
            </w:r>
          </w:p>
          <w:p w14:paraId="5BA36DD7" w14:textId="52948741" w:rsidR="00A55697" w:rsidRPr="001D44F0" w:rsidRDefault="00A55697">
            <w:pPr>
              <w:pStyle w:val="ListeParagraf"/>
              <w:numPr>
                <w:ilvl w:val="0"/>
                <w:numId w:val="40"/>
              </w:numPr>
              <w:spacing w:before="0" w:after="0"/>
              <w:jc w:val="left"/>
              <w:rPr>
                <w:sz w:val="18"/>
                <w:szCs w:val="18"/>
                <w:lang w:eastAsia="tr-TR"/>
              </w:rPr>
            </w:pPr>
            <w:r w:rsidRPr="001D44F0">
              <w:rPr>
                <w:sz w:val="18"/>
                <w:szCs w:val="18"/>
                <w:lang w:eastAsia="tr-TR"/>
              </w:rPr>
              <w:t>Communication of local concerns to the Project</w:t>
            </w:r>
          </w:p>
          <w:p w14:paraId="27B9A57A" w14:textId="77777777" w:rsidR="00A55697" w:rsidRDefault="00A55697">
            <w:pPr>
              <w:pStyle w:val="ListeParagraf"/>
              <w:numPr>
                <w:ilvl w:val="0"/>
                <w:numId w:val="40"/>
              </w:numPr>
              <w:spacing w:before="0" w:after="0"/>
              <w:jc w:val="left"/>
              <w:rPr>
                <w:sz w:val="18"/>
                <w:szCs w:val="18"/>
                <w:lang w:eastAsia="tr-TR"/>
              </w:rPr>
            </w:pPr>
            <w:r w:rsidRPr="001D44F0">
              <w:rPr>
                <w:sz w:val="18"/>
                <w:szCs w:val="18"/>
                <w:lang w:eastAsia="tr-TR"/>
              </w:rPr>
              <w:t>Support to consultation and grievance referral where PAPs prefer this channel</w:t>
            </w:r>
          </w:p>
          <w:p w14:paraId="180E0108" w14:textId="7C0628BA" w:rsidR="00A55697" w:rsidRPr="002F448E" w:rsidRDefault="00A55697">
            <w:pPr>
              <w:pStyle w:val="ListeParagraf"/>
              <w:numPr>
                <w:ilvl w:val="0"/>
                <w:numId w:val="40"/>
              </w:numPr>
              <w:spacing w:before="0" w:after="0"/>
              <w:jc w:val="left"/>
              <w:rPr>
                <w:sz w:val="18"/>
                <w:szCs w:val="18"/>
                <w:lang w:eastAsia="tr-TR"/>
              </w:rPr>
            </w:pPr>
            <w:r w:rsidRPr="00E64FE5">
              <w:rPr>
                <w:sz w:val="18"/>
                <w:szCs w:val="18"/>
                <w:lang w:eastAsia="tr-TR"/>
              </w:rPr>
              <w:t>Mukhtars and local representatives will not make eligibility, compensation or entitlement decisions on behalf of the Project</w:t>
            </w:r>
            <w:r w:rsidR="00CC5CC5">
              <w:rPr>
                <w:sz w:val="18"/>
                <w:szCs w:val="18"/>
                <w:lang w:eastAsia="tr-TR"/>
              </w:rPr>
              <w:t xml:space="preserve"> </w:t>
            </w:r>
            <w:r w:rsidR="00CC5CC5" w:rsidRPr="00CC5CC5">
              <w:rPr>
                <w:sz w:val="18"/>
                <w:szCs w:val="18"/>
                <w:lang w:eastAsia="tr-TR"/>
              </w:rPr>
              <w:t>and will not substitute for direct PAP/user confirmation where individual rights, use or preferences require verification</w:t>
            </w:r>
          </w:p>
        </w:tc>
      </w:tr>
      <w:tr w:rsidR="00A55697" w:rsidRPr="00A34603" w14:paraId="2D064C1E" w14:textId="77777777">
        <w:trPr>
          <w:trHeight w:val="270"/>
        </w:trPr>
        <w:tc>
          <w:tcPr>
            <w:tcW w:w="1335" w:type="pct"/>
            <w:vAlign w:val="center"/>
          </w:tcPr>
          <w:p w14:paraId="770DC386" w14:textId="77777777" w:rsidR="00A55697" w:rsidRPr="001D44F0" w:rsidRDefault="00A55697">
            <w:pPr>
              <w:spacing w:before="0" w:after="0"/>
              <w:jc w:val="left"/>
              <w:rPr>
                <w:sz w:val="18"/>
                <w:szCs w:val="18"/>
                <w:lang w:eastAsia="tr-TR"/>
              </w:rPr>
            </w:pPr>
            <w:r>
              <w:rPr>
                <w:sz w:val="18"/>
                <w:szCs w:val="18"/>
                <w:lang w:eastAsia="tr-TR"/>
              </w:rPr>
              <w:t>Relevant Public Institutions</w:t>
            </w:r>
          </w:p>
        </w:tc>
        <w:tc>
          <w:tcPr>
            <w:tcW w:w="3665" w:type="pct"/>
            <w:vAlign w:val="center"/>
          </w:tcPr>
          <w:p w14:paraId="6612D268" w14:textId="77777777" w:rsidR="00A55697" w:rsidRPr="00A87FF7" w:rsidRDefault="00A55697">
            <w:pPr>
              <w:pStyle w:val="ListeParagraf"/>
              <w:numPr>
                <w:ilvl w:val="0"/>
                <w:numId w:val="40"/>
              </w:numPr>
              <w:spacing w:before="0" w:after="0"/>
              <w:jc w:val="left"/>
              <w:rPr>
                <w:sz w:val="18"/>
                <w:szCs w:val="18"/>
                <w:lang w:eastAsia="tr-TR"/>
              </w:rPr>
            </w:pPr>
            <w:r w:rsidRPr="00A87FF7">
              <w:rPr>
                <w:sz w:val="18"/>
                <w:szCs w:val="18"/>
                <w:lang w:eastAsia="tr-TR"/>
              </w:rPr>
              <w:t>Provision of information, permits, approvals or technical input within their legal mandates</w:t>
            </w:r>
          </w:p>
          <w:p w14:paraId="7B1EBAD1" w14:textId="0BAD53B3" w:rsidR="00A55697" w:rsidRPr="00A87FF7" w:rsidRDefault="00A55697">
            <w:pPr>
              <w:pStyle w:val="ListeParagraf"/>
              <w:numPr>
                <w:ilvl w:val="0"/>
                <w:numId w:val="40"/>
              </w:numPr>
              <w:spacing w:before="0" w:after="0"/>
              <w:jc w:val="left"/>
              <w:rPr>
                <w:sz w:val="18"/>
                <w:szCs w:val="18"/>
                <w:lang w:eastAsia="tr-TR"/>
              </w:rPr>
            </w:pPr>
            <w:r w:rsidRPr="00A87FF7">
              <w:rPr>
                <w:sz w:val="18"/>
                <w:szCs w:val="18"/>
                <w:lang w:eastAsia="tr-TR"/>
              </w:rPr>
              <w:t xml:space="preserve">Support to resolution of institutional issues related to </w:t>
            </w:r>
            <w:r w:rsidR="00011CB8" w:rsidRPr="00011CB8">
              <w:rPr>
                <w:sz w:val="18"/>
                <w:szCs w:val="18"/>
                <w:lang w:eastAsia="tr-TR"/>
              </w:rPr>
              <w:t>land registry, cadastre, agriculture, forestry, Treasury, municipalities, district and provincial authorities, and other relevant institutions where required</w:t>
            </w:r>
          </w:p>
          <w:p w14:paraId="64F1D85D" w14:textId="2127211D" w:rsidR="00A55697" w:rsidRPr="001D44F0" w:rsidRDefault="00A55697">
            <w:pPr>
              <w:pStyle w:val="ListeParagraf"/>
              <w:numPr>
                <w:ilvl w:val="0"/>
                <w:numId w:val="40"/>
              </w:numPr>
              <w:spacing w:before="0" w:after="0"/>
              <w:jc w:val="left"/>
              <w:rPr>
                <w:sz w:val="18"/>
                <w:szCs w:val="18"/>
                <w:lang w:eastAsia="tr-TR"/>
              </w:rPr>
            </w:pPr>
            <w:r w:rsidRPr="00A87FF7">
              <w:rPr>
                <w:sz w:val="18"/>
                <w:szCs w:val="18"/>
                <w:lang w:eastAsia="tr-TR"/>
              </w:rPr>
              <w:t>Support to resolution of issues that may affect land acquisition, access, valuation, public land use, pasture, forest land, irrigation matters</w:t>
            </w:r>
          </w:p>
        </w:tc>
      </w:tr>
      <w:tr w:rsidR="00A55697" w:rsidRPr="00A34603" w14:paraId="0ACD09FC" w14:textId="77777777">
        <w:trPr>
          <w:trHeight w:val="270"/>
        </w:trPr>
        <w:tc>
          <w:tcPr>
            <w:tcW w:w="1335" w:type="pct"/>
            <w:vAlign w:val="center"/>
          </w:tcPr>
          <w:p w14:paraId="65A2D6B0" w14:textId="77777777" w:rsidR="00A55697" w:rsidRPr="001D44F0" w:rsidRDefault="00A55697">
            <w:pPr>
              <w:spacing w:before="0" w:after="0"/>
              <w:jc w:val="left"/>
              <w:rPr>
                <w:sz w:val="18"/>
                <w:szCs w:val="18"/>
                <w:lang w:eastAsia="tr-TR"/>
              </w:rPr>
            </w:pPr>
            <w:r w:rsidRPr="00504610">
              <w:rPr>
                <w:sz w:val="18"/>
                <w:szCs w:val="18"/>
                <w:lang w:eastAsia="tr-TR"/>
              </w:rPr>
              <w:t>Independent Third Party, where required</w:t>
            </w:r>
          </w:p>
        </w:tc>
        <w:tc>
          <w:tcPr>
            <w:tcW w:w="3665" w:type="pct"/>
            <w:vAlign w:val="center"/>
          </w:tcPr>
          <w:p w14:paraId="14700094" w14:textId="06AE7521" w:rsidR="00385FA4" w:rsidRDefault="00A55697">
            <w:pPr>
              <w:pStyle w:val="ListeParagraf"/>
              <w:numPr>
                <w:ilvl w:val="0"/>
                <w:numId w:val="40"/>
              </w:numPr>
              <w:spacing w:before="0" w:after="0"/>
              <w:jc w:val="left"/>
              <w:rPr>
                <w:sz w:val="18"/>
                <w:szCs w:val="18"/>
                <w:lang w:eastAsia="tr-TR"/>
              </w:rPr>
            </w:pPr>
            <w:r w:rsidRPr="0089568A">
              <w:rPr>
                <w:sz w:val="18"/>
                <w:szCs w:val="18"/>
                <w:lang w:eastAsia="tr-TR"/>
              </w:rPr>
              <w:t xml:space="preserve">External monitoring, completion review or audit of LARP implementation where required by lenders, Project commitments or </w:t>
            </w:r>
            <w:r w:rsidR="00385FA4" w:rsidRPr="00385FA4">
              <w:rPr>
                <w:sz w:val="18"/>
                <w:szCs w:val="18"/>
                <w:lang w:eastAsia="tr-TR"/>
              </w:rPr>
              <w:t>the applicable completion arrangements</w:t>
            </w:r>
          </w:p>
          <w:p w14:paraId="75650323" w14:textId="77777777" w:rsidR="00A55697" w:rsidRDefault="00A55697">
            <w:pPr>
              <w:pStyle w:val="ListeParagraf"/>
              <w:numPr>
                <w:ilvl w:val="0"/>
                <w:numId w:val="40"/>
              </w:numPr>
              <w:spacing w:before="0" w:after="0"/>
              <w:jc w:val="left"/>
              <w:rPr>
                <w:sz w:val="18"/>
                <w:szCs w:val="18"/>
                <w:lang w:eastAsia="tr-TR"/>
              </w:rPr>
            </w:pPr>
            <w:r w:rsidRPr="0089568A">
              <w:rPr>
                <w:sz w:val="18"/>
                <w:szCs w:val="18"/>
                <w:lang w:eastAsia="tr-TR"/>
              </w:rPr>
              <w:t>Review of compensation,</w:t>
            </w:r>
            <w:r>
              <w:rPr>
                <w:sz w:val="18"/>
                <w:szCs w:val="18"/>
                <w:lang w:eastAsia="tr-TR"/>
              </w:rPr>
              <w:t xml:space="preserve"> </w:t>
            </w:r>
            <w:r w:rsidRPr="00A87FF7">
              <w:rPr>
                <w:sz w:val="18"/>
                <w:szCs w:val="18"/>
                <w:lang w:eastAsia="tr-TR"/>
              </w:rPr>
              <w:t>supplementary support</w:t>
            </w:r>
            <w:r>
              <w:rPr>
                <w:sz w:val="18"/>
                <w:szCs w:val="18"/>
                <w:lang w:eastAsia="tr-TR"/>
              </w:rPr>
              <w:t>,</w:t>
            </w:r>
            <w:r w:rsidRPr="0089568A">
              <w:rPr>
                <w:sz w:val="18"/>
                <w:szCs w:val="18"/>
                <w:lang w:eastAsia="tr-TR"/>
              </w:rPr>
              <w:t xml:space="preserve"> livelihood restoration, consultation, grievance management, vulnerable PAP support</w:t>
            </w:r>
            <w:r>
              <w:rPr>
                <w:sz w:val="18"/>
                <w:szCs w:val="18"/>
                <w:lang w:eastAsia="tr-TR"/>
              </w:rPr>
              <w:t xml:space="preserve">, </w:t>
            </w:r>
            <w:r w:rsidRPr="00635DFC">
              <w:rPr>
                <w:sz w:val="18"/>
                <w:szCs w:val="18"/>
                <w:lang w:eastAsia="tr-TR"/>
              </w:rPr>
              <w:t>corrective actions and outstanding claims</w:t>
            </w:r>
          </w:p>
          <w:p w14:paraId="7F2D601C" w14:textId="0DDF0399" w:rsidR="00385FA4" w:rsidRPr="001D44F0" w:rsidRDefault="00385FA4">
            <w:pPr>
              <w:pStyle w:val="ListeParagraf"/>
              <w:numPr>
                <w:ilvl w:val="0"/>
                <w:numId w:val="40"/>
              </w:numPr>
              <w:spacing w:before="0" w:after="0"/>
              <w:jc w:val="left"/>
              <w:rPr>
                <w:sz w:val="18"/>
                <w:szCs w:val="18"/>
                <w:lang w:eastAsia="tr-TR"/>
              </w:rPr>
            </w:pPr>
            <w:r w:rsidRPr="00385FA4">
              <w:rPr>
                <w:sz w:val="18"/>
                <w:szCs w:val="18"/>
                <w:lang w:eastAsia="tr-TR"/>
              </w:rPr>
              <w:t>Independent verification of whether applicable livelihood restoration outcomes and LARP completion criteria have been achieved</w:t>
            </w:r>
          </w:p>
        </w:tc>
      </w:tr>
    </w:tbl>
    <w:p w14:paraId="7704CD1A" w14:textId="1C3C9F29" w:rsidR="00A55697" w:rsidRDefault="00A55697" w:rsidP="00A55697">
      <w:pPr>
        <w:rPr>
          <w:lang w:eastAsia="en-GB"/>
        </w:rPr>
      </w:pPr>
      <w:r w:rsidRPr="002627E9">
        <w:rPr>
          <w:lang w:eastAsia="en-GB"/>
        </w:rPr>
        <w:t>The Project Owner will ensure that all parties involved in LARP implementation are informed of their responsibilities and that coordination arrangements are maintained throughout implementation. LARP implementation records, consultation records, grievance records, payment records, support delivery records, corrective action records and monitoring findings will be maintained by the relevant Project teams and reviewed by Enerjisa Üretim throughout implementation.</w:t>
      </w:r>
      <w:r w:rsidR="00A315A8">
        <w:rPr>
          <w:lang w:eastAsia="en-GB"/>
        </w:rPr>
        <w:t xml:space="preserve"> </w:t>
      </w:r>
      <w:r w:rsidR="00A315A8" w:rsidRPr="00A315A8">
        <w:rPr>
          <w:lang w:eastAsia="en-GB"/>
        </w:rPr>
        <w:t xml:space="preserve">Outstanding actions will be assigned to a responsible party and tracked against the applicable timing or completion trigger and required closure evidence, as set out in Section </w:t>
      </w:r>
      <w:r w:rsidR="00A315A8">
        <w:rPr>
          <w:lang w:eastAsia="en-GB"/>
        </w:rPr>
        <w:fldChar w:fldCharType="begin"/>
      </w:r>
      <w:r w:rsidR="00A315A8">
        <w:rPr>
          <w:lang w:eastAsia="en-GB"/>
        </w:rPr>
        <w:instrText xml:space="preserve"> REF _Ref238218744 \n \h </w:instrText>
      </w:r>
      <w:r w:rsidR="00A315A8">
        <w:rPr>
          <w:lang w:eastAsia="en-GB"/>
        </w:rPr>
      </w:r>
      <w:r w:rsidR="00A315A8">
        <w:rPr>
          <w:lang w:eastAsia="en-GB"/>
        </w:rPr>
        <w:fldChar w:fldCharType="separate"/>
      </w:r>
      <w:r w:rsidR="00A315A8">
        <w:rPr>
          <w:lang w:eastAsia="en-GB"/>
        </w:rPr>
        <w:t>10.2</w:t>
      </w:r>
      <w:r w:rsidR="00A315A8">
        <w:rPr>
          <w:lang w:eastAsia="en-GB"/>
        </w:rPr>
        <w:fldChar w:fldCharType="end"/>
      </w:r>
      <w:r w:rsidR="00A315A8">
        <w:rPr>
          <w:lang w:eastAsia="en-GB"/>
        </w:rPr>
        <w:t>.</w:t>
      </w:r>
    </w:p>
    <w:p w14:paraId="0F34EE7B" w14:textId="24D3BA84" w:rsidR="00920F3C" w:rsidRDefault="00920F3C" w:rsidP="00920F3C">
      <w:pPr>
        <w:pStyle w:val="Balk2"/>
      </w:pPr>
      <w:bookmarkStart w:id="397" w:name="_Ref238218744"/>
      <w:bookmarkStart w:id="398" w:name="_Toc238249049"/>
      <w:r w:rsidRPr="00920F3C">
        <w:t>Outstanding LARP Actions and Interim Management</w:t>
      </w:r>
      <w:bookmarkEnd w:id="397"/>
      <w:bookmarkEnd w:id="398"/>
    </w:p>
    <w:p w14:paraId="1691B9A1" w14:textId="229B0E1C" w:rsidR="008A2F2D" w:rsidRDefault="008A2F2D" w:rsidP="008A2F2D">
      <w:pPr>
        <w:rPr>
          <w:lang w:eastAsia="en-GB"/>
        </w:rPr>
      </w:pPr>
      <w:r>
        <w:rPr>
          <w:lang w:eastAsia="en-GB"/>
        </w:rPr>
        <w:t xml:space="preserve">At the time of LARP finalisation, the principal assessment and planning requirements have been completed, while a limited number of implementation records, case-specific verifications and external statutory information remain outstanding. These matters will remain within the scope of this LARP and will not suspend the application of its eligibility, entitlement, livelihood </w:t>
      </w:r>
      <w:r>
        <w:rPr>
          <w:lang w:eastAsia="en-GB"/>
        </w:rPr>
        <w:lastRenderedPageBreak/>
        <w:t>restoration, grievance or monitoring provisions. In particular, outstanding owner and user verification for the associated ETL, unresolved public and resource-user relationships, final case-specific verification for the T15 economic displacement cases, replacement-cost reconciliation and subsequently available TEİAŞ statutory records will continue to be managed during implementation.</w:t>
      </w:r>
    </w:p>
    <w:p w14:paraId="767BB720" w14:textId="39C6B9D1" w:rsidR="008A2F2D" w:rsidRDefault="00407DD0" w:rsidP="008A2F2D">
      <w:pPr>
        <w:rPr>
          <w:lang w:eastAsia="en-GB"/>
        </w:rPr>
      </w:pPr>
      <w:r>
        <w:rPr>
          <w:highlight w:val="yellow"/>
          <w:lang w:eastAsia="en-GB"/>
        </w:rPr>
        <w:fldChar w:fldCharType="begin"/>
      </w:r>
      <w:r>
        <w:rPr>
          <w:lang w:eastAsia="en-GB"/>
        </w:rPr>
        <w:instrText xml:space="preserve"> REF _Ref238219240 \h </w:instrText>
      </w:r>
      <w:r>
        <w:rPr>
          <w:highlight w:val="yellow"/>
          <w:lang w:eastAsia="en-GB"/>
        </w:rPr>
      </w:r>
      <w:r>
        <w:rPr>
          <w:highlight w:val="yellow"/>
          <w:lang w:eastAsia="en-GB"/>
        </w:rPr>
        <w:fldChar w:fldCharType="separate"/>
      </w:r>
      <w:r>
        <w:t xml:space="preserve">Table </w:t>
      </w:r>
      <w:r>
        <w:rPr>
          <w:noProof/>
        </w:rPr>
        <w:t>10</w:t>
      </w:r>
      <w:r>
        <w:noBreakHyphen/>
      </w:r>
      <w:r>
        <w:rPr>
          <w:noProof/>
        </w:rPr>
        <w:t>2</w:t>
      </w:r>
      <w:r>
        <w:rPr>
          <w:highlight w:val="yellow"/>
          <w:lang w:eastAsia="en-GB"/>
        </w:rPr>
        <w:fldChar w:fldCharType="end"/>
      </w:r>
      <w:r>
        <w:rPr>
          <w:lang w:eastAsia="en-GB"/>
        </w:rPr>
        <w:t xml:space="preserve"> </w:t>
      </w:r>
      <w:r w:rsidR="008A2F2D">
        <w:rPr>
          <w:lang w:eastAsia="en-GB"/>
        </w:rPr>
        <w:t xml:space="preserve">summarises the evidence currently available, the remaining requirement or limitation, the reason for the outstanding matter, the applicable interim management and contingency approach, the responsible party and timing or completion trigger, and the evidence required for closure. Where subsequent information identifies an additional eligible PAP or user, affected asset, economic interest, compensation gap or livelihood impact, the relevant LARP records and annexes will be updated and the applicable entitlement, livelihood restoration measure or corrective action will be implemented. A formal LARP revision or supplementary document will be prepared where subsequently available information materially changes the assessed impact or required measures. This approach follows the implementation-ready residual-action structure used in the reference Chapter </w:t>
      </w:r>
      <w:r w:rsidR="008A2F2D">
        <w:rPr>
          <w:lang w:eastAsia="en-GB"/>
        </w:rPr>
        <w:fldChar w:fldCharType="begin"/>
      </w:r>
      <w:r w:rsidR="008A2F2D">
        <w:rPr>
          <w:lang w:eastAsia="en-GB"/>
        </w:rPr>
        <w:instrText xml:space="preserve"> REF _Ref238218942 \n \h </w:instrText>
      </w:r>
      <w:r w:rsidR="008A2F2D">
        <w:rPr>
          <w:lang w:eastAsia="en-GB"/>
        </w:rPr>
      </w:r>
      <w:r w:rsidR="008A2F2D">
        <w:rPr>
          <w:lang w:eastAsia="en-GB"/>
        </w:rPr>
        <w:fldChar w:fldCharType="separate"/>
      </w:r>
      <w:r w:rsidR="008A2F2D">
        <w:rPr>
          <w:lang w:eastAsia="en-GB"/>
        </w:rPr>
        <w:t>10</w:t>
      </w:r>
      <w:r w:rsidR="008A2F2D">
        <w:rPr>
          <w:lang w:eastAsia="en-GB"/>
        </w:rPr>
        <w:fldChar w:fldCharType="end"/>
      </w:r>
      <w:r w:rsidR="008A2F2D">
        <w:rPr>
          <w:lang w:eastAsia="en-GB"/>
        </w:rPr>
        <w:t>.</w:t>
      </w:r>
    </w:p>
    <w:p w14:paraId="6C251262" w14:textId="77777777" w:rsidR="00354C86" w:rsidRDefault="00354C86" w:rsidP="008A2F2D">
      <w:pPr>
        <w:rPr>
          <w:lang w:eastAsia="en-GB"/>
        </w:rPr>
      </w:pPr>
    </w:p>
    <w:p w14:paraId="220C184D" w14:textId="77777777" w:rsidR="00354C86" w:rsidRDefault="00354C86" w:rsidP="008A2F2D">
      <w:pPr>
        <w:rPr>
          <w:lang w:eastAsia="en-GB"/>
        </w:rPr>
        <w:sectPr w:rsidR="00354C86" w:rsidSect="00EA645C">
          <w:headerReference w:type="default" r:id="rId85"/>
          <w:footerReference w:type="default" r:id="rId86"/>
          <w:pgSz w:w="11900" w:h="16840" w:code="9"/>
          <w:pgMar w:top="1440" w:right="1440" w:bottom="1440" w:left="1440" w:header="709" w:footer="709" w:gutter="0"/>
          <w:cols w:space="708"/>
          <w:docGrid w:linePitch="360"/>
        </w:sectPr>
      </w:pPr>
    </w:p>
    <w:p w14:paraId="0329AF05" w14:textId="77777777" w:rsidR="00407DD0" w:rsidRDefault="00407DD0" w:rsidP="00407DD0">
      <w:pPr>
        <w:rPr>
          <w:lang w:eastAsia="en-GB"/>
        </w:rPr>
      </w:pPr>
    </w:p>
    <w:p w14:paraId="712BF774" w14:textId="77777777" w:rsidR="00407DD0" w:rsidRDefault="00407DD0" w:rsidP="00407DD0">
      <w:pPr>
        <w:pStyle w:val="ResimYazs"/>
        <w:keepNext/>
        <w:spacing w:after="0"/>
        <w:jc w:val="center"/>
      </w:pPr>
      <w:bookmarkStart w:id="399" w:name="_Ref238219240"/>
      <w:bookmarkStart w:id="400" w:name="_Toc238249124"/>
      <w:r>
        <w:t xml:space="preserve">Table </w:t>
      </w:r>
      <w:r>
        <w:fldChar w:fldCharType="begin"/>
      </w:r>
      <w:r>
        <w:instrText xml:space="preserve"> STYLEREF 1 \s </w:instrText>
      </w:r>
      <w:r>
        <w:fldChar w:fldCharType="separate"/>
      </w:r>
      <w:r>
        <w:rPr>
          <w:noProof/>
        </w:rPr>
        <w:t>10</w:t>
      </w:r>
      <w:r>
        <w:fldChar w:fldCharType="end"/>
      </w:r>
      <w:r>
        <w:noBreakHyphen/>
      </w:r>
      <w:r>
        <w:fldChar w:fldCharType="begin"/>
      </w:r>
      <w:r>
        <w:instrText xml:space="preserve"> SEQ Table \* ARABIC \s 1 </w:instrText>
      </w:r>
      <w:r>
        <w:fldChar w:fldCharType="separate"/>
      </w:r>
      <w:r>
        <w:rPr>
          <w:noProof/>
        </w:rPr>
        <w:t>2</w:t>
      </w:r>
      <w:r>
        <w:fldChar w:fldCharType="end"/>
      </w:r>
      <w:bookmarkEnd w:id="399"/>
      <w:r>
        <w:t xml:space="preserve"> </w:t>
      </w:r>
      <w:r w:rsidRPr="00407DD0">
        <w:rPr>
          <w:b w:val="0"/>
          <w:bCs w:val="0"/>
          <w:color w:val="auto"/>
        </w:rPr>
        <w:t>Outstanding LARP Actions and Interim Management Plan</w:t>
      </w:r>
      <w:bookmarkEnd w:id="400"/>
    </w:p>
    <w:tbl>
      <w:tblPr>
        <w:tblStyle w:val="CVtable2"/>
        <w:tblW w:w="15735" w:type="dxa"/>
        <w:tblInd w:w="-714" w:type="dxa"/>
        <w:tblLook w:val="04A0" w:firstRow="1" w:lastRow="0" w:firstColumn="1" w:lastColumn="0" w:noHBand="0" w:noVBand="1"/>
      </w:tblPr>
      <w:tblGrid>
        <w:gridCol w:w="1437"/>
        <w:gridCol w:w="3100"/>
        <w:gridCol w:w="2126"/>
        <w:gridCol w:w="1963"/>
        <w:gridCol w:w="2620"/>
        <w:gridCol w:w="2274"/>
        <w:gridCol w:w="2215"/>
      </w:tblGrid>
      <w:tr w:rsidR="00407DD0" w:rsidRPr="00407DD0" w14:paraId="423A7532" w14:textId="77777777" w:rsidTr="006C2F73">
        <w:trPr>
          <w:tblHeader/>
        </w:trPr>
        <w:tc>
          <w:tcPr>
            <w:tcW w:w="1437" w:type="dxa"/>
            <w:shd w:val="clear" w:color="auto" w:fill="4F81BD"/>
            <w:vAlign w:val="center"/>
            <w:hideMark/>
          </w:tcPr>
          <w:p w14:paraId="3EC11687"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Outstanding Subject</w:t>
            </w:r>
          </w:p>
        </w:tc>
        <w:tc>
          <w:tcPr>
            <w:tcW w:w="3100" w:type="dxa"/>
            <w:shd w:val="clear" w:color="auto" w:fill="4F81BD"/>
            <w:vAlign w:val="center"/>
            <w:hideMark/>
          </w:tcPr>
          <w:p w14:paraId="108A0D7E"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Completed to Date / Evidence Available</w:t>
            </w:r>
          </w:p>
        </w:tc>
        <w:tc>
          <w:tcPr>
            <w:tcW w:w="2126" w:type="dxa"/>
            <w:shd w:val="clear" w:color="auto" w:fill="4F81BD"/>
            <w:vAlign w:val="center"/>
            <w:hideMark/>
          </w:tcPr>
          <w:p w14:paraId="1B344316"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Outstanding Requirement / Current Limitation</w:t>
            </w:r>
          </w:p>
        </w:tc>
        <w:tc>
          <w:tcPr>
            <w:tcW w:w="1963" w:type="dxa"/>
            <w:shd w:val="clear" w:color="auto" w:fill="4F81BD"/>
            <w:vAlign w:val="center"/>
            <w:hideMark/>
          </w:tcPr>
          <w:p w14:paraId="3EFE7231"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Reason / Dependency</w:t>
            </w:r>
          </w:p>
        </w:tc>
        <w:tc>
          <w:tcPr>
            <w:tcW w:w="2620" w:type="dxa"/>
            <w:shd w:val="clear" w:color="auto" w:fill="4F81BD"/>
            <w:vAlign w:val="center"/>
            <w:hideMark/>
          </w:tcPr>
          <w:p w14:paraId="426F9B6A"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Interim Management and Contingency</w:t>
            </w:r>
          </w:p>
        </w:tc>
        <w:tc>
          <w:tcPr>
            <w:tcW w:w="2274" w:type="dxa"/>
            <w:shd w:val="clear" w:color="auto" w:fill="4F81BD"/>
            <w:vAlign w:val="center"/>
            <w:hideMark/>
          </w:tcPr>
          <w:p w14:paraId="4EAA14A3"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Responsibility and Timing / Completion Trigger</w:t>
            </w:r>
          </w:p>
        </w:tc>
        <w:tc>
          <w:tcPr>
            <w:tcW w:w="2215" w:type="dxa"/>
            <w:shd w:val="clear" w:color="auto" w:fill="4F81BD"/>
            <w:vAlign w:val="center"/>
            <w:hideMark/>
          </w:tcPr>
          <w:p w14:paraId="6DE696F7" w14:textId="77777777" w:rsidR="00407DD0" w:rsidRPr="00407DD0" w:rsidRDefault="00407DD0" w:rsidP="00801900">
            <w:pPr>
              <w:spacing w:before="0" w:after="0"/>
              <w:jc w:val="left"/>
              <w:rPr>
                <w:b/>
                <w:bCs/>
                <w:color w:val="FFFFFF" w:themeColor="background1"/>
                <w:sz w:val="18"/>
                <w:szCs w:val="18"/>
                <w:lang w:val="en-GB" w:eastAsia="en-GB"/>
              </w:rPr>
            </w:pPr>
            <w:r w:rsidRPr="00407DD0">
              <w:rPr>
                <w:b/>
                <w:bCs/>
                <w:color w:val="FFFFFF" w:themeColor="background1"/>
                <w:sz w:val="18"/>
                <w:szCs w:val="18"/>
                <w:lang w:val="en-GB" w:eastAsia="en-GB"/>
              </w:rPr>
              <w:t>Closure Evidence</w:t>
            </w:r>
          </w:p>
        </w:tc>
      </w:tr>
      <w:tr w:rsidR="00407DD0" w:rsidRPr="00407DD0" w14:paraId="1B34A0EB" w14:textId="77777777" w:rsidTr="006C2F73">
        <w:tc>
          <w:tcPr>
            <w:tcW w:w="1437" w:type="dxa"/>
            <w:vAlign w:val="center"/>
            <w:hideMark/>
          </w:tcPr>
          <w:p w14:paraId="57AED58E"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t>Residual PAP/user, asset and livelihood verification</w:t>
            </w:r>
          </w:p>
        </w:tc>
        <w:tc>
          <w:tcPr>
            <w:tcW w:w="3100" w:type="dxa"/>
            <w:vAlign w:val="center"/>
            <w:hideMark/>
          </w:tcPr>
          <w:p w14:paraId="694392FB"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Main WPP census, household surveys, parcel-level assessment and follow-up engagement have established the principal PAP/user and livelihood baseline. Information was obtained from 23 PAPs/users associated with private parcels, including 22 household-level socioeconomic surveys and one parcel/asset-level record. For the associated ETL, 42 owner/user interviews were targeted and 27 have been completed, comprising 19 face-to-face and eight telephone interviews. Available cadastral information, field observations and interview records provide the current basis for ETL assessment.</w:t>
            </w:r>
          </w:p>
        </w:tc>
        <w:tc>
          <w:tcPr>
            <w:tcW w:w="2126" w:type="dxa"/>
            <w:vAlign w:val="center"/>
            <w:hideMark/>
          </w:tcPr>
          <w:p w14:paraId="606AA4B0"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A limited number of main WPP PAP/user records remain without complete direct information. For the associated ETL, 15 of the 42 targeted owner/user cases remain outstanding. Asset, livelihood, vulnerability and user information for these cases therefore remains incomplete until direct or alternative verification is completed.</w:t>
            </w:r>
          </w:p>
        </w:tc>
        <w:tc>
          <w:tcPr>
            <w:tcW w:w="1963" w:type="dxa"/>
            <w:vAlign w:val="center"/>
            <w:hideMark/>
          </w:tcPr>
          <w:p w14:paraId="763CD74A"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Some affected persons could not be reached or were unavailable during the fieldwork period despite field and telephone contact attempts. ETL owner/user identification and contact information were also constrained by the information available to Enerjisa Üretim during LARP preparation.</w:t>
            </w:r>
          </w:p>
        </w:tc>
        <w:tc>
          <w:tcPr>
            <w:tcW w:w="2620" w:type="dxa"/>
            <w:vAlign w:val="center"/>
            <w:hideMark/>
          </w:tcPr>
          <w:p w14:paraId="171C2C8B"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Outstanding cases will remain open for targeted follow-up and will not be treated as unaffected or ineligible solely because an interview was not completed. Available cadastral and Project information, site evidence, consultation records, mukhtar information and other credible sources may be used to maintain the case pending direct confirmation. Any PAP or user subsequently verified will be assessed under the same cut-off-date, eligibility, entitlement and livelihood restoration provisions as persons identified during preparation.</w:t>
            </w:r>
          </w:p>
        </w:tc>
        <w:tc>
          <w:tcPr>
            <w:tcW w:w="2274" w:type="dxa"/>
            <w:vAlign w:val="center"/>
            <w:hideMark/>
          </w:tcPr>
          <w:p w14:paraId="2EE5914F"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Enerjisa Üretim Social/CLO and Land Acquisition Teams. Follow-up will continue during implementation. Verification will be completed before the relevant individual entitlement or livelihood restoration case is closed and, where practicable, before a future Project impact requiring case-specific support.</w:t>
            </w:r>
          </w:p>
        </w:tc>
        <w:tc>
          <w:tcPr>
            <w:tcW w:w="2215" w:type="dxa"/>
            <w:vAlign w:val="center"/>
            <w:hideMark/>
          </w:tcPr>
          <w:p w14:paraId="3804621C"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Documented verification outcome or documented basis for continued open status; relevant Annex A and Annex C records updated; applicable entitlement or support decision recorded and delivered where required.</w:t>
            </w:r>
          </w:p>
        </w:tc>
      </w:tr>
      <w:tr w:rsidR="00407DD0" w:rsidRPr="00407DD0" w14:paraId="1197AA10" w14:textId="77777777" w:rsidTr="006C2F73">
        <w:tc>
          <w:tcPr>
            <w:tcW w:w="1437" w:type="dxa"/>
            <w:vAlign w:val="center"/>
            <w:hideMark/>
          </w:tcPr>
          <w:p w14:paraId="4D0E1B8E"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t>Public-land, forest-resource and other actual-user verification</w:t>
            </w:r>
          </w:p>
        </w:tc>
        <w:tc>
          <w:tcPr>
            <w:tcW w:w="3100" w:type="dxa"/>
            <w:vAlign w:val="center"/>
            <w:hideMark/>
          </w:tcPr>
          <w:p w14:paraId="3143FBAA"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 xml:space="preserve">The main WPP assessment includes two public parcels and 13 state forest parcels. One public parcel has potential informal agricultural use for which the actual user has not yet been confirmed. Household surveys identified forest-resource use among affected PAHs </w:t>
            </w:r>
            <w:r w:rsidRPr="00407DD0">
              <w:rPr>
                <w:sz w:val="18"/>
                <w:szCs w:val="18"/>
                <w:lang w:val="en-GB" w:eastAsia="en-GB"/>
              </w:rPr>
              <w:lastRenderedPageBreak/>
              <w:t>and provide information on fuelwood, mushroom and medicinal-plant use and potential access effects. For the associated ETL, 38 public parcels are affected, including seven public parcels containing permanent pole or tower footprints and 31 easement-only public parcels.</w:t>
            </w:r>
          </w:p>
        </w:tc>
        <w:tc>
          <w:tcPr>
            <w:tcW w:w="2126" w:type="dxa"/>
            <w:vAlign w:val="center"/>
            <w:hideMark/>
          </w:tcPr>
          <w:p w14:paraId="181A83E0"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 xml:space="preserve">The actual user of the main WPP public parcel with potential agricultural use remains unidentified. Individual household use has not yet been spatially linked to </w:t>
            </w:r>
            <w:r w:rsidRPr="00407DD0">
              <w:rPr>
                <w:sz w:val="18"/>
                <w:szCs w:val="18"/>
                <w:lang w:val="en-GB" w:eastAsia="en-GB"/>
              </w:rPr>
              <w:lastRenderedPageBreak/>
              <w:t>specific affected state forest parcels. For the associated ETL, the actual users of the seven public parcels containing permanent pole or tower footprints have not yet been identified.</w:t>
            </w:r>
          </w:p>
        </w:tc>
        <w:tc>
          <w:tcPr>
            <w:tcW w:w="1963" w:type="dxa"/>
            <w:vAlign w:val="center"/>
            <w:hideMark/>
          </w:tcPr>
          <w:p w14:paraId="4C41D70E"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 xml:space="preserve">Public ownership records do not necessarily identify actual agricultural, grazing or resource users. Informal and natural-resource use may also not be </w:t>
            </w:r>
            <w:r w:rsidRPr="00407DD0">
              <w:rPr>
                <w:sz w:val="18"/>
                <w:szCs w:val="18"/>
                <w:lang w:val="en-GB" w:eastAsia="en-GB"/>
              </w:rPr>
              <w:lastRenderedPageBreak/>
              <w:t>documented through cadastral records and requires field, community or user-level verification.</w:t>
            </w:r>
          </w:p>
        </w:tc>
        <w:tc>
          <w:tcPr>
            <w:tcW w:w="2620" w:type="dxa"/>
            <w:vAlign w:val="center"/>
            <w:hideMark/>
          </w:tcPr>
          <w:p w14:paraId="14E41426"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Public or forest land will not be assumed to have no livelihood user solely because formal ownership is public or an individual user has not yet been identified. Potential users will remain open for verification. Where a pre-cut-</w:t>
            </w:r>
            <w:r w:rsidRPr="00407DD0">
              <w:rPr>
                <w:sz w:val="18"/>
                <w:szCs w:val="18"/>
                <w:lang w:val="en-GB" w:eastAsia="en-GB"/>
              </w:rPr>
              <w:lastRenderedPageBreak/>
              <w:t>off actual user or resource-use relationship is subsequently verified, the person or group will be assessed under the applicable compensation and livelihood restoration provisions. Where the impact concerns common access rather than an individually identifiable user, access restoration or another appropriate collective response will be considered.</w:t>
            </w:r>
          </w:p>
        </w:tc>
        <w:tc>
          <w:tcPr>
            <w:tcW w:w="2274" w:type="dxa"/>
            <w:vAlign w:val="center"/>
            <w:hideMark/>
          </w:tcPr>
          <w:p w14:paraId="0CE5A40A"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 xml:space="preserve">Enerjisa Üretim Social/CLO and Land Acquisition Teams, with relevant public institutions where required. Verification will continue during implementation and </w:t>
            </w:r>
            <w:r w:rsidRPr="00407DD0">
              <w:rPr>
                <w:sz w:val="18"/>
                <w:szCs w:val="18"/>
                <w:lang w:val="en-GB" w:eastAsia="en-GB"/>
              </w:rPr>
              <w:lastRenderedPageBreak/>
              <w:t>before the relevant user or livelihood-impact case is closed.</w:t>
            </w:r>
          </w:p>
        </w:tc>
        <w:tc>
          <w:tcPr>
            <w:tcW w:w="2215" w:type="dxa"/>
            <w:vAlign w:val="center"/>
            <w:hideMark/>
          </w:tcPr>
          <w:p w14:paraId="60D2C9E1"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 xml:space="preserve">Verified user/resource-use relationship or documented outcome of reasonable verification efforts; affected parcel/resource linked to the relevant PAP/user or common-use </w:t>
            </w:r>
            <w:r w:rsidRPr="00407DD0">
              <w:rPr>
                <w:sz w:val="18"/>
                <w:szCs w:val="18"/>
                <w:lang w:val="en-GB" w:eastAsia="en-GB"/>
              </w:rPr>
              <w:lastRenderedPageBreak/>
              <w:t>arrangement; Annex A/Annex C and applicable support records updated.</w:t>
            </w:r>
          </w:p>
        </w:tc>
      </w:tr>
      <w:tr w:rsidR="00407DD0" w:rsidRPr="00407DD0" w14:paraId="7B56EF71" w14:textId="77777777" w:rsidTr="006C2F73">
        <w:tc>
          <w:tcPr>
            <w:tcW w:w="1437" w:type="dxa"/>
            <w:vAlign w:val="center"/>
            <w:hideMark/>
          </w:tcPr>
          <w:p w14:paraId="0263DBD1"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lastRenderedPageBreak/>
              <w:t>T15 economic displacement cases: parcels 101/231 and 101/232</w:t>
            </w:r>
          </w:p>
        </w:tc>
        <w:tc>
          <w:tcPr>
            <w:tcW w:w="3100" w:type="dxa"/>
            <w:vAlign w:val="center"/>
            <w:hideMark/>
          </w:tcPr>
          <w:p w14:paraId="4BF496A6"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 xml:space="preserve">The LARP assessment has confirmed that no completed and occupied primary dwelling or household requiring relocation has been identified in relation to the T15 land requirement. Both cases are therefore classified as economic displacement rather than physical displacement. Parcel 101/231 includes an affected unfinished foundation and existing investment, together with a remaining-land area requiring case-specific usability consideration. Parcel 101/232 includes tiny-house units, utilities and internal infrastructure associated with an existing </w:t>
            </w:r>
            <w:r w:rsidRPr="00407DD0">
              <w:rPr>
                <w:sz w:val="18"/>
                <w:szCs w:val="18"/>
                <w:lang w:val="en-GB" w:eastAsia="en-GB"/>
              </w:rPr>
              <w:lastRenderedPageBreak/>
              <w:t>commercial or use interest and is classified as commercial economic displacement.</w:t>
            </w:r>
          </w:p>
        </w:tc>
        <w:tc>
          <w:tcPr>
            <w:tcW w:w="2126" w:type="dxa"/>
            <w:vAlign w:val="center"/>
            <w:hideMark/>
          </w:tcPr>
          <w:p w14:paraId="01444137"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 xml:space="preserve">Final case-level entitlement and valuation documentation remains to be completed to confirm the full eligible compensation and supplementary support package. For parcel 101/231, this includes valuation of the eligible existing investment and review of remaining-land usability. For parcel 101/232, this includes confirmation of the existing commercial </w:t>
            </w:r>
            <w:r w:rsidRPr="00407DD0">
              <w:rPr>
                <w:sz w:val="18"/>
                <w:szCs w:val="18"/>
                <w:lang w:val="en-GB" w:eastAsia="en-GB"/>
              </w:rPr>
              <w:lastRenderedPageBreak/>
              <w:t>baseline, eligible affected assets and infrastructure, directly attributable income loss where applicable, and any eligible third-party economic interests.</w:t>
            </w:r>
          </w:p>
        </w:tc>
        <w:tc>
          <w:tcPr>
            <w:tcW w:w="1963" w:type="dxa"/>
            <w:vAlign w:val="center"/>
            <w:hideMark/>
          </w:tcPr>
          <w:p w14:paraId="32869C78"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Final entitlement closure depends on case-specific valuation, supporting documentation, economic-interest verification and implementation of the applicable compensation and livelihood restoration measures.</w:t>
            </w:r>
          </w:p>
        </w:tc>
        <w:tc>
          <w:tcPr>
            <w:tcW w:w="2620" w:type="dxa"/>
            <w:vAlign w:val="center"/>
            <w:hideMark/>
          </w:tcPr>
          <w:p w14:paraId="712D77FE"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 xml:space="preserve">The cases will remain open as economic displacement cases. The physical displacement determination will not be reopened solely because further entitlement or valuation information is collected. Eligible existing assets and investments will be addressed in accordance with Chapter 7. Parcel 101/232 will additionally be managed through the Commercial Economic Displacement and Business Continuity Support provisions in Section 8.2.6. Speculative </w:t>
            </w:r>
            <w:r w:rsidRPr="00407DD0">
              <w:rPr>
                <w:sz w:val="18"/>
                <w:szCs w:val="18"/>
                <w:lang w:val="en-GB" w:eastAsia="en-GB"/>
              </w:rPr>
              <w:lastRenderedPageBreak/>
              <w:t>future development value, unrealised business plans and anticipated profits will not form the basis of compensation or livelihood restoration.</w:t>
            </w:r>
          </w:p>
        </w:tc>
        <w:tc>
          <w:tcPr>
            <w:tcW w:w="2274" w:type="dxa"/>
            <w:vAlign w:val="center"/>
            <w:hideMark/>
          </w:tcPr>
          <w:p w14:paraId="78612CCA"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Enerjisa Üretim Land Acquisition/Legal and Social Teams, with valuation support where required. Verification and applicable support will be completed before the corresponding T15 LARP cases are treated as closed.</w:t>
            </w:r>
          </w:p>
        </w:tc>
        <w:tc>
          <w:tcPr>
            <w:tcW w:w="2215" w:type="dxa"/>
            <w:vAlign w:val="center"/>
            <w:hideMark/>
          </w:tcPr>
          <w:p w14:paraId="43003DFD"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Final case-level asset and economic-interest verification; valuation and replacement-cost reconciliation; compensation and supplementary-support records; remaining-land determination for 101/231; business-continuity and outcome evidence for 101/232; relevant Annex B and Annex C records updated.</w:t>
            </w:r>
          </w:p>
        </w:tc>
      </w:tr>
      <w:tr w:rsidR="00407DD0" w:rsidRPr="00407DD0" w14:paraId="49717A34" w14:textId="77777777" w:rsidTr="006C2F73">
        <w:tc>
          <w:tcPr>
            <w:tcW w:w="1437" w:type="dxa"/>
            <w:vAlign w:val="center"/>
            <w:hideMark/>
          </w:tcPr>
          <w:p w14:paraId="512CCEC4"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t>Associated ETL statutory acquisition, easement, valuation and compensation information</w:t>
            </w:r>
          </w:p>
        </w:tc>
        <w:tc>
          <w:tcPr>
            <w:tcW w:w="3100" w:type="dxa"/>
            <w:vAlign w:val="center"/>
            <w:hideMark/>
          </w:tcPr>
          <w:p w14:paraId="3F0513D7"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The approximately 14 km associated ETL is assessed within the current LARP using available cadastral, technical and field information and the August 2026 supplementary owner/user interviews. The current cadastral assessment identifies 189 unique parcels, comprising 150 private parcels, 38 public parcels and one mixed private/TEİAŞ ownership parcel. Forty-five parcels contain permanent pole or tower footprints and 144 are affected only by easement. The ETL component is therefore not deferred as a whole.</w:t>
            </w:r>
          </w:p>
        </w:tc>
        <w:tc>
          <w:tcPr>
            <w:tcW w:w="2126" w:type="dxa"/>
            <w:vAlign w:val="center"/>
            <w:hideMark/>
          </w:tcPr>
          <w:p w14:paraId="40D6E264"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Complete official parcel-level statutory acquisition, easement, valuation and compensation outcomes are not currently available to Enerjisa Üretim. Full reconciliation of statutory compensation outcomes against the supplementary LARP requirements therefore cannot yet be completed for all ETL cases.</w:t>
            </w:r>
          </w:p>
        </w:tc>
        <w:tc>
          <w:tcPr>
            <w:tcW w:w="1963" w:type="dxa"/>
            <w:vAlign w:val="center"/>
            <w:hideMark/>
          </w:tcPr>
          <w:p w14:paraId="0EB7F484"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Statutory ETL land acquisition, easement establishment, official valuation and compensation are undertaken by TEİAŞ. Complete statutory files are not routinely provided to Enerjisa Üretim and the timing at which individual records may become available cannot be controlled by the Project Company.</w:t>
            </w:r>
          </w:p>
        </w:tc>
        <w:tc>
          <w:tcPr>
            <w:tcW w:w="2620" w:type="dxa"/>
            <w:vAlign w:val="center"/>
            <w:hideMark/>
          </w:tcPr>
          <w:p w14:paraId="422C2BCB"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Available cadastral, PAP/user, field, grievance and Project evidence will continue to be used to identify and manage ETL impacts. Absence of a TEİAŞ record will not prevent consideration of an impact that can be demonstrated through other credible evidence. Where statutory information subsequently becomes available through TEİAŞ, PAPs, legal proceedings or other available sources, it will be reconciled with the LARP assessment and any identified supplementary compensation, livelihood restoration or corrective-action requirement within Enerjisa Üretim’s responsibility and control will be addressed.</w:t>
            </w:r>
          </w:p>
        </w:tc>
        <w:tc>
          <w:tcPr>
            <w:tcW w:w="2274" w:type="dxa"/>
            <w:vAlign w:val="center"/>
            <w:hideMark/>
          </w:tcPr>
          <w:p w14:paraId="3398DB4C"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Enerjisa Üretim Land Acquisition/Legal and Social Teams. Reconciliation will continue as relevant TEİAŞ information becomes available and before the corresponding supplementary LARP case is closed.</w:t>
            </w:r>
          </w:p>
        </w:tc>
        <w:tc>
          <w:tcPr>
            <w:tcW w:w="2215" w:type="dxa"/>
            <w:vAlign w:val="center"/>
            <w:hideMark/>
          </w:tcPr>
          <w:p w14:paraId="0A21B034"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Available statutory information reconciled with applicable LARP records; identified compensation gap, livelihood restoration requirement or corrective action implemented; relevant Annex A, Annex B and Annex C records updated. A formal LARP update or supplementary document will be prepared where the new information materially changes the assessed impact or required measures.</w:t>
            </w:r>
          </w:p>
        </w:tc>
      </w:tr>
      <w:tr w:rsidR="00407DD0" w:rsidRPr="00407DD0" w14:paraId="2AC60057" w14:textId="77777777" w:rsidTr="006C2F73">
        <w:tc>
          <w:tcPr>
            <w:tcW w:w="1437" w:type="dxa"/>
            <w:vAlign w:val="center"/>
            <w:hideMark/>
          </w:tcPr>
          <w:p w14:paraId="216A0964"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lastRenderedPageBreak/>
              <w:t>Replacement-cost and payment reconciliation</w:t>
            </w:r>
          </w:p>
        </w:tc>
        <w:tc>
          <w:tcPr>
            <w:tcW w:w="3100" w:type="dxa"/>
            <w:vAlign w:val="center"/>
            <w:hideMark/>
          </w:tcPr>
          <w:p w14:paraId="7BF6F566"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Main WPP valuation and available land-acquisition, asset and compensation information provide the basis for replacement-cost review. Chapter 7 establishes the requirement to review compensation against full replacement cost and to provide supplementary payment where a verified gap is identified. Case-specific valuation requirements for the T15 economic displacement cases have also been incorporated into the LARP framework.</w:t>
            </w:r>
          </w:p>
        </w:tc>
        <w:tc>
          <w:tcPr>
            <w:tcW w:w="2126" w:type="dxa"/>
            <w:vAlign w:val="center"/>
            <w:hideMark/>
          </w:tcPr>
          <w:p w14:paraId="4C315379"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Final parcel- or case-level reconciliation remains open where final compensation or payment outcomes are not yet sufficiently available or may change through the ongoing acquisition or legal process. ETL replacement-cost reconciliation additionally depends on the statutory information limitations described above.</w:t>
            </w:r>
          </w:p>
        </w:tc>
        <w:tc>
          <w:tcPr>
            <w:tcW w:w="1963" w:type="dxa"/>
            <w:vAlign w:val="center"/>
            <w:hideMark/>
          </w:tcPr>
          <w:p w14:paraId="1B5C27E5"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Valuation, court and payment outcomes may be completed at different stages. For the associated ETL, statutory valuation and payment records are generated through TEİAŞ processes and are not fully available to Enerjisa Üretim.</w:t>
            </w:r>
          </w:p>
        </w:tc>
        <w:tc>
          <w:tcPr>
            <w:tcW w:w="2620" w:type="dxa"/>
            <w:vAlign w:val="center"/>
            <w:hideMark/>
          </w:tcPr>
          <w:p w14:paraId="397334FD"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Available valuation and compensation outcomes will be reviewed as they become sufficiently final for reconciliation. Open cases will not be assumed to comply with replacement-cost requirements solely because final information is unavailable. Where a verified shortfall is identified, the applicable supplementary payment will be calculated and provided in accordance with Chapter 7.</w:t>
            </w:r>
          </w:p>
        </w:tc>
        <w:tc>
          <w:tcPr>
            <w:tcW w:w="2274" w:type="dxa"/>
            <w:vAlign w:val="center"/>
            <w:hideMark/>
          </w:tcPr>
          <w:p w14:paraId="13C49B9D"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Enerjisa Üretim Land Acquisition/Legal/Finance Teams, with qualified valuation support where required. Reconciliation will be undertaken as relevant valuation and payment information becomes available and before the individual LARP compensation case is closed.</w:t>
            </w:r>
          </w:p>
        </w:tc>
        <w:tc>
          <w:tcPr>
            <w:tcW w:w="2215" w:type="dxa"/>
            <w:vAlign w:val="center"/>
            <w:hideMark/>
          </w:tcPr>
          <w:p w14:paraId="7892975F"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Parcel/case-level reconciliation showing available compensation, applicable replacement-cost requirement, any identified gap and evidence of supplementary payment where required; corresponding Annex B and other LARP implementation records updated.</w:t>
            </w:r>
          </w:p>
        </w:tc>
      </w:tr>
      <w:tr w:rsidR="00407DD0" w:rsidRPr="00407DD0" w14:paraId="7A18B283" w14:textId="77777777" w:rsidTr="006C2F73">
        <w:tc>
          <w:tcPr>
            <w:tcW w:w="1437" w:type="dxa"/>
            <w:vAlign w:val="center"/>
            <w:hideMark/>
          </w:tcPr>
          <w:p w14:paraId="0907C195"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t>Main WPP construction damage, access and livelihood reinstatement</w:t>
            </w:r>
          </w:p>
        </w:tc>
        <w:tc>
          <w:tcPr>
            <w:tcW w:w="3100" w:type="dxa"/>
            <w:vAlign w:val="center"/>
            <w:hideMark/>
          </w:tcPr>
          <w:p w14:paraId="099A188B"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Main WPP construction activities have commenced. The LARP establishes construction-damage management and livelihood-reinstatement provisions, including site verification, use of photographs and field evidence, contractor records, grievance management and repair, reinstatement or compensation for verified damage. The EPC Contractor is responsible for verified construction damage falling within its scope under Enerjisa Üretim supervision.</w:t>
            </w:r>
          </w:p>
        </w:tc>
        <w:tc>
          <w:tcPr>
            <w:tcW w:w="2126" w:type="dxa"/>
            <w:vAlign w:val="center"/>
            <w:hideMark/>
          </w:tcPr>
          <w:p w14:paraId="77AC54CC"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Construction-related crop, soil, agricultural-asset, access or other livelihood impacts may arise progressively and cannot all be identified or quantified at the time of LARP finalisation. Individual cases may therefore require verification and corrective action during implementation.</w:t>
            </w:r>
          </w:p>
        </w:tc>
        <w:tc>
          <w:tcPr>
            <w:tcW w:w="1963" w:type="dxa"/>
            <w:vAlign w:val="center"/>
            <w:hideMark/>
          </w:tcPr>
          <w:p w14:paraId="293E212E"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The occurrence, location and severity of construction impacts depend on actual construction activities and site conditions and are therefore partly implementation-dependent.</w:t>
            </w:r>
          </w:p>
        </w:tc>
        <w:tc>
          <w:tcPr>
            <w:tcW w:w="2620" w:type="dxa"/>
            <w:vAlign w:val="center"/>
            <w:hideMark/>
          </w:tcPr>
          <w:p w14:paraId="4F8B99FB"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 xml:space="preserve">Construction impacts will be prevented and minimised where practicable. Reported or observed impacts will be documented and verified through site inspection, photographs, contractor and grievance records and PAP/user consultation. Confirmed cases will receive the required compensation, repair, reinstatement or other corrective action. Where the impact results in a material livelihood consequence </w:t>
            </w:r>
            <w:r w:rsidRPr="00407DD0">
              <w:rPr>
                <w:sz w:val="18"/>
                <w:szCs w:val="18"/>
                <w:lang w:val="en-GB" w:eastAsia="en-GB"/>
              </w:rPr>
              <w:lastRenderedPageBreak/>
              <w:t>beyond immediate physical damage, the PAP/PAH will also be assessed under the applicable Chapter 8 livelihood restoration measure.</w:t>
            </w:r>
          </w:p>
        </w:tc>
        <w:tc>
          <w:tcPr>
            <w:tcW w:w="2274" w:type="dxa"/>
            <w:vAlign w:val="center"/>
            <w:hideMark/>
          </w:tcPr>
          <w:p w14:paraId="399F1BD5"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lastRenderedPageBreak/>
              <w:t>Enerjisa Üretim Project/Social Teams and EPC Contractor. Verification will be undertaken when an impact is identified or reported. Corrective action and any required follow-up will continue until the applicable construction-damage and livelihood-restoration completion criteria are met.</w:t>
            </w:r>
          </w:p>
        </w:tc>
        <w:tc>
          <w:tcPr>
            <w:tcW w:w="2215" w:type="dxa"/>
            <w:vAlign w:val="center"/>
            <w:hideMark/>
          </w:tcPr>
          <w:p w14:paraId="27FB9891" w14:textId="77777777" w:rsidR="00407DD0" w:rsidRPr="00407DD0" w:rsidRDefault="00407DD0" w:rsidP="00801900">
            <w:pPr>
              <w:spacing w:before="0" w:after="0"/>
              <w:jc w:val="left"/>
              <w:rPr>
                <w:sz w:val="18"/>
                <w:szCs w:val="18"/>
                <w:lang w:val="en-GB" w:eastAsia="en-GB"/>
              </w:rPr>
            </w:pPr>
            <w:r w:rsidRPr="00407DD0">
              <w:rPr>
                <w:sz w:val="18"/>
                <w:szCs w:val="18"/>
                <w:lang w:val="en-GB" w:eastAsia="en-GB"/>
              </w:rPr>
              <w:t>Site-verification evidence; damage record; compensation, repair or reinstatement evidence; applicable grievance and corrective-action records; livelihood follow-up where required; case closure against the relevant Section 8.2 benchmark.</w:t>
            </w:r>
          </w:p>
        </w:tc>
      </w:tr>
      <w:tr w:rsidR="00407DD0" w:rsidRPr="00407DD0" w14:paraId="2F401EC1" w14:textId="77777777" w:rsidTr="006C2F73">
        <w:tc>
          <w:tcPr>
            <w:tcW w:w="1437" w:type="dxa"/>
            <w:vAlign w:val="center"/>
            <w:hideMark/>
          </w:tcPr>
          <w:p w14:paraId="20854281" w14:textId="77777777" w:rsidR="00407DD0" w:rsidRPr="00407DD0" w:rsidRDefault="00407DD0" w:rsidP="00801900">
            <w:pPr>
              <w:spacing w:before="0" w:after="0"/>
              <w:jc w:val="left"/>
              <w:rPr>
                <w:sz w:val="18"/>
                <w:szCs w:val="18"/>
                <w:lang w:val="en-GB" w:eastAsia="en-GB"/>
              </w:rPr>
            </w:pPr>
            <w:r w:rsidRPr="00407DD0">
              <w:rPr>
                <w:b/>
                <w:bCs/>
                <w:sz w:val="18"/>
                <w:szCs w:val="18"/>
                <w:lang w:val="en-GB" w:eastAsia="en-GB"/>
              </w:rPr>
              <w:t>LARP disclosure and cut-off-date sensitisation evidence</w:t>
            </w:r>
          </w:p>
        </w:tc>
        <w:tc>
          <w:tcPr>
            <w:tcW w:w="3100" w:type="dxa"/>
            <w:vAlign w:val="center"/>
            <w:hideMark/>
          </w:tcPr>
          <w:p w14:paraId="33550C88" w14:textId="66ED230E" w:rsidR="00407DD0" w:rsidRPr="00407DD0" w:rsidRDefault="00407DD0" w:rsidP="00801900">
            <w:pPr>
              <w:spacing w:before="0" w:after="0"/>
              <w:jc w:val="left"/>
              <w:rPr>
                <w:sz w:val="18"/>
                <w:szCs w:val="18"/>
                <w:lang w:val="en-GB" w:eastAsia="en-GB"/>
              </w:rPr>
            </w:pPr>
            <w:r w:rsidRPr="00407DD0">
              <w:rPr>
                <w:sz w:val="18"/>
                <w:szCs w:val="18"/>
                <w:lang w:val="en-GB" w:eastAsia="en-GB"/>
              </w:rPr>
              <w:t>The final disclosure arrangements, common cut-off-date approach for the main WPP and associated ETL, and treatment of subsequently identified PAPs/users are defined in Sections 7.1 and 9.1.2.</w:t>
            </w:r>
          </w:p>
        </w:tc>
        <w:tc>
          <w:tcPr>
            <w:tcW w:w="2126" w:type="dxa"/>
            <w:vAlign w:val="center"/>
            <w:hideMark/>
          </w:tcPr>
          <w:p w14:paraId="60CE83B0" w14:textId="3266B038" w:rsidR="00407DD0" w:rsidRPr="00407DD0" w:rsidRDefault="00407DD0" w:rsidP="00801900">
            <w:pPr>
              <w:spacing w:before="0" w:after="0"/>
              <w:jc w:val="left"/>
              <w:rPr>
                <w:sz w:val="18"/>
                <w:szCs w:val="18"/>
                <w:lang w:val="en-GB" w:eastAsia="en-GB"/>
              </w:rPr>
            </w:pPr>
            <w:r w:rsidRPr="00407DD0">
              <w:rPr>
                <w:sz w:val="18"/>
                <w:szCs w:val="18"/>
                <w:lang w:val="en-GB" w:eastAsia="en-GB"/>
              </w:rPr>
              <w:t>Evidence demonstrating implementation of final LARP disclosure and cut-off-date sensitisation cannot be completed until the LARP has been publicly disclosed.</w:t>
            </w:r>
          </w:p>
        </w:tc>
        <w:tc>
          <w:tcPr>
            <w:tcW w:w="1963" w:type="dxa"/>
            <w:vAlign w:val="center"/>
            <w:hideMark/>
          </w:tcPr>
          <w:p w14:paraId="6D9EDF4F" w14:textId="28832FE8" w:rsidR="00407DD0" w:rsidRPr="00407DD0" w:rsidRDefault="00407DD0" w:rsidP="00801900">
            <w:pPr>
              <w:spacing w:before="0" w:after="0"/>
              <w:jc w:val="left"/>
              <w:rPr>
                <w:sz w:val="18"/>
                <w:szCs w:val="18"/>
                <w:lang w:val="en-GB" w:eastAsia="en-GB"/>
              </w:rPr>
            </w:pPr>
            <w:r w:rsidRPr="00407DD0">
              <w:rPr>
                <w:sz w:val="18"/>
                <w:szCs w:val="18"/>
                <w:lang w:val="en-GB" w:eastAsia="en-GB"/>
              </w:rPr>
              <w:t>The evidence is necessarily generated following public disclosure of the LARP.</w:t>
            </w:r>
          </w:p>
        </w:tc>
        <w:tc>
          <w:tcPr>
            <w:tcW w:w="2620" w:type="dxa"/>
            <w:vAlign w:val="center"/>
            <w:hideMark/>
          </w:tcPr>
          <w:p w14:paraId="02E9DAE1" w14:textId="46510643" w:rsidR="00407DD0" w:rsidRPr="00407DD0" w:rsidRDefault="00407DD0" w:rsidP="00801900">
            <w:pPr>
              <w:spacing w:before="0" w:after="0"/>
              <w:jc w:val="left"/>
              <w:rPr>
                <w:sz w:val="18"/>
                <w:szCs w:val="18"/>
                <w:lang w:val="en-GB" w:eastAsia="en-GB"/>
              </w:rPr>
            </w:pPr>
            <w:r w:rsidRPr="00407DD0">
              <w:rPr>
                <w:sz w:val="18"/>
                <w:szCs w:val="18"/>
                <w:lang w:val="en-GB" w:eastAsia="en-GB"/>
              </w:rPr>
              <w:t xml:space="preserve">The LARP will be disclosed through the channels defined </w:t>
            </w:r>
          </w:p>
        </w:tc>
        <w:tc>
          <w:tcPr>
            <w:tcW w:w="2274" w:type="dxa"/>
            <w:vAlign w:val="center"/>
            <w:hideMark/>
          </w:tcPr>
          <w:p w14:paraId="607EA2E8" w14:textId="2D6A0F2F" w:rsidR="00407DD0" w:rsidRPr="00407DD0" w:rsidRDefault="00407DD0" w:rsidP="00801900">
            <w:pPr>
              <w:spacing w:before="0" w:after="0"/>
              <w:jc w:val="left"/>
              <w:rPr>
                <w:sz w:val="18"/>
                <w:szCs w:val="18"/>
                <w:lang w:val="en-GB" w:eastAsia="en-GB"/>
              </w:rPr>
            </w:pPr>
            <w:r w:rsidRPr="00407DD0">
              <w:rPr>
                <w:sz w:val="18"/>
                <w:szCs w:val="18"/>
                <w:lang w:val="en-GB" w:eastAsia="en-GB"/>
              </w:rPr>
              <w:t>Enerjisa Üretim Social/CLO Team. Trigger: public disclosure of the LARP; the cut-off date will fall two weeks after disclosure.</w:t>
            </w:r>
          </w:p>
        </w:tc>
        <w:tc>
          <w:tcPr>
            <w:tcW w:w="2215" w:type="dxa"/>
            <w:vAlign w:val="center"/>
            <w:hideMark/>
          </w:tcPr>
          <w:p w14:paraId="753C8ED3" w14:textId="07321D56" w:rsidR="00407DD0" w:rsidRPr="00407DD0" w:rsidRDefault="00407DD0" w:rsidP="00801900">
            <w:pPr>
              <w:spacing w:before="0" w:after="0"/>
              <w:jc w:val="left"/>
              <w:rPr>
                <w:sz w:val="18"/>
                <w:szCs w:val="18"/>
                <w:lang w:val="en-GB" w:eastAsia="en-GB"/>
              </w:rPr>
            </w:pPr>
            <w:r w:rsidRPr="00407DD0">
              <w:rPr>
                <w:sz w:val="18"/>
                <w:szCs w:val="18"/>
                <w:lang w:val="en-GB" w:eastAsia="en-GB"/>
              </w:rPr>
              <w:t>Dated disclosure record; website or other digital disclosure evidence; CLO</w:t>
            </w:r>
            <w:r w:rsidR="00706AED">
              <w:rPr>
                <w:sz w:val="18"/>
                <w:szCs w:val="18"/>
                <w:lang w:val="en-GB" w:eastAsia="en-GB"/>
              </w:rPr>
              <w:t xml:space="preserve"> communication records</w:t>
            </w:r>
            <w:r w:rsidRPr="00407DD0">
              <w:rPr>
                <w:sz w:val="18"/>
                <w:szCs w:val="18"/>
                <w:lang w:val="en-GB" w:eastAsia="en-GB"/>
              </w:rPr>
              <w:t>and LARP implementation records.</w:t>
            </w:r>
          </w:p>
        </w:tc>
      </w:tr>
    </w:tbl>
    <w:p w14:paraId="2EF861DD" w14:textId="77777777" w:rsidR="00354C86" w:rsidRDefault="00354C86" w:rsidP="008A2F2D">
      <w:pPr>
        <w:rPr>
          <w:lang w:eastAsia="en-GB"/>
        </w:rPr>
      </w:pPr>
    </w:p>
    <w:p w14:paraId="160BE118" w14:textId="77777777" w:rsidR="00354C86" w:rsidRDefault="00354C86" w:rsidP="008A2F2D">
      <w:pPr>
        <w:rPr>
          <w:lang w:eastAsia="en-GB"/>
        </w:rPr>
      </w:pPr>
    </w:p>
    <w:p w14:paraId="3B3B2C77" w14:textId="77777777" w:rsidR="00354C86" w:rsidRDefault="00354C86" w:rsidP="008A2F2D">
      <w:pPr>
        <w:rPr>
          <w:lang w:eastAsia="en-GB"/>
        </w:rPr>
      </w:pPr>
    </w:p>
    <w:p w14:paraId="21861F41" w14:textId="77777777" w:rsidR="00354C86" w:rsidRDefault="00354C86" w:rsidP="008A2F2D">
      <w:pPr>
        <w:rPr>
          <w:lang w:eastAsia="en-GB"/>
        </w:rPr>
        <w:sectPr w:rsidR="00354C86" w:rsidSect="00951BA6">
          <w:headerReference w:type="default" r:id="rId87"/>
          <w:footerReference w:type="default" r:id="rId88"/>
          <w:pgSz w:w="16840" w:h="11900" w:orient="landscape" w:code="9"/>
          <w:pgMar w:top="1440" w:right="1440" w:bottom="1440" w:left="1440" w:header="709" w:footer="709" w:gutter="0"/>
          <w:cols w:space="708"/>
          <w:docGrid w:linePitch="360"/>
        </w:sectPr>
      </w:pPr>
    </w:p>
    <w:p w14:paraId="5EB90B5A" w14:textId="25BC1D47" w:rsidR="00AB7D61" w:rsidRDefault="00AB7D61" w:rsidP="00AB7D61">
      <w:pPr>
        <w:rPr>
          <w:lang w:eastAsia="en-GB"/>
        </w:rPr>
      </w:pPr>
      <w:r>
        <w:rPr>
          <w:lang w:eastAsia="en-GB"/>
        </w:rPr>
        <w:lastRenderedPageBreak/>
        <w:t>The outstanding matters identified above will be managed as implementation actions rather than as reasons to defer the application of the LARP. A pending case will remain traceable until the required verification, entitlement determination, compensation, livelihood restoration measure or corrective action has been completed, or until a documented external dependency is retained with a clear completion trigger. Where a subsequently identified PAP, user, asset, economic interest or livelihood impact can be assessed under the existing eligibility and entitlement framework, the applicable case-specific action will proceed without waiting for preparation of a future LARP addendum.</w:t>
      </w:r>
    </w:p>
    <w:p w14:paraId="715DEF36" w14:textId="2A6DB864" w:rsidR="00354C86" w:rsidRPr="00951BA6" w:rsidRDefault="00AB7D61" w:rsidP="008A2F2D">
      <w:pPr>
        <w:rPr>
          <w:lang w:eastAsia="en-GB"/>
        </w:rPr>
      </w:pPr>
      <w:r>
        <w:rPr>
          <w:lang w:eastAsia="en-GB"/>
        </w:rPr>
        <w:t xml:space="preserve">Progress against </w:t>
      </w:r>
      <w:r>
        <w:rPr>
          <w:lang w:eastAsia="en-GB"/>
        </w:rPr>
        <w:fldChar w:fldCharType="begin"/>
      </w:r>
      <w:r>
        <w:rPr>
          <w:lang w:eastAsia="en-GB"/>
        </w:rPr>
        <w:instrText xml:space="preserve"> REF _Ref238219240 \h </w:instrText>
      </w:r>
      <w:r>
        <w:rPr>
          <w:lang w:eastAsia="en-GB"/>
        </w:rPr>
      </w:r>
      <w:r>
        <w:rPr>
          <w:lang w:eastAsia="en-GB"/>
        </w:rPr>
        <w:fldChar w:fldCharType="separate"/>
      </w:r>
      <w:r>
        <w:t xml:space="preserve">Table </w:t>
      </w:r>
      <w:r>
        <w:rPr>
          <w:noProof/>
        </w:rPr>
        <w:t>10</w:t>
      </w:r>
      <w:r>
        <w:noBreakHyphen/>
      </w:r>
      <w:r>
        <w:rPr>
          <w:noProof/>
        </w:rPr>
        <w:t>2</w:t>
      </w:r>
      <w:r>
        <w:rPr>
          <w:lang w:eastAsia="en-GB"/>
        </w:rPr>
        <w:fldChar w:fldCharType="end"/>
      </w:r>
      <w:r>
        <w:rPr>
          <w:lang w:eastAsia="en-GB"/>
        </w:rPr>
        <w:t xml:space="preserve"> will be reviewed through the monitoring arrangements in Section 10.3. Each outstanding action will be assigned a responsible party, implementation status, next action, completion trigger and required closure evidence. Repeated delays, new information or monitoring and grievance findings that indicate a wider implementation gap will be addressed through the corrective and adaptive management process described in Section </w:t>
      </w:r>
      <w:r>
        <w:rPr>
          <w:lang w:eastAsia="en-GB"/>
        </w:rPr>
        <w:fldChar w:fldCharType="begin"/>
      </w:r>
      <w:r>
        <w:rPr>
          <w:lang w:eastAsia="en-GB"/>
        </w:rPr>
        <w:instrText xml:space="preserve"> REF _Ref238205278 \n \h </w:instrText>
      </w:r>
      <w:r>
        <w:rPr>
          <w:lang w:eastAsia="en-GB"/>
        </w:rPr>
      </w:r>
      <w:r>
        <w:rPr>
          <w:lang w:eastAsia="en-GB"/>
        </w:rPr>
        <w:fldChar w:fldCharType="separate"/>
      </w:r>
      <w:r>
        <w:rPr>
          <w:lang w:eastAsia="en-GB"/>
        </w:rPr>
        <w:t>8.4</w:t>
      </w:r>
      <w:r>
        <w:rPr>
          <w:lang w:eastAsia="en-GB"/>
        </w:rPr>
        <w:fldChar w:fldCharType="end"/>
      </w:r>
      <w:r>
        <w:rPr>
          <w:lang w:eastAsia="en-GB"/>
        </w:rPr>
        <w:t>.</w:t>
      </w:r>
    </w:p>
    <w:p w14:paraId="0E3D665E" w14:textId="77777777" w:rsidR="00A55697" w:rsidRDefault="00A55697" w:rsidP="00A55697">
      <w:pPr>
        <w:pStyle w:val="Balk2"/>
      </w:pPr>
      <w:bookmarkStart w:id="401" w:name="_Toc238249050"/>
      <w:r w:rsidRPr="00362EEA">
        <w:t>Monitoring and Evaluation (M&amp;E)</w:t>
      </w:r>
      <w:bookmarkEnd w:id="401"/>
    </w:p>
    <w:p w14:paraId="648CEACE" w14:textId="6BB1F849" w:rsidR="00A55697" w:rsidRDefault="00A55697" w:rsidP="00A55697">
      <w:pPr>
        <w:rPr>
          <w:lang w:eastAsia="en-GB"/>
        </w:rPr>
      </w:pPr>
      <w:r w:rsidRPr="002F1FD1">
        <w:rPr>
          <w:lang w:eastAsia="en-GB"/>
        </w:rPr>
        <w:t>Monitoring and Evaluation (M&amp;E) will be undertaken to track LARP implementation and verify whether compensation, supplementary support, livelihood restoration measures, grievance responses and corrective actions are delivered effectively. The approach will follow the Project SEP, Enerjisa Üretim’s grievance and request management procedure and lender requirements, while focusing on LARP implementation outcomes.</w:t>
      </w:r>
      <w:r w:rsidR="008610DC">
        <w:rPr>
          <w:lang w:eastAsia="en-GB"/>
        </w:rPr>
        <w:t xml:space="preserve"> </w:t>
      </w:r>
      <w:r w:rsidR="008610DC" w:rsidRPr="008610DC">
        <w:rPr>
          <w:lang w:eastAsia="en-GB"/>
        </w:rPr>
        <w:t>Monitoring will address both implementation performance and the extent to which Project-affected livelihoods, productive activities and access to resources are restored or maintained.</w:t>
      </w:r>
    </w:p>
    <w:p w14:paraId="37BFBD3F" w14:textId="289C2890" w:rsidR="008A2812" w:rsidRDefault="00A55697" w:rsidP="00A55697">
      <w:pPr>
        <w:rPr>
          <w:lang w:eastAsia="en-GB"/>
        </w:rPr>
      </w:pPr>
      <w:r w:rsidRPr="005760D2">
        <w:rPr>
          <w:lang w:eastAsia="en-GB"/>
        </w:rPr>
        <w:t xml:space="preserve">M&amp;E will review progress against LARP commitments, identify delays or unresolved cases, verify support delivered to PAPs, monitor access to entitlements and grievance channels, and assess whether affected livelihoods, land use and access conditions are being restored. It will also support corrective actions where monitoring findings, grievances, consultations, </w:t>
      </w:r>
      <w:r w:rsidR="008A2812" w:rsidRPr="008A2812">
        <w:rPr>
          <w:lang w:eastAsia="en-GB"/>
        </w:rPr>
        <w:t xml:space="preserve">design changes, ETL developments, public land user verification, state forest and resource use verification, case specific verification for Akpınar parcels 101/231 and 101/232, or additional field verification identify new PAPs, users, </w:t>
      </w:r>
      <w:r w:rsidR="008610DC" w:rsidRPr="008610DC">
        <w:rPr>
          <w:lang w:eastAsia="en-GB"/>
        </w:rPr>
        <w:t>eligible economic or use interests</w:t>
      </w:r>
      <w:r w:rsidR="008610DC">
        <w:rPr>
          <w:lang w:eastAsia="en-GB"/>
        </w:rPr>
        <w:t xml:space="preserve">, </w:t>
      </w:r>
      <w:r w:rsidR="008A2812" w:rsidRPr="008A2812">
        <w:rPr>
          <w:lang w:eastAsia="en-GB"/>
        </w:rPr>
        <w:t>assets, livelihood impacts or vulnerability concerns.</w:t>
      </w:r>
      <w:r w:rsidR="00A5737B">
        <w:rPr>
          <w:lang w:eastAsia="en-GB"/>
        </w:rPr>
        <w:t xml:space="preserve"> </w:t>
      </w:r>
      <w:r w:rsidR="00A5737B" w:rsidRPr="00A5737B">
        <w:rPr>
          <w:lang w:eastAsia="en-GB"/>
        </w:rPr>
        <w:t>Monitoring will assess the effectiveness of livelihood restoration measures and equitable access by vulnerable PAPs rather than only whether individual activities, payments or support measures have been delivered.</w:t>
      </w:r>
    </w:p>
    <w:p w14:paraId="0A64DD83" w14:textId="63D6921E" w:rsidR="00A55697" w:rsidRDefault="00A55697" w:rsidP="00A55697">
      <w:pPr>
        <w:rPr>
          <w:lang w:eastAsia="en-GB"/>
        </w:rPr>
      </w:pPr>
      <w:r w:rsidRPr="005760D2">
        <w:rPr>
          <w:lang w:eastAsia="en-GB"/>
        </w:rPr>
        <w:t xml:space="preserve">Monitoring will be carried out through review of land acquisition records, valuation and </w:t>
      </w:r>
      <w:r w:rsidR="009B2DC7" w:rsidRPr="009B2DC7">
        <w:rPr>
          <w:lang w:eastAsia="en-GB"/>
        </w:rPr>
        <w:t xml:space="preserve">payment/deposit records, title transfer and registration records, </w:t>
      </w:r>
      <w:r w:rsidRPr="005760D2">
        <w:rPr>
          <w:lang w:eastAsia="en-GB"/>
        </w:rPr>
        <w:t xml:space="preserve">eligibility and verification records, </w:t>
      </w:r>
      <w:r w:rsidR="00625478" w:rsidRPr="00625478">
        <w:rPr>
          <w:lang w:eastAsia="en-GB"/>
        </w:rPr>
        <w:t xml:space="preserve">case specific verification records, remaining land usability records, </w:t>
      </w:r>
      <w:r w:rsidR="00A5737B" w:rsidRPr="00A5737B">
        <w:rPr>
          <w:lang w:eastAsia="en-GB"/>
        </w:rPr>
        <w:t>commercial economic displacement and affected use records where relevant</w:t>
      </w:r>
      <w:r w:rsidR="00625478">
        <w:rPr>
          <w:lang w:eastAsia="en-GB"/>
        </w:rPr>
        <w:t xml:space="preserve">, </w:t>
      </w:r>
      <w:r w:rsidRPr="005760D2">
        <w:rPr>
          <w:lang w:eastAsia="en-GB"/>
        </w:rPr>
        <w:t>livelihood restoration records, GLAC meeting records, consultation records, grievance records, contractor records,</w:t>
      </w:r>
      <w:r w:rsidR="00625478" w:rsidRPr="00625478">
        <w:t xml:space="preserve"> </w:t>
      </w:r>
      <w:r w:rsidR="00625478" w:rsidRPr="00625478">
        <w:rPr>
          <w:lang w:eastAsia="en-GB"/>
        </w:rPr>
        <w:t>construction damage and reinstatement records,</w:t>
      </w:r>
      <w:r w:rsidRPr="005760D2">
        <w:rPr>
          <w:lang w:eastAsia="en-GB"/>
        </w:rPr>
        <w:t xml:space="preserve"> site checks, photographs, PAP consultations, mukhtar consultations</w:t>
      </w:r>
      <w:r w:rsidR="005F1328">
        <w:rPr>
          <w:lang w:eastAsia="en-GB"/>
        </w:rPr>
        <w:t xml:space="preserve">, </w:t>
      </w:r>
      <w:r w:rsidR="005F1328" w:rsidRPr="005F1328">
        <w:rPr>
          <w:lang w:eastAsia="en-GB"/>
        </w:rPr>
        <w:t>public land user verification, state forest/resource use verification</w:t>
      </w:r>
      <w:r w:rsidRPr="005760D2">
        <w:rPr>
          <w:lang w:eastAsia="en-GB"/>
        </w:rPr>
        <w:t xml:space="preserve"> and targeted follow up with vulnerable PAPs or livelihood affected PAPs where </w:t>
      </w:r>
      <w:r w:rsidRPr="005760D2">
        <w:rPr>
          <w:lang w:eastAsia="en-GB"/>
        </w:rPr>
        <w:lastRenderedPageBreak/>
        <w:t>required.</w:t>
      </w:r>
      <w:r w:rsidR="008C276A">
        <w:rPr>
          <w:lang w:eastAsia="en-GB"/>
        </w:rPr>
        <w:t xml:space="preserve"> </w:t>
      </w:r>
      <w:r w:rsidR="0045050F" w:rsidRPr="0045050F">
        <w:rPr>
          <w:lang w:eastAsia="en-GB"/>
        </w:rPr>
        <w:t xml:space="preserve">The main WPP census and asset inventory in </w:t>
      </w:r>
      <w:r w:rsidR="00972461">
        <w:rPr>
          <w:lang w:eastAsia="en-GB"/>
        </w:rPr>
        <w:fldChar w:fldCharType="begin"/>
      </w:r>
      <w:r w:rsidR="00972461">
        <w:rPr>
          <w:lang w:eastAsia="en-GB"/>
        </w:rPr>
        <w:instrText xml:space="preserve"> REF _Ref238246491 \n \h </w:instrText>
      </w:r>
      <w:r w:rsidR="00972461">
        <w:rPr>
          <w:lang w:eastAsia="en-GB"/>
        </w:rPr>
      </w:r>
      <w:r w:rsidR="00972461">
        <w:rPr>
          <w:lang w:eastAsia="en-GB"/>
        </w:rPr>
        <w:fldChar w:fldCharType="separate"/>
      </w:r>
      <w:r w:rsidR="00972461">
        <w:rPr>
          <w:lang w:eastAsia="en-GB"/>
        </w:rPr>
        <w:t>Annex A</w:t>
      </w:r>
      <w:r w:rsidR="00972461">
        <w:rPr>
          <w:lang w:eastAsia="en-GB"/>
        </w:rPr>
        <w:fldChar w:fldCharType="end"/>
      </w:r>
      <w:r w:rsidR="0045050F" w:rsidRPr="0045050F">
        <w:rPr>
          <w:lang w:eastAsia="en-GB"/>
        </w:rPr>
        <w:t xml:space="preserve">, parcel-level valuation and replacement-cost/top-up reconciliation in </w:t>
      </w:r>
      <w:r w:rsidR="00972461">
        <w:rPr>
          <w:lang w:eastAsia="en-GB"/>
        </w:rPr>
        <w:fldChar w:fldCharType="begin"/>
      </w:r>
      <w:r w:rsidR="00972461">
        <w:rPr>
          <w:lang w:eastAsia="en-GB"/>
        </w:rPr>
        <w:instrText xml:space="preserve"> REF _Ref238246833 \n \h </w:instrText>
      </w:r>
      <w:r w:rsidR="00972461">
        <w:rPr>
          <w:lang w:eastAsia="en-GB"/>
        </w:rPr>
      </w:r>
      <w:r w:rsidR="00972461">
        <w:rPr>
          <w:lang w:eastAsia="en-GB"/>
        </w:rPr>
        <w:fldChar w:fldCharType="separate"/>
      </w:r>
      <w:r w:rsidR="00972461">
        <w:rPr>
          <w:lang w:eastAsia="en-GB"/>
        </w:rPr>
        <w:t>Annex B</w:t>
      </w:r>
      <w:r w:rsidR="00972461">
        <w:rPr>
          <w:lang w:eastAsia="en-GB"/>
        </w:rPr>
        <w:fldChar w:fldCharType="end"/>
      </w:r>
      <w:r w:rsidR="0045050F" w:rsidRPr="0045050F">
        <w:rPr>
          <w:lang w:eastAsia="en-GB"/>
        </w:rPr>
        <w:t xml:space="preserve">, household-level LARP support eligibility in </w:t>
      </w:r>
      <w:r w:rsidR="00972461">
        <w:rPr>
          <w:lang w:eastAsia="en-GB"/>
        </w:rPr>
        <w:fldChar w:fldCharType="begin"/>
      </w:r>
      <w:r w:rsidR="00972461">
        <w:rPr>
          <w:lang w:eastAsia="en-GB"/>
        </w:rPr>
        <w:instrText xml:space="preserve"> REF _Ref238246839 \n \h </w:instrText>
      </w:r>
      <w:r w:rsidR="00972461">
        <w:rPr>
          <w:lang w:eastAsia="en-GB"/>
        </w:rPr>
      </w:r>
      <w:r w:rsidR="00972461">
        <w:rPr>
          <w:lang w:eastAsia="en-GB"/>
        </w:rPr>
        <w:fldChar w:fldCharType="separate"/>
      </w:r>
      <w:r w:rsidR="00972461">
        <w:rPr>
          <w:lang w:eastAsia="en-GB"/>
        </w:rPr>
        <w:t>Annex C</w:t>
      </w:r>
      <w:r w:rsidR="00972461">
        <w:rPr>
          <w:lang w:eastAsia="en-GB"/>
        </w:rPr>
        <w:fldChar w:fldCharType="end"/>
      </w:r>
      <w:r w:rsidR="0045050F" w:rsidRPr="0045050F">
        <w:rPr>
          <w:lang w:eastAsia="en-GB"/>
        </w:rPr>
        <w:t xml:space="preserve">, and the corresponding associated ETL census and asset inventory and LARP support eligibility records in </w:t>
      </w:r>
      <w:r w:rsidR="00972461">
        <w:rPr>
          <w:lang w:eastAsia="en-GB"/>
        </w:rPr>
        <w:fldChar w:fldCharType="begin"/>
      </w:r>
      <w:r w:rsidR="00972461">
        <w:rPr>
          <w:lang w:eastAsia="en-GB"/>
        </w:rPr>
        <w:instrText xml:space="preserve"> REF _Ref238247457 \n \h </w:instrText>
      </w:r>
      <w:r w:rsidR="00972461">
        <w:rPr>
          <w:lang w:eastAsia="en-GB"/>
        </w:rPr>
      </w:r>
      <w:r w:rsidR="00972461">
        <w:rPr>
          <w:lang w:eastAsia="en-GB"/>
        </w:rPr>
        <w:fldChar w:fldCharType="separate"/>
      </w:r>
      <w:r w:rsidR="00972461">
        <w:rPr>
          <w:lang w:eastAsia="en-GB"/>
        </w:rPr>
        <w:t>Annex D</w:t>
      </w:r>
      <w:r w:rsidR="00972461">
        <w:rPr>
          <w:lang w:eastAsia="en-GB"/>
        </w:rPr>
        <w:fldChar w:fldCharType="end"/>
      </w:r>
      <w:r w:rsidR="00972461">
        <w:rPr>
          <w:lang w:eastAsia="en-GB"/>
        </w:rPr>
        <w:t xml:space="preserve"> </w:t>
      </w:r>
      <w:r w:rsidR="0045050F" w:rsidRPr="0045050F">
        <w:rPr>
          <w:lang w:eastAsia="en-GB"/>
        </w:rPr>
        <w:t xml:space="preserve">and </w:t>
      </w:r>
      <w:r w:rsidR="00972461">
        <w:rPr>
          <w:lang w:eastAsia="en-GB"/>
        </w:rPr>
        <w:fldChar w:fldCharType="begin"/>
      </w:r>
      <w:r w:rsidR="00972461">
        <w:rPr>
          <w:lang w:eastAsia="en-GB"/>
        </w:rPr>
        <w:instrText xml:space="preserve"> REF _Ref238247011 \n \h </w:instrText>
      </w:r>
      <w:r w:rsidR="00972461">
        <w:rPr>
          <w:lang w:eastAsia="en-GB"/>
        </w:rPr>
      </w:r>
      <w:r w:rsidR="00972461">
        <w:rPr>
          <w:lang w:eastAsia="en-GB"/>
        </w:rPr>
        <w:fldChar w:fldCharType="separate"/>
      </w:r>
      <w:r w:rsidR="00972461">
        <w:rPr>
          <w:lang w:eastAsia="en-GB"/>
        </w:rPr>
        <w:t>Annex E</w:t>
      </w:r>
      <w:r w:rsidR="00972461">
        <w:rPr>
          <w:lang w:eastAsia="en-GB"/>
        </w:rPr>
        <w:fldChar w:fldCharType="end"/>
      </w:r>
      <w:r w:rsidR="008C276A" w:rsidRPr="008C77F9">
        <w:rPr>
          <w:lang w:eastAsia="en-GB"/>
        </w:rPr>
        <w:t xml:space="preserve">, and the outstanding actions identified in </w:t>
      </w:r>
      <w:r w:rsidR="008C276A" w:rsidRPr="008C77F9">
        <w:rPr>
          <w:lang w:eastAsia="en-GB"/>
        </w:rPr>
        <w:fldChar w:fldCharType="begin"/>
      </w:r>
      <w:r w:rsidR="008C276A" w:rsidRPr="008C77F9">
        <w:rPr>
          <w:lang w:eastAsia="en-GB"/>
        </w:rPr>
        <w:instrText xml:space="preserve"> REF _Ref238219240 \h </w:instrText>
      </w:r>
      <w:r w:rsidR="008C77F9">
        <w:rPr>
          <w:lang w:eastAsia="en-GB"/>
        </w:rPr>
        <w:instrText xml:space="preserve"> \* MERGEFORMAT </w:instrText>
      </w:r>
      <w:r w:rsidR="008C276A" w:rsidRPr="008C77F9">
        <w:rPr>
          <w:lang w:eastAsia="en-GB"/>
        </w:rPr>
      </w:r>
      <w:r w:rsidR="008C276A" w:rsidRPr="008C77F9">
        <w:rPr>
          <w:lang w:eastAsia="en-GB"/>
        </w:rPr>
        <w:fldChar w:fldCharType="separate"/>
      </w:r>
      <w:r w:rsidR="008C276A" w:rsidRPr="008C77F9">
        <w:t xml:space="preserve">Table </w:t>
      </w:r>
      <w:r w:rsidR="008C276A" w:rsidRPr="008C77F9">
        <w:rPr>
          <w:noProof/>
        </w:rPr>
        <w:t>10</w:t>
      </w:r>
      <w:r w:rsidR="008C276A" w:rsidRPr="008C77F9">
        <w:noBreakHyphen/>
      </w:r>
      <w:r w:rsidR="008C276A" w:rsidRPr="008C77F9">
        <w:rPr>
          <w:noProof/>
        </w:rPr>
        <w:t>2</w:t>
      </w:r>
      <w:r w:rsidR="008C276A" w:rsidRPr="008C77F9">
        <w:rPr>
          <w:lang w:eastAsia="en-GB"/>
        </w:rPr>
        <w:fldChar w:fldCharType="end"/>
      </w:r>
      <w:r w:rsidR="008C276A" w:rsidRPr="008C77F9">
        <w:rPr>
          <w:lang w:eastAsia="en-GB"/>
        </w:rPr>
        <w:t xml:space="preserve"> will provide the principal baseline and implementation references. Where a specific livelihood outcome cannot be assessed against a quantitative baseline, the verified pre-impact land use, livelihood activity, productive capacity, commercial activity or access condition will be used as the reference condition</w:t>
      </w:r>
      <w:r w:rsidR="008C276A" w:rsidRPr="008C276A">
        <w:rPr>
          <w:lang w:eastAsia="en-GB"/>
        </w:rPr>
        <w:t>.</w:t>
      </w:r>
    </w:p>
    <w:p w14:paraId="720D767C" w14:textId="77777777" w:rsidR="00A52401" w:rsidRDefault="00A52401" w:rsidP="00A55697">
      <w:pPr>
        <w:rPr>
          <w:lang w:eastAsia="en-GB"/>
        </w:rPr>
      </w:pPr>
    </w:p>
    <w:p w14:paraId="581941FC" w14:textId="77777777" w:rsidR="00A52401" w:rsidRDefault="00A52401" w:rsidP="00A55697">
      <w:pPr>
        <w:rPr>
          <w:lang w:eastAsia="en-GB"/>
        </w:rPr>
        <w:sectPr w:rsidR="00A52401" w:rsidSect="00EA645C">
          <w:headerReference w:type="default" r:id="rId89"/>
          <w:footerReference w:type="default" r:id="rId90"/>
          <w:pgSz w:w="11900" w:h="16840" w:code="9"/>
          <w:pgMar w:top="1440" w:right="1440" w:bottom="1440" w:left="1440" w:header="709" w:footer="709" w:gutter="0"/>
          <w:cols w:space="708"/>
          <w:docGrid w:linePitch="360"/>
        </w:sectPr>
      </w:pPr>
    </w:p>
    <w:p w14:paraId="5F02595B" w14:textId="5B67519E" w:rsidR="0034550D" w:rsidRPr="005760D2" w:rsidRDefault="0034550D" w:rsidP="0034550D">
      <w:pPr>
        <w:pStyle w:val="ResimYazs"/>
        <w:keepNext/>
        <w:spacing w:after="0"/>
        <w:jc w:val="center"/>
      </w:pPr>
      <w:bookmarkStart w:id="402" w:name="_Toc238249125"/>
      <w:r w:rsidRPr="005760D2">
        <w:lastRenderedPageBreak/>
        <w:t xml:space="preserve">Table </w:t>
      </w:r>
      <w:r>
        <w:fldChar w:fldCharType="begin"/>
      </w:r>
      <w:r>
        <w:instrText xml:space="preserve"> STYLEREF 1 \s </w:instrText>
      </w:r>
      <w:r>
        <w:fldChar w:fldCharType="separate"/>
      </w:r>
      <w:r>
        <w:rPr>
          <w:noProof/>
        </w:rPr>
        <w:t>10</w:t>
      </w:r>
      <w:r>
        <w:fldChar w:fldCharType="end"/>
      </w:r>
      <w:r>
        <w:noBreakHyphen/>
      </w:r>
      <w:r>
        <w:fldChar w:fldCharType="begin"/>
      </w:r>
      <w:r>
        <w:instrText xml:space="preserve"> SEQ Table \* ARABIC \s 1 </w:instrText>
      </w:r>
      <w:r>
        <w:fldChar w:fldCharType="separate"/>
      </w:r>
      <w:r>
        <w:rPr>
          <w:noProof/>
        </w:rPr>
        <w:t>3</w:t>
      </w:r>
      <w:r>
        <w:fldChar w:fldCharType="end"/>
      </w:r>
      <w:r w:rsidRPr="005760D2">
        <w:t xml:space="preserve">. </w:t>
      </w:r>
      <w:r w:rsidRPr="005760D2">
        <w:rPr>
          <w:b w:val="0"/>
          <w:bCs w:val="0"/>
          <w:color w:val="000000" w:themeColor="text1"/>
        </w:rPr>
        <w:t>LARP Monitoring Framework</w:t>
      </w:r>
      <w:bookmarkEnd w:id="402"/>
    </w:p>
    <w:tbl>
      <w:tblPr>
        <w:tblStyle w:val="CVtable2"/>
        <w:tblW w:w="15309" w:type="dxa"/>
        <w:tblInd w:w="-572" w:type="dxa"/>
        <w:tblLayout w:type="fixed"/>
        <w:tblLook w:val="04A0" w:firstRow="1" w:lastRow="0" w:firstColumn="1" w:lastColumn="0" w:noHBand="0" w:noVBand="1"/>
      </w:tblPr>
      <w:tblGrid>
        <w:gridCol w:w="1146"/>
        <w:gridCol w:w="2860"/>
        <w:gridCol w:w="3386"/>
        <w:gridCol w:w="3098"/>
        <w:gridCol w:w="1778"/>
        <w:gridCol w:w="3041"/>
      </w:tblGrid>
      <w:tr w:rsidR="0034550D" w:rsidRPr="008D3A66" w14:paraId="13E38EFC" w14:textId="77777777" w:rsidTr="00951BA6">
        <w:trPr>
          <w:tblHeader/>
        </w:trPr>
        <w:tc>
          <w:tcPr>
            <w:tcW w:w="1146" w:type="dxa"/>
            <w:shd w:val="clear" w:color="auto" w:fill="4F81BD"/>
            <w:vAlign w:val="center"/>
            <w:hideMark/>
          </w:tcPr>
          <w:p w14:paraId="782AE932"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Monitoring Type</w:t>
            </w:r>
          </w:p>
        </w:tc>
        <w:tc>
          <w:tcPr>
            <w:tcW w:w="2860" w:type="dxa"/>
            <w:shd w:val="clear" w:color="auto" w:fill="4F81BD"/>
            <w:vAlign w:val="center"/>
            <w:hideMark/>
          </w:tcPr>
          <w:p w14:paraId="21412E02"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Focus Area / Key Monitoring Topics</w:t>
            </w:r>
          </w:p>
        </w:tc>
        <w:tc>
          <w:tcPr>
            <w:tcW w:w="3386" w:type="dxa"/>
            <w:shd w:val="clear" w:color="auto" w:fill="4F81BD"/>
            <w:vAlign w:val="center"/>
            <w:hideMark/>
          </w:tcPr>
          <w:p w14:paraId="5C8ECC88"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Project-Specific KPIs / Baseline</w:t>
            </w:r>
          </w:p>
        </w:tc>
        <w:tc>
          <w:tcPr>
            <w:tcW w:w="3098" w:type="dxa"/>
            <w:shd w:val="clear" w:color="auto" w:fill="4F81BD"/>
            <w:vAlign w:val="center"/>
            <w:hideMark/>
          </w:tcPr>
          <w:p w14:paraId="6D495405"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Target / Restoration Benchmark</w:t>
            </w:r>
          </w:p>
        </w:tc>
        <w:tc>
          <w:tcPr>
            <w:tcW w:w="1778" w:type="dxa"/>
            <w:shd w:val="clear" w:color="auto" w:fill="4F81BD"/>
            <w:vAlign w:val="center"/>
            <w:hideMark/>
          </w:tcPr>
          <w:p w14:paraId="3129431F"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Frequency / Responsibility</w:t>
            </w:r>
          </w:p>
        </w:tc>
        <w:tc>
          <w:tcPr>
            <w:tcW w:w="3041" w:type="dxa"/>
            <w:shd w:val="clear" w:color="auto" w:fill="4F81BD"/>
            <w:vAlign w:val="center"/>
            <w:hideMark/>
          </w:tcPr>
          <w:p w14:paraId="1700C71E" w14:textId="77777777" w:rsidR="0034550D" w:rsidRPr="0034550D" w:rsidRDefault="0034550D" w:rsidP="00801900">
            <w:pPr>
              <w:spacing w:before="0" w:after="0"/>
              <w:jc w:val="left"/>
              <w:rPr>
                <w:b/>
                <w:bCs/>
                <w:color w:val="FFFFFF" w:themeColor="background1"/>
                <w:sz w:val="18"/>
                <w:szCs w:val="18"/>
                <w:lang w:val="en-GB" w:eastAsia="tr-TR"/>
              </w:rPr>
            </w:pPr>
            <w:r w:rsidRPr="0034550D">
              <w:rPr>
                <w:b/>
                <w:bCs/>
                <w:color w:val="FFFFFF" w:themeColor="background1"/>
                <w:sz w:val="18"/>
                <w:szCs w:val="18"/>
                <w:lang w:val="en-GB" w:eastAsia="tr-TR"/>
              </w:rPr>
              <w:t>Trigger / Corrective Action / Completion</w:t>
            </w:r>
          </w:p>
        </w:tc>
      </w:tr>
      <w:tr w:rsidR="0034550D" w:rsidRPr="008D3A66" w14:paraId="26ADD336" w14:textId="77777777" w:rsidTr="00951BA6">
        <w:tc>
          <w:tcPr>
            <w:tcW w:w="1146" w:type="dxa"/>
            <w:shd w:val="clear" w:color="auto" w:fill="DEEAF6"/>
            <w:vAlign w:val="center"/>
            <w:hideMark/>
          </w:tcPr>
          <w:p w14:paraId="1BF11F28"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Process Monitoring</w:t>
            </w:r>
          </w:p>
        </w:tc>
        <w:tc>
          <w:tcPr>
            <w:tcW w:w="2860" w:type="dxa"/>
            <w:vAlign w:val="center"/>
            <w:hideMark/>
          </w:tcPr>
          <w:p w14:paraId="0C45118F"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Verifies implementation of the LARP in accordance with applicable procedures, schedule and case-specific requirements and allows delays or unresolved actions to be identified early. Key topics include PAP/user verification; LARP disclosure and cut-off-date sensitisation; compensation and replacement-cost reconciliation; delivery of entitlements; T15 case verification; associated ETL reconciliation; grievance handling; outstanding actions under Table 10-2; and corrective-action follow-up.</w:t>
            </w:r>
          </w:p>
        </w:tc>
        <w:tc>
          <w:tcPr>
            <w:tcW w:w="3386" w:type="dxa"/>
            <w:vAlign w:val="center"/>
            <w:hideMark/>
          </w:tcPr>
          <w:p w14:paraId="57E12518" w14:textId="77777777" w:rsidR="00EC0F92" w:rsidRDefault="0034550D" w:rsidP="00801900">
            <w:pPr>
              <w:spacing w:before="0" w:after="0"/>
              <w:jc w:val="left"/>
              <w:rPr>
                <w:sz w:val="18"/>
                <w:szCs w:val="18"/>
                <w:lang w:val="en-GB" w:eastAsia="tr-TR"/>
              </w:rPr>
            </w:pPr>
            <w:r w:rsidRPr="008D3A66">
              <w:rPr>
                <w:sz w:val="18"/>
                <w:szCs w:val="18"/>
                <w:lang w:val="en-GB" w:eastAsia="tr-TR"/>
              </w:rPr>
              <w:t>• % of outstanding PAP/user verification cases completed, including the 15 outstanding ETL interview cases</w:t>
            </w:r>
          </w:p>
          <w:p w14:paraId="1EE5BE4C" w14:textId="77777777" w:rsidR="00EC0F92" w:rsidRDefault="0034550D" w:rsidP="00801900">
            <w:pPr>
              <w:spacing w:before="0" w:after="0"/>
              <w:jc w:val="left"/>
              <w:rPr>
                <w:sz w:val="18"/>
                <w:szCs w:val="18"/>
                <w:lang w:val="en-GB" w:eastAsia="tr-TR"/>
              </w:rPr>
            </w:pPr>
            <w:r w:rsidRPr="008D3A66">
              <w:rPr>
                <w:sz w:val="18"/>
                <w:szCs w:val="18"/>
                <w:lang w:val="en-GB" w:eastAsia="tr-TR"/>
              </w:rPr>
              <w:t>• Verification status of actual users of the seven ETL public parcels containing permanent pole or tower footprints and the unresolved main WPP potential public-land user</w:t>
            </w:r>
          </w:p>
          <w:p w14:paraId="03BBCCEA" w14:textId="77777777" w:rsidR="00EC0F92" w:rsidRDefault="0034550D" w:rsidP="00801900">
            <w:pPr>
              <w:spacing w:before="0" w:after="0"/>
              <w:jc w:val="left"/>
              <w:rPr>
                <w:sz w:val="18"/>
                <w:szCs w:val="18"/>
                <w:lang w:val="en-GB" w:eastAsia="tr-TR"/>
              </w:rPr>
            </w:pPr>
            <w:r w:rsidRPr="008D3A66">
              <w:rPr>
                <w:sz w:val="18"/>
                <w:szCs w:val="18"/>
                <w:lang w:val="en-GB" w:eastAsia="tr-TR"/>
              </w:rPr>
              <w:t>• % of applicable compensation cases with completed replacement-cost reconciliation before LARP case closure</w:t>
            </w:r>
          </w:p>
          <w:p w14:paraId="564E694D"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eligible cases for which the applicable entitlement/support decision has been completed</w:t>
            </w:r>
          </w:p>
          <w:p w14:paraId="66232122" w14:textId="77777777" w:rsidR="00EC0F92" w:rsidRDefault="0034550D" w:rsidP="00801900">
            <w:pPr>
              <w:spacing w:before="0" w:after="0"/>
              <w:jc w:val="left"/>
              <w:rPr>
                <w:sz w:val="18"/>
                <w:szCs w:val="18"/>
                <w:lang w:val="en-GB" w:eastAsia="tr-TR"/>
              </w:rPr>
            </w:pPr>
            <w:r w:rsidRPr="008D3A66">
              <w:rPr>
                <w:sz w:val="18"/>
                <w:szCs w:val="18"/>
                <w:lang w:val="en-GB" w:eastAsia="tr-TR"/>
              </w:rPr>
              <w:t>• Status of outstanding entitlement and valuation actions for T15 parcels 101/231 and 101/232</w:t>
            </w:r>
          </w:p>
          <w:p w14:paraId="13A541E7" w14:textId="77777777" w:rsidR="00EC0F92" w:rsidRDefault="0034550D" w:rsidP="00801900">
            <w:pPr>
              <w:spacing w:before="0" w:after="0"/>
              <w:jc w:val="left"/>
              <w:rPr>
                <w:sz w:val="18"/>
                <w:szCs w:val="18"/>
                <w:lang w:val="en-GB" w:eastAsia="tr-TR"/>
              </w:rPr>
            </w:pPr>
            <w:r w:rsidRPr="008D3A66">
              <w:rPr>
                <w:sz w:val="18"/>
                <w:szCs w:val="18"/>
                <w:lang w:val="en-GB" w:eastAsia="tr-TR"/>
              </w:rPr>
              <w:t>• % of LARP-related grievances resolved within the 30-business-day target timeframe</w:t>
            </w:r>
          </w:p>
          <w:p w14:paraId="1BB7EAD8" w14:textId="77777777" w:rsidR="00EC0F92" w:rsidRDefault="0034550D" w:rsidP="00801900">
            <w:pPr>
              <w:spacing w:before="0" w:after="0"/>
              <w:jc w:val="left"/>
              <w:rPr>
                <w:sz w:val="18"/>
                <w:szCs w:val="18"/>
                <w:lang w:val="en-GB" w:eastAsia="tr-TR"/>
              </w:rPr>
            </w:pPr>
            <w:r w:rsidRPr="008D3A66">
              <w:rPr>
                <w:sz w:val="18"/>
                <w:szCs w:val="18"/>
                <w:lang w:val="en-GB" w:eastAsia="tr-TR"/>
              </w:rPr>
              <w:t>• % of grievances exceeding 30 business days with reason, next action and follow-up status documented</w:t>
            </w:r>
          </w:p>
          <w:p w14:paraId="057CA3BF" w14:textId="77777777" w:rsidR="00EC0F92" w:rsidRDefault="0034550D" w:rsidP="00801900">
            <w:pPr>
              <w:spacing w:before="0" w:after="0"/>
              <w:jc w:val="left"/>
              <w:rPr>
                <w:sz w:val="18"/>
                <w:szCs w:val="18"/>
                <w:lang w:val="en-GB" w:eastAsia="tr-TR"/>
              </w:rPr>
            </w:pPr>
            <w:r w:rsidRPr="008D3A66">
              <w:rPr>
                <w:sz w:val="18"/>
                <w:szCs w:val="18"/>
                <w:lang w:val="en-GB" w:eastAsia="tr-TR"/>
              </w:rPr>
              <w:t>• Number and % of overdue LARP corrective actions</w:t>
            </w:r>
          </w:p>
          <w:p w14:paraId="50BF4E20" w14:textId="4C30C183" w:rsidR="0034550D" w:rsidRPr="008D3A66" w:rsidRDefault="0034550D" w:rsidP="00801900">
            <w:pPr>
              <w:spacing w:before="0" w:after="0"/>
              <w:jc w:val="left"/>
              <w:rPr>
                <w:sz w:val="18"/>
                <w:szCs w:val="18"/>
                <w:lang w:val="en-GB" w:eastAsia="tr-TR"/>
              </w:rPr>
            </w:pPr>
            <w:r w:rsidRPr="008D3A66">
              <w:rPr>
                <w:sz w:val="18"/>
                <w:szCs w:val="18"/>
                <w:lang w:val="en-GB" w:eastAsia="tr-TR"/>
              </w:rPr>
              <w:t xml:space="preserve">• % of planned LARP disclosure, GLAC and cut-off-date sensitisation actions completed and documentedBaseline: implementation and outstanding-action </w:t>
            </w:r>
            <w:r w:rsidRPr="008D3A66">
              <w:rPr>
                <w:sz w:val="18"/>
                <w:szCs w:val="18"/>
                <w:lang w:val="en-GB" w:eastAsia="tr-TR"/>
              </w:rPr>
              <w:lastRenderedPageBreak/>
              <w:t>status at LARP finalisation, including Annexes A-C and Table 10-2.</w:t>
            </w:r>
          </w:p>
        </w:tc>
        <w:tc>
          <w:tcPr>
            <w:tcW w:w="3098" w:type="dxa"/>
            <w:vAlign w:val="center"/>
            <w:hideMark/>
          </w:tcPr>
          <w:p w14:paraId="5624FDC9"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100% of applicable case-level verification, entitlement and replacement-cost reconciliation requirements completed before case closure, except matters retained under a documented external dependency and completion trigger in Section 10.2. Grievances will be managed against the Project GM timeframes and outstanding corrective actions will remain tracked until closure.</w:t>
            </w:r>
          </w:p>
        </w:tc>
        <w:tc>
          <w:tcPr>
            <w:tcW w:w="1778" w:type="dxa"/>
            <w:vAlign w:val="center"/>
            <w:hideMark/>
          </w:tcPr>
          <w:p w14:paraId="0198FB54" w14:textId="77777777" w:rsidR="00A26004" w:rsidRDefault="0034550D" w:rsidP="00801900">
            <w:pPr>
              <w:spacing w:before="0" w:after="0"/>
              <w:jc w:val="left"/>
              <w:rPr>
                <w:sz w:val="18"/>
                <w:szCs w:val="18"/>
                <w:lang w:val="en-GB" w:eastAsia="tr-TR"/>
              </w:rPr>
            </w:pPr>
            <w:r w:rsidRPr="008D3A66">
              <w:rPr>
                <w:sz w:val="18"/>
                <w:szCs w:val="18"/>
                <w:lang w:val="en-GB" w:eastAsia="tr-TR"/>
              </w:rPr>
              <w:t>Quarterly during active LARP implementation; grievance trends reviewed monthly.</w:t>
            </w:r>
          </w:p>
          <w:p w14:paraId="3911FADD" w14:textId="77777777" w:rsidR="00A26004" w:rsidRDefault="0034550D" w:rsidP="00801900">
            <w:pPr>
              <w:spacing w:before="0" w:after="0"/>
              <w:jc w:val="left"/>
              <w:rPr>
                <w:sz w:val="18"/>
                <w:szCs w:val="18"/>
                <w:lang w:val="en-GB" w:eastAsia="tr-TR"/>
              </w:rPr>
            </w:pPr>
            <w:r w:rsidRPr="008D3A66">
              <w:rPr>
                <w:sz w:val="18"/>
                <w:szCs w:val="18"/>
                <w:lang w:val="en-GB" w:eastAsia="tr-TR"/>
              </w:rPr>
              <w:t>Responsibility: Enerjisa Üretim Social/CLO, Land Acquisition, Legal, Finance and relevant Project teams.</w:t>
            </w:r>
          </w:p>
          <w:p w14:paraId="6428F1E4" w14:textId="05EEE69E" w:rsidR="0034550D" w:rsidRPr="008D3A66" w:rsidRDefault="0034550D" w:rsidP="00801900">
            <w:pPr>
              <w:spacing w:before="0" w:after="0"/>
              <w:jc w:val="left"/>
              <w:rPr>
                <w:sz w:val="18"/>
                <w:szCs w:val="18"/>
                <w:lang w:val="en-GB" w:eastAsia="tr-TR"/>
              </w:rPr>
            </w:pPr>
            <w:r w:rsidRPr="008D3A66">
              <w:rPr>
                <w:sz w:val="18"/>
                <w:szCs w:val="18"/>
                <w:lang w:val="en-GB" w:eastAsia="tr-TR"/>
              </w:rPr>
              <w:t>Sources: Annexes A-C, Table 10-2, GM records, disclosure records and compensation/reconciliation records.</w:t>
            </w:r>
          </w:p>
        </w:tc>
        <w:tc>
          <w:tcPr>
            <w:tcW w:w="3041" w:type="dxa"/>
            <w:vAlign w:val="center"/>
            <w:hideMark/>
          </w:tcPr>
          <w:p w14:paraId="11D4AAEC"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Missing verification, unresolved replacement-cost review, undelivered entitlement, overdue material grievance or corrective action will trigger case review and confirmation of the responsible party, action and timing. Completion requires evidence that the applicable action has been completed or, where dependent on an external process, that the matter remains under a documented interim arrangement with a defined completion trigger.</w:t>
            </w:r>
          </w:p>
        </w:tc>
      </w:tr>
      <w:tr w:rsidR="0034550D" w:rsidRPr="008D3A66" w14:paraId="75737A80" w14:textId="77777777" w:rsidTr="00951BA6">
        <w:tc>
          <w:tcPr>
            <w:tcW w:w="1146" w:type="dxa"/>
            <w:shd w:val="clear" w:color="auto" w:fill="DEEAF6"/>
            <w:vAlign w:val="center"/>
            <w:hideMark/>
          </w:tcPr>
          <w:p w14:paraId="758C9049"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Output Monitoring</w:t>
            </w:r>
          </w:p>
        </w:tc>
        <w:tc>
          <w:tcPr>
            <w:tcW w:w="2860" w:type="dxa"/>
            <w:vAlign w:val="center"/>
            <w:hideMark/>
          </w:tcPr>
          <w:p w14:paraId="2C884046"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Tracks whether compensation, livelihood restoration measures and other support defined in the LARP have actually reached verified eligible PAPs, PAHs and users. Key topics include TLS; agricultural continuity; livestock and grazing support; forest-resource support; beekeeping; commercial economic displacement and business continuity; support for informal/public-land users; vulnerable PAP assistance; employment and training; and construction-damage remedies.</w:t>
            </w:r>
          </w:p>
        </w:tc>
        <w:tc>
          <w:tcPr>
            <w:tcW w:w="3386" w:type="dxa"/>
            <w:vAlign w:val="center"/>
            <w:hideMark/>
          </w:tcPr>
          <w:p w14:paraId="40A04278"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eligible PAPs/PAHs offered the applicable livelihood restoration measure</w:t>
            </w:r>
          </w:p>
          <w:p w14:paraId="6F825F85"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eligible PAPs/PAHs receiving the applicable measure where accepted</w:t>
            </w:r>
          </w:p>
          <w:p w14:paraId="5F04EE62"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eligible vulnerable PAPs receiving applicable facilitation or additional assistance</w:t>
            </w:r>
          </w:p>
          <w:p w14:paraId="340E09A1"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affected agricultural users receiving applicable agricultural continuity or remaining-land support</w:t>
            </w:r>
          </w:p>
          <w:p w14:paraId="35BD7D80"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affected livestock/grazing users receiving applicable access, fodder or livestock support</w:t>
            </w:r>
          </w:p>
          <w:p w14:paraId="04FD4009" w14:textId="77777777" w:rsidR="00EC0F92" w:rsidRDefault="0034550D" w:rsidP="00801900">
            <w:pPr>
              <w:spacing w:before="0" w:after="0"/>
              <w:jc w:val="left"/>
              <w:rPr>
                <w:sz w:val="18"/>
                <w:szCs w:val="18"/>
                <w:lang w:val="en-GB" w:eastAsia="tr-TR"/>
              </w:rPr>
            </w:pPr>
            <w:r w:rsidRPr="008D3A66">
              <w:rPr>
                <w:sz w:val="18"/>
                <w:szCs w:val="18"/>
                <w:lang w:val="en-GB" w:eastAsia="tr-TR"/>
              </w:rPr>
              <w:t>• % of verified affected forest-resource users receiving applicable access or livelihood support</w:t>
            </w:r>
          </w:p>
          <w:p w14:paraId="0F048CED" w14:textId="77777777" w:rsidR="00EC0F92" w:rsidRDefault="0034550D" w:rsidP="00801900">
            <w:pPr>
              <w:spacing w:before="0" w:after="0"/>
              <w:jc w:val="left"/>
              <w:rPr>
                <w:sz w:val="18"/>
                <w:szCs w:val="18"/>
                <w:lang w:val="en-GB" w:eastAsia="tr-TR"/>
              </w:rPr>
            </w:pPr>
            <w:r w:rsidRPr="008D3A66">
              <w:rPr>
                <w:sz w:val="18"/>
                <w:szCs w:val="18"/>
                <w:lang w:val="en-GB" w:eastAsia="tr-TR"/>
              </w:rPr>
              <w:t>• % of directly affected beekeepers receiving applicable access, relocation or livelihood support</w:t>
            </w:r>
          </w:p>
          <w:p w14:paraId="6FB0E613" w14:textId="77777777" w:rsidR="00EC0F92" w:rsidRDefault="0034550D" w:rsidP="00801900">
            <w:pPr>
              <w:spacing w:before="0" w:after="0"/>
              <w:jc w:val="left"/>
              <w:rPr>
                <w:sz w:val="18"/>
                <w:szCs w:val="18"/>
                <w:lang w:val="en-GB" w:eastAsia="tr-TR"/>
              </w:rPr>
            </w:pPr>
            <w:r w:rsidRPr="008D3A66">
              <w:rPr>
                <w:sz w:val="18"/>
                <w:szCs w:val="18"/>
                <w:lang w:val="en-GB" w:eastAsia="tr-TR"/>
              </w:rPr>
              <w:t>• Delivery status of applicable compensation and business-continuity measures for parcel 101/232</w:t>
            </w:r>
          </w:p>
          <w:p w14:paraId="074F0974" w14:textId="77777777" w:rsidR="00EC0F92" w:rsidRDefault="0034550D" w:rsidP="00801900">
            <w:pPr>
              <w:spacing w:before="0" w:after="0"/>
              <w:jc w:val="left"/>
              <w:rPr>
                <w:sz w:val="18"/>
                <w:szCs w:val="18"/>
                <w:lang w:val="en-GB" w:eastAsia="tr-TR"/>
              </w:rPr>
            </w:pPr>
            <w:r w:rsidRPr="008D3A66">
              <w:rPr>
                <w:sz w:val="18"/>
                <w:szCs w:val="18"/>
                <w:lang w:val="en-GB" w:eastAsia="tr-TR"/>
              </w:rPr>
              <w:t>• Delivery status of applicable asset, remaining-land and supplementary support measures for parcel 101/231</w:t>
            </w:r>
          </w:p>
          <w:p w14:paraId="4470823F" w14:textId="77777777" w:rsidR="00EC0F92" w:rsidRDefault="0034550D" w:rsidP="00801900">
            <w:pPr>
              <w:spacing w:before="0" w:after="0"/>
              <w:jc w:val="left"/>
              <w:rPr>
                <w:sz w:val="18"/>
                <w:szCs w:val="18"/>
                <w:lang w:val="en-GB" w:eastAsia="tr-TR"/>
              </w:rPr>
            </w:pPr>
            <w:r w:rsidRPr="008D3A66">
              <w:rPr>
                <w:sz w:val="18"/>
                <w:szCs w:val="18"/>
                <w:lang w:val="en-GB" w:eastAsia="tr-TR"/>
              </w:rPr>
              <w:t xml:space="preserve">• % of verified construction-damage/access cases compensated, </w:t>
            </w:r>
            <w:r w:rsidRPr="008D3A66">
              <w:rPr>
                <w:sz w:val="18"/>
                <w:szCs w:val="18"/>
                <w:lang w:val="en-GB" w:eastAsia="tr-TR"/>
              </w:rPr>
              <w:lastRenderedPageBreak/>
              <w:t>repaired, reinstated or otherwise remedied</w:t>
            </w:r>
          </w:p>
          <w:p w14:paraId="62ED47D7" w14:textId="77777777" w:rsidR="00EC0F92" w:rsidRDefault="0034550D" w:rsidP="00801900">
            <w:pPr>
              <w:spacing w:before="0" w:after="0"/>
              <w:jc w:val="left"/>
              <w:rPr>
                <w:sz w:val="18"/>
                <w:szCs w:val="18"/>
                <w:lang w:val="en-GB" w:eastAsia="tr-TR"/>
              </w:rPr>
            </w:pPr>
            <w:r w:rsidRPr="008D3A66">
              <w:rPr>
                <w:sz w:val="18"/>
                <w:szCs w:val="18"/>
                <w:lang w:val="en-GB" w:eastAsia="tr-TR"/>
              </w:rPr>
              <w:t>• Number and % of participating PAPs completing applicable training programmes</w:t>
            </w:r>
          </w:p>
          <w:p w14:paraId="4BFF2666" w14:textId="77777777" w:rsidR="00EC0F92" w:rsidRDefault="0034550D" w:rsidP="00801900">
            <w:pPr>
              <w:spacing w:before="0" w:after="0"/>
              <w:jc w:val="left"/>
              <w:rPr>
                <w:sz w:val="18"/>
                <w:szCs w:val="18"/>
                <w:lang w:val="en-GB" w:eastAsia="tr-TR"/>
              </w:rPr>
            </w:pPr>
            <w:r w:rsidRPr="008D3A66">
              <w:rPr>
                <w:sz w:val="18"/>
                <w:szCs w:val="18"/>
                <w:lang w:val="en-GB" w:eastAsia="tr-TR"/>
              </w:rPr>
              <w:t>• Number of affected household members informed, referred to employment opportunities and subsequently employed, where applicable</w:t>
            </w:r>
          </w:p>
          <w:p w14:paraId="02168BBC" w14:textId="32B45A76" w:rsidR="0034550D" w:rsidRPr="008D3A66" w:rsidRDefault="0034550D" w:rsidP="00801900">
            <w:pPr>
              <w:spacing w:before="0" w:after="0"/>
              <w:jc w:val="left"/>
              <w:rPr>
                <w:sz w:val="18"/>
                <w:szCs w:val="18"/>
                <w:lang w:val="en-GB" w:eastAsia="tr-TR"/>
              </w:rPr>
            </w:pPr>
            <w:r w:rsidRPr="008D3A66">
              <w:rPr>
                <w:sz w:val="18"/>
                <w:szCs w:val="18"/>
                <w:lang w:val="en-GB" w:eastAsia="tr-TR"/>
              </w:rPr>
              <w:t>Baseline: eligible beneficiary and support records established through Annex C and subsequent verification; five directly vulnerable main WPP PAHs identified at LARP preparation, with ETL vulnerability information to be updated through outstanding verification.</w:t>
            </w:r>
          </w:p>
        </w:tc>
        <w:tc>
          <w:tcPr>
            <w:tcW w:w="3098" w:type="dxa"/>
            <w:vAlign w:val="center"/>
            <w:hideMark/>
          </w:tcPr>
          <w:p w14:paraId="35FB57A8"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100% of verified eligible PAPs/PAHs/users will be offered the applicable entitlement or livelihood restoration measure. Where support is accepted, delivery will be documented. Vulnerable PAPs will have equitable access to applicable measures. Employment placement itself will not constitute a guaranteed entitlement or restoration outcome.</w:t>
            </w:r>
          </w:p>
        </w:tc>
        <w:tc>
          <w:tcPr>
            <w:tcW w:w="1778" w:type="dxa"/>
            <w:vAlign w:val="center"/>
            <w:hideMark/>
          </w:tcPr>
          <w:p w14:paraId="2D5BFB4F" w14:textId="77777777" w:rsidR="00A26004" w:rsidRDefault="0034550D" w:rsidP="00801900">
            <w:pPr>
              <w:spacing w:before="0" w:after="0"/>
              <w:jc w:val="left"/>
              <w:rPr>
                <w:sz w:val="18"/>
                <w:szCs w:val="18"/>
                <w:lang w:val="en-GB" w:eastAsia="tr-TR"/>
              </w:rPr>
            </w:pPr>
            <w:r w:rsidRPr="008D3A66">
              <w:rPr>
                <w:sz w:val="18"/>
                <w:szCs w:val="18"/>
                <w:lang w:val="en-GB" w:eastAsia="tr-TR"/>
              </w:rPr>
              <w:t>Quarterly during active delivery; event-triggered for construction-damage/access cases.</w:t>
            </w:r>
          </w:p>
          <w:p w14:paraId="17D5F769" w14:textId="1CCADBB9" w:rsidR="00A26004" w:rsidRDefault="0034550D" w:rsidP="00801900">
            <w:pPr>
              <w:spacing w:before="0" w:after="0"/>
              <w:jc w:val="left"/>
              <w:rPr>
                <w:sz w:val="18"/>
                <w:szCs w:val="18"/>
                <w:lang w:val="en-GB" w:eastAsia="tr-TR"/>
              </w:rPr>
            </w:pPr>
            <w:r w:rsidRPr="008D3A66">
              <w:rPr>
                <w:sz w:val="18"/>
                <w:szCs w:val="18"/>
                <w:lang w:val="en-GB" w:eastAsia="tr-TR"/>
              </w:rPr>
              <w:t>Responsibility: Social Team/CLO with Land Acquisition, Project/Contractor Management, HR and relevant implementation partners.</w:t>
            </w:r>
          </w:p>
          <w:p w14:paraId="065E8FE5" w14:textId="3B2865CB" w:rsidR="0034550D" w:rsidRPr="008D3A66" w:rsidRDefault="0034550D" w:rsidP="00801900">
            <w:pPr>
              <w:spacing w:before="0" w:after="0"/>
              <w:jc w:val="left"/>
              <w:rPr>
                <w:sz w:val="18"/>
                <w:szCs w:val="18"/>
                <w:lang w:val="en-GB" w:eastAsia="tr-TR"/>
              </w:rPr>
            </w:pPr>
            <w:r w:rsidRPr="008D3A66">
              <w:rPr>
                <w:sz w:val="18"/>
                <w:szCs w:val="18"/>
                <w:lang w:val="en-GB" w:eastAsia="tr-TR"/>
              </w:rPr>
              <w:t>Sources: Annex C, support/payment records, attendance and referral records, contractor records and PAP confirmations.</w:t>
            </w:r>
          </w:p>
        </w:tc>
        <w:tc>
          <w:tcPr>
            <w:tcW w:w="3041" w:type="dxa"/>
            <w:vAlign w:val="center"/>
            <w:hideMark/>
          </w:tcPr>
          <w:p w14:paraId="74C2EFB9"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An eligible PAP not offered applicable support, an agreed measure not delivered, a vulnerable PAP unable to access support, or a repeated delivery problem will trigger individual case review and, where relevant, programme-level adjustment. Completion requires delivery of the applicable measure or, for optional livelihood measures, documented informed refusal. Mandatory compensation and entitlement cases will be closed only in accordance with Chapter 7.</w:t>
            </w:r>
          </w:p>
        </w:tc>
      </w:tr>
      <w:tr w:rsidR="0034550D" w:rsidRPr="008D3A66" w14:paraId="4D495532" w14:textId="77777777" w:rsidTr="00951BA6">
        <w:tc>
          <w:tcPr>
            <w:tcW w:w="1146" w:type="dxa"/>
            <w:shd w:val="clear" w:color="auto" w:fill="DEEAF6"/>
            <w:vAlign w:val="center"/>
            <w:hideMark/>
          </w:tcPr>
          <w:p w14:paraId="6A2F68B9"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Outcome Monitoring</w:t>
            </w:r>
          </w:p>
        </w:tc>
        <w:tc>
          <w:tcPr>
            <w:tcW w:w="2860" w:type="dxa"/>
            <w:vAlign w:val="center"/>
            <w:hideMark/>
          </w:tcPr>
          <w:p w14:paraId="37D17486"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Assesses whether the measures delivered are effective in restoring or maintaining the livelihood activities, productive capacity, commercial activity and access conditions affected by the Project rather than only whether support was delivered.</w:t>
            </w:r>
          </w:p>
        </w:tc>
        <w:tc>
          <w:tcPr>
            <w:tcW w:w="3386" w:type="dxa"/>
            <w:vAlign w:val="center"/>
            <w:hideMark/>
          </w:tcPr>
          <w:p w14:paraId="68D242CB"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agricultural PAPs/PAHs maintaining or restoring cultivation or productive activity to the verified pre-impact condition</w:t>
            </w:r>
          </w:p>
          <w:p w14:paraId="33D8FE30"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livelihood-support beneficiaries whose Project-affected livelihood capacity is restored to at least the verified pre-impact reference condition or an effective alternative outcome</w:t>
            </w:r>
          </w:p>
          <w:p w14:paraId="68C486A1" w14:textId="77777777" w:rsidR="00634F27" w:rsidRDefault="0034550D" w:rsidP="00801900">
            <w:pPr>
              <w:spacing w:before="0" w:after="0"/>
              <w:jc w:val="left"/>
              <w:rPr>
                <w:sz w:val="18"/>
                <w:szCs w:val="18"/>
                <w:lang w:val="en-GB" w:eastAsia="tr-TR"/>
              </w:rPr>
            </w:pPr>
            <w:r w:rsidRPr="008D3A66">
              <w:rPr>
                <w:sz w:val="18"/>
                <w:szCs w:val="18"/>
                <w:lang w:val="en-GB" w:eastAsia="tr-TR"/>
              </w:rPr>
              <w:t>• % of verified land/resource-access cases in which access has been restored or an effective alternative arrangement is functioning</w:t>
            </w:r>
          </w:p>
          <w:p w14:paraId="2828B2A7" w14:textId="77777777" w:rsidR="00634F27" w:rsidRDefault="0034550D" w:rsidP="00801900">
            <w:pPr>
              <w:spacing w:before="0" w:after="0"/>
              <w:jc w:val="left"/>
              <w:rPr>
                <w:sz w:val="18"/>
                <w:szCs w:val="18"/>
                <w:lang w:val="en-GB" w:eastAsia="tr-TR"/>
              </w:rPr>
            </w:pPr>
            <w:r w:rsidRPr="008D3A66">
              <w:rPr>
                <w:sz w:val="18"/>
                <w:szCs w:val="18"/>
                <w:lang w:val="en-GB" w:eastAsia="tr-TR"/>
              </w:rPr>
              <w:lastRenderedPageBreak/>
              <w:t>• % of monitored livestock/grazing users able to continue the affected livelihood activity following the Project impact</w:t>
            </w:r>
          </w:p>
          <w:p w14:paraId="585449E0"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forest-resource users able to continue verified lawful resource use or access an effective alternative arrangement</w:t>
            </w:r>
          </w:p>
          <w:p w14:paraId="43B754DC" w14:textId="77777777" w:rsidR="00634F27" w:rsidRDefault="0034550D" w:rsidP="00801900">
            <w:pPr>
              <w:spacing w:before="0" w:after="0"/>
              <w:jc w:val="left"/>
              <w:rPr>
                <w:sz w:val="18"/>
                <w:szCs w:val="18"/>
                <w:lang w:val="en-GB" w:eastAsia="tr-TR"/>
              </w:rPr>
            </w:pPr>
            <w:r w:rsidRPr="008D3A66">
              <w:rPr>
                <w:sz w:val="18"/>
                <w:szCs w:val="18"/>
                <w:lang w:val="en-GB" w:eastAsia="tr-TR"/>
              </w:rPr>
              <w:t>• % of directly affected beekeepers able to continue or re-establish beekeeping activity following impact/support</w:t>
            </w:r>
          </w:p>
          <w:p w14:paraId="71D8E824" w14:textId="77777777" w:rsidR="00634F27" w:rsidRDefault="0034550D" w:rsidP="00801900">
            <w:pPr>
              <w:spacing w:before="0" w:after="0"/>
              <w:jc w:val="left"/>
              <w:rPr>
                <w:sz w:val="18"/>
                <w:szCs w:val="18"/>
                <w:lang w:val="en-GB" w:eastAsia="tr-TR"/>
              </w:rPr>
            </w:pPr>
            <w:r w:rsidRPr="008D3A66">
              <w:rPr>
                <w:sz w:val="18"/>
                <w:szCs w:val="18"/>
                <w:lang w:val="en-GB" w:eastAsia="tr-TR"/>
              </w:rPr>
              <w:t>• Status of remaining-land usability and any associated livelihood consequence for parcel 101/231</w:t>
            </w:r>
          </w:p>
          <w:p w14:paraId="55912ED9" w14:textId="77777777" w:rsidR="00634F27" w:rsidRDefault="0034550D" w:rsidP="00801900">
            <w:pPr>
              <w:spacing w:before="0" w:after="0"/>
              <w:jc w:val="left"/>
              <w:rPr>
                <w:sz w:val="18"/>
                <w:szCs w:val="18"/>
                <w:lang w:val="en-GB" w:eastAsia="tr-TR"/>
              </w:rPr>
            </w:pPr>
            <w:r w:rsidRPr="008D3A66">
              <w:rPr>
                <w:sz w:val="18"/>
                <w:szCs w:val="18"/>
                <w:lang w:val="en-GB" w:eastAsia="tr-TR"/>
              </w:rPr>
              <w:t>• Whether the verified commercial activity associated with parcel 101/232 has continued or been re-established and whether any directly attributable livelihood impact remains</w:t>
            </w:r>
          </w:p>
          <w:p w14:paraId="7AB061FF"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vulnerable PAPs with no unresolved Project-induced barrier to entitlements, livelihood support or grievance access</w:t>
            </w:r>
          </w:p>
          <w:p w14:paraId="1C458C5B"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construction-impact cases with no remaining material livelihood consequence following remedy</w:t>
            </w:r>
          </w:p>
          <w:p w14:paraId="112B9993" w14:textId="77777777" w:rsidR="00634F27" w:rsidRDefault="0034550D" w:rsidP="00801900">
            <w:pPr>
              <w:spacing w:before="0" w:after="0"/>
              <w:jc w:val="left"/>
              <w:rPr>
                <w:sz w:val="18"/>
                <w:szCs w:val="18"/>
                <w:lang w:val="en-GB" w:eastAsia="tr-TR"/>
              </w:rPr>
            </w:pPr>
            <w:r w:rsidRPr="008D3A66">
              <w:rPr>
                <w:sz w:val="18"/>
                <w:szCs w:val="18"/>
                <w:lang w:val="en-GB" w:eastAsia="tr-TR"/>
              </w:rPr>
              <w:t>• Number/% of training participants reporting subsequent use of acquired skills and/or employment outcome, where applicable</w:t>
            </w:r>
          </w:p>
          <w:p w14:paraId="7970010F" w14:textId="1385DAE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Baseline: relevant pre-impact household, parcel, livelihood, access and productive-use information in Annex A and Chapters 5-6, supplemented by case-specific T15 and other implementation-stage verification where required.</w:t>
            </w:r>
          </w:p>
        </w:tc>
        <w:tc>
          <w:tcPr>
            <w:tcW w:w="3098" w:type="dxa"/>
            <w:vAlign w:val="center"/>
            <w:hideMark/>
          </w:tcPr>
          <w:p w14:paraId="58E5881F"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Project-affected livelihood activities, productive capacity, commercial activity and access will be maintained or restored to at least the verified pre-impact condition, or an effective and sustainable alternative outcome will be achieved. Where direct income comparison is not sufficiently reliable, agricultural production, livelihood activity, productive capacity, business continuity, resource access and other appropriate proxies will be used.</w:t>
            </w:r>
          </w:p>
        </w:tc>
        <w:tc>
          <w:tcPr>
            <w:tcW w:w="1778" w:type="dxa"/>
            <w:vAlign w:val="center"/>
            <w:hideMark/>
          </w:tcPr>
          <w:p w14:paraId="4DACDABE" w14:textId="77777777" w:rsidR="00634F27" w:rsidRDefault="0034550D" w:rsidP="00801900">
            <w:pPr>
              <w:spacing w:before="0" w:after="0"/>
              <w:jc w:val="left"/>
              <w:rPr>
                <w:sz w:val="18"/>
                <w:szCs w:val="18"/>
                <w:lang w:val="en-GB" w:eastAsia="tr-TR"/>
              </w:rPr>
            </w:pPr>
            <w:r w:rsidRPr="008D3A66">
              <w:rPr>
                <w:sz w:val="18"/>
                <w:szCs w:val="18"/>
                <w:lang w:val="en-GB" w:eastAsia="tr-TR"/>
              </w:rPr>
              <w:t xml:space="preserve">Quarterly during active delivery and main WPP construction; six-monthly for household livelihood outcome follow-up; seasonal monitoring for agricultural, livestock/resource-use and beekeeping outcomes. </w:t>
            </w:r>
            <w:r w:rsidRPr="008D3A66">
              <w:rPr>
                <w:sz w:val="18"/>
                <w:szCs w:val="18"/>
                <w:lang w:val="en-GB" w:eastAsia="tr-TR"/>
              </w:rPr>
              <w:lastRenderedPageBreak/>
              <w:t>Commercial economic displacement follow-up will continue for as long as required to assess the applicable business-continuity outcome.</w:t>
            </w:r>
          </w:p>
          <w:p w14:paraId="73B55D3C" w14:textId="7D6CB01A" w:rsidR="00634F27" w:rsidRDefault="0034550D" w:rsidP="00801900">
            <w:pPr>
              <w:spacing w:before="0" w:after="0"/>
              <w:jc w:val="left"/>
              <w:rPr>
                <w:sz w:val="18"/>
                <w:szCs w:val="18"/>
                <w:lang w:val="en-GB" w:eastAsia="tr-TR"/>
              </w:rPr>
            </w:pPr>
            <w:r w:rsidRPr="008D3A66">
              <w:rPr>
                <w:sz w:val="18"/>
                <w:szCs w:val="18"/>
                <w:lang w:val="en-GB" w:eastAsia="tr-TR"/>
              </w:rPr>
              <w:t>Responsibility: Social Team with relevant agricultural, technical, Project or contractor support.</w:t>
            </w:r>
          </w:p>
          <w:p w14:paraId="78A3E7D9" w14:textId="66C6CD0D" w:rsidR="0034550D" w:rsidRPr="008D3A66" w:rsidRDefault="0034550D" w:rsidP="00801900">
            <w:pPr>
              <w:spacing w:before="0" w:after="0"/>
              <w:jc w:val="left"/>
              <w:rPr>
                <w:sz w:val="18"/>
                <w:szCs w:val="18"/>
                <w:lang w:val="en-GB" w:eastAsia="tr-TR"/>
              </w:rPr>
            </w:pPr>
            <w:r w:rsidRPr="008D3A66">
              <w:rPr>
                <w:sz w:val="18"/>
                <w:szCs w:val="18"/>
                <w:lang w:val="en-GB" w:eastAsia="tr-TR"/>
              </w:rPr>
              <w:t>Sources: PAP follow-up, Annex A/C, field observations, available agricultural or activity records, GM and consultation records.</w:t>
            </w:r>
          </w:p>
        </w:tc>
        <w:tc>
          <w:tcPr>
            <w:tcW w:w="3041" w:type="dxa"/>
            <w:vAlign w:val="center"/>
            <w:hideMark/>
          </w:tcPr>
          <w:p w14:paraId="430260D3"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 xml:space="preserve">Material Project-attributable deterioration in livelihood activity, productive capacity, commercial activity or access; ineffective support; recurring livelihood grievance; or an adverse outcome for a vulnerable PAP will trigger cause analysis and additional or modified livelihood support, access arrangements, business-continuity measures or other corrective action. Completion requires achievement of and evidence </w:t>
            </w:r>
            <w:r w:rsidRPr="008D3A66">
              <w:rPr>
                <w:sz w:val="18"/>
                <w:szCs w:val="18"/>
                <w:lang w:val="en-GB" w:eastAsia="tr-TR"/>
              </w:rPr>
              <w:lastRenderedPageBreak/>
              <w:t>against the applicable Section 8.2 restoration benchmark.</w:t>
            </w:r>
          </w:p>
        </w:tc>
      </w:tr>
      <w:tr w:rsidR="0034550D" w:rsidRPr="008D3A66" w14:paraId="47D8032A" w14:textId="77777777" w:rsidTr="00951BA6">
        <w:tc>
          <w:tcPr>
            <w:tcW w:w="1146" w:type="dxa"/>
            <w:shd w:val="clear" w:color="auto" w:fill="DEEAF6"/>
            <w:vAlign w:val="center"/>
            <w:hideMark/>
          </w:tcPr>
          <w:p w14:paraId="11563124"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Impact / Completion Monitoring</w:t>
            </w:r>
          </w:p>
        </w:tc>
        <w:tc>
          <w:tcPr>
            <w:tcW w:w="2860" w:type="dxa"/>
            <w:vAlign w:val="center"/>
            <w:hideMark/>
          </w:tcPr>
          <w:p w14:paraId="32A7DA9E"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Determines whether the overall objectives of the LARP have been achieved and whether any material residual land-acquisition, economic-displacement or livelihood-restoration issue remains. Key topics include replacement-cost compliance, overall livelihood restoration, T15 economic displacement outcomes, vulnerable PAP outcomes, unresolved public/resource-user cases, access impacts, grievance trends, corrective actions and LARP completion.</w:t>
            </w:r>
          </w:p>
        </w:tc>
        <w:tc>
          <w:tcPr>
            <w:tcW w:w="3386" w:type="dxa"/>
            <w:vAlign w:val="center"/>
            <w:hideMark/>
          </w:tcPr>
          <w:p w14:paraId="2E312E43" w14:textId="77777777" w:rsidR="00634F27" w:rsidRDefault="0034550D" w:rsidP="00801900">
            <w:pPr>
              <w:spacing w:before="0" w:after="0"/>
              <w:jc w:val="left"/>
              <w:rPr>
                <w:sz w:val="18"/>
                <w:szCs w:val="18"/>
                <w:lang w:val="en-GB" w:eastAsia="tr-TR"/>
              </w:rPr>
            </w:pPr>
            <w:r w:rsidRPr="008D3A66">
              <w:rPr>
                <w:sz w:val="18"/>
                <w:szCs w:val="18"/>
                <w:lang w:val="en-GB" w:eastAsia="tr-TR"/>
              </w:rPr>
              <w:t>• % of applicable compensation cases closed with documented replacement-cost reconciliation and any required supplementary payment completed</w:t>
            </w:r>
          </w:p>
          <w:p w14:paraId="6D6CEFA0" w14:textId="77777777" w:rsidR="00634F27" w:rsidRDefault="0034550D" w:rsidP="00801900">
            <w:pPr>
              <w:spacing w:before="0" w:after="0"/>
              <w:jc w:val="left"/>
              <w:rPr>
                <w:sz w:val="18"/>
                <w:szCs w:val="18"/>
                <w:lang w:val="en-GB" w:eastAsia="tr-TR"/>
              </w:rPr>
            </w:pPr>
            <w:r w:rsidRPr="008D3A66">
              <w:rPr>
                <w:sz w:val="18"/>
                <w:szCs w:val="18"/>
                <w:lang w:val="en-GB" w:eastAsia="tr-TR"/>
              </w:rPr>
              <w:t>• % of monitored PAHs whose Project-affected livelihood has been restored to at least the verified pre-impact condition or an equivalent sustainable outcome</w:t>
            </w:r>
          </w:p>
          <w:p w14:paraId="44FF8480" w14:textId="77777777" w:rsidR="00634F27" w:rsidRDefault="0034550D" w:rsidP="00801900">
            <w:pPr>
              <w:spacing w:before="0" w:after="0"/>
              <w:jc w:val="left"/>
              <w:rPr>
                <w:sz w:val="18"/>
                <w:szCs w:val="18"/>
                <w:lang w:val="en-GB" w:eastAsia="tr-TR"/>
              </w:rPr>
            </w:pPr>
            <w:r w:rsidRPr="008D3A66">
              <w:rPr>
                <w:sz w:val="18"/>
                <w:szCs w:val="18"/>
                <w:lang w:val="en-GB" w:eastAsia="tr-TR"/>
              </w:rPr>
              <w:t>• Status of all applicable compensation, remaining-land and livelihood actions for parcel 101/231</w:t>
            </w:r>
          </w:p>
          <w:p w14:paraId="3CB124F0" w14:textId="77777777" w:rsidR="00634F27" w:rsidRDefault="0034550D" w:rsidP="00801900">
            <w:pPr>
              <w:spacing w:before="0" w:after="0"/>
              <w:jc w:val="left"/>
              <w:rPr>
                <w:sz w:val="18"/>
                <w:szCs w:val="18"/>
                <w:lang w:val="en-GB" w:eastAsia="tr-TR"/>
              </w:rPr>
            </w:pPr>
            <w:r w:rsidRPr="008D3A66">
              <w:rPr>
                <w:sz w:val="18"/>
                <w:szCs w:val="18"/>
                <w:lang w:val="en-GB" w:eastAsia="tr-TR"/>
              </w:rPr>
              <w:t>• Confirmation that the parcel 101/232 commercial economic displacement case has met the applicable business-continuity and livelihood-restoration completion criteria</w:t>
            </w:r>
          </w:p>
          <w:p w14:paraId="5D56B029" w14:textId="77777777" w:rsidR="00634F27" w:rsidRDefault="0034550D" w:rsidP="00801900">
            <w:pPr>
              <w:spacing w:before="0" w:after="0"/>
              <w:jc w:val="left"/>
              <w:rPr>
                <w:sz w:val="18"/>
                <w:szCs w:val="18"/>
                <w:lang w:val="en-GB" w:eastAsia="tr-TR"/>
              </w:rPr>
            </w:pPr>
            <w:r w:rsidRPr="008D3A66">
              <w:rPr>
                <w:sz w:val="18"/>
                <w:szCs w:val="18"/>
                <w:lang w:val="en-GB" w:eastAsia="tr-TR"/>
              </w:rPr>
              <w:t>• % of verified vulnerable PAPs achieving the applicable livelihood-restoration outcome without an unresolved Project-induced barrier</w:t>
            </w:r>
          </w:p>
          <w:p w14:paraId="4C2B2800" w14:textId="77777777" w:rsidR="00634F27" w:rsidRDefault="0034550D" w:rsidP="00801900">
            <w:pPr>
              <w:spacing w:before="0" w:after="0"/>
              <w:jc w:val="left"/>
              <w:rPr>
                <w:sz w:val="18"/>
                <w:szCs w:val="18"/>
                <w:lang w:val="en-GB" w:eastAsia="tr-TR"/>
              </w:rPr>
            </w:pPr>
            <w:r w:rsidRPr="008D3A66">
              <w:rPr>
                <w:sz w:val="18"/>
                <w:szCs w:val="18"/>
                <w:lang w:val="en-GB" w:eastAsia="tr-TR"/>
              </w:rPr>
              <w:t>• Number and % of material livelihood, access or resource-use cases remaining unresolved at completion assessment</w:t>
            </w:r>
          </w:p>
          <w:p w14:paraId="6A3E24A7" w14:textId="77777777" w:rsidR="00634F27" w:rsidRDefault="0034550D" w:rsidP="00801900">
            <w:pPr>
              <w:spacing w:before="0" w:after="0"/>
              <w:jc w:val="left"/>
              <w:rPr>
                <w:sz w:val="18"/>
                <w:szCs w:val="18"/>
                <w:lang w:val="en-GB" w:eastAsia="tr-TR"/>
              </w:rPr>
            </w:pPr>
            <w:r w:rsidRPr="008D3A66">
              <w:rPr>
                <w:sz w:val="18"/>
                <w:szCs w:val="18"/>
                <w:lang w:val="en-GB" w:eastAsia="tr-TR"/>
              </w:rPr>
              <w:lastRenderedPageBreak/>
              <w:t>• Status of unresolved or subsequently verified public-land and ETL users</w:t>
            </w:r>
          </w:p>
          <w:p w14:paraId="7B2EBD43" w14:textId="77777777" w:rsidR="00634F27" w:rsidRDefault="0034550D" w:rsidP="00801900">
            <w:pPr>
              <w:spacing w:before="0" w:after="0"/>
              <w:jc w:val="left"/>
              <w:rPr>
                <w:sz w:val="18"/>
                <w:szCs w:val="18"/>
                <w:lang w:val="en-GB" w:eastAsia="tr-TR"/>
              </w:rPr>
            </w:pPr>
            <w:r w:rsidRPr="008D3A66">
              <w:rPr>
                <w:sz w:val="18"/>
                <w:szCs w:val="18"/>
                <w:lang w:val="en-GB" w:eastAsia="tr-TR"/>
              </w:rPr>
              <w:t>• Number of repeated or systemic LARP grievance themes for which corrective action remains incomplete</w:t>
            </w:r>
          </w:p>
          <w:p w14:paraId="41E7CBBB" w14:textId="77777777" w:rsidR="00634F27" w:rsidRDefault="0034550D" w:rsidP="00801900">
            <w:pPr>
              <w:spacing w:before="0" w:after="0"/>
              <w:jc w:val="left"/>
              <w:rPr>
                <w:sz w:val="18"/>
                <w:szCs w:val="18"/>
                <w:lang w:val="en-GB" w:eastAsia="tr-TR"/>
              </w:rPr>
            </w:pPr>
            <w:r w:rsidRPr="008D3A66">
              <w:rPr>
                <w:sz w:val="18"/>
                <w:szCs w:val="18"/>
                <w:lang w:val="en-GB" w:eastAsia="tr-TR"/>
              </w:rPr>
              <w:t>• % of material LARP corrective actions completed</w:t>
            </w:r>
          </w:p>
          <w:p w14:paraId="50501389" w14:textId="77777777" w:rsidR="00634F27" w:rsidRDefault="0034550D" w:rsidP="00801900">
            <w:pPr>
              <w:spacing w:before="0" w:after="0"/>
              <w:jc w:val="left"/>
              <w:rPr>
                <w:sz w:val="18"/>
                <w:szCs w:val="18"/>
                <w:lang w:val="en-GB" w:eastAsia="tr-TR"/>
              </w:rPr>
            </w:pPr>
            <w:r w:rsidRPr="008D3A66">
              <w:rPr>
                <w:sz w:val="18"/>
                <w:szCs w:val="18"/>
                <w:lang w:val="en-GB" w:eastAsia="tr-TR"/>
              </w:rPr>
              <w:t>• Status of outstanding actions and external dependencies identified in Table 10-2</w:t>
            </w:r>
          </w:p>
          <w:p w14:paraId="6C7A9D23" w14:textId="693FD15F" w:rsidR="0034550D" w:rsidRPr="008D3A66" w:rsidRDefault="0034550D" w:rsidP="00801900">
            <w:pPr>
              <w:spacing w:before="0" w:after="0"/>
              <w:jc w:val="left"/>
              <w:rPr>
                <w:sz w:val="18"/>
                <w:szCs w:val="18"/>
                <w:lang w:val="en-GB" w:eastAsia="tr-TR"/>
              </w:rPr>
            </w:pPr>
            <w:r w:rsidRPr="008D3A66">
              <w:rPr>
                <w:sz w:val="18"/>
                <w:szCs w:val="18"/>
                <w:lang w:val="en-GB" w:eastAsia="tr-TR"/>
              </w:rPr>
              <w:t>Baseline: LARP commitments, verified pre-impact conditions and preceding process, output and outcome monitoring results.</w:t>
            </w:r>
          </w:p>
        </w:tc>
        <w:tc>
          <w:tcPr>
            <w:tcW w:w="3098" w:type="dxa"/>
            <w:vAlign w:val="center"/>
            <w:hideMark/>
          </w:tcPr>
          <w:p w14:paraId="36EB3B55"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lastRenderedPageBreak/>
              <w:t>Material Project-induced livelihood and economic-displacement impacts restored to at least the applicable pre-impact condition or an equivalent sustainable outcome; applicable compensation and supplementary-payment requirements completed; vulnerable PAP outcomes addressed; and no material unresolved Project-controlled action preventing LARP completion.</w:t>
            </w:r>
          </w:p>
        </w:tc>
        <w:tc>
          <w:tcPr>
            <w:tcW w:w="1778" w:type="dxa"/>
            <w:vAlign w:val="center"/>
            <w:hideMark/>
          </w:tcPr>
          <w:p w14:paraId="3E5837FC" w14:textId="77777777" w:rsidR="00634F27" w:rsidRDefault="0034550D" w:rsidP="00801900">
            <w:pPr>
              <w:spacing w:before="0" w:after="0"/>
              <w:jc w:val="left"/>
              <w:rPr>
                <w:sz w:val="18"/>
                <w:szCs w:val="18"/>
                <w:lang w:val="en-GB" w:eastAsia="tr-TR"/>
              </w:rPr>
            </w:pPr>
            <w:r w:rsidRPr="008D3A66">
              <w:rPr>
                <w:sz w:val="18"/>
                <w:szCs w:val="18"/>
                <w:lang w:val="en-GB" w:eastAsia="tr-TR"/>
              </w:rPr>
              <w:t>Internal completion assessment following delivery of the principal LARP measures and sufficient outcome monitoring, followed by an independent completion audit.</w:t>
            </w:r>
          </w:p>
          <w:p w14:paraId="794FE9D7" w14:textId="7E23CC0E" w:rsidR="0034550D" w:rsidRPr="008D3A66" w:rsidRDefault="0034550D" w:rsidP="00801900">
            <w:pPr>
              <w:spacing w:before="0" w:after="0"/>
              <w:jc w:val="left"/>
              <w:rPr>
                <w:sz w:val="18"/>
                <w:szCs w:val="18"/>
                <w:lang w:val="en-GB" w:eastAsia="tr-TR"/>
              </w:rPr>
            </w:pPr>
            <w:r w:rsidRPr="008D3A66">
              <w:rPr>
                <w:sz w:val="18"/>
                <w:szCs w:val="18"/>
                <w:lang w:val="en-GB" w:eastAsia="tr-TR"/>
              </w:rPr>
              <w:t>Responsibility: Enerjisa Üretim and Independent Third Party.</w:t>
            </w:r>
          </w:p>
        </w:tc>
        <w:tc>
          <w:tcPr>
            <w:tcW w:w="3041" w:type="dxa"/>
            <w:vAlign w:val="center"/>
            <w:hideMark/>
          </w:tcPr>
          <w:p w14:paraId="09CAE5A1" w14:textId="77777777" w:rsidR="0034550D" w:rsidRPr="008D3A66" w:rsidRDefault="0034550D" w:rsidP="00801900">
            <w:pPr>
              <w:spacing w:before="0" w:after="0"/>
              <w:jc w:val="left"/>
              <w:rPr>
                <w:sz w:val="18"/>
                <w:szCs w:val="18"/>
                <w:lang w:val="en-GB" w:eastAsia="tr-TR"/>
              </w:rPr>
            </w:pPr>
            <w:r w:rsidRPr="008D3A66">
              <w:rPr>
                <w:sz w:val="18"/>
                <w:szCs w:val="18"/>
                <w:lang w:val="en-GB" w:eastAsia="tr-TR"/>
              </w:rPr>
              <w:t>An outstanding material entitlement, failure to achieve a livelihood or commercial restoration outcome, unresolved Project-induced access/resource impact, unresolved vulnerable-PAP outcome or incomplete corrective action will require a time-bound residual or corrective action and continued monitoring. Completion will require independent verification that the applicable LARP objectives and completion criteria have been achieved and that no material Project-controlled corrective action remains open. Matters dependent on external statutory or administrative processes will continue to be managed in accordance with Section 10.2.</w:t>
            </w:r>
          </w:p>
        </w:tc>
      </w:tr>
    </w:tbl>
    <w:p w14:paraId="44FE4C82" w14:textId="77777777" w:rsidR="0034550D" w:rsidRDefault="0034550D" w:rsidP="0034550D">
      <w:pPr>
        <w:rPr>
          <w:lang w:eastAsia="en-GB"/>
        </w:rPr>
      </w:pPr>
    </w:p>
    <w:p w14:paraId="6E4C47B5" w14:textId="77777777" w:rsidR="00A52401" w:rsidRDefault="00A52401" w:rsidP="00A55697">
      <w:pPr>
        <w:rPr>
          <w:lang w:eastAsia="en-GB"/>
        </w:rPr>
      </w:pPr>
    </w:p>
    <w:p w14:paraId="5F093BD9" w14:textId="77777777" w:rsidR="00A52401" w:rsidRDefault="00A52401" w:rsidP="00A55697">
      <w:pPr>
        <w:rPr>
          <w:lang w:eastAsia="en-GB"/>
        </w:rPr>
      </w:pPr>
    </w:p>
    <w:p w14:paraId="424476C9" w14:textId="77777777" w:rsidR="00A52401" w:rsidRDefault="00A52401" w:rsidP="00A55697">
      <w:pPr>
        <w:rPr>
          <w:lang w:eastAsia="en-GB"/>
        </w:rPr>
        <w:sectPr w:rsidR="00A52401" w:rsidSect="008E06DA">
          <w:headerReference w:type="default" r:id="rId91"/>
          <w:footerReference w:type="default" r:id="rId92"/>
          <w:pgSz w:w="16840" w:h="11900" w:orient="landscape" w:code="9"/>
          <w:pgMar w:top="1440" w:right="1440" w:bottom="1440" w:left="1440" w:header="709" w:footer="709" w:gutter="0"/>
          <w:cols w:space="708"/>
          <w:docGrid w:linePitch="360"/>
        </w:sectPr>
      </w:pPr>
    </w:p>
    <w:p w14:paraId="16AF328F" w14:textId="5E7B8C61" w:rsidR="00A55697" w:rsidRDefault="00C07172" w:rsidP="00A55697">
      <w:pPr>
        <w:rPr>
          <w:lang w:eastAsia="en-GB"/>
        </w:rPr>
      </w:pPr>
      <w:r w:rsidRPr="00C07172">
        <w:rPr>
          <w:lang w:eastAsia="en-GB"/>
        </w:rPr>
        <w:lastRenderedPageBreak/>
        <w:t xml:space="preserve">Monitoring findings will be reviewed by the Project Owner and relevant implementation teams. Where a </w:t>
      </w:r>
      <w:r w:rsidR="00521985" w:rsidRPr="00521985">
        <w:rPr>
          <w:lang w:eastAsia="en-GB"/>
        </w:rPr>
        <w:t>monitoring target or restoration benchmark is not achieved, a corrective-action trigger is met, or a gap, delay, unresolved impact or additional support need is identified</w:t>
      </w:r>
      <w:r w:rsidRPr="00C07172">
        <w:rPr>
          <w:lang w:eastAsia="en-GB"/>
        </w:rPr>
        <w:t>, the Project Owner will define the corrective action, assign responsibility and track the action until closure. Corrective actions may include additional consultation, record correction, payment review, supplementary support, case specific verification, remaining land usability review,</w:t>
      </w:r>
      <w:r w:rsidR="006D2D29">
        <w:rPr>
          <w:lang w:eastAsia="en-GB"/>
        </w:rPr>
        <w:t xml:space="preserve"> </w:t>
      </w:r>
      <w:r w:rsidR="006D2D29" w:rsidRPr="006D2D29">
        <w:rPr>
          <w:lang w:eastAsia="en-GB"/>
        </w:rPr>
        <w:t>verification or correction of eligible user or economic interests</w:t>
      </w:r>
      <w:r w:rsidR="006D2D29">
        <w:rPr>
          <w:lang w:eastAsia="en-GB"/>
        </w:rPr>
        <w:t>,</w:t>
      </w:r>
      <w:r w:rsidRPr="00C07172">
        <w:rPr>
          <w:lang w:eastAsia="en-GB"/>
        </w:rPr>
        <w:t xml:space="preserve"> repair, reinstatement, access arrangement, livelihood restoration support or referral to the relevant institution.</w:t>
      </w:r>
      <w:r w:rsidR="006D2D29">
        <w:rPr>
          <w:lang w:eastAsia="en-GB"/>
        </w:rPr>
        <w:t xml:space="preserve"> </w:t>
      </w:r>
      <w:r w:rsidR="006D2D29" w:rsidRPr="006D2D29">
        <w:rPr>
          <w:lang w:eastAsia="en-GB"/>
        </w:rPr>
        <w:t>Repeated or systemic findings, including recurring grievance themes, will also be reviewed to determine whether adjustment of the relevant livelihood restoration measure or wider implementation approach is required. Monitoring and follow-up will continue where the applicable outcome remains unresolved.</w:t>
      </w:r>
    </w:p>
    <w:p w14:paraId="5291A3F8" w14:textId="1C47594B" w:rsidR="006D2D29" w:rsidRDefault="006D2D29" w:rsidP="00A55697">
      <w:pPr>
        <w:rPr>
          <w:lang w:eastAsia="en-GB"/>
        </w:rPr>
      </w:pPr>
      <w:r w:rsidRPr="006D2D29">
        <w:rPr>
          <w:lang w:eastAsia="en-GB"/>
        </w:rPr>
        <w:t xml:space="preserve">LARP completion will not be determined solely by completion of land acquisition, construction or payment of compensation. An internal completion assessment will be undertaken once the principal compensation and livelihood restoration measures have been delivered and sufficient outcome monitoring is available to assess restoration. This will be followed by an independent completion audit to verify delivery of applicable entitlements and supplementary payments, achievement of livelihood restoration and vulnerability-related outcomes, achievement of the applicable T15 economic displacement and commercial business-continuity outcomes, remedy of material construction and access impacts, and completion of material corrective actions. Where the audit identifies an unresolved livelihood outcome or other material residual LARP action, a time-bound corrective or residual action will be defined and monitoring will continue until the applicable completion criterion is achieved. Matters remaining dependent on external statutory or administrative processes will continue to be managed in accordance with Section </w:t>
      </w:r>
      <w:r>
        <w:rPr>
          <w:lang w:eastAsia="en-GB"/>
        </w:rPr>
        <w:fldChar w:fldCharType="begin"/>
      </w:r>
      <w:r>
        <w:rPr>
          <w:lang w:eastAsia="en-GB"/>
        </w:rPr>
        <w:instrText xml:space="preserve"> REF _Ref238218744 \n \h </w:instrText>
      </w:r>
      <w:r>
        <w:rPr>
          <w:lang w:eastAsia="en-GB"/>
        </w:rPr>
      </w:r>
      <w:r>
        <w:rPr>
          <w:lang w:eastAsia="en-GB"/>
        </w:rPr>
        <w:fldChar w:fldCharType="separate"/>
      </w:r>
      <w:r>
        <w:rPr>
          <w:lang w:eastAsia="en-GB"/>
        </w:rPr>
        <w:t>10.2</w:t>
      </w:r>
      <w:r>
        <w:rPr>
          <w:lang w:eastAsia="en-GB"/>
        </w:rPr>
        <w:fldChar w:fldCharType="end"/>
      </w:r>
      <w:r>
        <w:rPr>
          <w:lang w:eastAsia="en-GB"/>
        </w:rPr>
        <w:t>.</w:t>
      </w:r>
    </w:p>
    <w:p w14:paraId="7CCD472C" w14:textId="77777777" w:rsidR="00A55697" w:rsidRPr="006D005F" w:rsidRDefault="00A55697" w:rsidP="00A55697">
      <w:pPr>
        <w:pStyle w:val="Balk2"/>
      </w:pPr>
      <w:bookmarkStart w:id="403" w:name="_Toc238249051"/>
      <w:bookmarkStart w:id="404" w:name="_Toc238249052"/>
      <w:bookmarkEnd w:id="403"/>
      <w:r w:rsidRPr="006D005F">
        <w:t>Estimated Budget</w:t>
      </w:r>
      <w:bookmarkEnd w:id="404"/>
    </w:p>
    <w:p w14:paraId="16FD2517" w14:textId="62C33DE1" w:rsidR="002B65F7" w:rsidRDefault="002B65F7" w:rsidP="00A55697">
      <w:pPr>
        <w:rPr>
          <w:lang w:eastAsia="en-GB"/>
        </w:rPr>
      </w:pPr>
      <w:r w:rsidRPr="002B65F7">
        <w:rPr>
          <w:lang w:eastAsia="en-GB"/>
        </w:rPr>
        <w:t xml:space="preserve">Successful implementation of the LARP will require a clearly defined and adequately resourced budget. The budget will cover statutory land acquisition and compensation obligations, livelihood restoration support, agricultural continuity measures, access, fodder, livestock, grazing and resource use support, beekeeping support, support for vulnerable PAPs, training and capacity building, case specific verification and supplementary measures for </w:t>
      </w:r>
      <w:r w:rsidR="00D330D0" w:rsidRPr="00D330D0">
        <w:rPr>
          <w:lang w:eastAsia="en-GB"/>
        </w:rPr>
        <w:t>verified economic displacement, recognisable interests, remaining-land usability and other case-specific impacts, including the T15 cases where applicable</w:t>
      </w:r>
      <w:r w:rsidRPr="002B65F7">
        <w:rPr>
          <w:lang w:eastAsia="en-GB"/>
        </w:rPr>
        <w:t>, and any additional measures required under the Entitlement Matrix following verification.</w:t>
      </w:r>
    </w:p>
    <w:p w14:paraId="159142D0" w14:textId="7729BDDF" w:rsidR="004A3043" w:rsidRDefault="004A3043" w:rsidP="00A55697">
      <w:pPr>
        <w:rPr>
          <w:lang w:eastAsia="en-GB"/>
        </w:rPr>
      </w:pPr>
      <w:r w:rsidRPr="004A3043">
        <w:rPr>
          <w:lang w:eastAsia="en-GB"/>
        </w:rPr>
        <w:t xml:space="preserve">The budget is indicative and does not represent a final payment list or final entitlement list. LARP support measures will be provided where the relevant eligibility criteria are met and where the impact, claim or support need is verified during implementation. Final amounts will be confirmed through official valuation records, payment and deposit records, GLAC meetings, site verification, grievance mechanism records, case specific verification records, public land user verification, state forest and resource use verification, final asset verification, </w:t>
      </w:r>
      <w:r w:rsidRPr="004A3043">
        <w:rPr>
          <w:lang w:eastAsia="en-GB"/>
        </w:rPr>
        <w:lastRenderedPageBreak/>
        <w:t>ETL</w:t>
      </w:r>
      <w:r w:rsidR="00AE2E33" w:rsidRPr="004A3043">
        <w:rPr>
          <w:lang w:eastAsia="en-GB"/>
        </w:rPr>
        <w:t xml:space="preserve"> </w:t>
      </w:r>
      <w:r w:rsidR="00AE2E33" w:rsidRPr="00AE2E33">
        <w:rPr>
          <w:lang w:eastAsia="en-GB"/>
        </w:rPr>
        <w:t>verification and subsequently available TEİAŞ records</w:t>
      </w:r>
      <w:r w:rsidRPr="004A3043">
        <w:rPr>
          <w:lang w:eastAsia="en-GB"/>
        </w:rPr>
        <w:t>, and the final approval of the Project Owner.</w:t>
      </w:r>
    </w:p>
    <w:p w14:paraId="21B6E147" w14:textId="3029058B" w:rsidR="003F1861" w:rsidRDefault="0056336C" w:rsidP="00A55697">
      <w:pPr>
        <w:rPr>
          <w:lang w:eastAsia="en-GB"/>
        </w:rPr>
      </w:pPr>
      <w:r w:rsidRPr="0056336C">
        <w:rPr>
          <w:lang w:eastAsia="en-GB"/>
        </w:rPr>
        <w:t>The current budget basis has been cross-checked against the parcel-level replacement-cost reconciliation in Annex B and the household-based L</w:t>
      </w:r>
      <w:r w:rsidR="00AD7EA8">
        <w:rPr>
          <w:lang w:eastAsia="en-GB"/>
        </w:rPr>
        <w:t>A</w:t>
      </w:r>
      <w:r w:rsidRPr="0056336C">
        <w:rPr>
          <w:lang w:eastAsia="en-GB"/>
        </w:rPr>
        <w:t xml:space="preserve">RP support eligibility screening in </w:t>
      </w:r>
      <w:r w:rsidR="00AA16A0">
        <w:rPr>
          <w:lang w:eastAsia="en-GB"/>
        </w:rPr>
        <w:fldChar w:fldCharType="begin"/>
      </w:r>
      <w:r w:rsidR="00AA16A0">
        <w:rPr>
          <w:lang w:eastAsia="en-GB"/>
        </w:rPr>
        <w:instrText xml:space="preserve"> REF _Ref238246839 \n \h </w:instrText>
      </w:r>
      <w:r w:rsidR="00AA16A0">
        <w:rPr>
          <w:lang w:eastAsia="en-GB"/>
        </w:rPr>
      </w:r>
      <w:r w:rsidR="00AA16A0">
        <w:rPr>
          <w:lang w:eastAsia="en-GB"/>
        </w:rPr>
        <w:fldChar w:fldCharType="separate"/>
      </w:r>
      <w:r w:rsidR="00AA16A0">
        <w:rPr>
          <w:lang w:eastAsia="en-GB"/>
        </w:rPr>
        <w:t>Annex C</w:t>
      </w:r>
      <w:r w:rsidR="00AA16A0">
        <w:rPr>
          <w:lang w:eastAsia="en-GB"/>
        </w:rPr>
        <w:fldChar w:fldCharType="end"/>
      </w:r>
      <w:r w:rsidRPr="0056336C">
        <w:rPr>
          <w:lang w:eastAsia="en-GB"/>
        </w:rPr>
        <w:t xml:space="preserve">. </w:t>
      </w:r>
      <w:r w:rsidR="00AA16A0">
        <w:rPr>
          <w:lang w:eastAsia="en-GB"/>
        </w:rPr>
        <w:fldChar w:fldCharType="begin"/>
      </w:r>
      <w:r w:rsidR="00AA16A0">
        <w:rPr>
          <w:lang w:eastAsia="en-GB"/>
        </w:rPr>
        <w:instrText xml:space="preserve"> REF _Ref238246839 \n \h </w:instrText>
      </w:r>
      <w:r w:rsidR="00AA16A0">
        <w:rPr>
          <w:lang w:eastAsia="en-GB"/>
        </w:rPr>
      </w:r>
      <w:r w:rsidR="00AA16A0">
        <w:rPr>
          <w:lang w:eastAsia="en-GB"/>
        </w:rPr>
        <w:fldChar w:fldCharType="separate"/>
      </w:r>
      <w:r w:rsidR="00AA16A0">
        <w:rPr>
          <w:lang w:eastAsia="en-GB"/>
        </w:rPr>
        <w:t>Annex C</w:t>
      </w:r>
      <w:r w:rsidR="00AA16A0">
        <w:rPr>
          <w:lang w:eastAsia="en-GB"/>
        </w:rPr>
        <w:fldChar w:fldCharType="end"/>
      </w:r>
      <w:r w:rsidR="00AA16A0">
        <w:rPr>
          <w:lang w:eastAsia="en-GB"/>
        </w:rPr>
        <w:t xml:space="preserve"> </w:t>
      </w:r>
      <w:r w:rsidRPr="0056336C">
        <w:rPr>
          <w:lang w:eastAsia="en-GB"/>
        </w:rPr>
        <w:t>provides an eligibility and verification basis rather than payment authorisation; final TLS amounts will therefore be determined through the scoring methodology in Chapter 8. Other livelihood-support rates remain provisional planning allowances and will be updated where current official rates, verified impacts or implementation findings require adjustment.</w:t>
      </w:r>
    </w:p>
    <w:p w14:paraId="5D13D459" w14:textId="77777777" w:rsidR="00A55697" w:rsidRDefault="00A55697" w:rsidP="00A55697">
      <w:pPr>
        <w:pStyle w:val="Balk3"/>
      </w:pPr>
      <w:bookmarkStart w:id="405" w:name="_Toc238249053"/>
      <w:r>
        <w:t>Key Budget Components</w:t>
      </w:r>
      <w:bookmarkEnd w:id="405"/>
    </w:p>
    <w:p w14:paraId="5CC65537" w14:textId="77777777" w:rsidR="00A55697" w:rsidRPr="005D5ED1" w:rsidRDefault="00A55697" w:rsidP="00A55697">
      <w:pPr>
        <w:rPr>
          <w:u w:val="single"/>
          <w:lang w:eastAsia="x-none"/>
        </w:rPr>
      </w:pPr>
      <w:r w:rsidRPr="005D5ED1">
        <w:rPr>
          <w:u w:val="single"/>
          <w:lang w:eastAsia="x-none"/>
        </w:rPr>
        <w:t>Private land acquisition and expropriation compensation</w:t>
      </w:r>
    </w:p>
    <w:p w14:paraId="3109B85B" w14:textId="5A4B4546" w:rsidR="00840BB7" w:rsidRDefault="00A96851" w:rsidP="00A55697">
      <w:pPr>
        <w:rPr>
          <w:lang w:eastAsia="x-none"/>
        </w:rPr>
      </w:pPr>
      <w:r w:rsidRPr="00A96851">
        <w:rPr>
          <w:lang w:eastAsia="x-none"/>
        </w:rPr>
        <w:t xml:space="preserve">For the main WPP, </w:t>
      </w:r>
      <w:r w:rsidR="00AA16A0">
        <w:rPr>
          <w:lang w:eastAsia="x-none"/>
        </w:rPr>
        <w:fldChar w:fldCharType="begin"/>
      </w:r>
      <w:r w:rsidR="00AA16A0">
        <w:rPr>
          <w:lang w:eastAsia="x-none"/>
        </w:rPr>
        <w:instrText xml:space="preserve"> REF _Ref238246833 \n \h </w:instrText>
      </w:r>
      <w:r w:rsidR="00AA16A0">
        <w:rPr>
          <w:lang w:eastAsia="x-none"/>
        </w:rPr>
      </w:r>
      <w:r w:rsidR="00AA16A0">
        <w:rPr>
          <w:lang w:eastAsia="x-none"/>
        </w:rPr>
        <w:fldChar w:fldCharType="separate"/>
      </w:r>
      <w:r w:rsidR="00AA16A0">
        <w:rPr>
          <w:lang w:eastAsia="x-none"/>
        </w:rPr>
        <w:t>Annex B</w:t>
      </w:r>
      <w:r w:rsidR="00AA16A0">
        <w:rPr>
          <w:lang w:eastAsia="x-none"/>
        </w:rPr>
        <w:fldChar w:fldCharType="end"/>
      </w:r>
      <w:r w:rsidR="00AA16A0">
        <w:rPr>
          <w:lang w:eastAsia="x-none"/>
        </w:rPr>
        <w:t xml:space="preserve"> </w:t>
      </w:r>
      <w:r w:rsidRPr="00A96851">
        <w:rPr>
          <w:lang w:eastAsia="x-none"/>
        </w:rPr>
        <w:t xml:space="preserve">now provides parcel-level reconciliation for 27 valued private parcels by comparing the latest recorded statutory/court amount with the full replacement-cost benchmark, including affected assets/crops/structures and a 2% transaction/re-establishment allowance. The latest amounts used for comparison total TRY 71,709,581.37. Although this aggregate amount exceeds the aggregate replacement-cost benchmark, replacement cost is assessed parcel by parcel and positive gaps are not offset against higher compensation on other parcels. </w:t>
      </w:r>
      <w:r w:rsidR="00AA16A0">
        <w:rPr>
          <w:lang w:eastAsia="x-none"/>
        </w:rPr>
        <w:fldChar w:fldCharType="begin"/>
      </w:r>
      <w:r w:rsidR="00AA16A0">
        <w:rPr>
          <w:lang w:eastAsia="x-none"/>
        </w:rPr>
        <w:instrText xml:space="preserve"> REF _Ref238246833 \n \h </w:instrText>
      </w:r>
      <w:r w:rsidR="00AA16A0">
        <w:rPr>
          <w:lang w:eastAsia="x-none"/>
        </w:rPr>
      </w:r>
      <w:r w:rsidR="00AA16A0">
        <w:rPr>
          <w:lang w:eastAsia="x-none"/>
        </w:rPr>
        <w:fldChar w:fldCharType="separate"/>
      </w:r>
      <w:r w:rsidR="00AA16A0">
        <w:rPr>
          <w:lang w:eastAsia="x-none"/>
        </w:rPr>
        <w:t>Annex B</w:t>
      </w:r>
      <w:r w:rsidR="00AA16A0">
        <w:rPr>
          <w:lang w:eastAsia="x-none"/>
        </w:rPr>
        <w:fldChar w:fldCharType="end"/>
      </w:r>
      <w:r w:rsidR="00AA16A0">
        <w:rPr>
          <w:lang w:eastAsia="x-none"/>
        </w:rPr>
        <w:t xml:space="preserve"> </w:t>
      </w:r>
      <w:r w:rsidRPr="00A96851">
        <w:rPr>
          <w:lang w:eastAsia="x-none"/>
        </w:rPr>
        <w:t>therefore identifies a current provisional top-up requirement of TRY 1,534,975.67 across nine parcels. This amount will be retained in the LARP budget and updated against final payment/deposit and valuation records.</w:t>
      </w:r>
    </w:p>
    <w:p w14:paraId="563D7132" w14:textId="0CC7B052" w:rsidR="00840BB7" w:rsidRDefault="00840BB7" w:rsidP="00A55697">
      <w:pPr>
        <w:rPr>
          <w:lang w:eastAsia="x-none"/>
        </w:rPr>
      </w:pPr>
      <w:r w:rsidRPr="00840BB7">
        <w:rPr>
          <w:lang w:eastAsia="x-none"/>
        </w:rPr>
        <w:t xml:space="preserve">The replacement-cost calculation does not by itself close the economic-displacement cases associated with Akpınar parcels 101/231 and 101/232. Asset values already captured in </w:t>
      </w:r>
      <w:r w:rsidR="00AA16A0">
        <w:rPr>
          <w:lang w:eastAsia="x-none"/>
        </w:rPr>
        <w:fldChar w:fldCharType="begin"/>
      </w:r>
      <w:r w:rsidR="00AA16A0">
        <w:rPr>
          <w:lang w:eastAsia="x-none"/>
        </w:rPr>
        <w:instrText xml:space="preserve"> REF _Ref238246833 \n \h </w:instrText>
      </w:r>
      <w:r w:rsidR="00AA16A0">
        <w:rPr>
          <w:lang w:eastAsia="x-none"/>
        </w:rPr>
      </w:r>
      <w:r w:rsidR="00AA16A0">
        <w:rPr>
          <w:lang w:eastAsia="x-none"/>
        </w:rPr>
        <w:fldChar w:fldCharType="separate"/>
      </w:r>
      <w:r w:rsidR="00AA16A0">
        <w:rPr>
          <w:lang w:eastAsia="x-none"/>
        </w:rPr>
        <w:t>Annex B</w:t>
      </w:r>
      <w:r w:rsidR="00AA16A0">
        <w:rPr>
          <w:lang w:eastAsia="x-none"/>
        </w:rPr>
        <w:fldChar w:fldCharType="end"/>
      </w:r>
      <w:r w:rsidR="00AA16A0">
        <w:rPr>
          <w:lang w:eastAsia="x-none"/>
        </w:rPr>
        <w:t xml:space="preserve"> </w:t>
      </w:r>
      <w:r w:rsidRPr="00840BB7">
        <w:rPr>
          <w:lang w:eastAsia="x-none"/>
        </w:rPr>
        <w:t>will not be compensated twice; however, remaining-land usability, eligible third-party or commercial interests and any transitional or re-establishment support required for these cases will be closed separately before impact.</w:t>
      </w:r>
    </w:p>
    <w:p w14:paraId="42186934" w14:textId="77777777" w:rsidR="00A55697" w:rsidRPr="00FF1116" w:rsidRDefault="00A55697" w:rsidP="00A55697">
      <w:pPr>
        <w:rPr>
          <w:u w:val="single"/>
          <w:lang w:eastAsia="x-none"/>
        </w:rPr>
      </w:pPr>
      <w:r w:rsidRPr="00FF1116">
        <w:rPr>
          <w:u w:val="single"/>
          <w:lang w:eastAsia="x-none"/>
        </w:rPr>
        <w:t>Transitional Livelihood Support</w:t>
      </w:r>
    </w:p>
    <w:p w14:paraId="6CCD36C5" w14:textId="14AD838C" w:rsidR="006735DD" w:rsidRDefault="00A55697" w:rsidP="00A55697">
      <w:pPr>
        <w:rPr>
          <w:lang w:eastAsia="x-none"/>
        </w:rPr>
      </w:pPr>
      <w:r>
        <w:rPr>
          <w:lang w:eastAsia="x-none"/>
        </w:rPr>
        <w:t xml:space="preserve">Transitional Livelihood Support will be provided to eligible PAPs where verified Project impacts cause temporary or transitional loss of livelihood, income, agricultural production capacity or access to livelihood resources. Eligibility will be confirmed through household or user level verification, taking into account cumulative land impacts, public land use, agricultural dependency, livestock, grazing, </w:t>
      </w:r>
      <w:r w:rsidR="006735DD" w:rsidRPr="006735DD">
        <w:rPr>
          <w:lang w:eastAsia="x-none"/>
        </w:rPr>
        <w:t xml:space="preserve">fodder use, forest resource use, beekeeping, vulnerability, remaining land usability, </w:t>
      </w:r>
      <w:r w:rsidR="00F2447B" w:rsidRPr="00F2447B">
        <w:rPr>
          <w:lang w:eastAsia="x-none"/>
        </w:rPr>
        <w:t>verified economic displacement and recognisable interests</w:t>
      </w:r>
      <w:r w:rsidR="00F2447B">
        <w:rPr>
          <w:lang w:eastAsia="x-none"/>
        </w:rPr>
        <w:t xml:space="preserve"> </w:t>
      </w:r>
      <w:r w:rsidR="006735DD" w:rsidRPr="006735DD">
        <w:rPr>
          <w:lang w:eastAsia="x-none"/>
        </w:rPr>
        <w:t>and other relevant livelihood factors.</w:t>
      </w:r>
    </w:p>
    <w:p w14:paraId="43B59C59" w14:textId="3EFC36C0" w:rsidR="00A55697" w:rsidRPr="00FF1116" w:rsidRDefault="00A55697" w:rsidP="00A55697">
      <w:pPr>
        <w:rPr>
          <w:u w:val="single"/>
          <w:lang w:eastAsia="x-none"/>
        </w:rPr>
      </w:pPr>
      <w:r w:rsidRPr="00FF1116">
        <w:rPr>
          <w:u w:val="single"/>
          <w:lang w:eastAsia="x-none"/>
        </w:rPr>
        <w:t>Agricultural continuity and crop or yield support</w:t>
      </w:r>
    </w:p>
    <w:p w14:paraId="293BD37B" w14:textId="0073C2CA" w:rsidR="00A55697" w:rsidRDefault="00A55697" w:rsidP="00A55697">
      <w:pPr>
        <w:rPr>
          <w:lang w:eastAsia="x-none"/>
        </w:rPr>
      </w:pPr>
      <w:r>
        <w:rPr>
          <w:lang w:eastAsia="x-none"/>
        </w:rPr>
        <w:t xml:space="preserve">This component will support PAPs whose agricultural production may be affected by land acquisition, loss of productive land, temporary access restrictions, crop disruption, land preparation needs, dust impacts or other verified impacts on agricultural continuity. Support </w:t>
      </w:r>
      <w:r>
        <w:rPr>
          <w:lang w:eastAsia="x-none"/>
        </w:rPr>
        <w:lastRenderedPageBreak/>
        <w:t>may be provided in cash or in kind, depending on the verified impact and implementation arrangements.</w:t>
      </w:r>
      <w:r w:rsidR="00D235D2">
        <w:rPr>
          <w:lang w:eastAsia="x-none"/>
        </w:rPr>
        <w:t xml:space="preserve"> </w:t>
      </w:r>
      <w:r w:rsidR="00D235D2" w:rsidRPr="00D235D2">
        <w:rPr>
          <w:lang w:eastAsia="x-none"/>
        </w:rPr>
        <w:t>Where Project impacts affect agricultural support assets such as wells, irrigation systems, ponds, fences, barns, utility connections or access to remaining agricultural land, repair, reinstatement, compensation or other relevant support will be assessed following verification.</w:t>
      </w:r>
    </w:p>
    <w:p w14:paraId="772CE4A8" w14:textId="77777777" w:rsidR="00A55697" w:rsidRPr="00FF1116" w:rsidRDefault="00A55697" w:rsidP="00A55697">
      <w:pPr>
        <w:rPr>
          <w:u w:val="single"/>
          <w:lang w:eastAsia="x-none"/>
        </w:rPr>
      </w:pPr>
      <w:r w:rsidRPr="00FF1116">
        <w:rPr>
          <w:u w:val="single"/>
          <w:lang w:eastAsia="x-none"/>
        </w:rPr>
        <w:t>Access, fodder, livestock, grazing and resource use support</w:t>
      </w:r>
    </w:p>
    <w:p w14:paraId="104CEC1B" w14:textId="3A6BF158" w:rsidR="00A55697" w:rsidRDefault="00A55697" w:rsidP="00A55697">
      <w:pPr>
        <w:rPr>
          <w:lang w:eastAsia="x-none"/>
        </w:rPr>
      </w:pPr>
      <w:r>
        <w:rPr>
          <w:lang w:eastAsia="x-none"/>
        </w:rPr>
        <w:t xml:space="preserve">This component covers support for PAPs whose livestock, grazing, fodder production, public land use, forest resource use or other resource access is affected by the Project. Measures may include fodder support, alternative access arrangements, temporary transport support, resource use assistance or compensation for verified disruption. </w:t>
      </w:r>
      <w:r w:rsidR="00D235D2" w:rsidRPr="00D235D2">
        <w:rPr>
          <w:lang w:eastAsia="x-none"/>
        </w:rPr>
        <w:t>For Balkaya, this component will particularly consider grazing on affected agricultural parcels, post harvest grazing, livestock movement, fodder resources, surrounding forest resource use and beekeeping access where verified. For budgeting purposes, seasonal fodder support has been estimated using a provisional one tonne fodder support package per eligible household or user.</w:t>
      </w:r>
    </w:p>
    <w:p w14:paraId="720A9103" w14:textId="77777777" w:rsidR="00A55697" w:rsidRPr="00FF1116" w:rsidRDefault="00A55697" w:rsidP="00A55697">
      <w:pPr>
        <w:rPr>
          <w:u w:val="single"/>
          <w:lang w:eastAsia="x-none"/>
        </w:rPr>
      </w:pPr>
      <w:r w:rsidRPr="00FF1116">
        <w:rPr>
          <w:u w:val="single"/>
          <w:lang w:eastAsia="x-none"/>
        </w:rPr>
        <w:t>Beekeeping support</w:t>
      </w:r>
    </w:p>
    <w:p w14:paraId="1A6A0BB1" w14:textId="41BAD0BC" w:rsidR="00A55697" w:rsidRDefault="00A55697" w:rsidP="00A55697">
      <w:pPr>
        <w:rPr>
          <w:lang w:eastAsia="x-none"/>
        </w:rPr>
      </w:pPr>
      <w:r>
        <w:rPr>
          <w:lang w:eastAsia="x-none"/>
        </w:rPr>
        <w:t>Where Project impacts on beekeeping are verified, support may include hive relocation assistance, identification of alternative locations, temporary livelihood support for disruption, or other measures required to maintain beekeeping activities.</w:t>
      </w:r>
      <w:r w:rsidR="002D697C">
        <w:rPr>
          <w:lang w:eastAsia="x-none"/>
        </w:rPr>
        <w:t xml:space="preserve"> </w:t>
      </w:r>
      <w:r w:rsidR="002D697C" w:rsidRPr="002D697C">
        <w:rPr>
          <w:lang w:eastAsia="x-none"/>
        </w:rPr>
        <w:t>For Balkaya, this support will be applied only where beehive locations, access routes, foraging areas or production are confirmed to be affected by Project activities.</w:t>
      </w:r>
    </w:p>
    <w:p w14:paraId="714F327B" w14:textId="77777777" w:rsidR="00A55697" w:rsidRPr="00FF1116" w:rsidRDefault="00A55697" w:rsidP="00A55697">
      <w:pPr>
        <w:rPr>
          <w:u w:val="single"/>
          <w:lang w:eastAsia="x-none"/>
        </w:rPr>
      </w:pPr>
      <w:r w:rsidRPr="00FF1116">
        <w:rPr>
          <w:u w:val="single"/>
          <w:lang w:eastAsia="x-none"/>
        </w:rPr>
        <w:t>Temporary access and construction impact support</w:t>
      </w:r>
    </w:p>
    <w:p w14:paraId="065086D5" w14:textId="3A7E0A2B" w:rsidR="00A55697" w:rsidRDefault="00A55697" w:rsidP="00A55697">
      <w:pPr>
        <w:rPr>
          <w:lang w:eastAsia="x-none"/>
        </w:rPr>
      </w:pPr>
      <w:r>
        <w:rPr>
          <w:lang w:eastAsia="x-none"/>
        </w:rPr>
        <w:t>Temporary access restrictions, construction damage, crop damage, irrigation damage, dust impacts, asset damage or land disturbance will be assessed through site verification and the grievance mechanism. Where damage is confirmed, it will be addressed through repair, reinstatement, compensation or another appropriate remedy under the responsibility of the relevant contractor and under the supervision of the Project Owner.</w:t>
      </w:r>
      <w:r w:rsidR="002D697C">
        <w:rPr>
          <w:lang w:eastAsia="x-none"/>
        </w:rPr>
        <w:t xml:space="preserve"> </w:t>
      </w:r>
      <w:r w:rsidR="002D697C" w:rsidRPr="002D697C">
        <w:rPr>
          <w:lang w:eastAsia="x-none"/>
        </w:rPr>
        <w:t>This component may also cover verified damage or disruption affecting access routes, wells, irrigation systems, utility connections, ponds, barns, fences, movable assets or other livelihood assets.</w:t>
      </w:r>
    </w:p>
    <w:p w14:paraId="5A514D74" w14:textId="77777777" w:rsidR="00A55697" w:rsidRPr="00FF1116" w:rsidRDefault="00A55697" w:rsidP="00A55697">
      <w:pPr>
        <w:rPr>
          <w:u w:val="single"/>
          <w:lang w:eastAsia="x-none"/>
        </w:rPr>
      </w:pPr>
      <w:r w:rsidRPr="00FF1116">
        <w:rPr>
          <w:u w:val="single"/>
          <w:lang w:eastAsia="x-none"/>
        </w:rPr>
        <w:t>Vulnerability support</w:t>
      </w:r>
    </w:p>
    <w:p w14:paraId="7C153E31" w14:textId="13E5AB50" w:rsidR="00A55697" w:rsidRDefault="00A55697" w:rsidP="00A55697">
      <w:pPr>
        <w:rPr>
          <w:lang w:eastAsia="x-none"/>
        </w:rPr>
      </w:pPr>
      <w:r>
        <w:rPr>
          <w:lang w:eastAsia="x-none"/>
        </w:rPr>
        <w:t>Additional support will be provided to PAPs confirmed as vulnerable through the LARP vulnerability screening and implementation verification process. This may include additional livelihood support, in kind assistance, priority follow up, documentation support, transport support or other tailored assistance, depending on verified needs.</w:t>
      </w:r>
      <w:r w:rsidR="002D697C" w:rsidRPr="002D697C">
        <w:t xml:space="preserve"> </w:t>
      </w:r>
      <w:r w:rsidR="002D697C" w:rsidRPr="002D697C">
        <w:rPr>
          <w:lang w:eastAsia="x-none"/>
        </w:rPr>
        <w:t>Vulnerability support will not be treated as an automatic additional payment category; it will be provided where vulnerability creates a support need or overlaps with verified Project impacts.</w:t>
      </w:r>
    </w:p>
    <w:p w14:paraId="55FFE2F3" w14:textId="77777777" w:rsidR="00A55697" w:rsidRPr="00FF1116" w:rsidRDefault="00A55697" w:rsidP="00A55697">
      <w:pPr>
        <w:rPr>
          <w:u w:val="single"/>
          <w:lang w:eastAsia="x-none"/>
        </w:rPr>
      </w:pPr>
      <w:r w:rsidRPr="00FF1116">
        <w:rPr>
          <w:u w:val="single"/>
          <w:lang w:eastAsia="x-none"/>
        </w:rPr>
        <w:t>Training and capacity building</w:t>
      </w:r>
    </w:p>
    <w:p w14:paraId="54B25593" w14:textId="3B10EEA1" w:rsidR="00A55697" w:rsidRDefault="00A55697" w:rsidP="00A55697">
      <w:pPr>
        <w:rPr>
          <w:lang w:eastAsia="x-none"/>
        </w:rPr>
      </w:pPr>
      <w:r>
        <w:rPr>
          <w:lang w:eastAsia="x-none"/>
        </w:rPr>
        <w:lastRenderedPageBreak/>
        <w:t xml:space="preserve">Training and capacity building activities will be provided to support livelihood restoration and income diversification. Training topics may include agriculture, livestock and fodder management, beekeeping, local product development, </w:t>
      </w:r>
      <w:r w:rsidR="00612099" w:rsidRPr="00612099">
        <w:rPr>
          <w:lang w:eastAsia="x-none"/>
        </w:rPr>
        <w:t>market access where relevant, financial literacy and access to local employment opportunities. Any linkage with complementary social development initiatives will not replace compensation, TLS, vulnerability support, corrective actions or other measures required under the Entitlement Matrix.</w:t>
      </w:r>
    </w:p>
    <w:p w14:paraId="5889C550" w14:textId="77777777" w:rsidR="00A55697" w:rsidRDefault="00A55697" w:rsidP="00A55697">
      <w:pPr>
        <w:pStyle w:val="Balk3"/>
      </w:pPr>
      <w:bookmarkStart w:id="406" w:name="_Toc238249054"/>
      <w:r w:rsidRPr="009F261E">
        <w:t>Budget Allocation and Management</w:t>
      </w:r>
      <w:bookmarkEnd w:id="406"/>
    </w:p>
    <w:p w14:paraId="386370E5" w14:textId="77777777" w:rsidR="00A55697" w:rsidRDefault="00A55697" w:rsidP="00A55697">
      <w:pPr>
        <w:rPr>
          <w:lang w:eastAsia="x-none"/>
        </w:rPr>
      </w:pPr>
      <w:r w:rsidRPr="004A535E">
        <w:rPr>
          <w:lang w:eastAsia="x-none"/>
        </w:rPr>
        <w:t xml:space="preserve">Enerjisa Üretim will ensure that sufficient resources are allocated for LARP implementation within the overall environmental and social management budget of the Project, including a dedicated LARP fund for transitional livelihood support, supplementary compensation and livelihood restoration measures where verified eligibility is confirmed. </w:t>
      </w:r>
      <w:r>
        <w:rPr>
          <w:lang w:eastAsia="x-none"/>
        </w:rPr>
        <w:t>A dedicated LARP implementation budget line will be maintained under the oversight of senior management and the relevant social and land acquisition teams. This budget line will cover compensation follow up, livelihood restoration support, stakeholder engagement, grievance management, monitoring and corrective actions required during implementation.</w:t>
      </w:r>
    </w:p>
    <w:p w14:paraId="0EDC7098" w14:textId="56B5A023" w:rsidR="004F1120" w:rsidRDefault="004F1120" w:rsidP="00A55697">
      <w:pPr>
        <w:rPr>
          <w:lang w:eastAsia="x-none"/>
        </w:rPr>
      </w:pPr>
      <w:r w:rsidRPr="004F1120">
        <w:rPr>
          <w:lang w:eastAsia="x-none"/>
        </w:rPr>
        <w:t>Budget implementation records will be linked to the common Parcel, PAP/PAH and Valuation IDs used in Annexes A</w:t>
      </w:r>
      <w:r>
        <w:rPr>
          <w:lang w:eastAsia="x-none"/>
        </w:rPr>
        <w:t>-</w:t>
      </w:r>
      <w:r w:rsidRPr="004F1120">
        <w:rPr>
          <w:lang w:eastAsia="x-none"/>
        </w:rPr>
        <w:t>C. Statutory compensation, replacement-cost top-ups and livelihood-restoration support will be recorded separately so that the same loss is not compensated more than once.</w:t>
      </w:r>
    </w:p>
    <w:p w14:paraId="59EECB12" w14:textId="088FEC41" w:rsidR="00A55697" w:rsidRDefault="00A55697" w:rsidP="00A55697">
      <w:pPr>
        <w:rPr>
          <w:lang w:eastAsia="x-none"/>
        </w:rPr>
      </w:pPr>
      <w:r>
        <w:rPr>
          <w:lang w:eastAsia="x-none"/>
        </w:rPr>
        <w:t xml:space="preserve">Contingency arrangements will be maintained for unforeseen livelihood disruptions, construction impacts, additional verified claims, </w:t>
      </w:r>
      <w:r w:rsidR="004F1120" w:rsidRPr="004F1120">
        <w:rPr>
          <w:lang w:eastAsia="x-none"/>
        </w:rPr>
        <w:t>asset-verification findings, remaining-land usability issues, recognisable interests, case-specific economic displacement</w:t>
      </w:r>
      <w:r w:rsidR="00633A94" w:rsidRPr="00633A94">
        <w:rPr>
          <w:lang w:eastAsia="x-none"/>
        </w:rPr>
        <w:t>, public land user verification, state forest and resource use verification, and changes arising from finalisation of land acquisition processes. Regular budget updates will be provided as part of LARP implementation progress reporting.</w:t>
      </w:r>
    </w:p>
    <w:p w14:paraId="38F14F20" w14:textId="47950478" w:rsidR="00A55697" w:rsidRDefault="00A55697" w:rsidP="00A55697">
      <w:pPr>
        <w:rPr>
          <w:lang w:eastAsia="x-none"/>
        </w:rPr>
      </w:pPr>
      <w:r>
        <w:rPr>
          <w:lang w:eastAsia="x-none"/>
        </w:rPr>
        <w:t>This budget structure is designed to ensure that all eligible PAPs, including informal users, users of public land</w:t>
      </w:r>
      <w:r w:rsidR="00633A94">
        <w:rPr>
          <w:lang w:eastAsia="x-none"/>
        </w:rPr>
        <w:t>,</w:t>
      </w:r>
      <w:r w:rsidR="00633A94" w:rsidRPr="00633A94">
        <w:t xml:space="preserve"> </w:t>
      </w:r>
      <w:r w:rsidR="00633A94" w:rsidRPr="00633A94">
        <w:rPr>
          <w:lang w:eastAsia="x-none"/>
        </w:rPr>
        <w:t>persons with verified recognisable interests, livelihood affected users,</w:t>
      </w:r>
      <w:r>
        <w:rPr>
          <w:lang w:eastAsia="x-none"/>
        </w:rPr>
        <w:t xml:space="preserve"> and vulnerable PAPs, receive timely, fair and meaningful support to restore their livelihoods in line with the provisions of this LARP.</w:t>
      </w:r>
    </w:p>
    <w:p w14:paraId="1C755372" w14:textId="77777777" w:rsidR="00A55697" w:rsidRDefault="00A55697" w:rsidP="00A55697">
      <w:pPr>
        <w:pStyle w:val="Balk3"/>
      </w:pPr>
      <w:bookmarkStart w:id="407" w:name="_Toc238249055"/>
      <w:r w:rsidRPr="00293C25">
        <w:t>Estimated Cost Table</w:t>
      </w:r>
      <w:bookmarkEnd w:id="407"/>
    </w:p>
    <w:p w14:paraId="5C0F0791" w14:textId="7E274E3A" w:rsidR="00A55697" w:rsidRDefault="00635AEB" w:rsidP="00A55697">
      <w:pPr>
        <w:rPr>
          <w:lang w:eastAsia="x-none"/>
        </w:rPr>
      </w:pPr>
      <w:r w:rsidRPr="00635AEB">
        <w:rPr>
          <w:lang w:eastAsia="x-none"/>
        </w:rPr>
        <w:t xml:space="preserve">The LARP budget has been prepared using the currently identified replacement-cost gaps, the beneficiary-status screening in </w:t>
      </w:r>
      <w:r w:rsidR="00AA16A0">
        <w:rPr>
          <w:lang w:eastAsia="x-none"/>
        </w:rPr>
        <w:fldChar w:fldCharType="begin"/>
      </w:r>
      <w:r w:rsidR="00AA16A0">
        <w:rPr>
          <w:lang w:eastAsia="x-none"/>
        </w:rPr>
        <w:instrText xml:space="preserve"> REF _Ref238246839 \n \h </w:instrText>
      </w:r>
      <w:r w:rsidR="00AA16A0">
        <w:rPr>
          <w:lang w:eastAsia="x-none"/>
        </w:rPr>
      </w:r>
      <w:r w:rsidR="00AA16A0">
        <w:rPr>
          <w:lang w:eastAsia="x-none"/>
        </w:rPr>
        <w:fldChar w:fldCharType="separate"/>
      </w:r>
      <w:r w:rsidR="00AA16A0">
        <w:rPr>
          <w:lang w:eastAsia="x-none"/>
        </w:rPr>
        <w:t>Annex C</w:t>
      </w:r>
      <w:r w:rsidR="00AA16A0">
        <w:rPr>
          <w:lang w:eastAsia="x-none"/>
        </w:rPr>
        <w:fldChar w:fldCharType="end"/>
      </w:r>
      <w:r w:rsidR="00AA16A0">
        <w:rPr>
          <w:lang w:eastAsia="x-none"/>
        </w:rPr>
        <w:t xml:space="preserve"> </w:t>
      </w:r>
      <w:r w:rsidRPr="00635AEB">
        <w:rPr>
          <w:lang w:eastAsia="x-none"/>
        </w:rPr>
        <w:t>and provisional unit costs for livelihood-restoration measures. Beneficiary numbers below distinguish current screened cases from cases that remain subject to verification and therefore do not represent final payment authorisations.</w:t>
      </w:r>
    </w:p>
    <w:p w14:paraId="47A226A2" w14:textId="4AD6C454" w:rsidR="00A55697" w:rsidRDefault="007830E1" w:rsidP="00A55697">
      <w:pPr>
        <w:rPr>
          <w:lang w:eastAsia="x-none"/>
        </w:rPr>
      </w:pPr>
      <w:r w:rsidRPr="007830E1">
        <w:rPr>
          <w:lang w:eastAsia="x-none"/>
        </w:rPr>
        <w:t xml:space="preserve">TLS will be calculated at case level in accordance with the Chapter 8 scoring methodology, corresponding to one to six net monthly minimum wages. For budget planning, the existing provision of 75 net monthly minimum-wage equivalents is retained as a provisional envelope </w:t>
      </w:r>
      <w:r w:rsidRPr="007830E1">
        <w:rPr>
          <w:lang w:eastAsia="x-none"/>
        </w:rPr>
        <w:lastRenderedPageBreak/>
        <w:t xml:space="preserve">pending final scoring of the 23 coded main-WPP cases in </w:t>
      </w:r>
      <w:r w:rsidR="00AA16A0">
        <w:rPr>
          <w:lang w:eastAsia="x-none"/>
        </w:rPr>
        <w:fldChar w:fldCharType="begin"/>
      </w:r>
      <w:r w:rsidR="00AA16A0">
        <w:rPr>
          <w:lang w:eastAsia="x-none"/>
        </w:rPr>
        <w:instrText xml:space="preserve"> REF _Ref238246839 \n \h </w:instrText>
      </w:r>
      <w:r w:rsidR="00AA16A0">
        <w:rPr>
          <w:lang w:eastAsia="x-none"/>
        </w:rPr>
      </w:r>
      <w:r w:rsidR="00AA16A0">
        <w:rPr>
          <w:lang w:eastAsia="x-none"/>
        </w:rPr>
        <w:fldChar w:fldCharType="separate"/>
      </w:r>
      <w:r w:rsidR="00AA16A0">
        <w:rPr>
          <w:lang w:eastAsia="x-none"/>
        </w:rPr>
        <w:t>Annex C</w:t>
      </w:r>
      <w:r w:rsidR="00AA16A0">
        <w:rPr>
          <w:lang w:eastAsia="x-none"/>
        </w:rPr>
        <w:fldChar w:fldCharType="end"/>
      </w:r>
      <w:r w:rsidR="00AA16A0">
        <w:rPr>
          <w:lang w:eastAsia="x-none"/>
        </w:rPr>
        <w:t xml:space="preserve">, </w:t>
      </w:r>
      <w:r w:rsidRPr="007830E1">
        <w:rPr>
          <w:lang w:eastAsia="x-none"/>
        </w:rPr>
        <w:t>comprising 18 PRELIMINARY and five POTENTIAL TLS cases.</w:t>
      </w:r>
    </w:p>
    <w:p w14:paraId="02C2C259" w14:textId="34BABD0D" w:rsidR="00E36E5C" w:rsidRDefault="00E36E5C" w:rsidP="00E36E5C">
      <w:pPr>
        <w:pStyle w:val="ResimYazs"/>
        <w:keepNext/>
        <w:spacing w:after="0"/>
        <w:jc w:val="center"/>
        <w:rPr>
          <w:b w:val="0"/>
          <w:bCs w:val="0"/>
          <w:color w:val="auto"/>
        </w:rPr>
      </w:pPr>
      <w:bookmarkStart w:id="408" w:name="_Toc238249126"/>
      <w:r>
        <w:t xml:space="preserve">Table </w:t>
      </w:r>
      <w:r>
        <w:fldChar w:fldCharType="begin"/>
      </w:r>
      <w:r>
        <w:instrText xml:space="preserve"> STYLEREF 1 \s </w:instrText>
      </w:r>
      <w:r>
        <w:fldChar w:fldCharType="separate"/>
      </w:r>
      <w:r>
        <w:rPr>
          <w:noProof/>
        </w:rPr>
        <w:t>10</w:t>
      </w:r>
      <w:r>
        <w:fldChar w:fldCharType="end"/>
      </w:r>
      <w:r>
        <w:noBreakHyphen/>
      </w:r>
      <w:r>
        <w:fldChar w:fldCharType="begin"/>
      </w:r>
      <w:r>
        <w:instrText xml:space="preserve"> SEQ Table \* ARABIC \s 1 </w:instrText>
      </w:r>
      <w:r>
        <w:fldChar w:fldCharType="separate"/>
      </w:r>
      <w:r>
        <w:rPr>
          <w:noProof/>
        </w:rPr>
        <w:t>4</w:t>
      </w:r>
      <w:r>
        <w:fldChar w:fldCharType="end"/>
      </w:r>
      <w:r>
        <w:t xml:space="preserve">. </w:t>
      </w:r>
      <w:r w:rsidRPr="00A32ABA">
        <w:rPr>
          <w:b w:val="0"/>
          <w:bCs w:val="0"/>
          <w:color w:val="auto"/>
        </w:rPr>
        <w:t>LARP Estimated Budget</w:t>
      </w:r>
      <w:bookmarkEnd w:id="408"/>
    </w:p>
    <w:tbl>
      <w:tblPr>
        <w:tblStyle w:val="CVtable2"/>
        <w:tblW w:w="0" w:type="auto"/>
        <w:tblLook w:val="04A0" w:firstRow="1" w:lastRow="0" w:firstColumn="1" w:lastColumn="0" w:noHBand="0" w:noVBand="1"/>
      </w:tblPr>
      <w:tblGrid>
        <w:gridCol w:w="3034"/>
        <w:gridCol w:w="1665"/>
        <w:gridCol w:w="2575"/>
        <w:gridCol w:w="1736"/>
      </w:tblGrid>
      <w:tr w:rsidR="00E36E5C" w:rsidRPr="00F6601B" w14:paraId="26705F68" w14:textId="77777777" w:rsidTr="00801900">
        <w:tc>
          <w:tcPr>
            <w:tcW w:w="0" w:type="auto"/>
            <w:shd w:val="clear" w:color="auto" w:fill="4F81BD"/>
            <w:vAlign w:val="center"/>
            <w:hideMark/>
          </w:tcPr>
          <w:p w14:paraId="04A68EAD" w14:textId="77777777" w:rsidR="00E36E5C" w:rsidRPr="00F6601B" w:rsidRDefault="00E36E5C" w:rsidP="00801900">
            <w:pPr>
              <w:spacing w:before="0" w:after="0"/>
              <w:jc w:val="left"/>
              <w:rPr>
                <w:b/>
                <w:bCs/>
                <w:color w:val="FFFFFF" w:themeColor="background1"/>
                <w:sz w:val="18"/>
                <w:szCs w:val="18"/>
                <w:lang w:val="en-GB" w:eastAsia="tr-TR"/>
              </w:rPr>
            </w:pPr>
            <w:r w:rsidRPr="00F6601B">
              <w:rPr>
                <w:b/>
                <w:bCs/>
                <w:color w:val="FFFFFF" w:themeColor="background1"/>
                <w:sz w:val="18"/>
                <w:szCs w:val="18"/>
                <w:lang w:val="en-GB" w:eastAsia="tr-TR"/>
              </w:rPr>
              <w:t>Budget Item</w:t>
            </w:r>
          </w:p>
        </w:tc>
        <w:tc>
          <w:tcPr>
            <w:tcW w:w="0" w:type="auto"/>
            <w:shd w:val="clear" w:color="auto" w:fill="4F81BD"/>
            <w:vAlign w:val="center"/>
            <w:hideMark/>
          </w:tcPr>
          <w:p w14:paraId="04BC3B20" w14:textId="77777777" w:rsidR="00E36E5C" w:rsidRPr="00F6601B" w:rsidRDefault="00E36E5C" w:rsidP="00801900">
            <w:pPr>
              <w:spacing w:before="0" w:after="0"/>
              <w:jc w:val="left"/>
              <w:rPr>
                <w:b/>
                <w:bCs/>
                <w:color w:val="FFFFFF" w:themeColor="background1"/>
                <w:sz w:val="18"/>
                <w:szCs w:val="18"/>
                <w:lang w:val="en-GB" w:eastAsia="tr-TR"/>
              </w:rPr>
            </w:pPr>
            <w:r w:rsidRPr="00F6601B">
              <w:rPr>
                <w:b/>
                <w:bCs/>
                <w:color w:val="FFFFFF" w:themeColor="background1"/>
                <w:sz w:val="18"/>
                <w:szCs w:val="18"/>
                <w:lang w:val="en-GB" w:eastAsia="tr-TR"/>
              </w:rPr>
              <w:t>Unit Cost / Budget Basis</w:t>
            </w:r>
          </w:p>
        </w:tc>
        <w:tc>
          <w:tcPr>
            <w:tcW w:w="0" w:type="auto"/>
            <w:shd w:val="clear" w:color="auto" w:fill="4F81BD"/>
            <w:vAlign w:val="center"/>
            <w:hideMark/>
          </w:tcPr>
          <w:p w14:paraId="4434EE8A" w14:textId="77777777" w:rsidR="00E36E5C" w:rsidRPr="00F6601B" w:rsidRDefault="00E36E5C" w:rsidP="00801900">
            <w:pPr>
              <w:spacing w:before="0" w:after="0"/>
              <w:jc w:val="left"/>
              <w:rPr>
                <w:b/>
                <w:bCs/>
                <w:color w:val="FFFFFF" w:themeColor="background1"/>
                <w:sz w:val="18"/>
                <w:szCs w:val="18"/>
                <w:lang w:val="en-GB" w:eastAsia="tr-TR"/>
              </w:rPr>
            </w:pPr>
            <w:r w:rsidRPr="00F6601B">
              <w:rPr>
                <w:b/>
                <w:bCs/>
                <w:color w:val="FFFFFF" w:themeColor="background1"/>
                <w:sz w:val="18"/>
                <w:szCs w:val="18"/>
                <w:lang w:val="en-GB" w:eastAsia="tr-TR"/>
              </w:rPr>
              <w:t>Estimated Quantity / Current Basis</w:t>
            </w:r>
          </w:p>
        </w:tc>
        <w:tc>
          <w:tcPr>
            <w:tcW w:w="0" w:type="auto"/>
            <w:shd w:val="clear" w:color="auto" w:fill="4F81BD"/>
            <w:vAlign w:val="center"/>
            <w:hideMark/>
          </w:tcPr>
          <w:p w14:paraId="3DB0105C" w14:textId="77777777" w:rsidR="00E36E5C" w:rsidRPr="00F6601B" w:rsidRDefault="00E36E5C" w:rsidP="00801900">
            <w:pPr>
              <w:spacing w:before="0" w:after="0"/>
              <w:jc w:val="left"/>
              <w:rPr>
                <w:b/>
                <w:bCs/>
                <w:color w:val="FFFFFF" w:themeColor="background1"/>
                <w:sz w:val="18"/>
                <w:szCs w:val="18"/>
                <w:lang w:val="en-GB" w:eastAsia="tr-TR"/>
              </w:rPr>
            </w:pPr>
            <w:r w:rsidRPr="00F6601B">
              <w:rPr>
                <w:b/>
                <w:bCs/>
                <w:color w:val="FFFFFF" w:themeColor="background1"/>
                <w:sz w:val="18"/>
                <w:szCs w:val="18"/>
                <w:lang w:val="en-GB" w:eastAsia="tr-TR"/>
              </w:rPr>
              <w:t>Subtotal (TRY)</w:t>
            </w:r>
          </w:p>
        </w:tc>
      </w:tr>
      <w:tr w:rsidR="00E36E5C" w:rsidRPr="00F6601B" w14:paraId="70CA9BD3" w14:textId="77777777" w:rsidTr="00801900">
        <w:tc>
          <w:tcPr>
            <w:tcW w:w="0" w:type="auto"/>
            <w:vAlign w:val="center"/>
            <w:hideMark/>
          </w:tcPr>
          <w:p w14:paraId="4008E549"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Main WPP statutory/court-recorded compensation base – reference only</w:t>
            </w:r>
          </w:p>
        </w:tc>
        <w:tc>
          <w:tcPr>
            <w:tcW w:w="0" w:type="auto"/>
            <w:vAlign w:val="center"/>
            <w:hideMark/>
          </w:tcPr>
          <w:p w14:paraId="3050E674"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Parcel-specific</w:t>
            </w:r>
          </w:p>
        </w:tc>
        <w:tc>
          <w:tcPr>
            <w:tcW w:w="0" w:type="auto"/>
            <w:vAlign w:val="center"/>
            <w:hideMark/>
          </w:tcPr>
          <w:p w14:paraId="2AA5CE2D"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27 valued private parcels</w:t>
            </w:r>
          </w:p>
        </w:tc>
        <w:tc>
          <w:tcPr>
            <w:tcW w:w="0" w:type="auto"/>
            <w:vAlign w:val="center"/>
            <w:hideMark/>
          </w:tcPr>
          <w:p w14:paraId="35E36C9D"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71,709,581.37 – reference amount; not included in supplementary LARP subtotal</w:t>
            </w:r>
          </w:p>
        </w:tc>
      </w:tr>
      <w:tr w:rsidR="00E36E5C" w:rsidRPr="00F6601B" w14:paraId="1ECC07C4" w14:textId="77777777" w:rsidTr="00801900">
        <w:tc>
          <w:tcPr>
            <w:tcW w:w="0" w:type="auto"/>
            <w:vAlign w:val="center"/>
            <w:hideMark/>
          </w:tcPr>
          <w:p w14:paraId="27C8D0DC"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Main WPP replacement-cost top-up</w:t>
            </w:r>
          </w:p>
        </w:tc>
        <w:tc>
          <w:tcPr>
            <w:tcW w:w="0" w:type="auto"/>
            <w:vAlign w:val="center"/>
            <w:hideMark/>
          </w:tcPr>
          <w:p w14:paraId="5E014E47"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Parcel-specific verified gap</w:t>
            </w:r>
          </w:p>
        </w:tc>
        <w:tc>
          <w:tcPr>
            <w:tcW w:w="0" w:type="auto"/>
            <w:vAlign w:val="center"/>
            <w:hideMark/>
          </w:tcPr>
          <w:p w14:paraId="7324E922"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9 of 27 valued private parcels</w:t>
            </w:r>
          </w:p>
        </w:tc>
        <w:tc>
          <w:tcPr>
            <w:tcW w:w="0" w:type="auto"/>
            <w:vAlign w:val="center"/>
            <w:hideMark/>
          </w:tcPr>
          <w:p w14:paraId="6A10BA68"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1,534,975.67</w:t>
            </w:r>
          </w:p>
        </w:tc>
      </w:tr>
      <w:tr w:rsidR="00E36E5C" w:rsidRPr="00F6601B" w14:paraId="5B3DA788" w14:textId="77777777" w:rsidTr="00801900">
        <w:tc>
          <w:tcPr>
            <w:tcW w:w="0" w:type="auto"/>
            <w:vAlign w:val="center"/>
            <w:hideMark/>
          </w:tcPr>
          <w:p w14:paraId="1452B7D5"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Transitional Livelihood Support (TLS)</w:t>
            </w:r>
          </w:p>
        </w:tc>
        <w:tc>
          <w:tcPr>
            <w:tcW w:w="0" w:type="auto"/>
            <w:vAlign w:val="center"/>
            <w:hideMark/>
          </w:tcPr>
          <w:p w14:paraId="446320C0"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w:t>
            </w:r>
            <w:r>
              <w:rPr>
                <w:sz w:val="18"/>
                <w:szCs w:val="18"/>
                <w:lang w:val="en-GB" w:eastAsia="tr-TR"/>
              </w:rPr>
              <w:t>-</w:t>
            </w:r>
            <w:r w:rsidRPr="00F6601B">
              <w:rPr>
                <w:sz w:val="18"/>
                <w:szCs w:val="18"/>
                <w:lang w:val="en-GB" w:eastAsia="tr-TR"/>
              </w:rPr>
              <w:t>6 net monthly minimum wages/case; TRY 28,075.50 used only as the 2026 planning reference</w:t>
            </w:r>
          </w:p>
        </w:tc>
        <w:tc>
          <w:tcPr>
            <w:tcW w:w="0" w:type="auto"/>
            <w:vAlign w:val="center"/>
            <w:hideMark/>
          </w:tcPr>
          <w:p w14:paraId="29EC2C5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23 coded cases: 18 PRELIMINARY + 5 POTENTIAL; 75 minimum-wage equivalents retained as provisional budget envelope pending final scoring</w:t>
            </w:r>
          </w:p>
        </w:tc>
        <w:tc>
          <w:tcPr>
            <w:tcW w:w="0" w:type="auto"/>
            <w:vAlign w:val="center"/>
            <w:hideMark/>
          </w:tcPr>
          <w:p w14:paraId="646D96C3"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2,105,662.50</w:t>
            </w:r>
          </w:p>
        </w:tc>
      </w:tr>
      <w:tr w:rsidR="00E36E5C" w:rsidRPr="00F6601B" w14:paraId="51B4648E" w14:textId="77777777" w:rsidTr="00801900">
        <w:tc>
          <w:tcPr>
            <w:tcW w:w="0" w:type="auto"/>
            <w:vAlign w:val="center"/>
            <w:hideMark/>
          </w:tcPr>
          <w:p w14:paraId="6750ED70"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Agricultural continuity and seasonal crop/yield support</w:t>
            </w:r>
          </w:p>
        </w:tc>
        <w:tc>
          <w:tcPr>
            <w:tcW w:w="0" w:type="auto"/>
            <w:vAlign w:val="center"/>
            <w:hideMark/>
          </w:tcPr>
          <w:p w14:paraId="26B1C425"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2,420 TRY/PAP or user</w:t>
            </w:r>
          </w:p>
        </w:tc>
        <w:tc>
          <w:tcPr>
            <w:tcW w:w="0" w:type="auto"/>
            <w:vAlign w:val="center"/>
            <w:hideMark/>
          </w:tcPr>
          <w:p w14:paraId="0CBE8CD9"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17 PRELIMINARY coded cases; additional POTENTIAL cases subject to verification</w:t>
            </w:r>
          </w:p>
        </w:tc>
        <w:tc>
          <w:tcPr>
            <w:tcW w:w="0" w:type="auto"/>
            <w:vAlign w:val="center"/>
            <w:hideMark/>
          </w:tcPr>
          <w:p w14:paraId="052E064D"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41,140</w:t>
            </w:r>
          </w:p>
        </w:tc>
      </w:tr>
      <w:tr w:rsidR="00E36E5C" w:rsidRPr="00F6601B" w14:paraId="36B5D714" w14:textId="77777777" w:rsidTr="00801900">
        <w:tc>
          <w:tcPr>
            <w:tcW w:w="0" w:type="auto"/>
            <w:vAlign w:val="center"/>
            <w:hideMark/>
          </w:tcPr>
          <w:p w14:paraId="1082785A"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Seasonal fodder support for livestock/grazing/resource-access impacts</w:t>
            </w:r>
          </w:p>
        </w:tc>
        <w:tc>
          <w:tcPr>
            <w:tcW w:w="0" w:type="auto"/>
            <w:vAlign w:val="center"/>
            <w:hideMark/>
          </w:tcPr>
          <w:p w14:paraId="784FC339"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3,080 TRY/tonne</w:t>
            </w:r>
          </w:p>
        </w:tc>
        <w:tc>
          <w:tcPr>
            <w:tcW w:w="0" w:type="auto"/>
            <w:vAlign w:val="center"/>
            <w:hideMark/>
          </w:tcPr>
          <w:p w14:paraId="27015A32"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Up to 5 currently identified livestock/grazing cases, subject to verified disruption</w:t>
            </w:r>
          </w:p>
        </w:tc>
        <w:tc>
          <w:tcPr>
            <w:tcW w:w="0" w:type="auto"/>
            <w:vAlign w:val="center"/>
            <w:hideMark/>
          </w:tcPr>
          <w:p w14:paraId="79EDE6A2"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15,400</w:t>
            </w:r>
          </w:p>
        </w:tc>
      </w:tr>
      <w:tr w:rsidR="00E36E5C" w:rsidRPr="00F6601B" w14:paraId="76440C1B" w14:textId="77777777" w:rsidTr="00801900">
        <w:tc>
          <w:tcPr>
            <w:tcW w:w="0" w:type="auto"/>
            <w:vAlign w:val="center"/>
            <w:hideMark/>
          </w:tcPr>
          <w:p w14:paraId="7908E86A"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Beekeeping relocation and continuity support, where verified</w:t>
            </w:r>
          </w:p>
        </w:tc>
        <w:tc>
          <w:tcPr>
            <w:tcW w:w="0" w:type="auto"/>
            <w:vAlign w:val="center"/>
            <w:hideMark/>
          </w:tcPr>
          <w:p w14:paraId="65C915A7"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5,500 TRY/PAP</w:t>
            </w:r>
          </w:p>
        </w:tc>
        <w:tc>
          <w:tcPr>
            <w:tcW w:w="0" w:type="auto"/>
            <w:vAlign w:val="center"/>
            <w:hideMark/>
          </w:tcPr>
          <w:p w14:paraId="6E509E47"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2 currently identified beekeeping cases, subject to verified Project impact</w:t>
            </w:r>
          </w:p>
        </w:tc>
        <w:tc>
          <w:tcPr>
            <w:tcW w:w="0" w:type="auto"/>
            <w:vAlign w:val="center"/>
            <w:hideMark/>
          </w:tcPr>
          <w:p w14:paraId="25D4F83D"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11,000</w:t>
            </w:r>
          </w:p>
        </w:tc>
      </w:tr>
      <w:tr w:rsidR="00E36E5C" w:rsidRPr="00F6601B" w14:paraId="006A8AC4" w14:textId="77777777" w:rsidTr="00801900">
        <w:tc>
          <w:tcPr>
            <w:tcW w:w="0" w:type="auto"/>
            <w:vAlign w:val="center"/>
            <w:hideMark/>
          </w:tcPr>
          <w:p w14:paraId="2B9160BF"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Temporary access and route disruption support</w:t>
            </w:r>
          </w:p>
        </w:tc>
        <w:tc>
          <w:tcPr>
            <w:tcW w:w="0" w:type="auto"/>
            <w:vAlign w:val="center"/>
            <w:hideMark/>
          </w:tcPr>
          <w:p w14:paraId="0339397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11,000 TRY/case</w:t>
            </w:r>
          </w:p>
        </w:tc>
        <w:tc>
          <w:tcPr>
            <w:tcW w:w="0" w:type="auto"/>
            <w:vAlign w:val="center"/>
            <w:hideMark/>
          </w:tcPr>
          <w:p w14:paraId="455E0E94"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5-case provisional contingency allowance; actual cases subject to verification</w:t>
            </w:r>
          </w:p>
        </w:tc>
        <w:tc>
          <w:tcPr>
            <w:tcW w:w="0" w:type="auto"/>
            <w:vAlign w:val="center"/>
            <w:hideMark/>
          </w:tcPr>
          <w:p w14:paraId="44620BC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55,000</w:t>
            </w:r>
          </w:p>
        </w:tc>
      </w:tr>
      <w:tr w:rsidR="00E36E5C" w:rsidRPr="00F6601B" w14:paraId="7B8CF226" w14:textId="77777777" w:rsidTr="00801900">
        <w:tc>
          <w:tcPr>
            <w:tcW w:w="0" w:type="auto"/>
            <w:vAlign w:val="center"/>
            <w:hideMark/>
          </w:tcPr>
          <w:p w14:paraId="125A40E5"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Dust or construction-related crop/yield impact support</w:t>
            </w:r>
          </w:p>
        </w:tc>
        <w:tc>
          <w:tcPr>
            <w:tcW w:w="0" w:type="auto"/>
            <w:vAlign w:val="center"/>
            <w:hideMark/>
          </w:tcPr>
          <w:p w14:paraId="2B7853CE"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11,000 TRY/case</w:t>
            </w:r>
          </w:p>
        </w:tc>
        <w:tc>
          <w:tcPr>
            <w:tcW w:w="0" w:type="auto"/>
            <w:vAlign w:val="center"/>
            <w:hideMark/>
          </w:tcPr>
          <w:p w14:paraId="4233D72C"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5-case provisional contingency allowance; actual cases subject to verification</w:t>
            </w:r>
          </w:p>
        </w:tc>
        <w:tc>
          <w:tcPr>
            <w:tcW w:w="0" w:type="auto"/>
            <w:vAlign w:val="center"/>
            <w:hideMark/>
          </w:tcPr>
          <w:p w14:paraId="59D28032"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55,000</w:t>
            </w:r>
          </w:p>
        </w:tc>
      </w:tr>
      <w:tr w:rsidR="00E36E5C" w:rsidRPr="00F6601B" w14:paraId="75C4307A" w14:textId="77777777" w:rsidTr="00801900">
        <w:tc>
          <w:tcPr>
            <w:tcW w:w="0" w:type="auto"/>
            <w:vAlign w:val="center"/>
            <w:hideMark/>
          </w:tcPr>
          <w:p w14:paraId="6932A2E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Vulnerability-linked facilitation and assistance reserve</w:t>
            </w:r>
          </w:p>
        </w:tc>
        <w:tc>
          <w:tcPr>
            <w:tcW w:w="0" w:type="auto"/>
            <w:vAlign w:val="center"/>
            <w:hideMark/>
          </w:tcPr>
          <w:p w14:paraId="56A03E93"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8,250 TRY/PAH planning allowance</w:t>
            </w:r>
          </w:p>
        </w:tc>
        <w:tc>
          <w:tcPr>
            <w:tcW w:w="0" w:type="auto"/>
            <w:vAlign w:val="center"/>
            <w:hideMark/>
          </w:tcPr>
          <w:p w14:paraId="5C8D7241"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Up to 5 currently identified priority PAHs; not an automatic cash entitlement</w:t>
            </w:r>
          </w:p>
        </w:tc>
        <w:tc>
          <w:tcPr>
            <w:tcW w:w="0" w:type="auto"/>
            <w:vAlign w:val="center"/>
            <w:hideMark/>
          </w:tcPr>
          <w:p w14:paraId="3965142F"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41,250</w:t>
            </w:r>
          </w:p>
        </w:tc>
      </w:tr>
      <w:tr w:rsidR="00E36E5C" w:rsidRPr="00F6601B" w14:paraId="4224DBB0" w14:textId="77777777" w:rsidTr="00801900">
        <w:tc>
          <w:tcPr>
            <w:tcW w:w="0" w:type="auto"/>
            <w:vAlign w:val="center"/>
            <w:hideMark/>
          </w:tcPr>
          <w:p w14:paraId="0284BD9F"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Agriculture, livestock, beekeeping and livelihood training</w:t>
            </w:r>
          </w:p>
        </w:tc>
        <w:tc>
          <w:tcPr>
            <w:tcW w:w="0" w:type="auto"/>
            <w:vAlign w:val="center"/>
            <w:hideMark/>
          </w:tcPr>
          <w:p w14:paraId="396B35A2"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17,600 TRY/session</w:t>
            </w:r>
          </w:p>
        </w:tc>
        <w:tc>
          <w:tcPr>
            <w:tcW w:w="0" w:type="auto"/>
            <w:vAlign w:val="center"/>
            <w:hideMark/>
          </w:tcPr>
          <w:p w14:paraId="60F55C85"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Approximately 8 sessions</w:t>
            </w:r>
          </w:p>
        </w:tc>
        <w:tc>
          <w:tcPr>
            <w:tcW w:w="0" w:type="auto"/>
            <w:vAlign w:val="center"/>
            <w:hideMark/>
          </w:tcPr>
          <w:p w14:paraId="3FEB54E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140,800</w:t>
            </w:r>
          </w:p>
        </w:tc>
      </w:tr>
      <w:tr w:rsidR="00E36E5C" w:rsidRPr="00F6601B" w14:paraId="175FA3A7" w14:textId="77777777" w:rsidTr="00801900">
        <w:tc>
          <w:tcPr>
            <w:tcW w:w="0" w:type="auto"/>
            <w:vAlign w:val="center"/>
            <w:hideMark/>
          </w:tcPr>
          <w:p w14:paraId="1B0CCA81"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Case-specific economic displacement, public/forest/resource-user verification and other supplementary measures not already captured above</w:t>
            </w:r>
          </w:p>
        </w:tc>
        <w:tc>
          <w:tcPr>
            <w:tcW w:w="0" w:type="auto"/>
            <w:vAlign w:val="center"/>
            <w:hideMark/>
          </w:tcPr>
          <w:p w14:paraId="54C168FD"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TBD</w:t>
            </w:r>
          </w:p>
        </w:tc>
        <w:tc>
          <w:tcPr>
            <w:tcW w:w="0" w:type="auto"/>
            <w:vAlign w:val="center"/>
            <w:hideMark/>
          </w:tcPr>
          <w:p w14:paraId="1AE59F9C"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Including Akpınar 101/231 and 101/232 and subsequently verified public/forest/resource users; no duplication of Annex B asset/top-up amounts</w:t>
            </w:r>
          </w:p>
        </w:tc>
        <w:tc>
          <w:tcPr>
            <w:tcW w:w="0" w:type="auto"/>
            <w:vAlign w:val="center"/>
            <w:hideMark/>
          </w:tcPr>
          <w:p w14:paraId="7628D426"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TBD</w:t>
            </w:r>
          </w:p>
        </w:tc>
      </w:tr>
      <w:tr w:rsidR="00E36E5C" w:rsidRPr="00F6601B" w14:paraId="45609384" w14:textId="77777777" w:rsidTr="00801900">
        <w:tc>
          <w:tcPr>
            <w:tcW w:w="0" w:type="auto"/>
            <w:vAlign w:val="center"/>
            <w:hideMark/>
          </w:tcPr>
          <w:p w14:paraId="4B15FC3C"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Associated ETL statutory compensation and supplementary LARP measures</w:t>
            </w:r>
          </w:p>
        </w:tc>
        <w:tc>
          <w:tcPr>
            <w:tcW w:w="0" w:type="auto"/>
            <w:vAlign w:val="center"/>
            <w:hideMark/>
          </w:tcPr>
          <w:p w14:paraId="257A56FA"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Case-specific</w:t>
            </w:r>
          </w:p>
        </w:tc>
        <w:tc>
          <w:tcPr>
            <w:tcW w:w="0" w:type="auto"/>
            <w:vAlign w:val="center"/>
            <w:hideMark/>
          </w:tcPr>
          <w:p w14:paraId="61676BBE"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t xml:space="preserve">To be confirmed through Annex D/E verification and reconciliation of </w:t>
            </w:r>
            <w:r w:rsidRPr="00F6601B">
              <w:rPr>
                <w:sz w:val="18"/>
                <w:szCs w:val="18"/>
                <w:lang w:val="en-GB" w:eastAsia="tr-TR"/>
              </w:rPr>
              <w:lastRenderedPageBreak/>
              <w:t>subsequently available TEİAŞ information</w:t>
            </w:r>
          </w:p>
        </w:tc>
        <w:tc>
          <w:tcPr>
            <w:tcW w:w="0" w:type="auto"/>
            <w:vAlign w:val="center"/>
            <w:hideMark/>
          </w:tcPr>
          <w:p w14:paraId="579D3755" w14:textId="77777777" w:rsidR="00E36E5C" w:rsidRPr="00F6601B" w:rsidRDefault="00E36E5C" w:rsidP="00801900">
            <w:pPr>
              <w:spacing w:before="0" w:after="0"/>
              <w:jc w:val="left"/>
              <w:rPr>
                <w:sz w:val="18"/>
                <w:szCs w:val="18"/>
                <w:lang w:val="en-GB" w:eastAsia="tr-TR"/>
              </w:rPr>
            </w:pPr>
            <w:r w:rsidRPr="00F6601B">
              <w:rPr>
                <w:sz w:val="18"/>
                <w:szCs w:val="18"/>
                <w:lang w:val="en-GB" w:eastAsia="tr-TR"/>
              </w:rPr>
              <w:lastRenderedPageBreak/>
              <w:t>TBD</w:t>
            </w:r>
          </w:p>
        </w:tc>
      </w:tr>
      <w:tr w:rsidR="00E36E5C" w:rsidRPr="00F6601B" w14:paraId="0F6C421B" w14:textId="77777777" w:rsidTr="00801900">
        <w:tc>
          <w:tcPr>
            <w:tcW w:w="0" w:type="auto"/>
            <w:vAlign w:val="center"/>
            <w:hideMark/>
          </w:tcPr>
          <w:p w14:paraId="25080E6A" w14:textId="77777777" w:rsidR="00E36E5C" w:rsidRPr="00F6601B" w:rsidRDefault="00E36E5C" w:rsidP="00801900">
            <w:pPr>
              <w:spacing w:before="0" w:after="0"/>
              <w:jc w:val="left"/>
              <w:rPr>
                <w:sz w:val="18"/>
                <w:szCs w:val="18"/>
                <w:lang w:val="en-GB" w:eastAsia="tr-TR"/>
              </w:rPr>
            </w:pPr>
            <w:r w:rsidRPr="00F6601B">
              <w:rPr>
                <w:b/>
                <w:bCs/>
                <w:sz w:val="18"/>
                <w:szCs w:val="18"/>
                <w:lang w:val="en-GB" w:eastAsia="tr-TR"/>
              </w:rPr>
              <w:t>Currently identified supplementary main-WPP LARP budget, excluding TBD items and the statutory/court-recorded compensation reference amount</w:t>
            </w:r>
          </w:p>
        </w:tc>
        <w:tc>
          <w:tcPr>
            <w:tcW w:w="0" w:type="auto"/>
            <w:vAlign w:val="center"/>
            <w:hideMark/>
          </w:tcPr>
          <w:p w14:paraId="411DBBB8" w14:textId="77777777" w:rsidR="00E36E5C" w:rsidRPr="00F6601B" w:rsidRDefault="00E36E5C" w:rsidP="00801900">
            <w:pPr>
              <w:spacing w:before="0" w:after="0"/>
              <w:jc w:val="left"/>
              <w:rPr>
                <w:sz w:val="18"/>
                <w:szCs w:val="18"/>
                <w:lang w:val="en-GB" w:eastAsia="tr-TR"/>
              </w:rPr>
            </w:pPr>
            <w:r w:rsidRPr="00F6601B">
              <w:rPr>
                <w:b/>
                <w:bCs/>
                <w:sz w:val="18"/>
                <w:szCs w:val="18"/>
                <w:lang w:val="en-GB" w:eastAsia="tr-TR"/>
              </w:rPr>
              <w:t>–</w:t>
            </w:r>
          </w:p>
        </w:tc>
        <w:tc>
          <w:tcPr>
            <w:tcW w:w="0" w:type="auto"/>
            <w:vAlign w:val="center"/>
            <w:hideMark/>
          </w:tcPr>
          <w:p w14:paraId="2CB75910" w14:textId="77777777" w:rsidR="00E36E5C" w:rsidRPr="00F6601B" w:rsidRDefault="00E36E5C" w:rsidP="00801900">
            <w:pPr>
              <w:spacing w:before="0" w:after="0"/>
              <w:jc w:val="left"/>
              <w:rPr>
                <w:sz w:val="18"/>
                <w:szCs w:val="18"/>
                <w:lang w:val="en-GB" w:eastAsia="tr-TR"/>
              </w:rPr>
            </w:pPr>
            <w:r w:rsidRPr="00F6601B">
              <w:rPr>
                <w:b/>
                <w:bCs/>
                <w:sz w:val="18"/>
                <w:szCs w:val="18"/>
                <w:lang w:val="en-GB" w:eastAsia="tr-TR"/>
              </w:rPr>
              <w:t>–</w:t>
            </w:r>
          </w:p>
        </w:tc>
        <w:tc>
          <w:tcPr>
            <w:tcW w:w="0" w:type="auto"/>
            <w:vAlign w:val="center"/>
            <w:hideMark/>
          </w:tcPr>
          <w:p w14:paraId="10E07EC7" w14:textId="77777777" w:rsidR="00E36E5C" w:rsidRPr="00F6601B" w:rsidRDefault="00E36E5C" w:rsidP="00801900">
            <w:pPr>
              <w:spacing w:before="0" w:after="0"/>
              <w:jc w:val="left"/>
              <w:rPr>
                <w:sz w:val="18"/>
                <w:szCs w:val="18"/>
                <w:lang w:val="en-GB" w:eastAsia="tr-TR"/>
              </w:rPr>
            </w:pPr>
            <w:r w:rsidRPr="00F6601B">
              <w:rPr>
                <w:b/>
                <w:bCs/>
                <w:sz w:val="18"/>
                <w:szCs w:val="18"/>
                <w:lang w:val="en-GB" w:eastAsia="tr-TR"/>
              </w:rPr>
              <w:t>4,000,228.17</w:t>
            </w:r>
          </w:p>
        </w:tc>
      </w:tr>
    </w:tbl>
    <w:p w14:paraId="45AAAD1C" w14:textId="5E345A8F" w:rsidR="00EA645C" w:rsidRDefault="00216A78" w:rsidP="006A3B4A">
      <w:pPr>
        <w:rPr>
          <w:lang w:eastAsia="x-none"/>
        </w:rPr>
      </w:pPr>
      <w:r w:rsidRPr="00216A78">
        <w:rPr>
          <w:lang w:eastAsia="x-none"/>
        </w:rPr>
        <w:t xml:space="preserve">The currently quantified supplementary main-WPP LARP budget is TRY 4,000,228.17. This comprises the provisional replacement-cost top-up identified through </w:t>
      </w:r>
      <w:r w:rsidR="00AA16A0">
        <w:rPr>
          <w:lang w:eastAsia="x-none"/>
        </w:rPr>
        <w:fldChar w:fldCharType="begin"/>
      </w:r>
      <w:r w:rsidR="00AA16A0">
        <w:rPr>
          <w:lang w:eastAsia="x-none"/>
        </w:rPr>
        <w:instrText xml:space="preserve"> REF _Ref238246833 \n \h </w:instrText>
      </w:r>
      <w:r w:rsidR="00AA16A0">
        <w:rPr>
          <w:lang w:eastAsia="x-none"/>
        </w:rPr>
      </w:r>
      <w:r w:rsidR="00AA16A0">
        <w:rPr>
          <w:lang w:eastAsia="x-none"/>
        </w:rPr>
        <w:fldChar w:fldCharType="separate"/>
      </w:r>
      <w:r w:rsidR="00AA16A0">
        <w:rPr>
          <w:lang w:eastAsia="x-none"/>
        </w:rPr>
        <w:t>Annex B</w:t>
      </w:r>
      <w:r w:rsidR="00AA16A0">
        <w:rPr>
          <w:lang w:eastAsia="x-none"/>
        </w:rPr>
        <w:fldChar w:fldCharType="end"/>
      </w:r>
      <w:r w:rsidR="00AA16A0">
        <w:rPr>
          <w:lang w:eastAsia="x-none"/>
        </w:rPr>
        <w:t xml:space="preserve"> </w:t>
      </w:r>
      <w:r w:rsidRPr="00216A78">
        <w:rPr>
          <w:lang w:eastAsia="x-none"/>
        </w:rPr>
        <w:t>and the currently quantified livelihood-restoration planning provisions. It excludes the TRY 71,709,581.37 statutory/court-recorded compensation reference amount, ETL compensation and supplementary measures that remain dependent on TEİAŞ and case-level verification, and any additional case-specific support for which the amount cannot yet be established without verification</w:t>
      </w:r>
      <w:r w:rsidR="000315F9" w:rsidRPr="000315F9">
        <w:rPr>
          <w:lang w:eastAsia="x-none"/>
        </w:rPr>
        <w:t>.</w:t>
      </w:r>
    </w:p>
    <w:p w14:paraId="1920538E" w14:textId="134D396B" w:rsidR="005E79B4" w:rsidRDefault="005E79B4" w:rsidP="006A3B4A">
      <w:pPr>
        <w:rPr>
          <w:lang w:eastAsia="x-none"/>
        </w:rPr>
      </w:pPr>
      <w:r w:rsidRPr="005E79B4">
        <w:rPr>
          <w:lang w:eastAsia="x-none"/>
        </w:rPr>
        <w:t>The figures will be revised, where necessary, following final asset verification, valuation and payment/deposit records, GLAC consultations, grievance review, ETL land acquisition information, public land user verification, state forest and resource use verification, case-specific verification for Akpınar parcels 101/231 and 101/232, and consultations with affected stakeholders before final budget allocation.</w:t>
      </w:r>
    </w:p>
    <w:p w14:paraId="2AD74655" w14:textId="7B0811C7" w:rsidR="005E79B4" w:rsidRDefault="005E79B4" w:rsidP="006A3B4A">
      <w:pPr>
        <w:rPr>
          <w:lang w:eastAsia="x-none"/>
        </w:rPr>
      </w:pPr>
      <w:r w:rsidRPr="005E79B4">
        <w:rPr>
          <w:lang w:eastAsia="x-none"/>
        </w:rPr>
        <w:t xml:space="preserve">For Akpınar parcels 101/231 and 101/232, the asset and replacement-cost amounts already reflected in </w:t>
      </w:r>
      <w:r w:rsidR="00AA16A0">
        <w:rPr>
          <w:lang w:eastAsia="x-none"/>
        </w:rPr>
        <w:fldChar w:fldCharType="begin"/>
      </w:r>
      <w:r w:rsidR="00AA16A0">
        <w:rPr>
          <w:lang w:eastAsia="x-none"/>
        </w:rPr>
        <w:instrText xml:space="preserve"> REF _Ref238246833 \n \h </w:instrText>
      </w:r>
      <w:r w:rsidR="00AA16A0">
        <w:rPr>
          <w:lang w:eastAsia="x-none"/>
        </w:rPr>
      </w:r>
      <w:r w:rsidR="00AA16A0">
        <w:rPr>
          <w:lang w:eastAsia="x-none"/>
        </w:rPr>
        <w:fldChar w:fldCharType="separate"/>
      </w:r>
      <w:r w:rsidR="00AA16A0">
        <w:rPr>
          <w:lang w:eastAsia="x-none"/>
        </w:rPr>
        <w:t>Annex B</w:t>
      </w:r>
      <w:r w:rsidR="00AA16A0">
        <w:rPr>
          <w:lang w:eastAsia="x-none"/>
        </w:rPr>
        <w:fldChar w:fldCharType="end"/>
      </w:r>
      <w:r w:rsidR="00AA16A0">
        <w:rPr>
          <w:lang w:eastAsia="x-none"/>
        </w:rPr>
        <w:t xml:space="preserve"> </w:t>
      </w:r>
      <w:r w:rsidRPr="005E79B4">
        <w:rPr>
          <w:lang w:eastAsia="x-none"/>
        </w:rPr>
        <w:t>will not be duplicated. The remaining open budget item relates only to any additional transitional, re-establishment, remaining-land or other economic-displacement measure established through the mandatory case-specific verification. Speculative future development value or unverified anticipated profits will not form the basis of compensation or livelihood-restoration support.</w:t>
      </w:r>
    </w:p>
    <w:p w14:paraId="4A330A5C" w14:textId="77777777" w:rsidR="00EA645C" w:rsidRDefault="00EA645C" w:rsidP="00EA645C">
      <w:pPr>
        <w:pStyle w:val="Balk1"/>
      </w:pPr>
      <w:bookmarkStart w:id="409" w:name="_Toc238249056"/>
      <w:bookmarkStart w:id="410" w:name="_Toc233382217"/>
      <w:bookmarkStart w:id="411" w:name="_Toc238249057"/>
      <w:bookmarkEnd w:id="409"/>
      <w:r w:rsidRPr="00040565">
        <w:t>APPENDICES</w:t>
      </w:r>
      <w:bookmarkEnd w:id="410"/>
      <w:bookmarkEnd w:id="411"/>
    </w:p>
    <w:p w14:paraId="232143C4" w14:textId="5A2E893D" w:rsidR="00EA645C" w:rsidRDefault="00EA645C" w:rsidP="000B74CA">
      <w:pPr>
        <w:pStyle w:val="Annex"/>
      </w:pPr>
      <w:bookmarkStart w:id="412" w:name="_Ref233370843"/>
      <w:bookmarkStart w:id="413" w:name="_Ref233370945"/>
      <w:bookmarkStart w:id="414" w:name="_Ref233372835"/>
      <w:bookmarkStart w:id="415" w:name="_Toc233382218"/>
      <w:bookmarkStart w:id="416" w:name="_Ref238246491"/>
      <w:bookmarkStart w:id="417" w:name="_Toc238249058"/>
      <w:r>
        <w:t>Census and Asset Inventory</w:t>
      </w:r>
      <w:bookmarkEnd w:id="412"/>
      <w:bookmarkEnd w:id="413"/>
      <w:bookmarkEnd w:id="414"/>
      <w:bookmarkEnd w:id="415"/>
      <w:r w:rsidR="006E70FA">
        <w:t xml:space="preserve"> – Main WPP</w:t>
      </w:r>
      <w:bookmarkEnd w:id="416"/>
      <w:bookmarkEnd w:id="417"/>
    </w:p>
    <w:p w14:paraId="7C32A9DA" w14:textId="4AA8B113" w:rsidR="00EA645C" w:rsidRPr="00C53D9F" w:rsidRDefault="00C53D9F" w:rsidP="00EA645C">
      <w:pPr>
        <w:pStyle w:val="Annex"/>
      </w:pPr>
      <w:bookmarkStart w:id="418" w:name="_Ref238246833"/>
      <w:bookmarkStart w:id="419" w:name="_Toc238249059"/>
      <w:r>
        <w:t>Parcel Based Valuation</w:t>
      </w:r>
      <w:r w:rsidR="00C93532">
        <w:t xml:space="preserve"> </w:t>
      </w:r>
      <w:r w:rsidR="00C93532" w:rsidRPr="00C93532">
        <w:t>Replacement-Cost/Top-up Reconciliation</w:t>
      </w:r>
      <w:r>
        <w:t xml:space="preserve"> – Main </w:t>
      </w:r>
      <w:r w:rsidR="003F63DB">
        <w:tab/>
      </w:r>
      <w:r w:rsidR="003F63DB">
        <w:tab/>
      </w:r>
      <w:r>
        <w:t>WPP</w:t>
      </w:r>
      <w:bookmarkEnd w:id="418"/>
      <w:bookmarkEnd w:id="419"/>
    </w:p>
    <w:p w14:paraId="0C6BA78D" w14:textId="5AF30812" w:rsidR="00FD2925" w:rsidRDefault="00EA645C" w:rsidP="00951BA6">
      <w:pPr>
        <w:pStyle w:val="Annex"/>
        <w:spacing w:before="120" w:after="120"/>
      </w:pPr>
      <w:bookmarkStart w:id="420" w:name="_Ref233370876"/>
      <w:bookmarkStart w:id="421" w:name="_Ref233372907"/>
      <w:bookmarkStart w:id="422" w:name="_Ref233378783"/>
      <w:bookmarkStart w:id="423" w:name="_Toc233382220"/>
      <w:bookmarkStart w:id="424" w:name="_Ref238246839"/>
      <w:bookmarkStart w:id="425" w:name="_Toc238249060"/>
      <w:r w:rsidRPr="00126B0A">
        <w:t>LARP Support Eligibility (Household-based)</w:t>
      </w:r>
      <w:bookmarkEnd w:id="420"/>
      <w:bookmarkEnd w:id="421"/>
      <w:bookmarkEnd w:id="422"/>
      <w:bookmarkEnd w:id="423"/>
      <w:r w:rsidR="00C53D9F">
        <w:t xml:space="preserve"> – Main WPP</w:t>
      </w:r>
      <w:bookmarkEnd w:id="424"/>
      <w:bookmarkEnd w:id="425"/>
      <w:r w:rsidR="00FD2925">
        <w:t xml:space="preserve"> </w:t>
      </w:r>
    </w:p>
    <w:p w14:paraId="08483269" w14:textId="3AA67C4D" w:rsidR="00152DCC" w:rsidRDefault="00152DCC" w:rsidP="00152DCC">
      <w:pPr>
        <w:pStyle w:val="Annex"/>
      </w:pPr>
      <w:bookmarkStart w:id="426" w:name="_Toc238249061"/>
      <w:bookmarkStart w:id="427" w:name="_Ref238247457"/>
      <w:bookmarkStart w:id="428" w:name="_Toc238249062"/>
      <w:bookmarkEnd w:id="426"/>
      <w:r>
        <w:t>Census and Asset Inventory – Associated ETL</w:t>
      </w:r>
      <w:bookmarkEnd w:id="427"/>
      <w:bookmarkEnd w:id="428"/>
    </w:p>
    <w:p w14:paraId="66B25B5E" w14:textId="12206101" w:rsidR="00D52399" w:rsidRDefault="008F636A" w:rsidP="00152DCC">
      <w:pPr>
        <w:pStyle w:val="Annex"/>
      </w:pPr>
      <w:bookmarkStart w:id="429" w:name="_Ref238247011"/>
      <w:bookmarkStart w:id="430" w:name="_Toc238249063"/>
      <w:r>
        <w:t xml:space="preserve">LARP Support Eligibility (Household-based) – Associated </w:t>
      </w:r>
      <w:r w:rsidR="0004291E">
        <w:t>ETL</w:t>
      </w:r>
      <w:bookmarkEnd w:id="429"/>
      <w:bookmarkEnd w:id="430"/>
    </w:p>
    <w:p w14:paraId="1B014B73" w14:textId="6EF80B28" w:rsidR="00EE7A06" w:rsidRDefault="00EE7A06" w:rsidP="000B74CA">
      <w:pPr>
        <w:pStyle w:val="Annex"/>
      </w:pPr>
      <w:bookmarkStart w:id="431" w:name="_Ref233378496"/>
      <w:bookmarkStart w:id="432" w:name="_Toc233382223"/>
      <w:bookmarkStart w:id="433" w:name="_Ref238247268"/>
      <w:bookmarkStart w:id="434" w:name="_Toc238249064"/>
      <w:r>
        <w:t>Site Photo Log</w:t>
      </w:r>
      <w:bookmarkEnd w:id="431"/>
      <w:bookmarkEnd w:id="432"/>
      <w:r w:rsidR="0004291E">
        <w:t xml:space="preserve"> and Meeting Register</w:t>
      </w:r>
      <w:bookmarkEnd w:id="433"/>
      <w:bookmarkEnd w:id="434"/>
    </w:p>
    <w:p w14:paraId="08179425" w14:textId="14B904B1" w:rsidR="00EE7A06" w:rsidRDefault="00EE7A06" w:rsidP="000B74CA">
      <w:pPr>
        <w:pStyle w:val="Annex"/>
      </w:pPr>
      <w:bookmarkStart w:id="435" w:name="_Ref233376245"/>
      <w:bookmarkStart w:id="436" w:name="_Ref233376297"/>
      <w:bookmarkStart w:id="437" w:name="_Toc233382224"/>
      <w:bookmarkStart w:id="438" w:name="_Toc238249065"/>
      <w:r w:rsidRPr="00F77F67">
        <w:t>Enerjisa Üretim Grievance and Request Management Procedure</w:t>
      </w:r>
      <w:bookmarkEnd w:id="435"/>
      <w:bookmarkEnd w:id="436"/>
      <w:bookmarkEnd w:id="437"/>
      <w:bookmarkEnd w:id="438"/>
    </w:p>
    <w:p w14:paraId="297C7D10" w14:textId="4E67FEA7" w:rsidR="008108BF" w:rsidRPr="00D81E76" w:rsidRDefault="00D81E76" w:rsidP="00373DE9">
      <w:pPr>
        <w:rPr>
          <w:b/>
          <w:bCs/>
          <w:i/>
          <w:iCs/>
          <w:lang w:eastAsia="en-GB"/>
        </w:rPr>
      </w:pPr>
      <w:r w:rsidRPr="00D81E76">
        <w:rPr>
          <w:b/>
          <w:bCs/>
          <w:i/>
          <w:iCs/>
          <w:lang w:eastAsia="en-GB"/>
        </w:rPr>
        <w:lastRenderedPageBreak/>
        <w:t>*</w:t>
      </w:r>
      <w:r w:rsidR="003D506B" w:rsidRPr="00D81E76">
        <w:rPr>
          <w:b/>
          <w:bCs/>
          <w:i/>
          <w:iCs/>
          <w:lang w:eastAsia="en-GB"/>
        </w:rPr>
        <w:t>Annexes A, B, C, D and E will be presented as separate Excel sheets, while Annexes F and G will be presented as separate documents.</w:t>
      </w:r>
    </w:p>
    <w:sectPr w:rsidR="008108BF" w:rsidRPr="00D81E76" w:rsidSect="00B32CBE">
      <w:headerReference w:type="default" r:id="rId93"/>
      <w:footerReference w:type="default" r:id="rId94"/>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90ED" w14:textId="77777777" w:rsidR="006D73DA" w:rsidRPr="00893099" w:rsidRDefault="006D73DA" w:rsidP="009E0E7A">
      <w:r w:rsidRPr="00893099">
        <w:separator/>
      </w:r>
    </w:p>
  </w:endnote>
  <w:endnote w:type="continuationSeparator" w:id="0">
    <w:p w14:paraId="772FC0C8" w14:textId="77777777" w:rsidR="006D73DA" w:rsidRPr="00893099" w:rsidRDefault="006D73DA" w:rsidP="009E0E7A">
      <w:r w:rsidRPr="00893099">
        <w:continuationSeparator/>
      </w:r>
    </w:p>
  </w:endnote>
  <w:endnote w:type="continuationNotice" w:id="1">
    <w:p w14:paraId="710E13B3" w14:textId="77777777" w:rsidR="006D73DA" w:rsidRPr="00893099" w:rsidRDefault="006D7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A21E" w14:textId="77777777" w:rsidR="00F838C0" w:rsidRPr="00893099" w:rsidRDefault="00F838C0">
    <w:pPr>
      <w:pStyle w:val="AltBilgi"/>
    </w:pPr>
  </w:p>
  <w:p w14:paraId="487CCA67" w14:textId="77777777" w:rsidR="003144CD" w:rsidRPr="00893099" w:rsidRDefault="003144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0E05" w14:textId="6BCAD83C" w:rsidR="003144CD" w:rsidRPr="00893099" w:rsidRDefault="003048A3" w:rsidP="003048A3">
    <w:pPr>
      <w:tabs>
        <w:tab w:val="center" w:pos="4536"/>
        <w:tab w:val="right" w:pos="9072"/>
      </w:tabs>
    </w:pPr>
    <w:r w:rsidRPr="00893099">
      <w:rPr>
        <w:rFonts w:eastAsia="Calibri" w:cs="Arial"/>
        <w:color w:val="000000"/>
        <w:sz w:val="16"/>
        <w:szCs w:val="16"/>
      </w:rPr>
      <w:t xml:space="preserve">This Report has been prepared by 2U1K Engineering and Consulting Inc. on behalf of </w:t>
    </w:r>
    <w:r w:rsidR="00264382" w:rsidRPr="00893099">
      <w:rPr>
        <w:rFonts w:eastAsia="Calibri" w:cs="Arial"/>
        <w:color w:val="000000"/>
        <w:sz w:val="16"/>
        <w:szCs w:val="16"/>
      </w:rPr>
      <w:t>Enerjisa Enerji Üretim A.Ş</w:t>
    </w:r>
    <w:r w:rsidRPr="00893099">
      <w:rPr>
        <w:rFonts w:eastAsia="Calibri" w:cs="Arial"/>
        <w:color w:val="000000"/>
        <w:sz w:val="16"/>
        <w:szCs w:val="16"/>
      </w:rPr>
      <w:t>. No part of this report may be reproduced, distributed, or transmitted in any form or by any means, including printing, photocopying, microfilm, or other electronic or mechanical methods ; nor may be used for any purpose other than for which it is produced without the prior permission of the 2U1K Engineering and Consultancy Inc. 2U1K Engineering and Consultancy Inc.is certified according to the ISO 9001:2015, ISO 14001:2015 and ISO 45001:2018 integrated management system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2166" w14:textId="77777777" w:rsidR="00F838C0" w:rsidRPr="00893099" w:rsidRDefault="00F838C0">
    <w:pPr>
      <w:pStyle w:val="AltBilgi"/>
    </w:pPr>
  </w:p>
  <w:p w14:paraId="553EB38A" w14:textId="77777777" w:rsidR="003144CD" w:rsidRPr="00893099" w:rsidRDefault="003144C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586"/>
      <w:gridCol w:w="5478"/>
    </w:tblGrid>
    <w:tr w:rsidR="00C6231E" w:rsidRPr="00893099" w14:paraId="51134278" w14:textId="77777777">
      <w:tc>
        <w:tcPr>
          <w:tcW w:w="1978" w:type="pct"/>
          <w:tcBorders>
            <w:bottom w:val="single" w:sz="4" w:space="0" w:color="00AEEC"/>
          </w:tcBorders>
        </w:tcPr>
        <w:p w14:paraId="3CA64B1C" w14:textId="1CF641E2" w:rsidR="00C6231E" w:rsidRPr="00893099" w:rsidRDefault="0081770F" w:rsidP="003D7A52">
          <w:pPr>
            <w:spacing w:before="40" w:after="40"/>
            <w:ind w:hanging="108"/>
            <w:rPr>
              <w:rFonts w:cs="Arial"/>
              <w:color w:val="00AEC0"/>
              <w:sz w:val="18"/>
              <w:szCs w:val="18"/>
            </w:rPr>
          </w:pPr>
          <w:r w:rsidRPr="00893099">
            <w:rPr>
              <w:rFonts w:cs="Arial"/>
              <w:color w:val="00AEC0"/>
              <w:sz w:val="18"/>
              <w:szCs w:val="18"/>
            </w:rPr>
            <w:t>Draft Report</w:t>
          </w:r>
          <w:r w:rsidR="00C6231E" w:rsidRPr="00893099">
            <w:rPr>
              <w:rFonts w:cs="Arial"/>
              <w:color w:val="00AEC0"/>
              <w:sz w:val="18"/>
              <w:szCs w:val="18"/>
            </w:rPr>
            <w:t xml:space="preserve"> </w:t>
          </w:r>
        </w:p>
      </w:tc>
      <w:tc>
        <w:tcPr>
          <w:tcW w:w="3022" w:type="pct"/>
          <w:tcBorders>
            <w:bottom w:val="single" w:sz="8" w:space="0" w:color="00B0F0"/>
          </w:tcBorders>
        </w:tcPr>
        <w:p w14:paraId="529C4BC2" w14:textId="6010CEDF" w:rsidR="00C6231E" w:rsidRPr="00893099" w:rsidRDefault="00980AD4" w:rsidP="003D7A52">
          <w:pPr>
            <w:tabs>
              <w:tab w:val="center" w:pos="4320"/>
              <w:tab w:val="right" w:pos="8640"/>
            </w:tabs>
            <w:spacing w:before="40" w:after="40"/>
            <w:ind w:right="-113"/>
            <w:jc w:val="right"/>
            <w:rPr>
              <w:rFonts w:cs="Arial"/>
              <w:color w:val="00B0F0"/>
              <w:sz w:val="18"/>
              <w:szCs w:val="2"/>
            </w:rPr>
          </w:pPr>
          <w:r>
            <w:rPr>
              <w:rFonts w:cs="Arial"/>
              <w:color w:val="00B0F0"/>
              <w:sz w:val="18"/>
              <w:szCs w:val="2"/>
            </w:rPr>
            <w:t>August</w:t>
          </w:r>
          <w:r w:rsidR="009C7927" w:rsidRPr="00893099">
            <w:rPr>
              <w:rFonts w:cs="Arial"/>
              <w:color w:val="00B0F0"/>
              <w:sz w:val="18"/>
              <w:szCs w:val="2"/>
            </w:rPr>
            <w:t xml:space="preserve"> 2026</w:t>
          </w:r>
        </w:p>
      </w:tc>
    </w:tr>
    <w:tr w:rsidR="00C6231E" w:rsidRPr="00893099" w14:paraId="60442AFC" w14:textId="77777777">
      <w:trPr>
        <w:trHeight w:val="179"/>
      </w:trPr>
      <w:tc>
        <w:tcPr>
          <w:tcW w:w="1978" w:type="pct"/>
          <w:tcBorders>
            <w:top w:val="single" w:sz="4" w:space="0" w:color="00AEEC"/>
          </w:tcBorders>
        </w:tcPr>
        <w:p w14:paraId="6AE9CC22" w14:textId="09CC1E6C" w:rsidR="00C6231E" w:rsidRPr="00893099" w:rsidRDefault="00C6231E" w:rsidP="003D7A52">
          <w:pPr>
            <w:spacing w:before="40" w:after="40"/>
            <w:ind w:left="-108"/>
            <w:rPr>
              <w:rFonts w:cs="Arial"/>
              <w:sz w:val="18"/>
              <w:szCs w:val="18"/>
            </w:rPr>
          </w:pPr>
          <w:r w:rsidRPr="00893099">
            <w:rPr>
              <w:rFonts w:eastAsia="Arial Narrow" w:cs="Arial"/>
              <w:color w:val="00B050"/>
              <w:sz w:val="18"/>
              <w:szCs w:val="2"/>
            </w:rPr>
            <w:t>Project No: 2</w:t>
          </w:r>
          <w:r w:rsidR="009C7927" w:rsidRPr="00893099">
            <w:rPr>
              <w:rFonts w:eastAsia="Arial Narrow" w:cs="Arial"/>
              <w:color w:val="00B050"/>
              <w:sz w:val="18"/>
              <w:szCs w:val="2"/>
            </w:rPr>
            <w:t>5</w:t>
          </w:r>
          <w:r w:rsidRPr="00893099">
            <w:rPr>
              <w:rFonts w:eastAsia="Arial Narrow" w:cs="Arial"/>
              <w:color w:val="00B050"/>
              <w:sz w:val="18"/>
              <w:szCs w:val="2"/>
            </w:rPr>
            <w:t xml:space="preserve"> / 0</w:t>
          </w:r>
          <w:r w:rsidR="00950E71" w:rsidRPr="00893099">
            <w:rPr>
              <w:rFonts w:eastAsia="Arial Narrow" w:cs="Arial"/>
              <w:color w:val="00B050"/>
              <w:sz w:val="18"/>
              <w:szCs w:val="2"/>
            </w:rPr>
            <w:t>2</w:t>
          </w:r>
          <w:r w:rsidR="009C7927" w:rsidRPr="00893099">
            <w:rPr>
              <w:rFonts w:eastAsia="Arial Narrow" w:cs="Arial"/>
              <w:color w:val="00B050"/>
              <w:sz w:val="18"/>
              <w:szCs w:val="2"/>
            </w:rPr>
            <w:t>6</w:t>
          </w:r>
        </w:p>
      </w:tc>
      <w:tc>
        <w:tcPr>
          <w:tcW w:w="3022" w:type="pct"/>
          <w:tcBorders>
            <w:top w:val="single" w:sz="8" w:space="0" w:color="00B0F0"/>
          </w:tcBorders>
        </w:tcPr>
        <w:p w14:paraId="26492CB0" w14:textId="01573BCB" w:rsidR="00C6231E" w:rsidRPr="00893099" w:rsidRDefault="00C6231E" w:rsidP="003D7A52">
          <w:pPr>
            <w:tabs>
              <w:tab w:val="center" w:pos="4320"/>
              <w:tab w:val="right" w:pos="8640"/>
            </w:tabs>
            <w:spacing w:before="40" w:after="40"/>
            <w:ind w:right="-58"/>
            <w:jc w:val="right"/>
            <w:rPr>
              <w:rFonts w:cs="Arial"/>
              <w:color w:val="00B050"/>
              <w:sz w:val="18"/>
              <w:szCs w:val="18"/>
            </w:rPr>
          </w:pPr>
          <w:r w:rsidRPr="00893099">
            <w:rPr>
              <w:rFonts w:cs="Arial"/>
              <w:color w:val="00B050"/>
              <w:sz w:val="18"/>
              <w:szCs w:val="18"/>
            </w:rPr>
            <w:t xml:space="preserve"> </w:t>
          </w:r>
          <w:r w:rsidRPr="00893099">
            <w:rPr>
              <w:rFonts w:cs="Arial"/>
              <w:b/>
              <w:color w:val="00B050"/>
              <w:sz w:val="18"/>
              <w:szCs w:val="18"/>
            </w:rPr>
            <w:fldChar w:fldCharType="begin"/>
          </w:r>
          <w:r w:rsidRPr="00893099">
            <w:rPr>
              <w:rFonts w:cs="Arial"/>
              <w:b/>
              <w:color w:val="00B050"/>
              <w:sz w:val="18"/>
              <w:szCs w:val="18"/>
            </w:rPr>
            <w:instrText xml:space="preserve"> PAGE  \* roman  \* MERGEFORMAT </w:instrText>
          </w:r>
          <w:r w:rsidRPr="00893099">
            <w:rPr>
              <w:rFonts w:cs="Arial"/>
              <w:b/>
              <w:color w:val="00B050"/>
              <w:sz w:val="18"/>
              <w:szCs w:val="18"/>
            </w:rPr>
            <w:fldChar w:fldCharType="separate"/>
          </w:r>
          <w:r w:rsidRPr="00893099">
            <w:rPr>
              <w:rFonts w:cs="Arial"/>
              <w:b/>
              <w:color w:val="00B050"/>
              <w:sz w:val="18"/>
              <w:szCs w:val="18"/>
            </w:rPr>
            <w:t>viii</w:t>
          </w:r>
          <w:r w:rsidRPr="00893099">
            <w:rPr>
              <w:rFonts w:cs="Arial"/>
              <w:b/>
              <w:color w:val="00B050"/>
              <w:sz w:val="18"/>
              <w:szCs w:val="18"/>
            </w:rPr>
            <w:fldChar w:fldCharType="end"/>
          </w:r>
          <w:r w:rsidRPr="00893099">
            <w:rPr>
              <w:rFonts w:cs="Arial"/>
              <w:color w:val="00B050"/>
              <w:sz w:val="18"/>
              <w:szCs w:val="18"/>
            </w:rPr>
            <w:t xml:space="preserve"> / </w:t>
          </w:r>
          <w:r w:rsidRPr="00893099">
            <w:rPr>
              <w:rFonts w:cs="Arial"/>
              <w:b/>
              <w:color w:val="00B050"/>
              <w:sz w:val="18"/>
              <w:szCs w:val="18"/>
            </w:rPr>
            <w:fldChar w:fldCharType="begin"/>
          </w:r>
          <w:r w:rsidRPr="00893099">
            <w:rPr>
              <w:rFonts w:cs="Arial"/>
              <w:b/>
              <w:color w:val="00B050"/>
              <w:sz w:val="18"/>
              <w:szCs w:val="18"/>
            </w:rPr>
            <w:instrText xml:space="preserve"> SECTIONPAGES  \* roman  \* MERGEFORMAT </w:instrText>
          </w:r>
          <w:r w:rsidRPr="00893099">
            <w:rPr>
              <w:rFonts w:cs="Arial"/>
              <w:b/>
              <w:color w:val="00B050"/>
              <w:sz w:val="18"/>
              <w:szCs w:val="18"/>
            </w:rPr>
            <w:fldChar w:fldCharType="separate"/>
          </w:r>
          <w:r w:rsidR="00951BA6">
            <w:rPr>
              <w:rFonts w:cs="Arial"/>
              <w:b/>
              <w:noProof/>
              <w:color w:val="00B050"/>
              <w:sz w:val="18"/>
              <w:szCs w:val="18"/>
            </w:rPr>
            <w:t>ix</w:t>
          </w:r>
          <w:r w:rsidRPr="00893099">
            <w:rPr>
              <w:rFonts w:cs="Arial"/>
              <w:b/>
              <w:color w:val="00B050"/>
              <w:sz w:val="18"/>
              <w:szCs w:val="18"/>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20"/>
      <w:gridCol w:w="4844"/>
    </w:tblGrid>
    <w:tr w:rsidR="00483027" w:rsidRPr="00893099" w14:paraId="78550A5B" w14:textId="77777777" w:rsidTr="003D7A52">
      <w:tc>
        <w:tcPr>
          <w:tcW w:w="2328" w:type="pct"/>
          <w:tcBorders>
            <w:bottom w:val="single" w:sz="4" w:space="0" w:color="00AEEC"/>
          </w:tcBorders>
        </w:tcPr>
        <w:p w14:paraId="0F654872" w14:textId="0167B236" w:rsidR="00483027" w:rsidRPr="00893099" w:rsidRDefault="0081770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B9904AC" w14:textId="081301CE" w:rsidR="00483027"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CA508F" w:rsidRPr="00893099">
            <w:rPr>
              <w:rFonts w:cs="Arial"/>
              <w:color w:val="00B0F0"/>
              <w:sz w:val="18"/>
              <w:szCs w:val="2"/>
              <w:lang w:eastAsia="tr-TR"/>
            </w:rPr>
            <w:t xml:space="preserve"> 2026</w:t>
          </w:r>
        </w:p>
      </w:tc>
    </w:tr>
    <w:tr w:rsidR="00483027" w:rsidRPr="00893099" w14:paraId="157DAE34" w14:textId="77777777" w:rsidTr="003D7A52">
      <w:trPr>
        <w:trHeight w:val="187"/>
      </w:trPr>
      <w:tc>
        <w:tcPr>
          <w:tcW w:w="2328" w:type="pct"/>
          <w:tcBorders>
            <w:top w:val="single" w:sz="4" w:space="0" w:color="00AEEC"/>
          </w:tcBorders>
        </w:tcPr>
        <w:p w14:paraId="717B3706" w14:textId="42EBCA48" w:rsidR="00483027" w:rsidRPr="00893099" w:rsidRDefault="00483027" w:rsidP="009909E9">
          <w:pPr>
            <w:spacing w:before="0" w:after="0" w:line="271" w:lineRule="auto"/>
            <w:ind w:left="-113"/>
            <w:rPr>
              <w:rFonts w:cs="Arial"/>
              <w:color w:val="000000"/>
              <w:sz w:val="18"/>
              <w:szCs w:val="18"/>
              <w:lang w:eastAsia="tr-TR"/>
            </w:rPr>
          </w:pPr>
          <w:r w:rsidRPr="00893099">
            <w:rPr>
              <w:color w:val="00B050"/>
              <w:sz w:val="18"/>
              <w:szCs w:val="18"/>
              <w:lang w:eastAsia="tr-TR"/>
            </w:rPr>
            <w:t xml:space="preserve">Project No: </w:t>
          </w:r>
          <w:r w:rsidR="00CA508F" w:rsidRPr="00893099">
            <w:rPr>
              <w:color w:val="00B050"/>
              <w:sz w:val="18"/>
              <w:szCs w:val="18"/>
              <w:lang w:eastAsia="tr-TR"/>
            </w:rPr>
            <w:t>25/026</w:t>
          </w:r>
        </w:p>
      </w:tc>
      <w:tc>
        <w:tcPr>
          <w:tcW w:w="2672" w:type="pct"/>
          <w:tcBorders>
            <w:top w:val="single" w:sz="8" w:space="0" w:color="00B0F0"/>
          </w:tcBorders>
        </w:tcPr>
        <w:p w14:paraId="1EFAC5A9" w14:textId="401F3DE0" w:rsidR="00483027" w:rsidRPr="00893099" w:rsidRDefault="00483027"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4B0CCFC2" w14:textId="3E4185F6" w:rsidR="001A3DBB" w:rsidRPr="00893099" w:rsidRDefault="00B1283F" w:rsidP="0007702F">
    <w:pPr>
      <w:pStyle w:val="AltBilgi"/>
      <w:spacing w:before="0"/>
      <w:rPr>
        <w:sz w:val="2"/>
        <w:szCs w:val="2"/>
      </w:rPr>
    </w:pPr>
    <w:r w:rsidRPr="00893099">
      <w:rPr>
        <w:sz w:val="2"/>
        <w:szCs w:val="2"/>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D57CF9" w:rsidRPr="00893099" w14:paraId="368A0CB5" w14:textId="77777777" w:rsidTr="003D7A52">
      <w:tc>
        <w:tcPr>
          <w:tcW w:w="2328" w:type="pct"/>
          <w:tcBorders>
            <w:bottom w:val="single" w:sz="4" w:space="0" w:color="00AEEC"/>
          </w:tcBorders>
        </w:tcPr>
        <w:p w14:paraId="7A524E53" w14:textId="77777777" w:rsidR="00D57CF9" w:rsidRPr="00893099" w:rsidRDefault="00D57CF9"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293AE14" w14:textId="0E41CD3F" w:rsidR="00D57CF9"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D57CF9" w:rsidRPr="00893099">
            <w:rPr>
              <w:rFonts w:cs="Arial"/>
              <w:color w:val="00B0F0"/>
              <w:sz w:val="18"/>
              <w:szCs w:val="2"/>
              <w:lang w:eastAsia="tr-TR"/>
            </w:rPr>
            <w:t xml:space="preserve"> 2026</w:t>
          </w:r>
        </w:p>
      </w:tc>
    </w:tr>
    <w:tr w:rsidR="00D57CF9" w:rsidRPr="00893099" w14:paraId="106398A4" w14:textId="77777777" w:rsidTr="003D7A52">
      <w:trPr>
        <w:trHeight w:val="187"/>
      </w:trPr>
      <w:tc>
        <w:tcPr>
          <w:tcW w:w="2328" w:type="pct"/>
          <w:tcBorders>
            <w:top w:val="single" w:sz="4" w:space="0" w:color="00AEEC"/>
          </w:tcBorders>
        </w:tcPr>
        <w:p w14:paraId="6916549E" w14:textId="77777777" w:rsidR="00D57CF9" w:rsidRPr="00893099" w:rsidRDefault="00D57CF9"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8B91B93" w14:textId="6A48DCC4" w:rsidR="00D57CF9" w:rsidRPr="00893099" w:rsidRDefault="00D57CF9"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57E394EF" w14:textId="77777777" w:rsidR="00D57CF9" w:rsidRPr="00893099" w:rsidRDefault="00D57CF9" w:rsidP="0007702F">
    <w:pPr>
      <w:pStyle w:val="AltBilgi"/>
      <w:spacing w:before="0"/>
      <w:rPr>
        <w:sz w:val="2"/>
        <w:szCs w:val="2"/>
      </w:rPr>
    </w:pPr>
    <w:r w:rsidRPr="00893099">
      <w:rPr>
        <w:sz w:val="2"/>
        <w:szCs w:val="2"/>
      </w:rPr>
      <w:t>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D57CF9" w:rsidRPr="00893099" w14:paraId="5F0EE4A8" w14:textId="77777777" w:rsidTr="003D7A52">
      <w:tc>
        <w:tcPr>
          <w:tcW w:w="2328" w:type="pct"/>
          <w:tcBorders>
            <w:bottom w:val="single" w:sz="4" w:space="0" w:color="00AEEC"/>
          </w:tcBorders>
        </w:tcPr>
        <w:p w14:paraId="5F163FAF" w14:textId="77777777" w:rsidR="00D57CF9" w:rsidRPr="00893099" w:rsidRDefault="00D57CF9"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39610C9" w14:textId="77A8861D" w:rsidR="00D57CF9"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D57CF9" w:rsidRPr="00893099">
            <w:rPr>
              <w:rFonts w:cs="Arial"/>
              <w:color w:val="00B0F0"/>
              <w:sz w:val="18"/>
              <w:szCs w:val="2"/>
              <w:lang w:eastAsia="tr-TR"/>
            </w:rPr>
            <w:t xml:space="preserve"> 2026</w:t>
          </w:r>
        </w:p>
      </w:tc>
    </w:tr>
    <w:tr w:rsidR="00D57CF9" w:rsidRPr="00893099" w14:paraId="3FDC16E8" w14:textId="77777777" w:rsidTr="003D7A52">
      <w:trPr>
        <w:trHeight w:val="187"/>
      </w:trPr>
      <w:tc>
        <w:tcPr>
          <w:tcW w:w="2328" w:type="pct"/>
          <w:tcBorders>
            <w:top w:val="single" w:sz="4" w:space="0" w:color="00AEEC"/>
          </w:tcBorders>
        </w:tcPr>
        <w:p w14:paraId="5966E1C3" w14:textId="77777777" w:rsidR="00D57CF9" w:rsidRPr="00893099" w:rsidRDefault="00D57CF9"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AEFE2C9" w14:textId="212B1545" w:rsidR="00D57CF9" w:rsidRPr="00893099" w:rsidRDefault="00D57CF9"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9678C9B" w14:textId="77777777" w:rsidR="00D57CF9" w:rsidRPr="00893099" w:rsidRDefault="00D57CF9" w:rsidP="0007702F">
    <w:pPr>
      <w:pStyle w:val="AltBilgi"/>
      <w:spacing w:before="0"/>
      <w:rPr>
        <w:sz w:val="2"/>
        <w:szCs w:val="2"/>
      </w:rPr>
    </w:pPr>
    <w:r w:rsidRPr="00893099">
      <w:rPr>
        <w:sz w:val="2"/>
        <w:szCs w:val="2"/>
      </w:rPr>
      <w:t>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D72F34" w:rsidRPr="00893099" w14:paraId="266CCD86" w14:textId="77777777" w:rsidTr="003D7A52">
      <w:tc>
        <w:tcPr>
          <w:tcW w:w="2328" w:type="pct"/>
          <w:tcBorders>
            <w:bottom w:val="single" w:sz="4" w:space="0" w:color="00AEEC"/>
          </w:tcBorders>
        </w:tcPr>
        <w:p w14:paraId="51B29CDA" w14:textId="77777777" w:rsidR="00D72F34" w:rsidRPr="00893099" w:rsidRDefault="00D72F3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C38499C" w14:textId="5AA2FF8B" w:rsidR="00D72F3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D72F34" w:rsidRPr="00893099">
            <w:rPr>
              <w:rFonts w:cs="Arial"/>
              <w:color w:val="00B0F0"/>
              <w:sz w:val="18"/>
              <w:szCs w:val="2"/>
              <w:lang w:eastAsia="tr-TR"/>
            </w:rPr>
            <w:t xml:space="preserve"> 2026</w:t>
          </w:r>
        </w:p>
      </w:tc>
    </w:tr>
    <w:tr w:rsidR="00D72F34" w:rsidRPr="00893099" w14:paraId="71A2E713" w14:textId="77777777" w:rsidTr="003D7A52">
      <w:trPr>
        <w:trHeight w:val="187"/>
      </w:trPr>
      <w:tc>
        <w:tcPr>
          <w:tcW w:w="2328" w:type="pct"/>
          <w:tcBorders>
            <w:top w:val="single" w:sz="4" w:space="0" w:color="00AEEC"/>
          </w:tcBorders>
        </w:tcPr>
        <w:p w14:paraId="37155E14" w14:textId="77777777" w:rsidR="00D72F34" w:rsidRPr="00893099" w:rsidRDefault="00D72F3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9C6FB48" w14:textId="67588B3A" w:rsidR="00D72F34" w:rsidRPr="00893099" w:rsidRDefault="00D72F3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1187AFA7" w14:textId="77777777" w:rsidR="00D72F34" w:rsidRPr="00893099" w:rsidRDefault="00D72F34" w:rsidP="0007702F">
    <w:pPr>
      <w:pStyle w:val="AltBilgi"/>
      <w:spacing w:before="0"/>
      <w:rPr>
        <w:sz w:val="2"/>
        <w:szCs w:val="2"/>
      </w:rPr>
    </w:pPr>
    <w:r w:rsidRPr="00893099">
      <w:rPr>
        <w:sz w:val="2"/>
        <w:szCs w:val="2"/>
      </w:rPr>
      <w:t>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D72F34" w:rsidRPr="00893099" w14:paraId="0F90AA51" w14:textId="77777777" w:rsidTr="003D7A52">
      <w:tc>
        <w:tcPr>
          <w:tcW w:w="2328" w:type="pct"/>
          <w:tcBorders>
            <w:bottom w:val="single" w:sz="4" w:space="0" w:color="00AEEC"/>
          </w:tcBorders>
        </w:tcPr>
        <w:p w14:paraId="13501A02" w14:textId="77777777" w:rsidR="00D72F34" w:rsidRPr="00893099" w:rsidRDefault="00D72F3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3027009" w14:textId="388F3498" w:rsidR="00D72F3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D72F34" w:rsidRPr="00893099">
            <w:rPr>
              <w:rFonts w:cs="Arial"/>
              <w:color w:val="00B0F0"/>
              <w:sz w:val="18"/>
              <w:szCs w:val="2"/>
              <w:lang w:eastAsia="tr-TR"/>
            </w:rPr>
            <w:t xml:space="preserve"> 2026</w:t>
          </w:r>
        </w:p>
      </w:tc>
    </w:tr>
    <w:tr w:rsidR="00D72F34" w:rsidRPr="00893099" w14:paraId="150089C0" w14:textId="77777777" w:rsidTr="003D7A52">
      <w:trPr>
        <w:trHeight w:val="187"/>
      </w:trPr>
      <w:tc>
        <w:tcPr>
          <w:tcW w:w="2328" w:type="pct"/>
          <w:tcBorders>
            <w:top w:val="single" w:sz="4" w:space="0" w:color="00AEEC"/>
          </w:tcBorders>
        </w:tcPr>
        <w:p w14:paraId="3BE29CE0" w14:textId="77777777" w:rsidR="00D72F34" w:rsidRPr="00893099" w:rsidRDefault="00D72F3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7FA917BC" w14:textId="61998827" w:rsidR="00D72F34" w:rsidRPr="00893099" w:rsidRDefault="00D72F3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50B1475E" w14:textId="77777777" w:rsidR="00D72F34" w:rsidRPr="00893099" w:rsidRDefault="00D72F34" w:rsidP="0007702F">
    <w:pPr>
      <w:pStyle w:val="AltBilgi"/>
      <w:spacing w:before="0"/>
      <w:rPr>
        <w:sz w:val="2"/>
        <w:szCs w:val="2"/>
      </w:rPr>
    </w:pPr>
    <w:r w:rsidRPr="00893099">
      <w:rPr>
        <w:sz w:val="2"/>
        <w:szCs w:val="2"/>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0B740D" w:rsidRPr="00893099" w14:paraId="6EF1B73E" w14:textId="77777777" w:rsidTr="003D7A52">
      <w:tc>
        <w:tcPr>
          <w:tcW w:w="2328" w:type="pct"/>
          <w:tcBorders>
            <w:bottom w:val="single" w:sz="4" w:space="0" w:color="00AEEC"/>
          </w:tcBorders>
        </w:tcPr>
        <w:p w14:paraId="0E09EF2A" w14:textId="77777777" w:rsidR="000B740D" w:rsidRPr="00893099" w:rsidRDefault="000B740D"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E28D149" w14:textId="7298F6EA" w:rsidR="000B740D"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w:t>
          </w:r>
          <w:r w:rsidR="000B740D" w:rsidRPr="00893099">
            <w:rPr>
              <w:rFonts w:cs="Arial"/>
              <w:color w:val="00B0F0"/>
              <w:sz w:val="18"/>
              <w:szCs w:val="2"/>
              <w:lang w:eastAsia="tr-TR"/>
            </w:rPr>
            <w:t>2026</w:t>
          </w:r>
        </w:p>
      </w:tc>
    </w:tr>
    <w:tr w:rsidR="000B740D" w:rsidRPr="00893099" w14:paraId="040B87E7" w14:textId="77777777" w:rsidTr="003D7A52">
      <w:trPr>
        <w:trHeight w:val="187"/>
      </w:trPr>
      <w:tc>
        <w:tcPr>
          <w:tcW w:w="2328" w:type="pct"/>
          <w:tcBorders>
            <w:top w:val="single" w:sz="4" w:space="0" w:color="00AEEC"/>
          </w:tcBorders>
        </w:tcPr>
        <w:p w14:paraId="4A0FC64A" w14:textId="77777777" w:rsidR="000B740D" w:rsidRPr="00893099" w:rsidRDefault="000B740D"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A36D162" w14:textId="2D22EEC6" w:rsidR="000B740D" w:rsidRPr="00893099" w:rsidRDefault="000B740D"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49696097" w14:textId="77777777" w:rsidR="000B740D" w:rsidRPr="00893099" w:rsidRDefault="000B740D" w:rsidP="0007702F">
    <w:pPr>
      <w:pStyle w:val="AltBilgi"/>
      <w:spacing w:before="0"/>
      <w:rPr>
        <w:sz w:val="2"/>
        <w:szCs w:val="2"/>
      </w:rPr>
    </w:pPr>
    <w:r w:rsidRPr="00893099">
      <w:rPr>
        <w:sz w:val="2"/>
        <w:szCs w:val="2"/>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0B740D" w:rsidRPr="00893099" w14:paraId="2B1CFE16" w14:textId="77777777" w:rsidTr="003D7A52">
      <w:tc>
        <w:tcPr>
          <w:tcW w:w="2328" w:type="pct"/>
          <w:tcBorders>
            <w:bottom w:val="single" w:sz="4" w:space="0" w:color="00AEEC"/>
          </w:tcBorders>
        </w:tcPr>
        <w:p w14:paraId="1CDE8E82" w14:textId="77777777" w:rsidR="000B740D" w:rsidRPr="00893099" w:rsidRDefault="000B740D"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10DD7D0" w14:textId="0BDA29A2" w:rsidR="000B740D"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0B740D" w:rsidRPr="00893099">
            <w:rPr>
              <w:rFonts w:cs="Arial"/>
              <w:color w:val="00B0F0"/>
              <w:sz w:val="18"/>
              <w:szCs w:val="2"/>
              <w:lang w:eastAsia="tr-TR"/>
            </w:rPr>
            <w:t xml:space="preserve"> 2026</w:t>
          </w:r>
        </w:p>
      </w:tc>
    </w:tr>
    <w:tr w:rsidR="000B740D" w:rsidRPr="00893099" w14:paraId="116CD8BF" w14:textId="77777777" w:rsidTr="003D7A52">
      <w:trPr>
        <w:trHeight w:val="187"/>
      </w:trPr>
      <w:tc>
        <w:tcPr>
          <w:tcW w:w="2328" w:type="pct"/>
          <w:tcBorders>
            <w:top w:val="single" w:sz="4" w:space="0" w:color="00AEEC"/>
          </w:tcBorders>
        </w:tcPr>
        <w:p w14:paraId="124C5C53" w14:textId="77777777" w:rsidR="000B740D" w:rsidRPr="00893099" w:rsidRDefault="000B740D"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67E96D3" w14:textId="15D3C25D" w:rsidR="000B740D" w:rsidRPr="00893099" w:rsidRDefault="000B740D"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17C3E4CA" w14:textId="77777777" w:rsidR="000B740D" w:rsidRPr="00893099" w:rsidRDefault="000B740D" w:rsidP="0007702F">
    <w:pPr>
      <w:pStyle w:val="AltBilgi"/>
      <w:spacing w:before="0"/>
      <w:rPr>
        <w:sz w:val="2"/>
        <w:szCs w:val="2"/>
      </w:rPr>
    </w:pPr>
    <w:r w:rsidRPr="00893099">
      <w:rPr>
        <w:sz w:val="2"/>
        <w:szCs w:val="2"/>
      </w:rPr>
      <w:t>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980AD4" w:rsidRPr="00893099" w14:paraId="7795AB31" w14:textId="77777777" w:rsidTr="003D7A52">
      <w:tc>
        <w:tcPr>
          <w:tcW w:w="2328" w:type="pct"/>
          <w:tcBorders>
            <w:bottom w:val="single" w:sz="4" w:space="0" w:color="00AEEC"/>
          </w:tcBorders>
        </w:tcPr>
        <w:p w14:paraId="13556372"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DD4CBA7"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23638884" w14:textId="77777777" w:rsidTr="003D7A52">
      <w:trPr>
        <w:trHeight w:val="187"/>
      </w:trPr>
      <w:tc>
        <w:tcPr>
          <w:tcW w:w="2328" w:type="pct"/>
          <w:tcBorders>
            <w:top w:val="single" w:sz="4" w:space="0" w:color="00AEEC"/>
          </w:tcBorders>
        </w:tcPr>
        <w:p w14:paraId="43D57BB9"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FF84B09" w14:textId="1E1A7488"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3C78E753" w14:textId="77777777" w:rsidR="00980AD4" w:rsidRPr="00893099" w:rsidRDefault="00980AD4" w:rsidP="0007702F">
    <w:pPr>
      <w:pStyle w:val="AltBilgi"/>
      <w:spacing w:before="0"/>
      <w:rPr>
        <w:sz w:val="2"/>
        <w:szCs w:val="2"/>
      </w:rPr>
    </w:pPr>
    <w:r w:rsidRPr="00893099">
      <w:rPr>
        <w:sz w:val="2"/>
        <w:szCs w:val="2"/>
      </w:rPr>
      <w:t>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980AD4" w:rsidRPr="00893099" w14:paraId="5056551E" w14:textId="77777777" w:rsidTr="003D7A52">
      <w:tc>
        <w:tcPr>
          <w:tcW w:w="2328" w:type="pct"/>
          <w:tcBorders>
            <w:bottom w:val="single" w:sz="4" w:space="0" w:color="00AEEC"/>
          </w:tcBorders>
        </w:tcPr>
        <w:p w14:paraId="59831416"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4A67154"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24B9897E" w14:textId="77777777" w:rsidTr="003D7A52">
      <w:trPr>
        <w:trHeight w:val="187"/>
      </w:trPr>
      <w:tc>
        <w:tcPr>
          <w:tcW w:w="2328" w:type="pct"/>
          <w:tcBorders>
            <w:top w:val="single" w:sz="4" w:space="0" w:color="00AEEC"/>
          </w:tcBorders>
        </w:tcPr>
        <w:p w14:paraId="1B0C432E"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07A090A" w14:textId="1AA74D52"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CDC7DD6" w14:textId="77777777" w:rsidR="00980AD4" w:rsidRPr="00893099" w:rsidRDefault="00980AD4" w:rsidP="0007702F">
    <w:pPr>
      <w:pStyle w:val="AltBilgi"/>
      <w:spacing w:before="0"/>
      <w:rPr>
        <w:sz w:val="2"/>
        <w:szCs w:val="2"/>
      </w:rPr>
    </w:pPr>
    <w:r w:rsidRPr="00893099">
      <w:rPr>
        <w:sz w:val="2"/>
        <w:szCs w:val="2"/>
      </w:rPr>
      <w:t>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980AD4" w:rsidRPr="00893099" w14:paraId="736DBA9D" w14:textId="77777777" w:rsidTr="003D7A52">
      <w:tc>
        <w:tcPr>
          <w:tcW w:w="2328" w:type="pct"/>
          <w:tcBorders>
            <w:bottom w:val="single" w:sz="4" w:space="0" w:color="00AEEC"/>
          </w:tcBorders>
        </w:tcPr>
        <w:p w14:paraId="4CA55CE8"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EEA0925"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3AF764F9" w14:textId="77777777" w:rsidTr="003D7A52">
      <w:trPr>
        <w:trHeight w:val="187"/>
      </w:trPr>
      <w:tc>
        <w:tcPr>
          <w:tcW w:w="2328" w:type="pct"/>
          <w:tcBorders>
            <w:top w:val="single" w:sz="4" w:space="0" w:color="00AEEC"/>
          </w:tcBorders>
        </w:tcPr>
        <w:p w14:paraId="539D01B6"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9577384" w14:textId="0F714369"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3FE96C04" w14:textId="77777777" w:rsidR="00980AD4" w:rsidRPr="00893099" w:rsidRDefault="00980AD4" w:rsidP="0007702F">
    <w:pPr>
      <w:pStyle w:val="AltBilgi"/>
      <w:spacing w:before="0"/>
      <w:rPr>
        <w:sz w:val="2"/>
        <w:szCs w:val="2"/>
      </w:rPr>
    </w:pPr>
    <w:r w:rsidRPr="00893099">
      <w:rPr>
        <w:sz w:val="2"/>
        <w:szCs w:val="2"/>
      </w:rPr>
      <w:t>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980AD4" w:rsidRPr="00893099" w14:paraId="258753FB" w14:textId="77777777" w:rsidTr="003D7A52">
      <w:tc>
        <w:tcPr>
          <w:tcW w:w="2328" w:type="pct"/>
          <w:tcBorders>
            <w:bottom w:val="single" w:sz="4" w:space="0" w:color="00AEEC"/>
          </w:tcBorders>
        </w:tcPr>
        <w:p w14:paraId="7CCC6EA9"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9BE531D"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0C4E6BE1" w14:textId="77777777" w:rsidTr="003D7A52">
      <w:trPr>
        <w:trHeight w:val="187"/>
      </w:trPr>
      <w:tc>
        <w:tcPr>
          <w:tcW w:w="2328" w:type="pct"/>
          <w:tcBorders>
            <w:top w:val="single" w:sz="4" w:space="0" w:color="00AEEC"/>
          </w:tcBorders>
        </w:tcPr>
        <w:p w14:paraId="53AD92DC"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4E7D11F" w14:textId="67EA5859"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378D5382" w14:textId="77777777" w:rsidR="00980AD4" w:rsidRPr="00893099" w:rsidRDefault="00980AD4" w:rsidP="0007702F">
    <w:pPr>
      <w:pStyle w:val="AltBilgi"/>
      <w:spacing w:before="0"/>
      <w:rPr>
        <w:sz w:val="2"/>
        <w:szCs w:val="2"/>
      </w:rPr>
    </w:pPr>
    <w:r w:rsidRPr="00893099">
      <w:rPr>
        <w:sz w:val="2"/>
        <w:szCs w:val="2"/>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980AD4" w:rsidRPr="00893099" w14:paraId="19DB3B2F" w14:textId="77777777" w:rsidTr="003D7A52">
      <w:tc>
        <w:tcPr>
          <w:tcW w:w="2328" w:type="pct"/>
          <w:tcBorders>
            <w:bottom w:val="single" w:sz="4" w:space="0" w:color="00AEEC"/>
          </w:tcBorders>
        </w:tcPr>
        <w:p w14:paraId="5A89E691"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75F30AC"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21680319" w14:textId="77777777" w:rsidTr="003D7A52">
      <w:trPr>
        <w:trHeight w:val="187"/>
      </w:trPr>
      <w:tc>
        <w:tcPr>
          <w:tcW w:w="2328" w:type="pct"/>
          <w:tcBorders>
            <w:top w:val="single" w:sz="4" w:space="0" w:color="00AEEC"/>
          </w:tcBorders>
        </w:tcPr>
        <w:p w14:paraId="0A7A47EE"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0261E60" w14:textId="19156D01"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2E4B8EBB" w14:textId="77777777" w:rsidR="00980AD4" w:rsidRPr="00893099" w:rsidRDefault="00980AD4" w:rsidP="0007702F">
    <w:pPr>
      <w:pStyle w:val="AltBilgi"/>
      <w:spacing w:before="0"/>
      <w:rPr>
        <w:sz w:val="2"/>
        <w:szCs w:val="2"/>
      </w:rPr>
    </w:pPr>
    <w:r w:rsidRPr="00893099">
      <w:rPr>
        <w:sz w:val="2"/>
        <w:szCs w:val="2"/>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980AD4" w:rsidRPr="00893099" w14:paraId="3E64489C" w14:textId="77777777" w:rsidTr="003D7A52">
      <w:tc>
        <w:tcPr>
          <w:tcW w:w="2328" w:type="pct"/>
          <w:tcBorders>
            <w:bottom w:val="single" w:sz="4" w:space="0" w:color="00AEEC"/>
          </w:tcBorders>
        </w:tcPr>
        <w:p w14:paraId="6E43D524"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B54C708"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1EE5E160" w14:textId="77777777" w:rsidTr="003D7A52">
      <w:trPr>
        <w:trHeight w:val="187"/>
      </w:trPr>
      <w:tc>
        <w:tcPr>
          <w:tcW w:w="2328" w:type="pct"/>
          <w:tcBorders>
            <w:top w:val="single" w:sz="4" w:space="0" w:color="00AEEC"/>
          </w:tcBorders>
        </w:tcPr>
        <w:p w14:paraId="2842662F"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656E6ED" w14:textId="2E0BABC3"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403DA17" w14:textId="77777777" w:rsidR="00980AD4" w:rsidRPr="00893099" w:rsidRDefault="00980AD4" w:rsidP="0007702F">
    <w:pPr>
      <w:pStyle w:val="AltBilgi"/>
      <w:spacing w:before="0"/>
      <w:rPr>
        <w:sz w:val="2"/>
        <w:szCs w:val="2"/>
      </w:rPr>
    </w:pPr>
    <w:r w:rsidRPr="00893099">
      <w:rPr>
        <w:sz w:val="2"/>
        <w:szCs w:val="2"/>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980AD4" w:rsidRPr="00893099" w14:paraId="590218F6" w14:textId="77777777" w:rsidTr="003D7A52">
      <w:tc>
        <w:tcPr>
          <w:tcW w:w="2328" w:type="pct"/>
          <w:tcBorders>
            <w:bottom w:val="single" w:sz="4" w:space="0" w:color="00AEEC"/>
          </w:tcBorders>
        </w:tcPr>
        <w:p w14:paraId="1DE66CAB" w14:textId="77777777" w:rsidR="00980AD4" w:rsidRPr="00893099" w:rsidRDefault="00980AD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BE3B0CB" w14:textId="77777777" w:rsidR="00980AD4" w:rsidRPr="00893099" w:rsidRDefault="00980AD4"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980AD4" w:rsidRPr="00893099" w14:paraId="13D7CA13" w14:textId="77777777" w:rsidTr="003D7A52">
      <w:trPr>
        <w:trHeight w:val="187"/>
      </w:trPr>
      <w:tc>
        <w:tcPr>
          <w:tcW w:w="2328" w:type="pct"/>
          <w:tcBorders>
            <w:top w:val="single" w:sz="4" w:space="0" w:color="00AEEC"/>
          </w:tcBorders>
        </w:tcPr>
        <w:p w14:paraId="40847E91" w14:textId="77777777" w:rsidR="00980AD4" w:rsidRPr="00893099" w:rsidRDefault="00980AD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35F85B6A" w14:textId="0DA6DE60" w:rsidR="00980AD4" w:rsidRPr="00893099" w:rsidRDefault="00980AD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58700934" w14:textId="77777777" w:rsidR="00980AD4" w:rsidRPr="00893099" w:rsidRDefault="00980AD4" w:rsidP="0007702F">
    <w:pPr>
      <w:pStyle w:val="AltBilgi"/>
      <w:spacing w:before="0"/>
      <w:rPr>
        <w:sz w:val="2"/>
        <w:szCs w:val="2"/>
      </w:rPr>
    </w:pPr>
    <w:r w:rsidRPr="00893099">
      <w:rPr>
        <w:sz w:val="2"/>
        <w:szCs w:val="2"/>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4295"/>
      <w:gridCol w:w="4929"/>
    </w:tblGrid>
    <w:tr w:rsidR="00AB3BE1" w:rsidRPr="00893099" w14:paraId="6DD75F6A" w14:textId="77777777" w:rsidTr="00532DFD">
      <w:trPr>
        <w:trHeight w:val="401"/>
      </w:trPr>
      <w:tc>
        <w:tcPr>
          <w:tcW w:w="2328" w:type="pct"/>
          <w:tcBorders>
            <w:bottom w:val="single" w:sz="4" w:space="0" w:color="00AEEC"/>
          </w:tcBorders>
        </w:tcPr>
        <w:p w14:paraId="25FD48CB" w14:textId="77777777" w:rsidR="00AB3BE1" w:rsidRPr="00893099" w:rsidRDefault="00AB3BE1"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0DE5E61" w14:textId="31CADA99" w:rsidR="00AB3BE1" w:rsidRPr="00893099" w:rsidRDefault="00532DFD"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AB3BE1" w:rsidRPr="00893099">
            <w:rPr>
              <w:rFonts w:cs="Arial"/>
              <w:color w:val="00B0F0"/>
              <w:sz w:val="18"/>
              <w:szCs w:val="2"/>
              <w:lang w:eastAsia="tr-TR"/>
            </w:rPr>
            <w:t xml:space="preserve"> 2026</w:t>
          </w:r>
        </w:p>
      </w:tc>
    </w:tr>
    <w:tr w:rsidR="00AB3BE1" w:rsidRPr="00893099" w14:paraId="21F3046A" w14:textId="77777777" w:rsidTr="00532DFD">
      <w:trPr>
        <w:trHeight w:val="315"/>
      </w:trPr>
      <w:tc>
        <w:tcPr>
          <w:tcW w:w="2328" w:type="pct"/>
          <w:tcBorders>
            <w:top w:val="single" w:sz="4" w:space="0" w:color="00AEEC"/>
          </w:tcBorders>
        </w:tcPr>
        <w:p w14:paraId="7A745DD7" w14:textId="77777777" w:rsidR="00AB3BE1" w:rsidRPr="00893099" w:rsidRDefault="00AB3BE1"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D4101E8" w14:textId="04C95E40" w:rsidR="00AB3BE1" w:rsidRPr="00893099" w:rsidRDefault="00AB3BE1"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02FD15E7" w14:textId="77777777" w:rsidR="00AB3BE1" w:rsidRPr="00893099" w:rsidRDefault="00AB3BE1" w:rsidP="0007702F">
    <w:pPr>
      <w:pStyle w:val="AltBilgi"/>
      <w:spacing w:before="0"/>
      <w:rPr>
        <w:sz w:val="2"/>
        <w:szCs w:val="2"/>
      </w:rPr>
    </w:pPr>
    <w:r w:rsidRPr="00893099">
      <w:rPr>
        <w:sz w:val="2"/>
        <w:szCs w:val="2"/>
      </w:rPr>
      <w:t>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6646"/>
      <w:gridCol w:w="7629"/>
    </w:tblGrid>
    <w:tr w:rsidR="00221A02" w:rsidRPr="00893099" w14:paraId="3F426ED6" w14:textId="77777777" w:rsidTr="00532DFD">
      <w:trPr>
        <w:trHeight w:val="401"/>
      </w:trPr>
      <w:tc>
        <w:tcPr>
          <w:tcW w:w="2328" w:type="pct"/>
          <w:tcBorders>
            <w:bottom w:val="single" w:sz="4" w:space="0" w:color="00AEEC"/>
          </w:tcBorders>
        </w:tcPr>
        <w:p w14:paraId="6F00D536"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E005ED3"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768F832C" w14:textId="77777777" w:rsidTr="00532DFD">
      <w:trPr>
        <w:trHeight w:val="315"/>
      </w:trPr>
      <w:tc>
        <w:tcPr>
          <w:tcW w:w="2328" w:type="pct"/>
          <w:tcBorders>
            <w:top w:val="single" w:sz="4" w:space="0" w:color="00AEEC"/>
          </w:tcBorders>
        </w:tcPr>
        <w:p w14:paraId="72A2EBB2"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F38F157" w14:textId="50F4D346"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AA836D3" w14:textId="77777777" w:rsidR="00221A02" w:rsidRPr="00893099" w:rsidRDefault="00221A02" w:rsidP="0007702F">
    <w:pPr>
      <w:pStyle w:val="AltBilgi"/>
      <w:spacing w:before="0"/>
      <w:rPr>
        <w:sz w:val="2"/>
        <w:szCs w:val="2"/>
      </w:rPr>
    </w:pPr>
    <w:r w:rsidRPr="00893099">
      <w:rPr>
        <w:sz w:val="2"/>
        <w:szCs w:val="2"/>
      </w:rPr>
      <w:t>9</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4295"/>
      <w:gridCol w:w="4929"/>
    </w:tblGrid>
    <w:tr w:rsidR="00221A02" w:rsidRPr="00893099" w14:paraId="2F766C57" w14:textId="77777777" w:rsidTr="00532DFD">
      <w:trPr>
        <w:trHeight w:val="401"/>
      </w:trPr>
      <w:tc>
        <w:tcPr>
          <w:tcW w:w="2328" w:type="pct"/>
          <w:tcBorders>
            <w:bottom w:val="single" w:sz="4" w:space="0" w:color="00AEEC"/>
          </w:tcBorders>
        </w:tcPr>
        <w:p w14:paraId="6B8C6E33"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56C86A7"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100AB7C2" w14:textId="77777777" w:rsidTr="00532DFD">
      <w:trPr>
        <w:trHeight w:val="315"/>
      </w:trPr>
      <w:tc>
        <w:tcPr>
          <w:tcW w:w="2328" w:type="pct"/>
          <w:tcBorders>
            <w:top w:val="single" w:sz="4" w:space="0" w:color="00AEEC"/>
          </w:tcBorders>
        </w:tcPr>
        <w:p w14:paraId="6D271DDE"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0B1CCCE" w14:textId="48F07D24"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06383471" w14:textId="77777777" w:rsidR="00221A02" w:rsidRPr="00893099" w:rsidRDefault="00221A02" w:rsidP="0007702F">
    <w:pPr>
      <w:pStyle w:val="AltBilgi"/>
      <w:spacing w:before="0"/>
      <w:rPr>
        <w:sz w:val="2"/>
        <w:szCs w:val="2"/>
      </w:rPr>
    </w:pPr>
    <w:r w:rsidRPr="00893099">
      <w:rPr>
        <w:sz w:val="2"/>
        <w:szCs w:val="2"/>
      </w:rPr>
      <w:t>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6646"/>
      <w:gridCol w:w="7629"/>
    </w:tblGrid>
    <w:tr w:rsidR="00221A02" w:rsidRPr="00893099" w14:paraId="521CC8B1" w14:textId="77777777" w:rsidTr="00532DFD">
      <w:trPr>
        <w:trHeight w:val="401"/>
      </w:trPr>
      <w:tc>
        <w:tcPr>
          <w:tcW w:w="2328" w:type="pct"/>
          <w:tcBorders>
            <w:bottom w:val="single" w:sz="4" w:space="0" w:color="00AEEC"/>
          </w:tcBorders>
        </w:tcPr>
        <w:p w14:paraId="32BA57A4"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1C0F251"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10D70D34" w14:textId="77777777" w:rsidTr="00532DFD">
      <w:trPr>
        <w:trHeight w:val="315"/>
      </w:trPr>
      <w:tc>
        <w:tcPr>
          <w:tcW w:w="2328" w:type="pct"/>
          <w:tcBorders>
            <w:top w:val="single" w:sz="4" w:space="0" w:color="00AEEC"/>
          </w:tcBorders>
        </w:tcPr>
        <w:p w14:paraId="354C2224"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4C691E0" w14:textId="38A724FC"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25223AAA" w14:textId="77777777" w:rsidR="00221A02" w:rsidRPr="00893099" w:rsidRDefault="00221A02" w:rsidP="0007702F">
    <w:pPr>
      <w:pStyle w:val="AltBilgi"/>
      <w:spacing w:before="0"/>
      <w:rPr>
        <w:sz w:val="2"/>
        <w:szCs w:val="2"/>
      </w:rPr>
    </w:pPr>
    <w:r w:rsidRPr="00893099">
      <w:rPr>
        <w:sz w:val="2"/>
        <w:szCs w:val="2"/>
      </w:rPr>
      <w:t>9</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4295"/>
      <w:gridCol w:w="4929"/>
    </w:tblGrid>
    <w:tr w:rsidR="00221A02" w:rsidRPr="00893099" w14:paraId="58AB9B13" w14:textId="77777777" w:rsidTr="00532DFD">
      <w:trPr>
        <w:trHeight w:val="401"/>
      </w:trPr>
      <w:tc>
        <w:tcPr>
          <w:tcW w:w="2328" w:type="pct"/>
          <w:tcBorders>
            <w:bottom w:val="single" w:sz="4" w:space="0" w:color="00AEEC"/>
          </w:tcBorders>
        </w:tcPr>
        <w:p w14:paraId="7686B6FD"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9270305"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7828B47B" w14:textId="77777777" w:rsidTr="00532DFD">
      <w:trPr>
        <w:trHeight w:val="315"/>
      </w:trPr>
      <w:tc>
        <w:tcPr>
          <w:tcW w:w="2328" w:type="pct"/>
          <w:tcBorders>
            <w:top w:val="single" w:sz="4" w:space="0" w:color="00AEEC"/>
          </w:tcBorders>
        </w:tcPr>
        <w:p w14:paraId="4A6913F3"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3C2F2845" w14:textId="3CF510A1"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4CA0D595" w14:textId="77777777" w:rsidR="00221A02" w:rsidRPr="00893099" w:rsidRDefault="00221A02" w:rsidP="0007702F">
    <w:pPr>
      <w:pStyle w:val="AltBilgi"/>
      <w:spacing w:before="0"/>
      <w:rPr>
        <w:sz w:val="2"/>
        <w:szCs w:val="2"/>
      </w:rPr>
    </w:pPr>
    <w:r w:rsidRPr="00893099">
      <w:rPr>
        <w:sz w:val="2"/>
        <w:szCs w:val="2"/>
      </w:rPr>
      <w:t>9</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6646"/>
      <w:gridCol w:w="7629"/>
    </w:tblGrid>
    <w:tr w:rsidR="00221A02" w:rsidRPr="00893099" w14:paraId="07CA0280" w14:textId="77777777" w:rsidTr="00532DFD">
      <w:trPr>
        <w:trHeight w:val="401"/>
      </w:trPr>
      <w:tc>
        <w:tcPr>
          <w:tcW w:w="2328" w:type="pct"/>
          <w:tcBorders>
            <w:bottom w:val="single" w:sz="4" w:space="0" w:color="00AEEC"/>
          </w:tcBorders>
        </w:tcPr>
        <w:p w14:paraId="016F0CA3"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C446B03"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4BFB455F" w14:textId="77777777" w:rsidTr="00532DFD">
      <w:trPr>
        <w:trHeight w:val="315"/>
      </w:trPr>
      <w:tc>
        <w:tcPr>
          <w:tcW w:w="2328" w:type="pct"/>
          <w:tcBorders>
            <w:top w:val="single" w:sz="4" w:space="0" w:color="00AEEC"/>
          </w:tcBorders>
        </w:tcPr>
        <w:p w14:paraId="6BCE8E26"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E303F5A" w14:textId="2BE9A0B1"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01A13A16" w14:textId="77777777" w:rsidR="00221A02" w:rsidRPr="00893099" w:rsidRDefault="00221A02" w:rsidP="0007702F">
    <w:pPr>
      <w:pStyle w:val="AltBilgi"/>
      <w:spacing w:before="0"/>
      <w:rPr>
        <w:sz w:val="2"/>
        <w:szCs w:val="2"/>
      </w:rPr>
    </w:pPr>
    <w:r w:rsidRPr="00893099">
      <w:rPr>
        <w:sz w:val="2"/>
        <w:szCs w:val="2"/>
      </w:rPr>
      <w:t>9</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3" w:type="pct"/>
      <w:tblLook w:val="04A0" w:firstRow="1" w:lastRow="0" w:firstColumn="1" w:lastColumn="0" w:noHBand="0" w:noVBand="1"/>
    </w:tblPr>
    <w:tblGrid>
      <w:gridCol w:w="4295"/>
      <w:gridCol w:w="4929"/>
    </w:tblGrid>
    <w:tr w:rsidR="00221A02" w:rsidRPr="00893099" w14:paraId="0DB8D3DB" w14:textId="77777777" w:rsidTr="00532DFD">
      <w:trPr>
        <w:trHeight w:val="401"/>
      </w:trPr>
      <w:tc>
        <w:tcPr>
          <w:tcW w:w="2328" w:type="pct"/>
          <w:tcBorders>
            <w:bottom w:val="single" w:sz="4" w:space="0" w:color="00AEEC"/>
          </w:tcBorders>
        </w:tcPr>
        <w:p w14:paraId="49F0A4CF" w14:textId="77777777" w:rsidR="00221A02" w:rsidRPr="00893099" w:rsidRDefault="00221A0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FEF6314" w14:textId="77777777" w:rsidR="00221A02"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221A02" w:rsidRPr="00893099" w14:paraId="6C870E43" w14:textId="77777777" w:rsidTr="00532DFD">
      <w:trPr>
        <w:trHeight w:val="315"/>
      </w:trPr>
      <w:tc>
        <w:tcPr>
          <w:tcW w:w="2328" w:type="pct"/>
          <w:tcBorders>
            <w:top w:val="single" w:sz="4" w:space="0" w:color="00AEEC"/>
          </w:tcBorders>
        </w:tcPr>
        <w:p w14:paraId="06A42705" w14:textId="77777777" w:rsidR="00221A02" w:rsidRPr="00893099" w:rsidRDefault="00221A0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2798F9B" w14:textId="24574BF6" w:rsidR="00221A02" w:rsidRPr="00893099" w:rsidRDefault="00221A0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143B2232" w14:textId="77777777" w:rsidR="00221A02" w:rsidRPr="00893099" w:rsidRDefault="00221A02" w:rsidP="0007702F">
    <w:pPr>
      <w:pStyle w:val="AltBilgi"/>
      <w:spacing w:before="0"/>
      <w:rPr>
        <w:sz w:val="2"/>
        <w:szCs w:val="2"/>
      </w:rPr>
    </w:pPr>
    <w:r w:rsidRPr="00893099">
      <w:rPr>
        <w:sz w:val="2"/>
        <w:szCs w:val="2"/>
      </w:rPr>
      <w:t>9</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745"/>
      <w:gridCol w:w="11186"/>
    </w:tblGrid>
    <w:tr w:rsidR="002D4733" w:rsidRPr="00893099" w14:paraId="17377CB7" w14:textId="77777777" w:rsidTr="003D7A52">
      <w:tc>
        <w:tcPr>
          <w:tcW w:w="2328" w:type="pct"/>
          <w:tcBorders>
            <w:bottom w:val="single" w:sz="4" w:space="0" w:color="00AEEC"/>
          </w:tcBorders>
        </w:tcPr>
        <w:p w14:paraId="6DD0777E" w14:textId="77777777" w:rsidR="002D4733" w:rsidRPr="00893099" w:rsidRDefault="002D4733"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18505AC" w14:textId="5D0C19C9" w:rsidR="002D4733"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lang w:eastAsia="tr-TR"/>
            </w:rPr>
            <w:t>August</w:t>
          </w:r>
          <w:r w:rsidR="002D4733" w:rsidRPr="00893099">
            <w:rPr>
              <w:rFonts w:cs="Arial"/>
              <w:color w:val="00B0F0"/>
              <w:sz w:val="18"/>
              <w:szCs w:val="2"/>
              <w:lang w:eastAsia="tr-TR"/>
            </w:rPr>
            <w:t xml:space="preserve"> 2026</w:t>
          </w:r>
        </w:p>
      </w:tc>
    </w:tr>
    <w:tr w:rsidR="002D4733" w:rsidRPr="00893099" w14:paraId="49CA52EF" w14:textId="77777777" w:rsidTr="003D7A52">
      <w:trPr>
        <w:trHeight w:val="187"/>
      </w:trPr>
      <w:tc>
        <w:tcPr>
          <w:tcW w:w="2328" w:type="pct"/>
          <w:tcBorders>
            <w:top w:val="single" w:sz="4" w:space="0" w:color="00AEEC"/>
          </w:tcBorders>
        </w:tcPr>
        <w:p w14:paraId="46B83B3E" w14:textId="77777777" w:rsidR="002D4733" w:rsidRPr="00893099" w:rsidRDefault="002D4733"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24C58D4C" w14:textId="4AF27B0D" w:rsidR="002D4733" w:rsidRPr="00893099" w:rsidRDefault="002D4733"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1DC68BF" w14:textId="77777777" w:rsidR="002D4733" w:rsidRPr="00893099" w:rsidRDefault="002D4733" w:rsidP="0007702F">
    <w:pPr>
      <w:pStyle w:val="AltBilgi"/>
      <w:spacing w:before="0"/>
      <w:rPr>
        <w:sz w:val="2"/>
        <w:szCs w:val="2"/>
      </w:rPr>
    </w:pPr>
    <w:r w:rsidRPr="00893099">
      <w:rPr>
        <w:sz w:val="2"/>
        <w:szCs w:val="2"/>
      </w:rPr>
      <w:t>9</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EA645C" w:rsidRPr="00893099" w14:paraId="375E3DCF" w14:textId="77777777" w:rsidTr="003D7A52">
      <w:tc>
        <w:tcPr>
          <w:tcW w:w="2328" w:type="pct"/>
          <w:tcBorders>
            <w:bottom w:val="single" w:sz="4" w:space="0" w:color="00AEEC"/>
          </w:tcBorders>
        </w:tcPr>
        <w:p w14:paraId="699329E9" w14:textId="77777777" w:rsidR="00EA645C" w:rsidRPr="00893099" w:rsidRDefault="00EA645C"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DBBC415" w14:textId="4CF78131" w:rsidR="00EA645C"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EA645C" w:rsidRPr="00893099">
            <w:rPr>
              <w:rFonts w:cs="Arial"/>
              <w:color w:val="00B0F0"/>
              <w:sz w:val="18"/>
              <w:szCs w:val="2"/>
              <w:lang w:eastAsia="tr-TR"/>
            </w:rPr>
            <w:t xml:space="preserve"> 2026</w:t>
          </w:r>
        </w:p>
      </w:tc>
    </w:tr>
    <w:tr w:rsidR="00EA645C" w:rsidRPr="00893099" w14:paraId="564538ED" w14:textId="77777777" w:rsidTr="003D7A52">
      <w:trPr>
        <w:trHeight w:val="187"/>
      </w:trPr>
      <w:tc>
        <w:tcPr>
          <w:tcW w:w="2328" w:type="pct"/>
          <w:tcBorders>
            <w:top w:val="single" w:sz="4" w:space="0" w:color="00AEEC"/>
          </w:tcBorders>
        </w:tcPr>
        <w:p w14:paraId="3576026B" w14:textId="77777777" w:rsidR="00EA645C" w:rsidRPr="00893099" w:rsidRDefault="00EA645C"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B47A302" w14:textId="57B904F8" w:rsidR="00EA645C" w:rsidRPr="00893099" w:rsidRDefault="00EA645C"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38A5B497" w14:textId="77777777" w:rsidR="00EA645C" w:rsidRPr="00893099" w:rsidRDefault="00EA645C" w:rsidP="0007702F">
    <w:pPr>
      <w:pStyle w:val="AltBilgi"/>
      <w:spacing w:before="0"/>
      <w:rPr>
        <w:sz w:val="2"/>
        <w:szCs w:val="2"/>
      </w:rPr>
    </w:pPr>
    <w:r w:rsidRPr="00893099">
      <w:rPr>
        <w:sz w:val="2"/>
        <w:szCs w:val="2"/>
      </w:rPr>
      <w:t>9</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0F508F" w:rsidRPr="00893099" w14:paraId="43F372E7" w14:textId="77777777" w:rsidTr="003D7A52">
      <w:tc>
        <w:tcPr>
          <w:tcW w:w="2328" w:type="pct"/>
          <w:tcBorders>
            <w:bottom w:val="single" w:sz="4" w:space="0" w:color="00AEEC"/>
          </w:tcBorders>
        </w:tcPr>
        <w:p w14:paraId="6834ADFB" w14:textId="77777777" w:rsidR="000F508F" w:rsidRPr="00893099" w:rsidRDefault="000F508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8035C29" w14:textId="77777777" w:rsidR="000F508F" w:rsidRPr="00893099" w:rsidRDefault="000F508F"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0F508F" w:rsidRPr="00893099" w14:paraId="05C35787" w14:textId="77777777" w:rsidTr="003D7A52">
      <w:trPr>
        <w:trHeight w:val="187"/>
      </w:trPr>
      <w:tc>
        <w:tcPr>
          <w:tcW w:w="2328" w:type="pct"/>
          <w:tcBorders>
            <w:top w:val="single" w:sz="4" w:space="0" w:color="00AEEC"/>
          </w:tcBorders>
        </w:tcPr>
        <w:p w14:paraId="6D8BD1DF" w14:textId="77777777" w:rsidR="000F508F" w:rsidRPr="00893099" w:rsidRDefault="000F508F"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27FF3C91" w14:textId="77777777" w:rsidR="000F508F" w:rsidRPr="00893099" w:rsidRDefault="000F508F"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Pr>
              <w:rFonts w:cs="Arial"/>
              <w:color w:val="00B050"/>
              <w:sz w:val="18"/>
              <w:szCs w:val="2"/>
              <w:lang w:eastAsia="tr-TR"/>
            </w:rPr>
            <w:t>239</w:t>
          </w:r>
        </w:p>
      </w:tc>
    </w:tr>
  </w:tbl>
  <w:p w14:paraId="32018925" w14:textId="77777777" w:rsidR="000F508F" w:rsidRPr="00893099" w:rsidRDefault="000F508F" w:rsidP="0007702F">
    <w:pPr>
      <w:pStyle w:val="AltBilgi"/>
      <w:spacing w:before="0"/>
      <w:rPr>
        <w:sz w:val="2"/>
        <w:szCs w:val="2"/>
      </w:rPr>
    </w:pPr>
    <w:r w:rsidRPr="00893099">
      <w:rPr>
        <w:sz w:val="2"/>
        <w:szCs w:val="2"/>
      </w:rPr>
      <w:t>9</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0F508F" w:rsidRPr="00893099" w14:paraId="594AC3C7" w14:textId="77777777" w:rsidTr="003D7A52">
      <w:tc>
        <w:tcPr>
          <w:tcW w:w="2328" w:type="pct"/>
          <w:tcBorders>
            <w:bottom w:val="single" w:sz="4" w:space="0" w:color="00AEEC"/>
          </w:tcBorders>
        </w:tcPr>
        <w:p w14:paraId="301D6683" w14:textId="77777777" w:rsidR="000F508F" w:rsidRPr="00893099" w:rsidRDefault="000F508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2F26CF4" w14:textId="77777777" w:rsidR="000F508F" w:rsidRPr="00893099" w:rsidRDefault="000F508F"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0F508F" w:rsidRPr="00893099" w14:paraId="482EE711" w14:textId="77777777" w:rsidTr="003D7A52">
      <w:trPr>
        <w:trHeight w:val="187"/>
      </w:trPr>
      <w:tc>
        <w:tcPr>
          <w:tcW w:w="2328" w:type="pct"/>
          <w:tcBorders>
            <w:top w:val="single" w:sz="4" w:space="0" w:color="00AEEC"/>
          </w:tcBorders>
        </w:tcPr>
        <w:p w14:paraId="24457BF1" w14:textId="77777777" w:rsidR="000F508F" w:rsidRPr="00893099" w:rsidRDefault="000F508F"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8B08D71" w14:textId="77777777" w:rsidR="000F508F" w:rsidRPr="00893099" w:rsidRDefault="000F508F"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Pr>
              <w:rFonts w:cs="Arial"/>
              <w:color w:val="00B050"/>
              <w:sz w:val="18"/>
              <w:szCs w:val="2"/>
              <w:lang w:eastAsia="tr-TR"/>
            </w:rPr>
            <w:t>239</w:t>
          </w:r>
        </w:p>
      </w:tc>
    </w:tr>
  </w:tbl>
  <w:p w14:paraId="4A6347CC" w14:textId="77777777" w:rsidR="000F508F" w:rsidRPr="00893099" w:rsidRDefault="000F508F" w:rsidP="0007702F">
    <w:pPr>
      <w:pStyle w:val="AltBilgi"/>
      <w:spacing w:before="0"/>
      <w:rPr>
        <w:sz w:val="2"/>
        <w:szCs w:val="2"/>
      </w:rPr>
    </w:pPr>
    <w:r w:rsidRPr="00893099">
      <w:rPr>
        <w:sz w:val="2"/>
        <w:szCs w:val="2"/>
      </w:rPr>
      <w:t>9</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407DD0" w:rsidRPr="00893099" w14:paraId="321F2361" w14:textId="77777777" w:rsidTr="003D7A52">
      <w:tc>
        <w:tcPr>
          <w:tcW w:w="2328" w:type="pct"/>
          <w:tcBorders>
            <w:bottom w:val="single" w:sz="4" w:space="0" w:color="00AEEC"/>
          </w:tcBorders>
        </w:tcPr>
        <w:p w14:paraId="1799B603" w14:textId="77777777" w:rsidR="00407DD0" w:rsidRPr="00893099" w:rsidRDefault="00407DD0"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EE85559" w14:textId="5724A8D4" w:rsidR="00407DD0"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407DD0" w:rsidRPr="00893099">
            <w:rPr>
              <w:rFonts w:cs="Arial"/>
              <w:color w:val="00B0F0"/>
              <w:sz w:val="18"/>
              <w:szCs w:val="2"/>
              <w:lang w:eastAsia="tr-TR"/>
            </w:rPr>
            <w:t xml:space="preserve"> 2026</w:t>
          </w:r>
        </w:p>
      </w:tc>
    </w:tr>
    <w:tr w:rsidR="00407DD0" w:rsidRPr="00893099" w14:paraId="4B73E6AA" w14:textId="77777777" w:rsidTr="003D7A52">
      <w:trPr>
        <w:trHeight w:val="187"/>
      </w:trPr>
      <w:tc>
        <w:tcPr>
          <w:tcW w:w="2328" w:type="pct"/>
          <w:tcBorders>
            <w:top w:val="single" w:sz="4" w:space="0" w:color="00AEEC"/>
          </w:tcBorders>
        </w:tcPr>
        <w:p w14:paraId="6F9D1761" w14:textId="77777777" w:rsidR="00407DD0" w:rsidRPr="00893099" w:rsidRDefault="00407DD0"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7896C797" w14:textId="1AC63C77" w:rsidR="00407DD0" w:rsidRPr="00893099" w:rsidRDefault="00407DD0"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3864D682" w14:textId="77777777" w:rsidR="00407DD0" w:rsidRPr="00893099" w:rsidRDefault="00407DD0" w:rsidP="0007702F">
    <w:pPr>
      <w:pStyle w:val="AltBilgi"/>
      <w:spacing w:before="0"/>
      <w:rPr>
        <w:sz w:val="2"/>
        <w:szCs w:val="2"/>
      </w:rPr>
    </w:pPr>
    <w:r w:rsidRPr="00893099">
      <w:rPr>
        <w:sz w:val="2"/>
        <w:szCs w:val="2"/>
      </w:rPr>
      <w:t>9</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407DD0" w:rsidRPr="00893099" w14:paraId="340BB921" w14:textId="77777777" w:rsidTr="003D7A52">
      <w:tc>
        <w:tcPr>
          <w:tcW w:w="2328" w:type="pct"/>
          <w:tcBorders>
            <w:bottom w:val="single" w:sz="4" w:space="0" w:color="00AEEC"/>
          </w:tcBorders>
        </w:tcPr>
        <w:p w14:paraId="7FD088B5" w14:textId="77777777" w:rsidR="00407DD0" w:rsidRPr="00893099" w:rsidRDefault="00407DD0"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E1984E1" w14:textId="6F30BF83" w:rsidR="00407DD0"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407DD0" w:rsidRPr="00893099">
            <w:rPr>
              <w:rFonts w:cs="Arial"/>
              <w:color w:val="00B0F0"/>
              <w:sz w:val="18"/>
              <w:szCs w:val="2"/>
              <w:lang w:eastAsia="tr-TR"/>
            </w:rPr>
            <w:t xml:space="preserve"> 2026</w:t>
          </w:r>
        </w:p>
      </w:tc>
    </w:tr>
    <w:tr w:rsidR="00407DD0" w:rsidRPr="00893099" w14:paraId="2F1C6CE3" w14:textId="77777777" w:rsidTr="003D7A52">
      <w:trPr>
        <w:trHeight w:val="187"/>
      </w:trPr>
      <w:tc>
        <w:tcPr>
          <w:tcW w:w="2328" w:type="pct"/>
          <w:tcBorders>
            <w:top w:val="single" w:sz="4" w:space="0" w:color="00AEEC"/>
          </w:tcBorders>
        </w:tcPr>
        <w:p w14:paraId="40C9F789" w14:textId="77777777" w:rsidR="00407DD0" w:rsidRPr="00893099" w:rsidRDefault="00407DD0"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F2A26BA" w14:textId="243A9494" w:rsidR="00407DD0" w:rsidRPr="00893099" w:rsidRDefault="00407DD0"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08A0698" w14:textId="77777777" w:rsidR="00407DD0" w:rsidRPr="00893099" w:rsidRDefault="00407DD0" w:rsidP="0007702F">
    <w:pPr>
      <w:pStyle w:val="AltBilgi"/>
      <w:spacing w:before="0"/>
      <w:rPr>
        <w:sz w:val="2"/>
        <w:szCs w:val="2"/>
      </w:rPr>
    </w:pPr>
    <w:r w:rsidRPr="00893099">
      <w:rPr>
        <w:sz w:val="2"/>
        <w:szCs w:val="2"/>
      </w:rPr>
      <w:t>9</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8E06DA" w:rsidRPr="00893099" w14:paraId="41B54DFB" w14:textId="77777777" w:rsidTr="003D7A52">
      <w:tc>
        <w:tcPr>
          <w:tcW w:w="2328" w:type="pct"/>
          <w:tcBorders>
            <w:bottom w:val="single" w:sz="4" w:space="0" w:color="00AEEC"/>
          </w:tcBorders>
        </w:tcPr>
        <w:p w14:paraId="5719E388" w14:textId="77777777" w:rsidR="008E06DA" w:rsidRPr="00893099" w:rsidRDefault="008E06DA"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73AB16D" w14:textId="150481CF" w:rsidR="008E06DA"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8E06DA" w:rsidRPr="00893099">
            <w:rPr>
              <w:rFonts w:cs="Arial"/>
              <w:color w:val="00B0F0"/>
              <w:sz w:val="18"/>
              <w:szCs w:val="2"/>
              <w:lang w:eastAsia="tr-TR"/>
            </w:rPr>
            <w:t xml:space="preserve"> 2026</w:t>
          </w:r>
        </w:p>
      </w:tc>
    </w:tr>
    <w:tr w:rsidR="008E06DA" w:rsidRPr="00893099" w14:paraId="3B6DEC13" w14:textId="77777777" w:rsidTr="003D7A52">
      <w:trPr>
        <w:trHeight w:val="187"/>
      </w:trPr>
      <w:tc>
        <w:tcPr>
          <w:tcW w:w="2328" w:type="pct"/>
          <w:tcBorders>
            <w:top w:val="single" w:sz="4" w:space="0" w:color="00AEEC"/>
          </w:tcBorders>
        </w:tcPr>
        <w:p w14:paraId="637D768A" w14:textId="77777777" w:rsidR="008E06DA" w:rsidRPr="00893099" w:rsidRDefault="008E06DA"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F397C99" w14:textId="4574DEA3" w:rsidR="008E06DA" w:rsidRPr="00893099" w:rsidRDefault="008E06DA"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03065D5D" w14:textId="77777777" w:rsidR="008E06DA" w:rsidRPr="00893099" w:rsidRDefault="008E06DA" w:rsidP="0007702F">
    <w:pPr>
      <w:pStyle w:val="AltBilgi"/>
      <w:spacing w:before="0"/>
      <w:rPr>
        <w:sz w:val="2"/>
        <w:szCs w:val="2"/>
      </w:rPr>
    </w:pPr>
    <w:r w:rsidRPr="00893099">
      <w:rPr>
        <w:sz w:val="2"/>
        <w:szCs w:val="2"/>
      </w:rPr>
      <w:t>9</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AB3BE1" w:rsidRPr="00893099" w14:paraId="63D7FA0F" w14:textId="77777777" w:rsidTr="003D7A52">
      <w:tc>
        <w:tcPr>
          <w:tcW w:w="2328" w:type="pct"/>
          <w:tcBorders>
            <w:bottom w:val="single" w:sz="4" w:space="0" w:color="00AEEC"/>
          </w:tcBorders>
        </w:tcPr>
        <w:p w14:paraId="458B28C2" w14:textId="77777777" w:rsidR="00AB3BE1" w:rsidRPr="00893099" w:rsidRDefault="00AB3BE1"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6A7864D" w14:textId="3691AB93" w:rsidR="00AB3BE1" w:rsidRPr="00893099" w:rsidRDefault="00221A0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AB3BE1" w:rsidRPr="00893099">
            <w:rPr>
              <w:rFonts w:cs="Arial"/>
              <w:color w:val="00B0F0"/>
              <w:sz w:val="18"/>
              <w:szCs w:val="2"/>
              <w:lang w:eastAsia="tr-TR"/>
            </w:rPr>
            <w:t xml:space="preserve"> 2026</w:t>
          </w:r>
        </w:p>
      </w:tc>
    </w:tr>
    <w:tr w:rsidR="00AB3BE1" w:rsidRPr="00893099" w14:paraId="7040C462" w14:textId="77777777" w:rsidTr="003D7A52">
      <w:trPr>
        <w:trHeight w:val="187"/>
      </w:trPr>
      <w:tc>
        <w:tcPr>
          <w:tcW w:w="2328" w:type="pct"/>
          <w:tcBorders>
            <w:top w:val="single" w:sz="4" w:space="0" w:color="00AEEC"/>
          </w:tcBorders>
        </w:tcPr>
        <w:p w14:paraId="6FA0F33A" w14:textId="77777777" w:rsidR="00AB3BE1" w:rsidRPr="00893099" w:rsidRDefault="00AB3BE1"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C9FF9D9" w14:textId="74A36E8C" w:rsidR="00AB3BE1" w:rsidRPr="00893099" w:rsidRDefault="00AB3BE1"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0F508F">
            <w:rPr>
              <w:rFonts w:cs="Arial"/>
              <w:color w:val="00B050"/>
              <w:sz w:val="18"/>
              <w:szCs w:val="2"/>
              <w:lang w:eastAsia="tr-TR"/>
            </w:rPr>
            <w:t>239</w:t>
          </w:r>
        </w:p>
      </w:tc>
    </w:tr>
  </w:tbl>
  <w:p w14:paraId="7FBAD989" w14:textId="77777777" w:rsidR="00AB3BE1" w:rsidRPr="00893099" w:rsidRDefault="00AB3BE1" w:rsidP="0007702F">
    <w:pPr>
      <w:pStyle w:val="AltBilgi"/>
      <w:spacing w:before="0"/>
      <w:rPr>
        <w:sz w:val="2"/>
        <w:szCs w:val="2"/>
      </w:rPr>
    </w:pPr>
    <w:r w:rsidRPr="00893099">
      <w:rPr>
        <w:sz w:val="2"/>
        <w:szCs w:val="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7585F" w14:textId="77777777" w:rsidR="006D73DA" w:rsidRPr="00893099" w:rsidRDefault="006D73DA" w:rsidP="009E0E7A">
      <w:r w:rsidRPr="00893099">
        <w:separator/>
      </w:r>
    </w:p>
  </w:footnote>
  <w:footnote w:type="continuationSeparator" w:id="0">
    <w:p w14:paraId="2980F88B" w14:textId="77777777" w:rsidR="006D73DA" w:rsidRPr="00893099" w:rsidRDefault="006D73DA" w:rsidP="009E0E7A">
      <w:r w:rsidRPr="00893099">
        <w:continuationSeparator/>
      </w:r>
    </w:p>
  </w:footnote>
  <w:footnote w:type="continuationNotice" w:id="1">
    <w:p w14:paraId="4A0EF3BA" w14:textId="77777777" w:rsidR="006D73DA" w:rsidRPr="00893099" w:rsidRDefault="006D73DA"/>
  </w:footnote>
  <w:footnote w:id="2">
    <w:p w14:paraId="241C8171" w14:textId="77777777" w:rsidR="009263EA" w:rsidRPr="00B97895" w:rsidRDefault="009263EA" w:rsidP="009263EA">
      <w:pPr>
        <w:pStyle w:val="DipnotMetni"/>
        <w:rPr>
          <w:lang w:val="tr-TR"/>
        </w:rPr>
      </w:pPr>
      <w:r>
        <w:rPr>
          <w:rStyle w:val="DipnotBavurusu"/>
        </w:rPr>
        <w:footnoteRef/>
      </w:r>
      <w:r>
        <w:t xml:space="preserve"> </w:t>
      </w:r>
      <w:r w:rsidRPr="000F6A90">
        <w:t>Permanent household numbers, seasonal population estimates and population trends are indicative information reported through the 2026 community surveys and are not official population statistics.</w:t>
      </w:r>
    </w:p>
  </w:footnote>
  <w:footnote w:id="3">
    <w:p w14:paraId="3E5901E8" w14:textId="77777777" w:rsidR="003768BD" w:rsidRDefault="00D76570">
      <w:pPr>
        <w:pStyle w:val="DipnotMetni"/>
      </w:pPr>
      <w:r>
        <w:rPr>
          <w:rStyle w:val="DipnotBavurusu"/>
        </w:rPr>
        <w:footnoteRef/>
      </w:r>
      <w:r>
        <w:t xml:space="preserve"> </w:t>
      </w:r>
      <w:r w:rsidR="00DC50E9" w:rsidRPr="00DC50E9">
        <w:t>Ministry of Agriculture and Forestry, Sorularla Tarımsal Üretim Planlaması ve Yeni Destekleme Modeli; Ministry of Agriculture and Forestry, 2026 Production Year Crop Production Support Unit Prices</w:t>
      </w:r>
      <w:r w:rsidR="003768BD">
        <w:t xml:space="preserve">: </w:t>
      </w:r>
    </w:p>
    <w:p w14:paraId="09D43F11" w14:textId="5C9E420E" w:rsidR="00D76570" w:rsidRPr="00D76570" w:rsidRDefault="003768BD">
      <w:pPr>
        <w:pStyle w:val="DipnotMetni"/>
        <w:rPr>
          <w:lang w:val="tr-TR"/>
        </w:rPr>
      </w:pPr>
      <w:hyperlink r:id="rId1" w:history="1">
        <w:r w:rsidRPr="00897CD0">
          <w:rPr>
            <w:rStyle w:val="Kpr"/>
          </w:rPr>
          <w:t>https://www.tarimorman.gov.tr/BUGEM/Belgeler/Tar%C4%B1m%20Havzalar%C4%B1/2026%20Y%C4%B1l%C4%B1%20Destekleme%20Birim%20Fiyatlar%C4%B1.pdf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4D18" w14:textId="77777777" w:rsidR="00F838C0" w:rsidRPr="00893099" w:rsidRDefault="00F838C0">
    <w:pPr>
      <w:pStyle w:val="stBilgi"/>
    </w:pPr>
  </w:p>
  <w:p w14:paraId="1CB39750" w14:textId="77777777" w:rsidR="003144CD" w:rsidRPr="00893099" w:rsidRDefault="003144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BE58" w14:textId="77777777" w:rsidR="00F838C0" w:rsidRPr="00893099" w:rsidRDefault="00F838C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41FC" w14:textId="77777777" w:rsidR="00F838C0" w:rsidRPr="00893099" w:rsidRDefault="00F838C0">
    <w:pPr>
      <w:pStyle w:val="stBilgi"/>
    </w:pPr>
  </w:p>
  <w:p w14:paraId="0CC817D0" w14:textId="77777777" w:rsidR="003144CD" w:rsidRPr="00893099" w:rsidRDefault="003144C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insideH w:val="single" w:sz="4" w:space="0" w:color="000000"/>
      </w:tblBorders>
      <w:tblLook w:val="04A0" w:firstRow="1" w:lastRow="0" w:firstColumn="1" w:lastColumn="0" w:noHBand="0" w:noVBand="1"/>
    </w:tblPr>
    <w:tblGrid>
      <w:gridCol w:w="6976"/>
      <w:gridCol w:w="2096"/>
    </w:tblGrid>
    <w:tr w:rsidR="00C6231E" w:rsidRPr="00893099" w14:paraId="0891F992" w14:textId="77777777" w:rsidTr="00FE645E">
      <w:trPr>
        <w:trHeight w:val="144"/>
      </w:trPr>
      <w:tc>
        <w:tcPr>
          <w:tcW w:w="7371" w:type="dxa"/>
          <w:tcBorders>
            <w:top w:val="nil"/>
            <w:bottom w:val="single" w:sz="4" w:space="0" w:color="548DD4"/>
          </w:tcBorders>
          <w:vAlign w:val="center"/>
        </w:tcPr>
        <w:p w14:paraId="576D8EE8" w14:textId="53C7F463" w:rsidR="00C6231E" w:rsidRPr="00893099" w:rsidRDefault="00FD6BD7" w:rsidP="004966B0">
          <w:pPr>
            <w:spacing w:before="0" w:after="0"/>
            <w:ind w:left="-113" w:firstLine="6"/>
            <w:rPr>
              <w:rFonts w:cs="Arial"/>
              <w:color w:val="00AEEC"/>
              <w:sz w:val="18"/>
              <w:szCs w:val="18"/>
            </w:rPr>
          </w:pPr>
          <w:r>
            <w:rPr>
              <w:rFonts w:eastAsia="Arial Narrow" w:cs="Arial"/>
              <w:color w:val="00B0F0"/>
              <w:sz w:val="18"/>
              <w:szCs w:val="18"/>
            </w:rPr>
            <w:t>Balkaya</w:t>
          </w:r>
          <w:r w:rsidR="00950E71" w:rsidRPr="00893099">
            <w:rPr>
              <w:rFonts w:eastAsia="Arial Narrow" w:cs="Arial"/>
              <w:color w:val="00B0F0"/>
              <w:sz w:val="18"/>
              <w:szCs w:val="18"/>
            </w:rPr>
            <w:t xml:space="preserve"> Wind</w:t>
          </w:r>
          <w:r w:rsidR="00C6231E" w:rsidRPr="00893099">
            <w:rPr>
              <w:rFonts w:eastAsia="Arial Narrow" w:cs="Arial"/>
              <w:color w:val="00B0F0"/>
              <w:sz w:val="18"/>
              <w:szCs w:val="18"/>
            </w:rPr>
            <w:t xml:space="preserve"> Power Plant Project</w:t>
          </w:r>
        </w:p>
      </w:tc>
      <w:tc>
        <w:tcPr>
          <w:tcW w:w="2108" w:type="dxa"/>
          <w:vMerge w:val="restart"/>
          <w:vAlign w:val="center"/>
        </w:tcPr>
        <w:p w14:paraId="21104774" w14:textId="77777777" w:rsidR="00C6231E" w:rsidRPr="00893099" w:rsidRDefault="00C6231E"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38E2207" wp14:editId="6EBC3FB5">
                <wp:extent cx="1057275" cy="451421"/>
                <wp:effectExtent l="19050" t="0" r="9525" b="0"/>
                <wp:docPr id="98940696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C6231E" w:rsidRPr="00893099" w14:paraId="4D006235" w14:textId="77777777" w:rsidTr="00FE645E">
      <w:trPr>
        <w:trHeight w:val="144"/>
      </w:trPr>
      <w:tc>
        <w:tcPr>
          <w:tcW w:w="7371" w:type="dxa"/>
          <w:tcBorders>
            <w:top w:val="single" w:sz="4" w:space="0" w:color="548DD4"/>
          </w:tcBorders>
        </w:tcPr>
        <w:p w14:paraId="63201401" w14:textId="3C1D39FE" w:rsidR="00FA66CC" w:rsidRPr="00893099" w:rsidRDefault="0081770F"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08" w:type="dxa"/>
          <w:vMerge/>
          <w:vAlign w:val="center"/>
        </w:tcPr>
        <w:p w14:paraId="60AC4C85" w14:textId="77777777" w:rsidR="00C6231E" w:rsidRPr="00893099" w:rsidRDefault="00C6231E" w:rsidP="004966B0">
          <w:pPr>
            <w:spacing w:before="0" w:after="0"/>
            <w:rPr>
              <w:rFonts w:eastAsia="Arial Narrow" w:cs="Arial"/>
              <w:color w:val="000000"/>
              <w:sz w:val="18"/>
              <w:szCs w:val="18"/>
            </w:rPr>
          </w:pPr>
        </w:p>
      </w:tc>
    </w:tr>
  </w:tbl>
  <w:p w14:paraId="22C46791" w14:textId="77777777" w:rsidR="00C6231E" w:rsidRPr="00893099" w:rsidRDefault="00C6231E" w:rsidP="002F025D">
    <w:pPr>
      <w:pStyle w:val="stBilgi1"/>
      <w:spacing w:before="0" w:after="0"/>
      <w:rPr>
        <w:noProof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15" w:type="dxa"/>
      <w:tblBorders>
        <w:insideH w:val="single" w:sz="4" w:space="0" w:color="000000"/>
      </w:tblBorders>
      <w:tblLook w:val="04A0" w:firstRow="1" w:lastRow="0" w:firstColumn="1" w:lastColumn="0" w:noHBand="0" w:noVBand="1"/>
    </w:tblPr>
    <w:tblGrid>
      <w:gridCol w:w="11854"/>
      <w:gridCol w:w="3561"/>
    </w:tblGrid>
    <w:tr w:rsidR="00D57CF9" w:rsidRPr="00893099" w14:paraId="0F15072A" w14:textId="77777777" w:rsidTr="00D57CF9">
      <w:trPr>
        <w:trHeight w:val="148"/>
      </w:trPr>
      <w:tc>
        <w:tcPr>
          <w:tcW w:w="11854" w:type="dxa"/>
          <w:tcBorders>
            <w:top w:val="nil"/>
            <w:bottom w:val="single" w:sz="4" w:space="0" w:color="548DD4"/>
          </w:tcBorders>
          <w:vAlign w:val="center"/>
        </w:tcPr>
        <w:p w14:paraId="1A9E3D86" w14:textId="77777777" w:rsidR="00D57CF9" w:rsidRPr="00893099" w:rsidRDefault="00D57CF9"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3561" w:type="dxa"/>
          <w:vMerge w:val="restart"/>
          <w:vAlign w:val="center"/>
        </w:tcPr>
        <w:p w14:paraId="43AAEB63" w14:textId="77777777" w:rsidR="00D57CF9" w:rsidRPr="00893099" w:rsidRDefault="00D57CF9"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FFF4942" wp14:editId="0FAA4A9D">
                <wp:extent cx="1057275" cy="451421"/>
                <wp:effectExtent l="19050" t="0" r="9525" b="0"/>
                <wp:docPr id="723631938"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D57CF9" w:rsidRPr="00893099" w14:paraId="208980F2" w14:textId="77777777" w:rsidTr="00D57CF9">
      <w:trPr>
        <w:trHeight w:val="148"/>
      </w:trPr>
      <w:tc>
        <w:tcPr>
          <w:tcW w:w="11854" w:type="dxa"/>
          <w:tcBorders>
            <w:top w:val="single" w:sz="4" w:space="0" w:color="548DD4"/>
          </w:tcBorders>
        </w:tcPr>
        <w:p w14:paraId="34C093B3" w14:textId="77777777" w:rsidR="00D57CF9" w:rsidRPr="00893099" w:rsidRDefault="00D57CF9"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61" w:type="dxa"/>
          <w:vMerge/>
          <w:vAlign w:val="center"/>
        </w:tcPr>
        <w:p w14:paraId="5AEF11C4" w14:textId="77777777" w:rsidR="00D57CF9" w:rsidRPr="00893099" w:rsidRDefault="00D57CF9" w:rsidP="004966B0">
          <w:pPr>
            <w:spacing w:before="0" w:after="0"/>
            <w:rPr>
              <w:rFonts w:eastAsia="Arial Narrow" w:cs="Arial"/>
              <w:color w:val="000000"/>
              <w:sz w:val="18"/>
              <w:szCs w:val="18"/>
            </w:rPr>
          </w:pPr>
        </w:p>
      </w:tc>
    </w:tr>
  </w:tbl>
  <w:p w14:paraId="5624773D" w14:textId="77777777" w:rsidR="00D57CF9" w:rsidRPr="00893099" w:rsidRDefault="00D57CF9" w:rsidP="002F025D">
    <w:pPr>
      <w:pStyle w:val="stBilgi1"/>
      <w:spacing w:before="0" w:after="0"/>
      <w:rPr>
        <w:noProof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insideH w:val="single" w:sz="4" w:space="0" w:color="000000"/>
      </w:tblBorders>
      <w:tblLook w:val="04A0" w:firstRow="1" w:lastRow="0" w:firstColumn="1" w:lastColumn="0" w:noHBand="0" w:noVBand="1"/>
    </w:tblPr>
    <w:tblGrid>
      <w:gridCol w:w="6976"/>
      <w:gridCol w:w="2096"/>
    </w:tblGrid>
    <w:tr w:rsidR="00D57CF9" w:rsidRPr="00893099" w14:paraId="2117275D" w14:textId="77777777" w:rsidTr="00FE645E">
      <w:trPr>
        <w:trHeight w:val="144"/>
      </w:trPr>
      <w:tc>
        <w:tcPr>
          <w:tcW w:w="7371" w:type="dxa"/>
          <w:tcBorders>
            <w:top w:val="nil"/>
            <w:bottom w:val="single" w:sz="4" w:space="0" w:color="548DD4"/>
          </w:tcBorders>
          <w:vAlign w:val="center"/>
        </w:tcPr>
        <w:p w14:paraId="6E288A12" w14:textId="77777777" w:rsidR="00D57CF9" w:rsidRPr="00893099" w:rsidRDefault="00D57CF9"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2108" w:type="dxa"/>
          <w:vMerge w:val="restart"/>
          <w:vAlign w:val="center"/>
        </w:tcPr>
        <w:p w14:paraId="2445B400" w14:textId="77777777" w:rsidR="00D57CF9" w:rsidRPr="00893099" w:rsidRDefault="00D57CF9"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895B11D" wp14:editId="01B893E9">
                <wp:extent cx="1057275" cy="451421"/>
                <wp:effectExtent l="19050" t="0" r="9525" b="0"/>
                <wp:docPr id="188524606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D57CF9" w:rsidRPr="00893099" w14:paraId="52B86BF8" w14:textId="77777777" w:rsidTr="00FE645E">
      <w:trPr>
        <w:trHeight w:val="144"/>
      </w:trPr>
      <w:tc>
        <w:tcPr>
          <w:tcW w:w="7371" w:type="dxa"/>
          <w:tcBorders>
            <w:top w:val="single" w:sz="4" w:space="0" w:color="548DD4"/>
          </w:tcBorders>
        </w:tcPr>
        <w:p w14:paraId="104DD994" w14:textId="77777777" w:rsidR="00D57CF9" w:rsidRPr="00893099" w:rsidRDefault="00D57CF9"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08" w:type="dxa"/>
          <w:vMerge/>
          <w:vAlign w:val="center"/>
        </w:tcPr>
        <w:p w14:paraId="15A0BE7D" w14:textId="77777777" w:rsidR="00D57CF9" w:rsidRPr="00893099" w:rsidRDefault="00D57CF9" w:rsidP="004966B0">
          <w:pPr>
            <w:spacing w:before="0" w:after="0"/>
            <w:rPr>
              <w:rFonts w:eastAsia="Arial Narrow" w:cs="Arial"/>
              <w:color w:val="000000"/>
              <w:sz w:val="18"/>
              <w:szCs w:val="18"/>
            </w:rPr>
          </w:pPr>
        </w:p>
      </w:tc>
    </w:tr>
  </w:tbl>
  <w:p w14:paraId="0812E988" w14:textId="77777777" w:rsidR="00D57CF9" w:rsidRPr="00893099" w:rsidRDefault="00D57CF9" w:rsidP="002F025D">
    <w:pPr>
      <w:pStyle w:val="stBilgi1"/>
      <w:spacing w:before="0" w:after="0"/>
      <w:rPr>
        <w:noProof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89" w:type="dxa"/>
      <w:tblBorders>
        <w:insideH w:val="single" w:sz="4" w:space="0" w:color="000000"/>
      </w:tblBorders>
      <w:tblLook w:val="04A0" w:firstRow="1" w:lastRow="0" w:firstColumn="1" w:lastColumn="0" w:noHBand="0" w:noVBand="1"/>
    </w:tblPr>
    <w:tblGrid>
      <w:gridCol w:w="11834"/>
      <w:gridCol w:w="3555"/>
    </w:tblGrid>
    <w:tr w:rsidR="001D2675" w:rsidRPr="00893099" w14:paraId="4E9C2032" w14:textId="77777777" w:rsidTr="00D72F34">
      <w:trPr>
        <w:trHeight w:val="126"/>
      </w:trPr>
      <w:tc>
        <w:tcPr>
          <w:tcW w:w="11834" w:type="dxa"/>
          <w:tcBorders>
            <w:top w:val="nil"/>
            <w:bottom w:val="single" w:sz="4" w:space="0" w:color="548DD4"/>
          </w:tcBorders>
          <w:vAlign w:val="center"/>
        </w:tcPr>
        <w:p w14:paraId="482244BF" w14:textId="6C151440" w:rsidR="001D2675"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1D2675" w:rsidRPr="00893099">
            <w:rPr>
              <w:rFonts w:eastAsia="Arial Narrow" w:cs="Arial"/>
              <w:color w:val="00B0F0"/>
              <w:sz w:val="18"/>
              <w:szCs w:val="18"/>
            </w:rPr>
            <w:t xml:space="preserve"> Wind Power Plant Project</w:t>
          </w:r>
        </w:p>
      </w:tc>
      <w:tc>
        <w:tcPr>
          <w:tcW w:w="3555" w:type="dxa"/>
          <w:vMerge w:val="restart"/>
          <w:vAlign w:val="center"/>
        </w:tcPr>
        <w:p w14:paraId="65B43D2F" w14:textId="77777777" w:rsidR="001D2675" w:rsidRPr="00893099" w:rsidRDefault="001D2675"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E9073D0" wp14:editId="26B7A9C9">
                <wp:extent cx="1057275" cy="451421"/>
                <wp:effectExtent l="19050" t="0" r="9525" b="0"/>
                <wp:docPr id="2040082731"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1D2675" w:rsidRPr="00893099" w14:paraId="5EB2C2A5" w14:textId="77777777" w:rsidTr="00D72F34">
      <w:trPr>
        <w:trHeight w:val="126"/>
      </w:trPr>
      <w:tc>
        <w:tcPr>
          <w:tcW w:w="11834" w:type="dxa"/>
          <w:tcBorders>
            <w:top w:val="single" w:sz="4" w:space="0" w:color="548DD4"/>
          </w:tcBorders>
        </w:tcPr>
        <w:p w14:paraId="568BFC20" w14:textId="77777777" w:rsidR="001D2675" w:rsidRPr="00893099" w:rsidRDefault="001D2675"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55" w:type="dxa"/>
          <w:vMerge/>
          <w:vAlign w:val="center"/>
        </w:tcPr>
        <w:p w14:paraId="535428EC" w14:textId="77777777" w:rsidR="001D2675" w:rsidRPr="00893099" w:rsidRDefault="001D2675" w:rsidP="004966B0">
          <w:pPr>
            <w:spacing w:before="0" w:after="0"/>
            <w:rPr>
              <w:rFonts w:eastAsia="Arial Narrow" w:cs="Arial"/>
              <w:color w:val="000000"/>
              <w:sz w:val="18"/>
              <w:szCs w:val="18"/>
            </w:rPr>
          </w:pPr>
        </w:p>
      </w:tc>
    </w:tr>
  </w:tbl>
  <w:p w14:paraId="0AE216C6" w14:textId="77777777" w:rsidR="001D2675" w:rsidRPr="00893099" w:rsidRDefault="001D2675" w:rsidP="002F025D">
    <w:pPr>
      <w:pStyle w:val="stBilgi1"/>
      <w:spacing w:before="0" w:after="0"/>
      <w:rPr>
        <w:noProof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50" w:type="dxa"/>
      <w:tblBorders>
        <w:insideH w:val="single" w:sz="4" w:space="0" w:color="000000"/>
      </w:tblBorders>
      <w:tblLook w:val="04A0" w:firstRow="1" w:lastRow="0" w:firstColumn="1" w:lastColumn="0" w:noHBand="0" w:noVBand="1"/>
    </w:tblPr>
    <w:tblGrid>
      <w:gridCol w:w="7113"/>
      <w:gridCol w:w="2137"/>
    </w:tblGrid>
    <w:tr w:rsidR="00A55FBD" w:rsidRPr="00893099" w14:paraId="269D32BB" w14:textId="77777777" w:rsidTr="00C951A4">
      <w:trPr>
        <w:trHeight w:val="111"/>
      </w:trPr>
      <w:tc>
        <w:tcPr>
          <w:tcW w:w="7113" w:type="dxa"/>
          <w:tcBorders>
            <w:top w:val="nil"/>
            <w:bottom w:val="single" w:sz="4" w:space="0" w:color="548DD4"/>
          </w:tcBorders>
          <w:vAlign w:val="center"/>
        </w:tcPr>
        <w:p w14:paraId="5FD0445D" w14:textId="32F4FAFB" w:rsidR="00A55FBD"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A55FBD" w:rsidRPr="00893099">
            <w:rPr>
              <w:rFonts w:eastAsia="Arial Narrow" w:cs="Arial"/>
              <w:color w:val="00B0F0"/>
              <w:sz w:val="18"/>
              <w:szCs w:val="18"/>
            </w:rPr>
            <w:t xml:space="preserve"> Wind Power Plant Project</w:t>
          </w:r>
        </w:p>
      </w:tc>
      <w:tc>
        <w:tcPr>
          <w:tcW w:w="2137" w:type="dxa"/>
          <w:vMerge w:val="restart"/>
          <w:vAlign w:val="center"/>
        </w:tcPr>
        <w:p w14:paraId="53DB7ED2" w14:textId="77777777" w:rsidR="00A55FBD" w:rsidRPr="00893099" w:rsidRDefault="00A55FBD"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7C04F58" wp14:editId="17B0AA4E">
                <wp:extent cx="1057275" cy="451421"/>
                <wp:effectExtent l="19050" t="0" r="9525" b="0"/>
                <wp:docPr id="1280870562"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55FBD" w:rsidRPr="00893099" w14:paraId="541EB43A" w14:textId="77777777" w:rsidTr="00C951A4">
      <w:trPr>
        <w:trHeight w:val="111"/>
      </w:trPr>
      <w:tc>
        <w:tcPr>
          <w:tcW w:w="7113" w:type="dxa"/>
          <w:tcBorders>
            <w:top w:val="single" w:sz="4" w:space="0" w:color="548DD4"/>
          </w:tcBorders>
        </w:tcPr>
        <w:p w14:paraId="77AFEDBF" w14:textId="77777777" w:rsidR="00A55FBD" w:rsidRPr="00893099" w:rsidRDefault="00A55FBD"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37" w:type="dxa"/>
          <w:vMerge/>
          <w:vAlign w:val="center"/>
        </w:tcPr>
        <w:p w14:paraId="3340B2F8" w14:textId="77777777" w:rsidR="00A55FBD" w:rsidRPr="00893099" w:rsidRDefault="00A55FBD" w:rsidP="004966B0">
          <w:pPr>
            <w:spacing w:before="0" w:after="0"/>
            <w:rPr>
              <w:rFonts w:eastAsia="Arial Narrow" w:cs="Arial"/>
              <w:color w:val="000000"/>
              <w:sz w:val="18"/>
              <w:szCs w:val="18"/>
            </w:rPr>
          </w:pPr>
        </w:p>
      </w:tc>
    </w:tr>
  </w:tbl>
  <w:p w14:paraId="38F4F0A2" w14:textId="77777777" w:rsidR="00A55FBD" w:rsidRPr="00893099" w:rsidRDefault="00A55FBD" w:rsidP="002F025D">
    <w:pPr>
      <w:pStyle w:val="stBilgi1"/>
      <w:spacing w:before="0" w:after="0"/>
      <w:rPr>
        <w:noProof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tblBorders>
        <w:insideH w:val="single" w:sz="4" w:space="0" w:color="000000"/>
      </w:tblBorders>
      <w:tblLook w:val="04A0" w:firstRow="1" w:lastRow="0" w:firstColumn="1" w:lastColumn="0" w:noHBand="0" w:noVBand="1"/>
    </w:tblPr>
    <w:tblGrid>
      <w:gridCol w:w="11073"/>
      <w:gridCol w:w="3327"/>
    </w:tblGrid>
    <w:tr w:rsidR="000B740D" w:rsidRPr="00893099" w14:paraId="6D55E1A6" w14:textId="77777777" w:rsidTr="000B740D">
      <w:trPr>
        <w:trHeight w:val="93"/>
      </w:trPr>
      <w:tc>
        <w:tcPr>
          <w:tcW w:w="11073" w:type="dxa"/>
          <w:tcBorders>
            <w:top w:val="nil"/>
            <w:bottom w:val="single" w:sz="4" w:space="0" w:color="548DD4"/>
          </w:tcBorders>
          <w:vAlign w:val="center"/>
        </w:tcPr>
        <w:p w14:paraId="2E1B8F26" w14:textId="3C4BD7BC" w:rsidR="000B740D"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0B740D" w:rsidRPr="00893099">
            <w:rPr>
              <w:rFonts w:eastAsia="Arial Narrow" w:cs="Arial"/>
              <w:color w:val="00B0F0"/>
              <w:sz w:val="18"/>
              <w:szCs w:val="18"/>
            </w:rPr>
            <w:t xml:space="preserve"> Wind Power Plant Project</w:t>
          </w:r>
        </w:p>
      </w:tc>
      <w:tc>
        <w:tcPr>
          <w:tcW w:w="3327" w:type="dxa"/>
          <w:vMerge w:val="restart"/>
          <w:vAlign w:val="center"/>
        </w:tcPr>
        <w:p w14:paraId="724F755A" w14:textId="77777777" w:rsidR="000B740D" w:rsidRPr="00893099" w:rsidRDefault="000B740D"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6B66226" wp14:editId="3DE016A9">
                <wp:extent cx="1057275" cy="451421"/>
                <wp:effectExtent l="19050" t="0" r="9525" b="0"/>
                <wp:docPr id="185485811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B740D" w:rsidRPr="00893099" w14:paraId="34F6784D" w14:textId="77777777" w:rsidTr="000B740D">
      <w:trPr>
        <w:trHeight w:val="93"/>
      </w:trPr>
      <w:tc>
        <w:tcPr>
          <w:tcW w:w="11073" w:type="dxa"/>
          <w:tcBorders>
            <w:top w:val="single" w:sz="4" w:space="0" w:color="548DD4"/>
          </w:tcBorders>
        </w:tcPr>
        <w:p w14:paraId="12BE8323" w14:textId="77777777" w:rsidR="000B740D" w:rsidRPr="00893099" w:rsidRDefault="000B740D"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327" w:type="dxa"/>
          <w:vMerge/>
          <w:vAlign w:val="center"/>
        </w:tcPr>
        <w:p w14:paraId="31B9837F" w14:textId="77777777" w:rsidR="000B740D" w:rsidRPr="00893099" w:rsidRDefault="000B740D" w:rsidP="004966B0">
          <w:pPr>
            <w:spacing w:before="0" w:after="0"/>
            <w:rPr>
              <w:rFonts w:eastAsia="Arial Narrow" w:cs="Arial"/>
              <w:color w:val="000000"/>
              <w:sz w:val="18"/>
              <w:szCs w:val="18"/>
            </w:rPr>
          </w:pPr>
        </w:p>
      </w:tc>
    </w:tr>
  </w:tbl>
  <w:p w14:paraId="6E7201A7" w14:textId="77777777" w:rsidR="000B740D" w:rsidRPr="00893099" w:rsidRDefault="000B740D" w:rsidP="002F025D">
    <w:pPr>
      <w:pStyle w:val="stBilgi1"/>
      <w:spacing w:before="0" w:after="0"/>
      <w:rPr>
        <w:noProof w:val="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69" w:type="dxa"/>
      <w:tblBorders>
        <w:insideH w:val="single" w:sz="4" w:space="0" w:color="000000"/>
      </w:tblBorders>
      <w:tblLook w:val="04A0" w:firstRow="1" w:lastRow="0" w:firstColumn="1" w:lastColumn="0" w:noHBand="0" w:noVBand="1"/>
    </w:tblPr>
    <w:tblGrid>
      <w:gridCol w:w="7128"/>
      <w:gridCol w:w="2141"/>
    </w:tblGrid>
    <w:tr w:rsidR="00C951A4" w:rsidRPr="00893099" w14:paraId="7CD6EF11" w14:textId="77777777" w:rsidTr="00C951A4">
      <w:trPr>
        <w:trHeight w:val="88"/>
      </w:trPr>
      <w:tc>
        <w:tcPr>
          <w:tcW w:w="7128" w:type="dxa"/>
          <w:tcBorders>
            <w:top w:val="nil"/>
            <w:bottom w:val="single" w:sz="4" w:space="0" w:color="548DD4"/>
          </w:tcBorders>
          <w:vAlign w:val="center"/>
        </w:tcPr>
        <w:p w14:paraId="41E589D3" w14:textId="18081007" w:rsidR="00C951A4" w:rsidRPr="00893099" w:rsidRDefault="001D3F00" w:rsidP="004966B0">
          <w:pPr>
            <w:spacing w:before="0" w:after="0"/>
            <w:ind w:left="-113" w:firstLine="6"/>
            <w:rPr>
              <w:rFonts w:cs="Arial"/>
              <w:color w:val="00AEEC"/>
              <w:sz w:val="18"/>
              <w:szCs w:val="18"/>
            </w:rPr>
          </w:pPr>
          <w:r>
            <w:rPr>
              <w:rFonts w:eastAsia="Arial Narrow" w:cs="Arial"/>
              <w:color w:val="00B0F0"/>
              <w:sz w:val="18"/>
              <w:szCs w:val="18"/>
            </w:rPr>
            <w:t>Balkaya</w:t>
          </w:r>
          <w:r w:rsidR="00C951A4" w:rsidRPr="00893099">
            <w:rPr>
              <w:rFonts w:eastAsia="Arial Narrow" w:cs="Arial"/>
              <w:color w:val="00B0F0"/>
              <w:sz w:val="18"/>
              <w:szCs w:val="18"/>
            </w:rPr>
            <w:t xml:space="preserve"> Wind Power Plant Project</w:t>
          </w:r>
        </w:p>
      </w:tc>
      <w:tc>
        <w:tcPr>
          <w:tcW w:w="2141" w:type="dxa"/>
          <w:vMerge w:val="restart"/>
          <w:vAlign w:val="center"/>
        </w:tcPr>
        <w:p w14:paraId="1DE532B4" w14:textId="77777777" w:rsidR="00C951A4" w:rsidRPr="00893099" w:rsidRDefault="00C951A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B42A382" wp14:editId="4687AD2F">
                <wp:extent cx="1057275" cy="451421"/>
                <wp:effectExtent l="19050" t="0" r="9525" b="0"/>
                <wp:docPr id="1493825672"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C951A4" w:rsidRPr="00893099" w14:paraId="4882EF4D" w14:textId="77777777" w:rsidTr="00C951A4">
      <w:trPr>
        <w:trHeight w:val="88"/>
      </w:trPr>
      <w:tc>
        <w:tcPr>
          <w:tcW w:w="7128" w:type="dxa"/>
          <w:tcBorders>
            <w:top w:val="single" w:sz="4" w:space="0" w:color="548DD4"/>
          </w:tcBorders>
        </w:tcPr>
        <w:p w14:paraId="5C9E4A8C" w14:textId="77777777" w:rsidR="00C951A4" w:rsidRPr="00893099" w:rsidRDefault="00C951A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41" w:type="dxa"/>
          <w:vMerge/>
          <w:vAlign w:val="center"/>
        </w:tcPr>
        <w:p w14:paraId="3F9EC1F0" w14:textId="77777777" w:rsidR="00C951A4" w:rsidRPr="00893099" w:rsidRDefault="00C951A4" w:rsidP="004966B0">
          <w:pPr>
            <w:spacing w:before="0" w:after="0"/>
            <w:rPr>
              <w:rFonts w:eastAsia="Arial Narrow" w:cs="Arial"/>
              <w:color w:val="000000"/>
              <w:sz w:val="18"/>
              <w:szCs w:val="18"/>
            </w:rPr>
          </w:pPr>
        </w:p>
      </w:tc>
    </w:tr>
  </w:tbl>
  <w:p w14:paraId="62233204" w14:textId="77777777" w:rsidR="00C951A4" w:rsidRPr="00893099" w:rsidRDefault="00C951A4" w:rsidP="002F025D">
    <w:pPr>
      <w:pStyle w:val="stBilgi1"/>
      <w:spacing w:before="0" w:after="0"/>
      <w:rPr>
        <w:noProof w:val="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10" w:type="dxa"/>
      <w:tblBorders>
        <w:insideH w:val="single" w:sz="4" w:space="0" w:color="000000"/>
      </w:tblBorders>
      <w:tblLook w:val="04A0" w:firstRow="1" w:lastRow="0" w:firstColumn="1" w:lastColumn="0" w:noHBand="0" w:noVBand="1"/>
    </w:tblPr>
    <w:tblGrid>
      <w:gridCol w:w="11851"/>
      <w:gridCol w:w="3559"/>
    </w:tblGrid>
    <w:tr w:rsidR="00980AD4" w:rsidRPr="00893099" w14:paraId="082F4667" w14:textId="77777777" w:rsidTr="00980AD4">
      <w:trPr>
        <w:trHeight w:val="88"/>
      </w:trPr>
      <w:tc>
        <w:tcPr>
          <w:tcW w:w="11851" w:type="dxa"/>
          <w:tcBorders>
            <w:top w:val="nil"/>
            <w:bottom w:val="single" w:sz="4" w:space="0" w:color="548DD4"/>
          </w:tcBorders>
          <w:vAlign w:val="center"/>
        </w:tcPr>
        <w:p w14:paraId="025B18D2"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3559" w:type="dxa"/>
          <w:vMerge w:val="restart"/>
          <w:vAlign w:val="center"/>
        </w:tcPr>
        <w:p w14:paraId="7BD3D214"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3C97F95" wp14:editId="14306DD1">
                <wp:extent cx="1057275" cy="451421"/>
                <wp:effectExtent l="19050" t="0" r="9525" b="0"/>
                <wp:docPr id="103936959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43E5F8F4" w14:textId="77777777" w:rsidTr="00980AD4">
      <w:trPr>
        <w:trHeight w:val="88"/>
      </w:trPr>
      <w:tc>
        <w:tcPr>
          <w:tcW w:w="11851" w:type="dxa"/>
          <w:tcBorders>
            <w:top w:val="single" w:sz="4" w:space="0" w:color="548DD4"/>
          </w:tcBorders>
        </w:tcPr>
        <w:p w14:paraId="18AC8EA6"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59" w:type="dxa"/>
          <w:vMerge/>
          <w:vAlign w:val="center"/>
        </w:tcPr>
        <w:p w14:paraId="2EE936BF" w14:textId="77777777" w:rsidR="00980AD4" w:rsidRPr="00893099" w:rsidRDefault="00980AD4" w:rsidP="004966B0">
          <w:pPr>
            <w:spacing w:before="0" w:after="0"/>
            <w:rPr>
              <w:rFonts w:eastAsia="Arial Narrow" w:cs="Arial"/>
              <w:color w:val="000000"/>
              <w:sz w:val="18"/>
              <w:szCs w:val="18"/>
            </w:rPr>
          </w:pPr>
        </w:p>
      </w:tc>
    </w:tr>
  </w:tbl>
  <w:p w14:paraId="688C91FD" w14:textId="77777777" w:rsidR="00980AD4" w:rsidRPr="00893099" w:rsidRDefault="00980AD4" w:rsidP="002F025D">
    <w:pPr>
      <w:pStyle w:val="stBilgi1"/>
      <w:spacing w:before="0" w:after="0"/>
      <w:rPr>
        <w:noProof w:val="0"/>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27" w:type="dxa"/>
      <w:tblBorders>
        <w:insideH w:val="single" w:sz="4" w:space="0" w:color="000000"/>
      </w:tblBorders>
      <w:tblLook w:val="04A0" w:firstRow="1" w:lastRow="0" w:firstColumn="1" w:lastColumn="0" w:noHBand="0" w:noVBand="1"/>
    </w:tblPr>
    <w:tblGrid>
      <w:gridCol w:w="7558"/>
      <w:gridCol w:w="2269"/>
    </w:tblGrid>
    <w:tr w:rsidR="00980AD4" w:rsidRPr="00893099" w14:paraId="2EC34109" w14:textId="77777777" w:rsidTr="00980AD4">
      <w:trPr>
        <w:trHeight w:val="88"/>
      </w:trPr>
      <w:tc>
        <w:tcPr>
          <w:tcW w:w="7558" w:type="dxa"/>
          <w:tcBorders>
            <w:top w:val="nil"/>
            <w:bottom w:val="single" w:sz="4" w:space="0" w:color="548DD4"/>
          </w:tcBorders>
          <w:vAlign w:val="center"/>
        </w:tcPr>
        <w:p w14:paraId="0BE80690"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2269" w:type="dxa"/>
          <w:vMerge w:val="restart"/>
          <w:vAlign w:val="center"/>
        </w:tcPr>
        <w:p w14:paraId="5F508320"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8C24478" wp14:editId="6FC96949">
                <wp:extent cx="1057275" cy="451421"/>
                <wp:effectExtent l="19050" t="0" r="9525" b="0"/>
                <wp:docPr id="1849962409"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7A7E7E4A" w14:textId="77777777" w:rsidTr="00980AD4">
      <w:trPr>
        <w:trHeight w:val="88"/>
      </w:trPr>
      <w:tc>
        <w:tcPr>
          <w:tcW w:w="7558" w:type="dxa"/>
          <w:tcBorders>
            <w:top w:val="single" w:sz="4" w:space="0" w:color="548DD4"/>
          </w:tcBorders>
        </w:tcPr>
        <w:p w14:paraId="13A2CB04"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269" w:type="dxa"/>
          <w:vMerge/>
          <w:vAlign w:val="center"/>
        </w:tcPr>
        <w:p w14:paraId="67531CA3" w14:textId="77777777" w:rsidR="00980AD4" w:rsidRPr="00893099" w:rsidRDefault="00980AD4" w:rsidP="004966B0">
          <w:pPr>
            <w:spacing w:before="0" w:after="0"/>
            <w:rPr>
              <w:rFonts w:eastAsia="Arial Narrow" w:cs="Arial"/>
              <w:color w:val="000000"/>
              <w:sz w:val="18"/>
              <w:szCs w:val="18"/>
            </w:rPr>
          </w:pPr>
        </w:p>
      </w:tc>
    </w:tr>
  </w:tbl>
  <w:p w14:paraId="61BFDE5B" w14:textId="77777777" w:rsidR="00980AD4" w:rsidRPr="00893099" w:rsidRDefault="00980AD4" w:rsidP="002F025D">
    <w:pPr>
      <w:pStyle w:val="stBilgi1"/>
      <w:spacing w:before="0" w:after="0"/>
      <w:rPr>
        <w:noProof w:val="0"/>
        <w:sz w:val="2"/>
        <w:szCs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28" w:type="dxa"/>
      <w:tblBorders>
        <w:insideH w:val="single" w:sz="4" w:space="0" w:color="000000"/>
      </w:tblBorders>
      <w:tblLook w:val="04A0" w:firstRow="1" w:lastRow="0" w:firstColumn="1" w:lastColumn="0" w:noHBand="0" w:noVBand="1"/>
    </w:tblPr>
    <w:tblGrid>
      <w:gridCol w:w="11789"/>
      <w:gridCol w:w="3539"/>
    </w:tblGrid>
    <w:tr w:rsidR="00980AD4" w:rsidRPr="00893099" w14:paraId="6C1BA320" w14:textId="77777777" w:rsidTr="00980AD4">
      <w:trPr>
        <w:trHeight w:val="90"/>
      </w:trPr>
      <w:tc>
        <w:tcPr>
          <w:tcW w:w="11789" w:type="dxa"/>
          <w:tcBorders>
            <w:top w:val="nil"/>
            <w:bottom w:val="single" w:sz="4" w:space="0" w:color="548DD4"/>
          </w:tcBorders>
          <w:vAlign w:val="center"/>
        </w:tcPr>
        <w:p w14:paraId="4EEFCCEF"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3539" w:type="dxa"/>
          <w:vMerge w:val="restart"/>
          <w:vAlign w:val="center"/>
        </w:tcPr>
        <w:p w14:paraId="6095C10B"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FFD2D6E" wp14:editId="0EC4AEF4">
                <wp:extent cx="1057275" cy="451421"/>
                <wp:effectExtent l="19050" t="0" r="9525" b="0"/>
                <wp:docPr id="35310297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66B08CA0" w14:textId="77777777" w:rsidTr="00980AD4">
      <w:trPr>
        <w:trHeight w:val="90"/>
      </w:trPr>
      <w:tc>
        <w:tcPr>
          <w:tcW w:w="11789" w:type="dxa"/>
          <w:tcBorders>
            <w:top w:val="single" w:sz="4" w:space="0" w:color="548DD4"/>
          </w:tcBorders>
        </w:tcPr>
        <w:p w14:paraId="7B4E048C"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39" w:type="dxa"/>
          <w:vMerge/>
          <w:vAlign w:val="center"/>
        </w:tcPr>
        <w:p w14:paraId="7B116DDC" w14:textId="77777777" w:rsidR="00980AD4" w:rsidRPr="00893099" w:rsidRDefault="00980AD4" w:rsidP="004966B0">
          <w:pPr>
            <w:spacing w:before="0" w:after="0"/>
            <w:rPr>
              <w:rFonts w:eastAsia="Arial Narrow" w:cs="Arial"/>
              <w:color w:val="000000"/>
              <w:sz w:val="18"/>
              <w:szCs w:val="18"/>
            </w:rPr>
          </w:pPr>
        </w:p>
      </w:tc>
    </w:tr>
  </w:tbl>
  <w:p w14:paraId="1E0FD222" w14:textId="77777777" w:rsidR="00980AD4" w:rsidRPr="00893099" w:rsidRDefault="00980AD4" w:rsidP="002F025D">
    <w:pPr>
      <w:pStyle w:val="stBilgi1"/>
      <w:spacing w:before="0" w:after="0"/>
      <w:rPr>
        <w:noProof w:val="0"/>
        <w:sz w:val="2"/>
        <w:szCs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69" w:type="dxa"/>
      <w:tblBorders>
        <w:insideH w:val="single" w:sz="4" w:space="0" w:color="000000"/>
      </w:tblBorders>
      <w:tblLook w:val="04A0" w:firstRow="1" w:lastRow="0" w:firstColumn="1" w:lastColumn="0" w:noHBand="0" w:noVBand="1"/>
    </w:tblPr>
    <w:tblGrid>
      <w:gridCol w:w="7821"/>
      <w:gridCol w:w="2348"/>
    </w:tblGrid>
    <w:tr w:rsidR="00980AD4" w:rsidRPr="00893099" w14:paraId="182F4877" w14:textId="77777777" w:rsidTr="00980AD4">
      <w:trPr>
        <w:trHeight w:val="91"/>
      </w:trPr>
      <w:tc>
        <w:tcPr>
          <w:tcW w:w="7821" w:type="dxa"/>
          <w:tcBorders>
            <w:top w:val="nil"/>
            <w:bottom w:val="single" w:sz="4" w:space="0" w:color="548DD4"/>
          </w:tcBorders>
          <w:vAlign w:val="center"/>
        </w:tcPr>
        <w:p w14:paraId="06E160D8"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2348" w:type="dxa"/>
          <w:vMerge w:val="restart"/>
          <w:vAlign w:val="center"/>
        </w:tcPr>
        <w:p w14:paraId="0F4D0115"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804E814" wp14:editId="4F4826B9">
                <wp:extent cx="1057275" cy="451421"/>
                <wp:effectExtent l="19050" t="0" r="9525" b="0"/>
                <wp:docPr id="38516293"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35A823CE" w14:textId="77777777" w:rsidTr="00980AD4">
      <w:trPr>
        <w:trHeight w:val="91"/>
      </w:trPr>
      <w:tc>
        <w:tcPr>
          <w:tcW w:w="7821" w:type="dxa"/>
          <w:tcBorders>
            <w:top w:val="single" w:sz="4" w:space="0" w:color="548DD4"/>
          </w:tcBorders>
        </w:tcPr>
        <w:p w14:paraId="68FBBBCB"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348" w:type="dxa"/>
          <w:vMerge/>
          <w:vAlign w:val="center"/>
        </w:tcPr>
        <w:p w14:paraId="1C604E4A" w14:textId="77777777" w:rsidR="00980AD4" w:rsidRPr="00893099" w:rsidRDefault="00980AD4" w:rsidP="004966B0">
          <w:pPr>
            <w:spacing w:before="0" w:after="0"/>
            <w:rPr>
              <w:rFonts w:eastAsia="Arial Narrow" w:cs="Arial"/>
              <w:color w:val="000000"/>
              <w:sz w:val="18"/>
              <w:szCs w:val="18"/>
            </w:rPr>
          </w:pPr>
        </w:p>
      </w:tc>
    </w:tr>
  </w:tbl>
  <w:p w14:paraId="0E727526" w14:textId="77777777" w:rsidR="00980AD4" w:rsidRPr="00893099" w:rsidRDefault="00980AD4" w:rsidP="002F025D">
    <w:pPr>
      <w:pStyle w:val="stBilgi1"/>
      <w:spacing w:before="0" w:after="0"/>
      <w:rPr>
        <w:noProof w:val="0"/>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51" w:type="dxa"/>
      <w:tblBorders>
        <w:insideH w:val="single" w:sz="4" w:space="0" w:color="000000"/>
      </w:tblBorders>
      <w:tblLook w:val="04A0" w:firstRow="1" w:lastRow="0" w:firstColumn="1" w:lastColumn="0" w:noHBand="0" w:noVBand="1"/>
    </w:tblPr>
    <w:tblGrid>
      <w:gridCol w:w="11807"/>
      <w:gridCol w:w="3544"/>
    </w:tblGrid>
    <w:tr w:rsidR="00980AD4" w:rsidRPr="00893099" w14:paraId="0A8FE928" w14:textId="77777777" w:rsidTr="00980AD4">
      <w:trPr>
        <w:trHeight w:val="98"/>
      </w:trPr>
      <w:tc>
        <w:tcPr>
          <w:tcW w:w="11807" w:type="dxa"/>
          <w:tcBorders>
            <w:top w:val="nil"/>
            <w:bottom w:val="single" w:sz="4" w:space="0" w:color="548DD4"/>
          </w:tcBorders>
          <w:vAlign w:val="center"/>
        </w:tcPr>
        <w:p w14:paraId="3C3983A6"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3544" w:type="dxa"/>
          <w:vMerge w:val="restart"/>
          <w:vAlign w:val="center"/>
        </w:tcPr>
        <w:p w14:paraId="057C3F2A"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7A9DFC9" wp14:editId="4AFB22E5">
                <wp:extent cx="1057275" cy="451421"/>
                <wp:effectExtent l="19050" t="0" r="9525" b="0"/>
                <wp:docPr id="36970339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17CE8859" w14:textId="77777777" w:rsidTr="00980AD4">
      <w:trPr>
        <w:trHeight w:val="98"/>
      </w:trPr>
      <w:tc>
        <w:tcPr>
          <w:tcW w:w="11807" w:type="dxa"/>
          <w:tcBorders>
            <w:top w:val="single" w:sz="4" w:space="0" w:color="548DD4"/>
          </w:tcBorders>
        </w:tcPr>
        <w:p w14:paraId="4DF04E2A"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4" w:type="dxa"/>
          <w:vMerge/>
          <w:vAlign w:val="center"/>
        </w:tcPr>
        <w:p w14:paraId="16F388A9" w14:textId="77777777" w:rsidR="00980AD4" w:rsidRPr="00893099" w:rsidRDefault="00980AD4" w:rsidP="004966B0">
          <w:pPr>
            <w:spacing w:before="0" w:after="0"/>
            <w:rPr>
              <w:rFonts w:eastAsia="Arial Narrow" w:cs="Arial"/>
              <w:color w:val="000000"/>
              <w:sz w:val="18"/>
              <w:szCs w:val="18"/>
            </w:rPr>
          </w:pPr>
        </w:p>
      </w:tc>
    </w:tr>
  </w:tbl>
  <w:p w14:paraId="695186B6" w14:textId="77777777" w:rsidR="00980AD4" w:rsidRPr="00893099" w:rsidRDefault="00980AD4" w:rsidP="002F025D">
    <w:pPr>
      <w:pStyle w:val="stBilgi1"/>
      <w:spacing w:before="0" w:after="0"/>
      <w:rPr>
        <w:noProof w:val="0"/>
        <w:sz w:val="2"/>
        <w:szCs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9" w:type="dxa"/>
      <w:tblBorders>
        <w:insideH w:val="single" w:sz="4" w:space="0" w:color="000000"/>
      </w:tblBorders>
      <w:tblLook w:val="04A0" w:firstRow="1" w:lastRow="0" w:firstColumn="1" w:lastColumn="0" w:noHBand="0" w:noVBand="1"/>
    </w:tblPr>
    <w:tblGrid>
      <w:gridCol w:w="7983"/>
      <w:gridCol w:w="2396"/>
    </w:tblGrid>
    <w:tr w:rsidR="00980AD4" w:rsidRPr="00893099" w14:paraId="6AD61383" w14:textId="77777777" w:rsidTr="00980AD4">
      <w:trPr>
        <w:trHeight w:val="102"/>
      </w:trPr>
      <w:tc>
        <w:tcPr>
          <w:tcW w:w="7983" w:type="dxa"/>
          <w:tcBorders>
            <w:top w:val="nil"/>
            <w:bottom w:val="single" w:sz="4" w:space="0" w:color="548DD4"/>
          </w:tcBorders>
          <w:vAlign w:val="center"/>
        </w:tcPr>
        <w:p w14:paraId="028ECFD2"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2396" w:type="dxa"/>
          <w:vMerge w:val="restart"/>
          <w:vAlign w:val="center"/>
        </w:tcPr>
        <w:p w14:paraId="3BC760B7"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4B4F416" wp14:editId="0D04EA81">
                <wp:extent cx="1057275" cy="451421"/>
                <wp:effectExtent l="19050" t="0" r="9525" b="0"/>
                <wp:docPr id="119792105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2A86247C" w14:textId="77777777" w:rsidTr="00980AD4">
      <w:trPr>
        <w:trHeight w:val="102"/>
      </w:trPr>
      <w:tc>
        <w:tcPr>
          <w:tcW w:w="7983" w:type="dxa"/>
          <w:tcBorders>
            <w:top w:val="single" w:sz="4" w:space="0" w:color="548DD4"/>
          </w:tcBorders>
        </w:tcPr>
        <w:p w14:paraId="31B780ED"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396" w:type="dxa"/>
          <w:vMerge/>
          <w:vAlign w:val="center"/>
        </w:tcPr>
        <w:p w14:paraId="67D9D325" w14:textId="77777777" w:rsidR="00980AD4" w:rsidRPr="00893099" w:rsidRDefault="00980AD4" w:rsidP="004966B0">
          <w:pPr>
            <w:spacing w:before="0" w:after="0"/>
            <w:rPr>
              <w:rFonts w:eastAsia="Arial Narrow" w:cs="Arial"/>
              <w:color w:val="000000"/>
              <w:sz w:val="18"/>
              <w:szCs w:val="18"/>
            </w:rPr>
          </w:pPr>
        </w:p>
      </w:tc>
    </w:tr>
  </w:tbl>
  <w:p w14:paraId="77326E0E" w14:textId="77777777" w:rsidR="00980AD4" w:rsidRPr="00893099" w:rsidRDefault="00980AD4" w:rsidP="002F025D">
    <w:pPr>
      <w:pStyle w:val="stBilgi1"/>
      <w:spacing w:before="0" w:after="0"/>
      <w:rPr>
        <w:noProof w:val="0"/>
        <w:sz w:val="2"/>
        <w:szCs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48" w:type="dxa"/>
      <w:tblBorders>
        <w:insideH w:val="single" w:sz="4" w:space="0" w:color="000000"/>
      </w:tblBorders>
      <w:tblLook w:val="04A0" w:firstRow="1" w:lastRow="0" w:firstColumn="1" w:lastColumn="0" w:noHBand="0" w:noVBand="1"/>
    </w:tblPr>
    <w:tblGrid>
      <w:gridCol w:w="11805"/>
      <w:gridCol w:w="3543"/>
    </w:tblGrid>
    <w:tr w:rsidR="00980AD4" w:rsidRPr="00893099" w14:paraId="3D232483" w14:textId="77777777" w:rsidTr="00980AD4">
      <w:trPr>
        <w:trHeight w:val="98"/>
      </w:trPr>
      <w:tc>
        <w:tcPr>
          <w:tcW w:w="11805" w:type="dxa"/>
          <w:tcBorders>
            <w:top w:val="nil"/>
            <w:bottom w:val="single" w:sz="4" w:space="0" w:color="548DD4"/>
          </w:tcBorders>
          <w:vAlign w:val="center"/>
        </w:tcPr>
        <w:p w14:paraId="5C1ADDC2" w14:textId="77777777" w:rsidR="00980AD4" w:rsidRPr="00893099" w:rsidRDefault="00980AD4"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3543" w:type="dxa"/>
          <w:vMerge w:val="restart"/>
          <w:vAlign w:val="center"/>
        </w:tcPr>
        <w:p w14:paraId="0DBA3F82" w14:textId="77777777" w:rsidR="00980AD4" w:rsidRPr="00893099" w:rsidRDefault="00980AD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06F2229" wp14:editId="727E6997">
                <wp:extent cx="1057275" cy="451421"/>
                <wp:effectExtent l="19050" t="0" r="9525" b="0"/>
                <wp:docPr id="13935130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80AD4" w:rsidRPr="00893099" w14:paraId="30DFD703" w14:textId="77777777" w:rsidTr="00980AD4">
      <w:trPr>
        <w:trHeight w:val="98"/>
      </w:trPr>
      <w:tc>
        <w:tcPr>
          <w:tcW w:w="11805" w:type="dxa"/>
          <w:tcBorders>
            <w:top w:val="single" w:sz="4" w:space="0" w:color="548DD4"/>
          </w:tcBorders>
        </w:tcPr>
        <w:p w14:paraId="083C779B" w14:textId="77777777" w:rsidR="00980AD4" w:rsidRPr="00893099" w:rsidRDefault="00980AD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3" w:type="dxa"/>
          <w:vMerge/>
          <w:vAlign w:val="center"/>
        </w:tcPr>
        <w:p w14:paraId="12C529C3" w14:textId="77777777" w:rsidR="00980AD4" w:rsidRPr="00893099" w:rsidRDefault="00980AD4" w:rsidP="004966B0">
          <w:pPr>
            <w:spacing w:before="0" w:after="0"/>
            <w:rPr>
              <w:rFonts w:eastAsia="Arial Narrow" w:cs="Arial"/>
              <w:color w:val="000000"/>
              <w:sz w:val="18"/>
              <w:szCs w:val="18"/>
            </w:rPr>
          </w:pPr>
        </w:p>
      </w:tc>
    </w:tr>
  </w:tbl>
  <w:p w14:paraId="16485846" w14:textId="77777777" w:rsidR="00980AD4" w:rsidRPr="00893099" w:rsidRDefault="00980AD4" w:rsidP="002F025D">
    <w:pPr>
      <w:pStyle w:val="stBilgi1"/>
      <w:spacing w:before="0" w:after="0"/>
      <w:rPr>
        <w:noProof w:val="0"/>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AB3BE1" w:rsidRPr="00893099" w14:paraId="44248A95" w14:textId="77777777" w:rsidTr="002F1216">
      <w:trPr>
        <w:trHeight w:val="130"/>
      </w:trPr>
      <w:tc>
        <w:tcPr>
          <w:tcW w:w="3547" w:type="pct"/>
          <w:tcBorders>
            <w:top w:val="nil"/>
            <w:bottom w:val="single" w:sz="4" w:space="0" w:color="548DD4"/>
          </w:tcBorders>
          <w:vAlign w:val="center"/>
        </w:tcPr>
        <w:p w14:paraId="795B76B5" w14:textId="01E3AEB0" w:rsidR="00AB3BE1"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AB3BE1" w:rsidRPr="00893099">
            <w:rPr>
              <w:rFonts w:eastAsia="Arial Narrow" w:cs="Arial"/>
              <w:color w:val="00B0F0"/>
              <w:sz w:val="18"/>
              <w:szCs w:val="18"/>
            </w:rPr>
            <w:t xml:space="preserve"> Wind Power Plant Project</w:t>
          </w:r>
        </w:p>
      </w:tc>
      <w:tc>
        <w:tcPr>
          <w:tcW w:w="1453" w:type="pct"/>
          <w:vMerge w:val="restart"/>
          <w:vAlign w:val="center"/>
        </w:tcPr>
        <w:p w14:paraId="44E5EF92" w14:textId="77777777" w:rsidR="00AB3BE1" w:rsidRPr="00893099" w:rsidRDefault="00AB3BE1"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9BF0A6B" wp14:editId="60FFAC6C">
                <wp:extent cx="1057275" cy="451421"/>
                <wp:effectExtent l="19050" t="0" r="9525" b="0"/>
                <wp:docPr id="500049762"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B3BE1" w:rsidRPr="00893099" w14:paraId="25110013" w14:textId="77777777" w:rsidTr="002F1216">
      <w:trPr>
        <w:trHeight w:val="130"/>
      </w:trPr>
      <w:tc>
        <w:tcPr>
          <w:tcW w:w="3547" w:type="pct"/>
          <w:tcBorders>
            <w:top w:val="single" w:sz="4" w:space="0" w:color="548DD4"/>
          </w:tcBorders>
        </w:tcPr>
        <w:p w14:paraId="48E5481A" w14:textId="77777777" w:rsidR="00AB3BE1" w:rsidRPr="00893099" w:rsidRDefault="00AB3BE1"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F0BDC59" w14:textId="77777777" w:rsidR="00AB3BE1" w:rsidRPr="00893099" w:rsidRDefault="00AB3BE1" w:rsidP="004966B0">
          <w:pPr>
            <w:spacing w:before="0" w:after="0"/>
            <w:rPr>
              <w:rFonts w:eastAsia="Arial Narrow" w:cs="Arial"/>
              <w:color w:val="000000"/>
              <w:sz w:val="18"/>
              <w:szCs w:val="18"/>
            </w:rPr>
          </w:pPr>
        </w:p>
      </w:tc>
    </w:tr>
  </w:tbl>
  <w:p w14:paraId="183CA628" w14:textId="77777777" w:rsidR="00AB3BE1" w:rsidRPr="00893099" w:rsidRDefault="00AB3BE1" w:rsidP="002F025D">
    <w:pPr>
      <w:pStyle w:val="stBilgi1"/>
      <w:spacing w:before="0" w:after="0"/>
      <w:rPr>
        <w:noProof w:val="0"/>
        <w:sz w:val="2"/>
        <w:szCs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21A02" w:rsidRPr="00893099" w14:paraId="0973D182" w14:textId="77777777" w:rsidTr="002F1216">
      <w:trPr>
        <w:trHeight w:val="130"/>
      </w:trPr>
      <w:tc>
        <w:tcPr>
          <w:tcW w:w="3547" w:type="pct"/>
          <w:tcBorders>
            <w:top w:val="nil"/>
            <w:bottom w:val="single" w:sz="4" w:space="0" w:color="548DD4"/>
          </w:tcBorders>
          <w:vAlign w:val="center"/>
        </w:tcPr>
        <w:p w14:paraId="70C99975" w14:textId="77777777" w:rsidR="00221A02" w:rsidRPr="00893099" w:rsidRDefault="00221A02"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011122E1" w14:textId="77777777" w:rsidR="00221A02" w:rsidRPr="00893099" w:rsidRDefault="00221A0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7A815A5" wp14:editId="06535F32">
                <wp:extent cx="1057275" cy="451421"/>
                <wp:effectExtent l="19050" t="0" r="9525" b="0"/>
                <wp:docPr id="1211997688"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21A02" w:rsidRPr="00893099" w14:paraId="3674AB1D" w14:textId="77777777" w:rsidTr="002F1216">
      <w:trPr>
        <w:trHeight w:val="130"/>
      </w:trPr>
      <w:tc>
        <w:tcPr>
          <w:tcW w:w="3547" w:type="pct"/>
          <w:tcBorders>
            <w:top w:val="single" w:sz="4" w:space="0" w:color="548DD4"/>
          </w:tcBorders>
        </w:tcPr>
        <w:p w14:paraId="3B390B72" w14:textId="77777777" w:rsidR="00221A02" w:rsidRPr="00893099" w:rsidRDefault="00221A0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678E1A1" w14:textId="77777777" w:rsidR="00221A02" w:rsidRPr="00893099" w:rsidRDefault="00221A02" w:rsidP="004966B0">
          <w:pPr>
            <w:spacing w:before="0" w:after="0"/>
            <w:rPr>
              <w:rFonts w:eastAsia="Arial Narrow" w:cs="Arial"/>
              <w:color w:val="000000"/>
              <w:sz w:val="18"/>
              <w:szCs w:val="18"/>
            </w:rPr>
          </w:pPr>
        </w:p>
      </w:tc>
    </w:tr>
  </w:tbl>
  <w:p w14:paraId="34D55845" w14:textId="77777777" w:rsidR="00221A02" w:rsidRPr="00893099" w:rsidRDefault="00221A02" w:rsidP="002F025D">
    <w:pPr>
      <w:pStyle w:val="stBilgi1"/>
      <w:spacing w:before="0" w:after="0"/>
      <w:rPr>
        <w:noProof w:val="0"/>
        <w:sz w:val="2"/>
        <w:szCs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221A02" w:rsidRPr="00893099" w14:paraId="571488BB" w14:textId="77777777" w:rsidTr="002F1216">
      <w:trPr>
        <w:trHeight w:val="130"/>
      </w:trPr>
      <w:tc>
        <w:tcPr>
          <w:tcW w:w="3547" w:type="pct"/>
          <w:tcBorders>
            <w:top w:val="nil"/>
            <w:bottom w:val="single" w:sz="4" w:space="0" w:color="548DD4"/>
          </w:tcBorders>
          <w:vAlign w:val="center"/>
        </w:tcPr>
        <w:p w14:paraId="5FF08769" w14:textId="77777777" w:rsidR="00221A02" w:rsidRPr="00893099" w:rsidRDefault="00221A02"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2987BAC3" w14:textId="77777777" w:rsidR="00221A02" w:rsidRPr="00893099" w:rsidRDefault="00221A0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3ACB5FD" wp14:editId="53CE83A0">
                <wp:extent cx="1057275" cy="451421"/>
                <wp:effectExtent l="19050" t="0" r="9525" b="0"/>
                <wp:docPr id="891556369"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21A02" w:rsidRPr="00893099" w14:paraId="3F75875E" w14:textId="77777777" w:rsidTr="002F1216">
      <w:trPr>
        <w:trHeight w:val="130"/>
      </w:trPr>
      <w:tc>
        <w:tcPr>
          <w:tcW w:w="3547" w:type="pct"/>
          <w:tcBorders>
            <w:top w:val="single" w:sz="4" w:space="0" w:color="548DD4"/>
          </w:tcBorders>
        </w:tcPr>
        <w:p w14:paraId="49CE491F" w14:textId="77777777" w:rsidR="00221A02" w:rsidRPr="00893099" w:rsidRDefault="00221A0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09D80647" w14:textId="77777777" w:rsidR="00221A02" w:rsidRPr="00893099" w:rsidRDefault="00221A02" w:rsidP="004966B0">
          <w:pPr>
            <w:spacing w:before="0" w:after="0"/>
            <w:rPr>
              <w:rFonts w:eastAsia="Arial Narrow" w:cs="Arial"/>
              <w:color w:val="000000"/>
              <w:sz w:val="18"/>
              <w:szCs w:val="18"/>
            </w:rPr>
          </w:pPr>
        </w:p>
      </w:tc>
    </w:tr>
  </w:tbl>
  <w:p w14:paraId="1AD6F61F" w14:textId="77777777" w:rsidR="00221A02" w:rsidRPr="00893099" w:rsidRDefault="00221A02" w:rsidP="002F025D">
    <w:pPr>
      <w:pStyle w:val="stBilgi1"/>
      <w:spacing w:before="0" w:after="0"/>
      <w:rPr>
        <w:noProof w:val="0"/>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21A02" w:rsidRPr="00893099" w14:paraId="51020075" w14:textId="77777777" w:rsidTr="002F1216">
      <w:trPr>
        <w:trHeight w:val="130"/>
      </w:trPr>
      <w:tc>
        <w:tcPr>
          <w:tcW w:w="3547" w:type="pct"/>
          <w:tcBorders>
            <w:top w:val="nil"/>
            <w:bottom w:val="single" w:sz="4" w:space="0" w:color="548DD4"/>
          </w:tcBorders>
          <w:vAlign w:val="center"/>
        </w:tcPr>
        <w:p w14:paraId="23E3898A" w14:textId="77777777" w:rsidR="00221A02" w:rsidRPr="00893099" w:rsidRDefault="00221A02"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6B204B9F" w14:textId="77777777" w:rsidR="00221A02" w:rsidRPr="00893099" w:rsidRDefault="00221A0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26C59C9" wp14:editId="31BD2C38">
                <wp:extent cx="1057275" cy="451421"/>
                <wp:effectExtent l="19050" t="0" r="9525" b="0"/>
                <wp:docPr id="743043852"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21A02" w:rsidRPr="00893099" w14:paraId="10FC3058" w14:textId="77777777" w:rsidTr="002F1216">
      <w:trPr>
        <w:trHeight w:val="130"/>
      </w:trPr>
      <w:tc>
        <w:tcPr>
          <w:tcW w:w="3547" w:type="pct"/>
          <w:tcBorders>
            <w:top w:val="single" w:sz="4" w:space="0" w:color="548DD4"/>
          </w:tcBorders>
        </w:tcPr>
        <w:p w14:paraId="54D85F58" w14:textId="77777777" w:rsidR="00221A02" w:rsidRPr="00893099" w:rsidRDefault="00221A0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0BCEA0D1" w14:textId="77777777" w:rsidR="00221A02" w:rsidRPr="00893099" w:rsidRDefault="00221A02" w:rsidP="004966B0">
          <w:pPr>
            <w:spacing w:before="0" w:after="0"/>
            <w:rPr>
              <w:rFonts w:eastAsia="Arial Narrow" w:cs="Arial"/>
              <w:color w:val="000000"/>
              <w:sz w:val="18"/>
              <w:szCs w:val="18"/>
            </w:rPr>
          </w:pPr>
        </w:p>
      </w:tc>
    </w:tr>
  </w:tbl>
  <w:p w14:paraId="35D75F36" w14:textId="77777777" w:rsidR="00221A02" w:rsidRPr="00893099" w:rsidRDefault="00221A02" w:rsidP="002F025D">
    <w:pPr>
      <w:pStyle w:val="stBilgi1"/>
      <w:spacing w:before="0" w:after="0"/>
      <w:rPr>
        <w:noProof w:val="0"/>
        <w:sz w:val="2"/>
        <w:szCs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221A02" w:rsidRPr="00893099" w14:paraId="7C0F82E8" w14:textId="77777777" w:rsidTr="002F1216">
      <w:trPr>
        <w:trHeight w:val="130"/>
      </w:trPr>
      <w:tc>
        <w:tcPr>
          <w:tcW w:w="3547" w:type="pct"/>
          <w:tcBorders>
            <w:top w:val="nil"/>
            <w:bottom w:val="single" w:sz="4" w:space="0" w:color="548DD4"/>
          </w:tcBorders>
          <w:vAlign w:val="center"/>
        </w:tcPr>
        <w:p w14:paraId="2D89A7A4" w14:textId="77777777" w:rsidR="00221A02" w:rsidRPr="00893099" w:rsidRDefault="00221A02"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14F0FC66" w14:textId="77777777" w:rsidR="00221A02" w:rsidRPr="00893099" w:rsidRDefault="00221A0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0113AE5" wp14:editId="200D2368">
                <wp:extent cx="1057275" cy="451421"/>
                <wp:effectExtent l="19050" t="0" r="9525" b="0"/>
                <wp:docPr id="613025267"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21A02" w:rsidRPr="00893099" w14:paraId="55E486FE" w14:textId="77777777" w:rsidTr="002F1216">
      <w:trPr>
        <w:trHeight w:val="130"/>
      </w:trPr>
      <w:tc>
        <w:tcPr>
          <w:tcW w:w="3547" w:type="pct"/>
          <w:tcBorders>
            <w:top w:val="single" w:sz="4" w:space="0" w:color="548DD4"/>
          </w:tcBorders>
        </w:tcPr>
        <w:p w14:paraId="7A1E04C6" w14:textId="77777777" w:rsidR="00221A02" w:rsidRPr="00893099" w:rsidRDefault="00221A0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CAA21EE" w14:textId="77777777" w:rsidR="00221A02" w:rsidRPr="00893099" w:rsidRDefault="00221A02" w:rsidP="004966B0">
          <w:pPr>
            <w:spacing w:before="0" w:after="0"/>
            <w:rPr>
              <w:rFonts w:eastAsia="Arial Narrow" w:cs="Arial"/>
              <w:color w:val="000000"/>
              <w:sz w:val="18"/>
              <w:szCs w:val="18"/>
            </w:rPr>
          </w:pPr>
        </w:p>
      </w:tc>
    </w:tr>
  </w:tbl>
  <w:p w14:paraId="3B1BAEE4" w14:textId="77777777" w:rsidR="00221A02" w:rsidRPr="00893099" w:rsidRDefault="00221A02" w:rsidP="002F025D">
    <w:pPr>
      <w:pStyle w:val="stBilgi1"/>
      <w:spacing w:before="0" w:after="0"/>
      <w:rPr>
        <w:noProof w:val="0"/>
        <w:sz w:val="2"/>
        <w:szCs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21A02" w:rsidRPr="00893099" w14:paraId="690B32D0" w14:textId="77777777" w:rsidTr="002F1216">
      <w:trPr>
        <w:trHeight w:val="130"/>
      </w:trPr>
      <w:tc>
        <w:tcPr>
          <w:tcW w:w="3547" w:type="pct"/>
          <w:tcBorders>
            <w:top w:val="nil"/>
            <w:bottom w:val="single" w:sz="4" w:space="0" w:color="548DD4"/>
          </w:tcBorders>
          <w:vAlign w:val="center"/>
        </w:tcPr>
        <w:p w14:paraId="3E5B6E2E" w14:textId="77777777" w:rsidR="00221A02" w:rsidRPr="00893099" w:rsidRDefault="00221A02"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549EBED1" w14:textId="77777777" w:rsidR="00221A02" w:rsidRPr="00893099" w:rsidRDefault="00221A0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05B0A0A" wp14:editId="4F9CF6C0">
                <wp:extent cx="1057275" cy="451421"/>
                <wp:effectExtent l="19050" t="0" r="9525" b="0"/>
                <wp:docPr id="2020125263"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21A02" w:rsidRPr="00893099" w14:paraId="04FEB759" w14:textId="77777777" w:rsidTr="002F1216">
      <w:trPr>
        <w:trHeight w:val="130"/>
      </w:trPr>
      <w:tc>
        <w:tcPr>
          <w:tcW w:w="3547" w:type="pct"/>
          <w:tcBorders>
            <w:top w:val="single" w:sz="4" w:space="0" w:color="548DD4"/>
          </w:tcBorders>
        </w:tcPr>
        <w:p w14:paraId="6DA93C10" w14:textId="77777777" w:rsidR="00221A02" w:rsidRPr="00893099" w:rsidRDefault="00221A0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0721E3D" w14:textId="77777777" w:rsidR="00221A02" w:rsidRPr="00893099" w:rsidRDefault="00221A02" w:rsidP="004966B0">
          <w:pPr>
            <w:spacing w:before="0" w:after="0"/>
            <w:rPr>
              <w:rFonts w:eastAsia="Arial Narrow" w:cs="Arial"/>
              <w:color w:val="000000"/>
              <w:sz w:val="18"/>
              <w:szCs w:val="18"/>
            </w:rPr>
          </w:pPr>
        </w:p>
      </w:tc>
    </w:tr>
  </w:tbl>
  <w:p w14:paraId="3ACC72C0" w14:textId="77777777" w:rsidR="00221A02" w:rsidRPr="00893099" w:rsidRDefault="00221A02" w:rsidP="002F025D">
    <w:pPr>
      <w:pStyle w:val="stBilgi1"/>
      <w:spacing w:before="0" w:after="0"/>
      <w:rPr>
        <w:noProof w:val="0"/>
        <w:sz w:val="2"/>
        <w:szCs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D4733" w:rsidRPr="00893099" w14:paraId="2D2BA645" w14:textId="77777777" w:rsidTr="002F1216">
      <w:trPr>
        <w:trHeight w:val="130"/>
      </w:trPr>
      <w:tc>
        <w:tcPr>
          <w:tcW w:w="3547" w:type="pct"/>
          <w:tcBorders>
            <w:top w:val="nil"/>
            <w:bottom w:val="single" w:sz="4" w:space="0" w:color="548DD4"/>
          </w:tcBorders>
          <w:vAlign w:val="center"/>
        </w:tcPr>
        <w:p w14:paraId="357325D4" w14:textId="77777777" w:rsidR="002D4733" w:rsidRPr="00893099" w:rsidRDefault="002D4733"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1D7F0691" w14:textId="77777777" w:rsidR="002D4733" w:rsidRPr="00893099" w:rsidRDefault="002D4733"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CD7717A" wp14:editId="20294CE8">
                <wp:extent cx="1057275" cy="451421"/>
                <wp:effectExtent l="19050" t="0" r="9525" b="0"/>
                <wp:docPr id="13092977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D4733" w:rsidRPr="00893099" w14:paraId="0F690BBD" w14:textId="77777777" w:rsidTr="002F1216">
      <w:trPr>
        <w:trHeight w:val="130"/>
      </w:trPr>
      <w:tc>
        <w:tcPr>
          <w:tcW w:w="3547" w:type="pct"/>
          <w:tcBorders>
            <w:top w:val="single" w:sz="4" w:space="0" w:color="548DD4"/>
          </w:tcBorders>
        </w:tcPr>
        <w:p w14:paraId="7E966461" w14:textId="77777777" w:rsidR="002D4733" w:rsidRPr="00893099" w:rsidRDefault="002D4733"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A95C9BB" w14:textId="77777777" w:rsidR="002D4733" w:rsidRPr="00893099" w:rsidRDefault="002D4733" w:rsidP="004966B0">
          <w:pPr>
            <w:spacing w:before="0" w:after="0"/>
            <w:rPr>
              <w:rFonts w:eastAsia="Arial Narrow" w:cs="Arial"/>
              <w:color w:val="000000"/>
              <w:sz w:val="18"/>
              <w:szCs w:val="18"/>
            </w:rPr>
          </w:pPr>
        </w:p>
      </w:tc>
    </w:tr>
  </w:tbl>
  <w:p w14:paraId="4BF40E5A" w14:textId="77777777" w:rsidR="002D4733" w:rsidRPr="00893099" w:rsidRDefault="002D4733" w:rsidP="002F025D">
    <w:pPr>
      <w:pStyle w:val="stBilgi1"/>
      <w:spacing w:before="0" w:after="0"/>
      <w:rPr>
        <w:noProof w:val="0"/>
        <w:sz w:val="2"/>
        <w:szCs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D4733" w:rsidRPr="00893099" w14:paraId="46774B8E" w14:textId="77777777" w:rsidTr="002F1216">
      <w:trPr>
        <w:trHeight w:val="130"/>
      </w:trPr>
      <w:tc>
        <w:tcPr>
          <w:tcW w:w="3547" w:type="pct"/>
          <w:tcBorders>
            <w:top w:val="nil"/>
            <w:bottom w:val="single" w:sz="4" w:space="0" w:color="548DD4"/>
          </w:tcBorders>
          <w:vAlign w:val="center"/>
        </w:tcPr>
        <w:p w14:paraId="2F5FD651" w14:textId="77777777" w:rsidR="002D4733" w:rsidRPr="00893099" w:rsidRDefault="002D4733"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0AADBEA4" w14:textId="77777777" w:rsidR="002D4733" w:rsidRPr="00893099" w:rsidRDefault="002D4733"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BEB58D5" wp14:editId="0EBBEB87">
                <wp:extent cx="1057275" cy="451421"/>
                <wp:effectExtent l="19050" t="0" r="9525" b="0"/>
                <wp:docPr id="157085182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D4733" w:rsidRPr="00893099" w14:paraId="534868D1" w14:textId="77777777" w:rsidTr="002F1216">
      <w:trPr>
        <w:trHeight w:val="130"/>
      </w:trPr>
      <w:tc>
        <w:tcPr>
          <w:tcW w:w="3547" w:type="pct"/>
          <w:tcBorders>
            <w:top w:val="single" w:sz="4" w:space="0" w:color="548DD4"/>
          </w:tcBorders>
        </w:tcPr>
        <w:p w14:paraId="699A6658" w14:textId="77777777" w:rsidR="002D4733" w:rsidRPr="00893099" w:rsidRDefault="002D4733"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3551D0D" w14:textId="77777777" w:rsidR="002D4733" w:rsidRPr="00893099" w:rsidRDefault="002D4733" w:rsidP="004966B0">
          <w:pPr>
            <w:spacing w:before="0" w:after="0"/>
            <w:rPr>
              <w:rFonts w:eastAsia="Arial Narrow" w:cs="Arial"/>
              <w:color w:val="000000"/>
              <w:sz w:val="18"/>
              <w:szCs w:val="18"/>
            </w:rPr>
          </w:pPr>
        </w:p>
      </w:tc>
    </w:tr>
  </w:tbl>
  <w:p w14:paraId="1BEA05C0" w14:textId="77777777" w:rsidR="002D4733" w:rsidRPr="00893099" w:rsidRDefault="002D4733" w:rsidP="002F025D">
    <w:pPr>
      <w:pStyle w:val="stBilgi1"/>
      <w:spacing w:before="0" w:after="0"/>
      <w:rPr>
        <w:noProof w:val="0"/>
        <w:sz w:val="2"/>
        <w:szCs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EA645C" w:rsidRPr="00893099" w14:paraId="2712CC41" w14:textId="77777777" w:rsidTr="002F1216">
      <w:trPr>
        <w:trHeight w:val="130"/>
      </w:trPr>
      <w:tc>
        <w:tcPr>
          <w:tcW w:w="3547" w:type="pct"/>
          <w:tcBorders>
            <w:top w:val="nil"/>
            <w:bottom w:val="single" w:sz="4" w:space="0" w:color="548DD4"/>
          </w:tcBorders>
          <w:vAlign w:val="center"/>
        </w:tcPr>
        <w:p w14:paraId="6D977054" w14:textId="588CF3CC" w:rsidR="00EA645C"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EA645C" w:rsidRPr="00893099">
            <w:rPr>
              <w:rFonts w:eastAsia="Arial Narrow" w:cs="Arial"/>
              <w:color w:val="00B0F0"/>
              <w:sz w:val="18"/>
              <w:szCs w:val="18"/>
            </w:rPr>
            <w:t xml:space="preserve"> Wind Power Plant Project</w:t>
          </w:r>
        </w:p>
      </w:tc>
      <w:tc>
        <w:tcPr>
          <w:tcW w:w="1453" w:type="pct"/>
          <w:vMerge w:val="restart"/>
          <w:vAlign w:val="center"/>
        </w:tcPr>
        <w:p w14:paraId="65BD37CE" w14:textId="77777777" w:rsidR="00EA645C" w:rsidRPr="00893099" w:rsidRDefault="00EA645C"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61A56CE" wp14:editId="0B80DC61">
                <wp:extent cx="1057275" cy="451421"/>
                <wp:effectExtent l="19050" t="0" r="9525" b="0"/>
                <wp:docPr id="157482396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A645C" w:rsidRPr="00893099" w14:paraId="2347A87D" w14:textId="77777777" w:rsidTr="002F1216">
      <w:trPr>
        <w:trHeight w:val="130"/>
      </w:trPr>
      <w:tc>
        <w:tcPr>
          <w:tcW w:w="3547" w:type="pct"/>
          <w:tcBorders>
            <w:top w:val="single" w:sz="4" w:space="0" w:color="548DD4"/>
          </w:tcBorders>
        </w:tcPr>
        <w:p w14:paraId="17329B1A" w14:textId="77777777" w:rsidR="00EA645C" w:rsidRPr="00893099" w:rsidRDefault="00EA645C"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0B7504D9" w14:textId="77777777" w:rsidR="00EA645C" w:rsidRPr="00893099" w:rsidRDefault="00EA645C" w:rsidP="004966B0">
          <w:pPr>
            <w:spacing w:before="0" w:after="0"/>
            <w:rPr>
              <w:rFonts w:eastAsia="Arial Narrow" w:cs="Arial"/>
              <w:color w:val="000000"/>
              <w:sz w:val="18"/>
              <w:szCs w:val="18"/>
            </w:rPr>
          </w:pPr>
        </w:p>
      </w:tc>
    </w:tr>
  </w:tbl>
  <w:p w14:paraId="0F178AF8" w14:textId="77777777" w:rsidR="00EA645C" w:rsidRPr="00893099" w:rsidRDefault="00EA645C" w:rsidP="002F025D">
    <w:pPr>
      <w:pStyle w:val="stBilgi1"/>
      <w:spacing w:before="0" w:after="0"/>
      <w:rPr>
        <w:noProof w:val="0"/>
        <w:sz w:val="2"/>
        <w:szCs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0F508F" w:rsidRPr="00893099" w14:paraId="6E051FD5" w14:textId="77777777" w:rsidTr="002F1216">
      <w:trPr>
        <w:trHeight w:val="130"/>
      </w:trPr>
      <w:tc>
        <w:tcPr>
          <w:tcW w:w="3547" w:type="pct"/>
          <w:tcBorders>
            <w:top w:val="nil"/>
            <w:bottom w:val="single" w:sz="4" w:space="0" w:color="548DD4"/>
          </w:tcBorders>
          <w:vAlign w:val="center"/>
        </w:tcPr>
        <w:p w14:paraId="3A6BA7B9" w14:textId="77777777" w:rsidR="000F508F" w:rsidRPr="00893099" w:rsidRDefault="000F508F"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4F0E2DF0" w14:textId="77777777" w:rsidR="000F508F" w:rsidRPr="00893099" w:rsidRDefault="000F508F"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B0DD65B" wp14:editId="0CE54072">
                <wp:extent cx="1057275" cy="451421"/>
                <wp:effectExtent l="19050" t="0" r="9525" b="0"/>
                <wp:docPr id="198324898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F508F" w:rsidRPr="00893099" w14:paraId="3C5CA9E7" w14:textId="77777777" w:rsidTr="002F1216">
      <w:trPr>
        <w:trHeight w:val="130"/>
      </w:trPr>
      <w:tc>
        <w:tcPr>
          <w:tcW w:w="3547" w:type="pct"/>
          <w:tcBorders>
            <w:top w:val="single" w:sz="4" w:space="0" w:color="548DD4"/>
          </w:tcBorders>
        </w:tcPr>
        <w:p w14:paraId="55A331CD" w14:textId="77777777" w:rsidR="000F508F" w:rsidRPr="00893099" w:rsidRDefault="000F508F"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70BA7663" w14:textId="77777777" w:rsidR="000F508F" w:rsidRPr="00893099" w:rsidRDefault="000F508F" w:rsidP="004966B0">
          <w:pPr>
            <w:spacing w:before="0" w:after="0"/>
            <w:rPr>
              <w:rFonts w:eastAsia="Arial Narrow" w:cs="Arial"/>
              <w:color w:val="000000"/>
              <w:sz w:val="18"/>
              <w:szCs w:val="18"/>
            </w:rPr>
          </w:pPr>
        </w:p>
      </w:tc>
    </w:tr>
  </w:tbl>
  <w:p w14:paraId="49EED929" w14:textId="77777777" w:rsidR="000F508F" w:rsidRPr="00893099" w:rsidRDefault="000F508F" w:rsidP="002F025D">
    <w:pPr>
      <w:pStyle w:val="stBilgi1"/>
      <w:spacing w:before="0" w:after="0"/>
      <w:rPr>
        <w:noProof w:val="0"/>
        <w:sz w:val="2"/>
        <w:szCs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0F508F" w:rsidRPr="00893099" w14:paraId="7C9FA746" w14:textId="77777777" w:rsidTr="002F1216">
      <w:trPr>
        <w:trHeight w:val="130"/>
      </w:trPr>
      <w:tc>
        <w:tcPr>
          <w:tcW w:w="3547" w:type="pct"/>
          <w:tcBorders>
            <w:top w:val="nil"/>
            <w:bottom w:val="single" w:sz="4" w:space="0" w:color="548DD4"/>
          </w:tcBorders>
          <w:vAlign w:val="center"/>
        </w:tcPr>
        <w:p w14:paraId="0A766BFE" w14:textId="77777777" w:rsidR="000F508F" w:rsidRPr="00893099" w:rsidRDefault="000F508F"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7C199615" w14:textId="77777777" w:rsidR="000F508F" w:rsidRPr="00893099" w:rsidRDefault="000F508F"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58A3A76" wp14:editId="52F1B96D">
                <wp:extent cx="1057275" cy="451421"/>
                <wp:effectExtent l="19050" t="0" r="9525" b="0"/>
                <wp:docPr id="61516266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F508F" w:rsidRPr="00893099" w14:paraId="07D889DA" w14:textId="77777777" w:rsidTr="002F1216">
      <w:trPr>
        <w:trHeight w:val="130"/>
      </w:trPr>
      <w:tc>
        <w:tcPr>
          <w:tcW w:w="3547" w:type="pct"/>
          <w:tcBorders>
            <w:top w:val="single" w:sz="4" w:space="0" w:color="548DD4"/>
          </w:tcBorders>
        </w:tcPr>
        <w:p w14:paraId="13E12E2E" w14:textId="77777777" w:rsidR="000F508F" w:rsidRPr="00893099" w:rsidRDefault="000F508F"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40B55707" w14:textId="77777777" w:rsidR="000F508F" w:rsidRPr="00893099" w:rsidRDefault="000F508F" w:rsidP="004966B0">
          <w:pPr>
            <w:spacing w:before="0" w:after="0"/>
            <w:rPr>
              <w:rFonts w:eastAsia="Arial Narrow" w:cs="Arial"/>
              <w:color w:val="000000"/>
              <w:sz w:val="18"/>
              <w:szCs w:val="18"/>
            </w:rPr>
          </w:pPr>
        </w:p>
      </w:tc>
    </w:tr>
  </w:tbl>
  <w:p w14:paraId="192D2FAA" w14:textId="77777777" w:rsidR="000F508F" w:rsidRPr="00893099" w:rsidRDefault="000F508F" w:rsidP="002F025D">
    <w:pPr>
      <w:pStyle w:val="stBilgi1"/>
      <w:spacing w:before="0" w:after="0"/>
      <w:rPr>
        <w:noProof w:val="0"/>
        <w:sz w:val="2"/>
        <w:szCs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407DD0" w:rsidRPr="00893099" w14:paraId="113B972F" w14:textId="77777777" w:rsidTr="002F1216">
      <w:trPr>
        <w:trHeight w:val="130"/>
      </w:trPr>
      <w:tc>
        <w:tcPr>
          <w:tcW w:w="3547" w:type="pct"/>
          <w:tcBorders>
            <w:top w:val="nil"/>
            <w:bottom w:val="single" w:sz="4" w:space="0" w:color="548DD4"/>
          </w:tcBorders>
          <w:vAlign w:val="center"/>
        </w:tcPr>
        <w:p w14:paraId="6E1A5B55" w14:textId="77777777" w:rsidR="00407DD0" w:rsidRPr="00893099" w:rsidRDefault="00407DD0"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042EC4AB" w14:textId="77777777" w:rsidR="00407DD0" w:rsidRPr="00893099" w:rsidRDefault="00407DD0"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F213630" wp14:editId="1828B651">
                <wp:extent cx="1057275" cy="451421"/>
                <wp:effectExtent l="19050" t="0" r="9525" b="0"/>
                <wp:docPr id="192532579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407DD0" w:rsidRPr="00893099" w14:paraId="4B6293C3" w14:textId="77777777" w:rsidTr="002F1216">
      <w:trPr>
        <w:trHeight w:val="130"/>
      </w:trPr>
      <w:tc>
        <w:tcPr>
          <w:tcW w:w="3547" w:type="pct"/>
          <w:tcBorders>
            <w:top w:val="single" w:sz="4" w:space="0" w:color="548DD4"/>
          </w:tcBorders>
        </w:tcPr>
        <w:p w14:paraId="3623AF5B" w14:textId="77777777" w:rsidR="00407DD0" w:rsidRPr="00893099" w:rsidRDefault="00407DD0"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20B0244" w14:textId="77777777" w:rsidR="00407DD0" w:rsidRPr="00893099" w:rsidRDefault="00407DD0" w:rsidP="004966B0">
          <w:pPr>
            <w:spacing w:before="0" w:after="0"/>
            <w:rPr>
              <w:rFonts w:eastAsia="Arial Narrow" w:cs="Arial"/>
              <w:color w:val="000000"/>
              <w:sz w:val="18"/>
              <w:szCs w:val="18"/>
            </w:rPr>
          </w:pPr>
        </w:p>
      </w:tc>
    </w:tr>
  </w:tbl>
  <w:p w14:paraId="1FCB8E5D" w14:textId="77777777" w:rsidR="00407DD0" w:rsidRPr="00893099" w:rsidRDefault="00407DD0" w:rsidP="002F025D">
    <w:pPr>
      <w:pStyle w:val="stBilgi1"/>
      <w:spacing w:before="0" w:after="0"/>
      <w:rPr>
        <w:noProof w:val="0"/>
        <w:sz w:val="2"/>
        <w:szCs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407DD0" w:rsidRPr="00893099" w14:paraId="7867BE8A" w14:textId="77777777" w:rsidTr="002F1216">
      <w:trPr>
        <w:trHeight w:val="130"/>
      </w:trPr>
      <w:tc>
        <w:tcPr>
          <w:tcW w:w="3547" w:type="pct"/>
          <w:tcBorders>
            <w:top w:val="nil"/>
            <w:bottom w:val="single" w:sz="4" w:space="0" w:color="548DD4"/>
          </w:tcBorders>
          <w:vAlign w:val="center"/>
        </w:tcPr>
        <w:p w14:paraId="2B1E2677" w14:textId="77777777" w:rsidR="00407DD0" w:rsidRPr="00893099" w:rsidRDefault="00407DD0"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3EB67308" w14:textId="77777777" w:rsidR="00407DD0" w:rsidRPr="00893099" w:rsidRDefault="00407DD0"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A0D9A81" wp14:editId="76ED518D">
                <wp:extent cx="1057275" cy="451421"/>
                <wp:effectExtent l="19050" t="0" r="9525" b="0"/>
                <wp:docPr id="41102287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407DD0" w:rsidRPr="00893099" w14:paraId="22B4CCD2" w14:textId="77777777" w:rsidTr="002F1216">
      <w:trPr>
        <w:trHeight w:val="130"/>
      </w:trPr>
      <w:tc>
        <w:tcPr>
          <w:tcW w:w="3547" w:type="pct"/>
          <w:tcBorders>
            <w:top w:val="single" w:sz="4" w:space="0" w:color="548DD4"/>
          </w:tcBorders>
        </w:tcPr>
        <w:p w14:paraId="3F059CA8" w14:textId="77777777" w:rsidR="00407DD0" w:rsidRPr="00893099" w:rsidRDefault="00407DD0"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5557C1DB" w14:textId="77777777" w:rsidR="00407DD0" w:rsidRPr="00893099" w:rsidRDefault="00407DD0" w:rsidP="004966B0">
          <w:pPr>
            <w:spacing w:before="0" w:after="0"/>
            <w:rPr>
              <w:rFonts w:eastAsia="Arial Narrow" w:cs="Arial"/>
              <w:color w:val="000000"/>
              <w:sz w:val="18"/>
              <w:szCs w:val="18"/>
            </w:rPr>
          </w:pPr>
        </w:p>
      </w:tc>
    </w:tr>
  </w:tbl>
  <w:p w14:paraId="0D225B1A" w14:textId="77777777" w:rsidR="00407DD0" w:rsidRPr="00893099" w:rsidRDefault="00407DD0" w:rsidP="002F025D">
    <w:pPr>
      <w:pStyle w:val="stBilgi1"/>
      <w:spacing w:before="0" w:after="0"/>
      <w:rPr>
        <w:noProof w:val="0"/>
        <w:sz w:val="2"/>
        <w:szCs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8E06DA" w:rsidRPr="00893099" w14:paraId="0EA2194F" w14:textId="77777777" w:rsidTr="002F1216">
      <w:trPr>
        <w:trHeight w:val="130"/>
      </w:trPr>
      <w:tc>
        <w:tcPr>
          <w:tcW w:w="3547" w:type="pct"/>
          <w:tcBorders>
            <w:top w:val="nil"/>
            <w:bottom w:val="single" w:sz="4" w:space="0" w:color="548DD4"/>
          </w:tcBorders>
          <w:vAlign w:val="center"/>
        </w:tcPr>
        <w:p w14:paraId="6064A3FA" w14:textId="77777777" w:rsidR="008E06DA" w:rsidRPr="00893099" w:rsidRDefault="008E06DA" w:rsidP="004966B0">
          <w:pPr>
            <w:spacing w:before="0" w:after="0"/>
            <w:ind w:left="-113" w:firstLine="6"/>
            <w:rPr>
              <w:rFonts w:cs="Arial"/>
              <w:color w:val="00AEEC"/>
              <w:sz w:val="18"/>
              <w:szCs w:val="18"/>
            </w:rPr>
          </w:pPr>
          <w:r>
            <w:rPr>
              <w:rFonts w:eastAsia="Arial Narrow" w:cs="Arial"/>
              <w:color w:val="00B0F0"/>
              <w:sz w:val="18"/>
              <w:szCs w:val="18"/>
            </w:rPr>
            <w:t>Balkaya</w:t>
          </w:r>
          <w:r w:rsidRPr="00893099">
            <w:rPr>
              <w:rFonts w:eastAsia="Arial Narrow" w:cs="Arial"/>
              <w:color w:val="00B0F0"/>
              <w:sz w:val="18"/>
              <w:szCs w:val="18"/>
            </w:rPr>
            <w:t xml:space="preserve"> Wind Power Plant Project</w:t>
          </w:r>
        </w:p>
      </w:tc>
      <w:tc>
        <w:tcPr>
          <w:tcW w:w="1453" w:type="pct"/>
          <w:vMerge w:val="restart"/>
          <w:vAlign w:val="center"/>
        </w:tcPr>
        <w:p w14:paraId="0FF394DA" w14:textId="77777777" w:rsidR="008E06DA" w:rsidRPr="00893099" w:rsidRDefault="008E06DA"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DE5B2EF" wp14:editId="500E57BC">
                <wp:extent cx="1057275" cy="451421"/>
                <wp:effectExtent l="19050" t="0" r="9525" b="0"/>
                <wp:docPr id="54484571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8E06DA" w:rsidRPr="00893099" w14:paraId="51EF1F9D" w14:textId="77777777" w:rsidTr="002F1216">
      <w:trPr>
        <w:trHeight w:val="130"/>
      </w:trPr>
      <w:tc>
        <w:tcPr>
          <w:tcW w:w="3547" w:type="pct"/>
          <w:tcBorders>
            <w:top w:val="single" w:sz="4" w:space="0" w:color="548DD4"/>
          </w:tcBorders>
        </w:tcPr>
        <w:p w14:paraId="7BB1A252" w14:textId="77777777" w:rsidR="008E06DA" w:rsidRPr="00893099" w:rsidRDefault="008E06DA"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8AD0D96" w14:textId="77777777" w:rsidR="008E06DA" w:rsidRPr="00893099" w:rsidRDefault="008E06DA" w:rsidP="004966B0">
          <w:pPr>
            <w:spacing w:before="0" w:after="0"/>
            <w:rPr>
              <w:rFonts w:eastAsia="Arial Narrow" w:cs="Arial"/>
              <w:color w:val="000000"/>
              <w:sz w:val="18"/>
              <w:szCs w:val="18"/>
            </w:rPr>
          </w:pPr>
        </w:p>
      </w:tc>
    </w:tr>
  </w:tbl>
  <w:p w14:paraId="5D9CA7FE" w14:textId="77777777" w:rsidR="008E06DA" w:rsidRPr="00893099" w:rsidRDefault="008E06DA" w:rsidP="002F025D">
    <w:pPr>
      <w:pStyle w:val="stBilgi1"/>
      <w:spacing w:before="0" w:after="0"/>
      <w:rPr>
        <w:noProof w:val="0"/>
        <w:sz w:val="2"/>
        <w:szCs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AB3BE1" w:rsidRPr="00893099" w14:paraId="283917B9" w14:textId="77777777" w:rsidTr="002F1216">
      <w:trPr>
        <w:trHeight w:val="130"/>
      </w:trPr>
      <w:tc>
        <w:tcPr>
          <w:tcW w:w="3547" w:type="pct"/>
          <w:tcBorders>
            <w:top w:val="nil"/>
            <w:bottom w:val="single" w:sz="4" w:space="0" w:color="548DD4"/>
          </w:tcBorders>
          <w:vAlign w:val="center"/>
        </w:tcPr>
        <w:p w14:paraId="2E811DC2" w14:textId="591EED68" w:rsidR="00AB3BE1" w:rsidRPr="00893099" w:rsidRDefault="004C6BC7" w:rsidP="004966B0">
          <w:pPr>
            <w:spacing w:before="0" w:after="0"/>
            <w:ind w:left="-113" w:firstLine="6"/>
            <w:rPr>
              <w:rFonts w:cs="Arial"/>
              <w:color w:val="00AEEC"/>
              <w:sz w:val="18"/>
              <w:szCs w:val="18"/>
            </w:rPr>
          </w:pPr>
          <w:r>
            <w:rPr>
              <w:rFonts w:eastAsia="Arial Narrow" w:cs="Arial"/>
              <w:color w:val="00B0F0"/>
              <w:sz w:val="18"/>
              <w:szCs w:val="18"/>
            </w:rPr>
            <w:t>Balkaya</w:t>
          </w:r>
          <w:r w:rsidR="00AB3BE1" w:rsidRPr="00893099">
            <w:rPr>
              <w:rFonts w:eastAsia="Arial Narrow" w:cs="Arial"/>
              <w:color w:val="00B0F0"/>
              <w:sz w:val="18"/>
              <w:szCs w:val="18"/>
            </w:rPr>
            <w:t xml:space="preserve"> Wind Power Plant Project</w:t>
          </w:r>
        </w:p>
      </w:tc>
      <w:tc>
        <w:tcPr>
          <w:tcW w:w="1453" w:type="pct"/>
          <w:vMerge w:val="restart"/>
          <w:vAlign w:val="center"/>
        </w:tcPr>
        <w:p w14:paraId="2A5F61D6" w14:textId="77777777" w:rsidR="00AB3BE1" w:rsidRPr="00893099" w:rsidRDefault="00AB3BE1"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C7924FF" wp14:editId="2E8D2C1F">
                <wp:extent cx="1057275" cy="451421"/>
                <wp:effectExtent l="19050" t="0" r="9525" b="0"/>
                <wp:docPr id="2066808807"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B3BE1" w:rsidRPr="00893099" w14:paraId="4FBBF0E3" w14:textId="77777777" w:rsidTr="002F1216">
      <w:trPr>
        <w:trHeight w:val="130"/>
      </w:trPr>
      <w:tc>
        <w:tcPr>
          <w:tcW w:w="3547" w:type="pct"/>
          <w:tcBorders>
            <w:top w:val="single" w:sz="4" w:space="0" w:color="548DD4"/>
          </w:tcBorders>
        </w:tcPr>
        <w:p w14:paraId="314FEAE6" w14:textId="77777777" w:rsidR="00AB3BE1" w:rsidRPr="00893099" w:rsidRDefault="00AB3BE1"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1F35976" w14:textId="77777777" w:rsidR="00AB3BE1" w:rsidRPr="00893099" w:rsidRDefault="00AB3BE1" w:rsidP="004966B0">
          <w:pPr>
            <w:spacing w:before="0" w:after="0"/>
            <w:rPr>
              <w:rFonts w:eastAsia="Arial Narrow" w:cs="Arial"/>
              <w:color w:val="000000"/>
              <w:sz w:val="18"/>
              <w:szCs w:val="18"/>
            </w:rPr>
          </w:pPr>
        </w:p>
      </w:tc>
    </w:tr>
  </w:tbl>
  <w:p w14:paraId="78151951" w14:textId="77777777" w:rsidR="00AB3BE1" w:rsidRPr="00893099" w:rsidRDefault="00AB3BE1" w:rsidP="002F025D">
    <w:pPr>
      <w:pStyle w:val="stBilgi1"/>
      <w:spacing w:before="0" w:after="0"/>
      <w:rPr>
        <w:noProof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35D8"/>
    <w:multiLevelType w:val="hybridMultilevel"/>
    <w:tmpl w:val="C3761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E428FC"/>
    <w:multiLevelType w:val="hybridMultilevel"/>
    <w:tmpl w:val="21287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E23190"/>
    <w:multiLevelType w:val="hybridMultilevel"/>
    <w:tmpl w:val="5F3013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7C5389"/>
    <w:multiLevelType w:val="hybridMultilevel"/>
    <w:tmpl w:val="0B446D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C40016"/>
    <w:multiLevelType w:val="hybridMultilevel"/>
    <w:tmpl w:val="039E0C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A5644AF"/>
    <w:multiLevelType w:val="hybridMultilevel"/>
    <w:tmpl w:val="B24A3600"/>
    <w:lvl w:ilvl="0" w:tplc="3E6402F4">
      <w:start w:val="1"/>
      <w:numFmt w:val="upperLetter"/>
      <w:pStyle w:val="Annex"/>
      <w:lvlText w:val="Annex %1."/>
      <w:lvlJc w:val="left"/>
      <w:pPr>
        <w:ind w:left="36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C3F0591"/>
    <w:multiLevelType w:val="hybridMultilevel"/>
    <w:tmpl w:val="838046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532FEC"/>
    <w:multiLevelType w:val="hybridMultilevel"/>
    <w:tmpl w:val="57EA2E0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02640B2"/>
    <w:multiLevelType w:val="hybridMultilevel"/>
    <w:tmpl w:val="80CC86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2905936"/>
    <w:multiLevelType w:val="hybridMultilevel"/>
    <w:tmpl w:val="893AE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54F28F0"/>
    <w:multiLevelType w:val="hybridMultilevel"/>
    <w:tmpl w:val="72384C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5AA4760"/>
    <w:multiLevelType w:val="hybridMultilevel"/>
    <w:tmpl w:val="DD908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6062248"/>
    <w:multiLevelType w:val="hybridMultilevel"/>
    <w:tmpl w:val="CBB203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62661DA"/>
    <w:multiLevelType w:val="hybridMultilevel"/>
    <w:tmpl w:val="853257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71F34B2"/>
    <w:multiLevelType w:val="hybridMultilevel"/>
    <w:tmpl w:val="B7863382"/>
    <w:lvl w:ilvl="0" w:tplc="C0F86D98">
      <w:start w:val="1"/>
      <w:numFmt w:val="decimal"/>
      <w:pStyle w:val="a"/>
      <w:lvlText w:val="Tabela  %1."/>
      <w:lvlJc w:val="left"/>
      <w:pPr>
        <w:ind w:left="360" w:hanging="360"/>
      </w:pPr>
      <w:rPr>
        <w:rFonts w:asciiTheme="minorHAnsi" w:hAnsiTheme="minorHAnsi" w:cstheme="minorHAnsi" w:hint="default"/>
        <w:i/>
        <w:sz w:val="20"/>
        <w:szCs w:val="20"/>
      </w:rPr>
    </w:lvl>
    <w:lvl w:ilvl="1" w:tplc="6414BEEA" w:tentative="1">
      <w:start w:val="1"/>
      <w:numFmt w:val="lowerLetter"/>
      <w:lvlText w:val="%2."/>
      <w:lvlJc w:val="left"/>
      <w:pPr>
        <w:ind w:left="1299" w:hanging="360"/>
      </w:pPr>
      <w:rPr>
        <w:rFonts w:cs="Times New Roman"/>
      </w:rPr>
    </w:lvl>
    <w:lvl w:ilvl="2" w:tplc="CCA2DDC8" w:tentative="1">
      <w:start w:val="1"/>
      <w:numFmt w:val="lowerRoman"/>
      <w:lvlText w:val="%3."/>
      <w:lvlJc w:val="right"/>
      <w:pPr>
        <w:ind w:left="2019" w:hanging="180"/>
      </w:pPr>
      <w:rPr>
        <w:rFonts w:cs="Times New Roman"/>
      </w:rPr>
    </w:lvl>
    <w:lvl w:ilvl="3" w:tplc="BC42AD46" w:tentative="1">
      <w:start w:val="1"/>
      <w:numFmt w:val="decimal"/>
      <w:lvlText w:val="%4."/>
      <w:lvlJc w:val="left"/>
      <w:pPr>
        <w:ind w:left="2739" w:hanging="360"/>
      </w:pPr>
      <w:rPr>
        <w:rFonts w:cs="Times New Roman"/>
      </w:rPr>
    </w:lvl>
    <w:lvl w:ilvl="4" w:tplc="FE6AD5F2" w:tentative="1">
      <w:start w:val="1"/>
      <w:numFmt w:val="lowerLetter"/>
      <w:lvlText w:val="%5."/>
      <w:lvlJc w:val="left"/>
      <w:pPr>
        <w:ind w:left="3459" w:hanging="360"/>
      </w:pPr>
      <w:rPr>
        <w:rFonts w:cs="Times New Roman"/>
      </w:rPr>
    </w:lvl>
    <w:lvl w:ilvl="5" w:tplc="3892C9AA" w:tentative="1">
      <w:start w:val="1"/>
      <w:numFmt w:val="lowerRoman"/>
      <w:lvlText w:val="%6."/>
      <w:lvlJc w:val="right"/>
      <w:pPr>
        <w:ind w:left="4179" w:hanging="180"/>
      </w:pPr>
      <w:rPr>
        <w:rFonts w:cs="Times New Roman"/>
      </w:rPr>
    </w:lvl>
    <w:lvl w:ilvl="6" w:tplc="2A72E2A8" w:tentative="1">
      <w:start w:val="1"/>
      <w:numFmt w:val="decimal"/>
      <w:lvlText w:val="%7."/>
      <w:lvlJc w:val="left"/>
      <w:pPr>
        <w:ind w:left="4899" w:hanging="360"/>
      </w:pPr>
      <w:rPr>
        <w:rFonts w:cs="Times New Roman"/>
      </w:rPr>
    </w:lvl>
    <w:lvl w:ilvl="7" w:tplc="F92CD6CC" w:tentative="1">
      <w:start w:val="1"/>
      <w:numFmt w:val="lowerLetter"/>
      <w:lvlText w:val="%8."/>
      <w:lvlJc w:val="left"/>
      <w:pPr>
        <w:ind w:left="5619" w:hanging="360"/>
      </w:pPr>
      <w:rPr>
        <w:rFonts w:cs="Times New Roman"/>
      </w:rPr>
    </w:lvl>
    <w:lvl w:ilvl="8" w:tplc="E9029AAE" w:tentative="1">
      <w:start w:val="1"/>
      <w:numFmt w:val="lowerRoman"/>
      <w:lvlText w:val="%9."/>
      <w:lvlJc w:val="right"/>
      <w:pPr>
        <w:ind w:left="6339" w:hanging="180"/>
      </w:pPr>
      <w:rPr>
        <w:rFonts w:cs="Times New Roman"/>
      </w:rPr>
    </w:lvl>
  </w:abstractNum>
  <w:abstractNum w:abstractNumId="15" w15:restartNumberingAfterBreak="0">
    <w:nsid w:val="17956C69"/>
    <w:multiLevelType w:val="hybridMultilevel"/>
    <w:tmpl w:val="6E8EC7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190D43C9"/>
    <w:multiLevelType w:val="hybridMultilevel"/>
    <w:tmpl w:val="91FE5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9AA4162"/>
    <w:multiLevelType w:val="hybridMultilevel"/>
    <w:tmpl w:val="207820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D306E60"/>
    <w:multiLevelType w:val="hybridMultilevel"/>
    <w:tmpl w:val="63A061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1DB4390E"/>
    <w:multiLevelType w:val="hybridMultilevel"/>
    <w:tmpl w:val="2C0C30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E4A3274"/>
    <w:multiLevelType w:val="hybridMultilevel"/>
    <w:tmpl w:val="AE1AD2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1FDE2CBB"/>
    <w:multiLevelType w:val="multilevel"/>
    <w:tmpl w:val="E618CD04"/>
    <w:styleLink w:val="ListBullets1"/>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22" w15:restartNumberingAfterBreak="0">
    <w:nsid w:val="20B0425B"/>
    <w:multiLevelType w:val="hybridMultilevel"/>
    <w:tmpl w:val="D29413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0D834B9"/>
    <w:multiLevelType w:val="hybridMultilevel"/>
    <w:tmpl w:val="D9DEC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0EA5C45"/>
    <w:multiLevelType w:val="hybridMultilevel"/>
    <w:tmpl w:val="1E702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216C6DB1"/>
    <w:multiLevelType w:val="hybridMultilevel"/>
    <w:tmpl w:val="FF121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BB57EB2"/>
    <w:multiLevelType w:val="hybridMultilevel"/>
    <w:tmpl w:val="A03C89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2BD255AA"/>
    <w:multiLevelType w:val="hybridMultilevel"/>
    <w:tmpl w:val="44667B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2CA03122"/>
    <w:multiLevelType w:val="hybridMultilevel"/>
    <w:tmpl w:val="2D4415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2E702AD1"/>
    <w:multiLevelType w:val="hybridMultilevel"/>
    <w:tmpl w:val="87A07E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2F004A6B"/>
    <w:multiLevelType w:val="hybridMultilevel"/>
    <w:tmpl w:val="7F44C08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2F006154"/>
    <w:multiLevelType w:val="hybridMultilevel"/>
    <w:tmpl w:val="224047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2F405550"/>
    <w:multiLevelType w:val="hybridMultilevel"/>
    <w:tmpl w:val="715692D0"/>
    <w:lvl w:ilvl="0" w:tplc="CC80D440">
      <w:start w:val="1"/>
      <w:numFmt w:val="bullet"/>
      <w:pStyle w:val="ListeParagraf"/>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FFB751C"/>
    <w:multiLevelType w:val="hybridMultilevel"/>
    <w:tmpl w:val="0CD6D6D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3246748A"/>
    <w:multiLevelType w:val="hybridMultilevel"/>
    <w:tmpl w:val="36AE16C6"/>
    <w:lvl w:ilvl="0" w:tplc="FFFFFFFF">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73956C4"/>
    <w:multiLevelType w:val="hybridMultilevel"/>
    <w:tmpl w:val="BCEC5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3AB43FF3"/>
    <w:multiLevelType w:val="hybridMultilevel"/>
    <w:tmpl w:val="2AE4E2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3DD4221D"/>
    <w:multiLevelType w:val="multilevel"/>
    <w:tmpl w:val="9E9C3054"/>
    <w:styleLink w:val="ListBullets"/>
    <w:lvl w:ilvl="0">
      <w:start w:val="1"/>
      <w:numFmt w:val="bullet"/>
      <w:pStyle w:val="ListeMaddemi"/>
      <w:lvlText w:val=""/>
      <w:lvlJc w:val="left"/>
      <w:pPr>
        <w:ind w:left="284" w:hanging="284"/>
      </w:pPr>
      <w:rPr>
        <w:rFonts w:ascii="Wingdings" w:hAnsi="Wingdings" w:hint="default"/>
        <w:color w:val="4472C4" w:themeColor="accent1"/>
        <w:sz w:val="14"/>
      </w:rPr>
    </w:lvl>
    <w:lvl w:ilvl="1">
      <w:start w:val="1"/>
      <w:numFmt w:val="bullet"/>
      <w:pStyle w:val="ListeMaddemi2"/>
      <w:lvlText w:val=""/>
      <w:lvlJc w:val="left"/>
      <w:pPr>
        <w:ind w:left="568" w:hanging="284"/>
      </w:pPr>
      <w:rPr>
        <w:rFonts w:ascii="Wingdings" w:hAnsi="Wingdings" w:hint="default"/>
        <w:color w:val="4472C4" w:themeColor="accent1"/>
        <w:sz w:val="14"/>
      </w:rPr>
    </w:lvl>
    <w:lvl w:ilvl="2">
      <w:start w:val="1"/>
      <w:numFmt w:val="bullet"/>
      <w:pStyle w:val="ListeMaddemi3"/>
      <w:lvlText w:val=""/>
      <w:lvlJc w:val="left"/>
      <w:pPr>
        <w:ind w:left="852" w:hanging="284"/>
      </w:pPr>
      <w:rPr>
        <w:rFonts w:ascii="Wingdings" w:hAnsi="Wingdings" w:hint="default"/>
        <w:color w:val="4472C4" w:themeColor="accent1"/>
        <w:sz w:val="12"/>
      </w:rPr>
    </w:lvl>
    <w:lvl w:ilvl="3">
      <w:start w:val="1"/>
      <w:numFmt w:val="bullet"/>
      <w:pStyle w:val="ListeMaddemi4"/>
      <w:lvlText w:val=""/>
      <w:lvlJc w:val="left"/>
      <w:pPr>
        <w:ind w:left="1136" w:hanging="284"/>
      </w:pPr>
      <w:rPr>
        <w:rFonts w:ascii="Wingdings" w:hAnsi="Wingdings" w:hint="default"/>
        <w:color w:val="4472C4" w:themeColor="accent1"/>
        <w:sz w:val="14"/>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8" w15:restartNumberingAfterBreak="0">
    <w:nsid w:val="3E5A3B13"/>
    <w:multiLevelType w:val="multilevel"/>
    <w:tmpl w:val="B9742DA8"/>
    <w:styleLink w:val="Style1"/>
    <w:lvl w:ilvl="0">
      <w:start w:val="1"/>
      <w:numFmt w:val="none"/>
      <w:lvlText w:val="Annex A"/>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F433486"/>
    <w:multiLevelType w:val="hybridMultilevel"/>
    <w:tmpl w:val="701A09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3FEF6CA3"/>
    <w:multiLevelType w:val="hybridMultilevel"/>
    <w:tmpl w:val="FF4466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42156A47"/>
    <w:multiLevelType w:val="hybridMultilevel"/>
    <w:tmpl w:val="D6260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42904242"/>
    <w:multiLevelType w:val="hybridMultilevel"/>
    <w:tmpl w:val="3D4028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435B2D67"/>
    <w:multiLevelType w:val="hybridMultilevel"/>
    <w:tmpl w:val="072448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499B1163"/>
    <w:multiLevelType w:val="hybridMultilevel"/>
    <w:tmpl w:val="8026B3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4DD6485D"/>
    <w:multiLevelType w:val="hybridMultilevel"/>
    <w:tmpl w:val="A288E9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4E6F3863"/>
    <w:multiLevelType w:val="hybridMultilevel"/>
    <w:tmpl w:val="F9329B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51E326FB"/>
    <w:multiLevelType w:val="hybridMultilevel"/>
    <w:tmpl w:val="30CEC2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539E1AA3"/>
    <w:multiLevelType w:val="hybridMultilevel"/>
    <w:tmpl w:val="22D005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55A31378"/>
    <w:multiLevelType w:val="hybridMultilevel"/>
    <w:tmpl w:val="3918D5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57883ABF"/>
    <w:multiLevelType w:val="hybridMultilevel"/>
    <w:tmpl w:val="FE70C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591C54F8"/>
    <w:multiLevelType w:val="hybridMultilevel"/>
    <w:tmpl w:val="F9D64C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59263E54"/>
    <w:multiLevelType w:val="hybridMultilevel"/>
    <w:tmpl w:val="94A02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B354965"/>
    <w:multiLevelType w:val="hybridMultilevel"/>
    <w:tmpl w:val="FB941AA8"/>
    <w:lvl w:ilvl="0" w:tplc="2524524C">
      <w:start w:val="1"/>
      <w:numFmt w:val="bullet"/>
      <w:pStyle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5EB03EE6"/>
    <w:multiLevelType w:val="hybridMultilevel"/>
    <w:tmpl w:val="89121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35D2EF5"/>
    <w:multiLevelType w:val="hybridMultilevel"/>
    <w:tmpl w:val="EFBEDE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4F54F79"/>
    <w:multiLevelType w:val="hybridMultilevel"/>
    <w:tmpl w:val="330A64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5DA1668"/>
    <w:multiLevelType w:val="hybridMultilevel"/>
    <w:tmpl w:val="9364D4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8183E55"/>
    <w:multiLevelType w:val="hybridMultilevel"/>
    <w:tmpl w:val="26748C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ACD7E26"/>
    <w:multiLevelType w:val="hybridMultilevel"/>
    <w:tmpl w:val="8D8CA7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6B642DC8"/>
    <w:multiLevelType w:val="hybridMultilevel"/>
    <w:tmpl w:val="37645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6CB64433"/>
    <w:multiLevelType w:val="hybridMultilevel"/>
    <w:tmpl w:val="3EBC0E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6CB81B32"/>
    <w:multiLevelType w:val="hybridMultilevel"/>
    <w:tmpl w:val="E1FAB4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1730DD8"/>
    <w:multiLevelType w:val="hybridMultilevel"/>
    <w:tmpl w:val="AE8496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73682987"/>
    <w:multiLevelType w:val="hybridMultilevel"/>
    <w:tmpl w:val="C99CDE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37935CA"/>
    <w:multiLevelType w:val="hybridMultilevel"/>
    <w:tmpl w:val="808CEB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7AA1335F"/>
    <w:multiLevelType w:val="hybridMultilevel"/>
    <w:tmpl w:val="DE726C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D807B69"/>
    <w:multiLevelType w:val="hybridMultilevel"/>
    <w:tmpl w:val="82B00E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7DBA0B1D"/>
    <w:multiLevelType w:val="hybridMultilevel"/>
    <w:tmpl w:val="0680A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7E9A2673"/>
    <w:multiLevelType w:val="hybridMultilevel"/>
    <w:tmpl w:val="8B801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0707033">
    <w:abstractNumId w:val="21"/>
  </w:num>
  <w:num w:numId="2" w16cid:durableId="82847554">
    <w:abstractNumId w:val="14"/>
  </w:num>
  <w:num w:numId="3" w16cid:durableId="80370516">
    <w:abstractNumId w:val="34"/>
  </w:num>
  <w:num w:numId="4" w16cid:durableId="1515683778">
    <w:abstractNumId w:val="53"/>
  </w:num>
  <w:num w:numId="5" w16cid:durableId="1140075830">
    <w:abstractNumId w:val="37"/>
  </w:num>
  <w:num w:numId="6" w16cid:durableId="1790007376">
    <w:abstractNumId w:val="32"/>
  </w:num>
  <w:num w:numId="7" w16cid:durableId="1165240952">
    <w:abstractNumId w:val="1"/>
  </w:num>
  <w:num w:numId="8" w16cid:durableId="1389887893">
    <w:abstractNumId w:val="62"/>
  </w:num>
  <w:num w:numId="9" w16cid:durableId="1843230433">
    <w:abstractNumId w:val="56"/>
  </w:num>
  <w:num w:numId="10" w16cid:durableId="1541362042">
    <w:abstractNumId w:val="69"/>
  </w:num>
  <w:num w:numId="11" w16cid:durableId="326520461">
    <w:abstractNumId w:val="29"/>
  </w:num>
  <w:num w:numId="12" w16cid:durableId="943221133">
    <w:abstractNumId w:val="20"/>
  </w:num>
  <w:num w:numId="13" w16cid:durableId="553658664">
    <w:abstractNumId w:val="9"/>
  </w:num>
  <w:num w:numId="14" w16cid:durableId="662271542">
    <w:abstractNumId w:val="42"/>
  </w:num>
  <w:num w:numId="15" w16cid:durableId="825560336">
    <w:abstractNumId w:val="45"/>
  </w:num>
  <w:num w:numId="16" w16cid:durableId="198661649">
    <w:abstractNumId w:val="23"/>
  </w:num>
  <w:num w:numId="17" w16cid:durableId="591163718">
    <w:abstractNumId w:val="51"/>
  </w:num>
  <w:num w:numId="18" w16cid:durableId="879513845">
    <w:abstractNumId w:val="2"/>
  </w:num>
  <w:num w:numId="19" w16cid:durableId="230193637">
    <w:abstractNumId w:val="16"/>
  </w:num>
  <w:num w:numId="20" w16cid:durableId="615674089">
    <w:abstractNumId w:val="58"/>
  </w:num>
  <w:num w:numId="21" w16cid:durableId="1119642394">
    <w:abstractNumId w:val="12"/>
  </w:num>
  <w:num w:numId="22" w16cid:durableId="1280795418">
    <w:abstractNumId w:val="24"/>
  </w:num>
  <w:num w:numId="23" w16cid:durableId="1241870470">
    <w:abstractNumId w:val="3"/>
  </w:num>
  <w:num w:numId="24" w16cid:durableId="688021041">
    <w:abstractNumId w:val="46"/>
  </w:num>
  <w:num w:numId="25" w16cid:durableId="1316834266">
    <w:abstractNumId w:val="33"/>
  </w:num>
  <w:num w:numId="26" w16cid:durableId="906261536">
    <w:abstractNumId w:val="31"/>
  </w:num>
  <w:num w:numId="27" w16cid:durableId="761879003">
    <w:abstractNumId w:val="63"/>
  </w:num>
  <w:num w:numId="28" w16cid:durableId="1197500773">
    <w:abstractNumId w:val="6"/>
  </w:num>
  <w:num w:numId="29" w16cid:durableId="1362627944">
    <w:abstractNumId w:val="64"/>
  </w:num>
  <w:num w:numId="30" w16cid:durableId="540824072">
    <w:abstractNumId w:val="43"/>
  </w:num>
  <w:num w:numId="31" w16cid:durableId="2096514197">
    <w:abstractNumId w:val="39"/>
  </w:num>
  <w:num w:numId="32" w16cid:durableId="1819567503">
    <w:abstractNumId w:val="65"/>
  </w:num>
  <w:num w:numId="33" w16cid:durableId="2035156766">
    <w:abstractNumId w:val="26"/>
  </w:num>
  <w:num w:numId="34" w16cid:durableId="1449544935">
    <w:abstractNumId w:val="4"/>
  </w:num>
  <w:num w:numId="35" w16cid:durableId="2067992833">
    <w:abstractNumId w:val="68"/>
  </w:num>
  <w:num w:numId="36" w16cid:durableId="2007705411">
    <w:abstractNumId w:val="55"/>
  </w:num>
  <w:num w:numId="37" w16cid:durableId="2099326793">
    <w:abstractNumId w:val="40"/>
  </w:num>
  <w:num w:numId="38" w16cid:durableId="825512556">
    <w:abstractNumId w:val="30"/>
  </w:num>
  <w:num w:numId="39" w16cid:durableId="1998800966">
    <w:abstractNumId w:val="54"/>
  </w:num>
  <w:num w:numId="40" w16cid:durableId="1974409954">
    <w:abstractNumId w:val="7"/>
  </w:num>
  <w:num w:numId="41" w16cid:durableId="1302079633">
    <w:abstractNumId w:val="8"/>
  </w:num>
  <w:num w:numId="42" w16cid:durableId="46809063">
    <w:abstractNumId w:val="47"/>
  </w:num>
  <w:num w:numId="43" w16cid:durableId="989821630">
    <w:abstractNumId w:val="22"/>
  </w:num>
  <w:num w:numId="44" w16cid:durableId="979965934">
    <w:abstractNumId w:val="35"/>
  </w:num>
  <w:num w:numId="45" w16cid:durableId="1688603905">
    <w:abstractNumId w:val="15"/>
  </w:num>
  <w:num w:numId="46" w16cid:durableId="1810828440">
    <w:abstractNumId w:val="57"/>
  </w:num>
  <w:num w:numId="47" w16cid:durableId="1171333265">
    <w:abstractNumId w:val="18"/>
  </w:num>
  <w:num w:numId="48" w16cid:durableId="322320207">
    <w:abstractNumId w:val="17"/>
  </w:num>
  <w:num w:numId="49" w16cid:durableId="345450920">
    <w:abstractNumId w:val="49"/>
  </w:num>
  <w:num w:numId="50" w16cid:durableId="1894344069">
    <w:abstractNumId w:val="52"/>
  </w:num>
  <w:num w:numId="51" w16cid:durableId="943654336">
    <w:abstractNumId w:val="48"/>
  </w:num>
  <w:num w:numId="52" w16cid:durableId="1121799294">
    <w:abstractNumId w:val="38"/>
  </w:num>
  <w:num w:numId="53" w16cid:durableId="1893149498">
    <w:abstractNumId w:val="5"/>
  </w:num>
  <w:num w:numId="54" w16cid:durableId="222838294">
    <w:abstractNumId w:val="10"/>
  </w:num>
  <w:num w:numId="55" w16cid:durableId="1261330748">
    <w:abstractNumId w:val="11"/>
  </w:num>
  <w:num w:numId="56" w16cid:durableId="1749420937">
    <w:abstractNumId w:val="41"/>
  </w:num>
  <w:num w:numId="57" w16cid:durableId="1603103991">
    <w:abstractNumId w:val="13"/>
  </w:num>
  <w:num w:numId="58" w16cid:durableId="1554195063">
    <w:abstractNumId w:val="50"/>
  </w:num>
  <w:num w:numId="59" w16cid:durableId="1559390135">
    <w:abstractNumId w:val="19"/>
  </w:num>
  <w:num w:numId="60" w16cid:durableId="1623686837">
    <w:abstractNumId w:val="44"/>
  </w:num>
  <w:num w:numId="61" w16cid:durableId="2088647070">
    <w:abstractNumId w:val="28"/>
  </w:num>
  <w:num w:numId="62" w16cid:durableId="1242912069">
    <w:abstractNumId w:val="0"/>
  </w:num>
  <w:num w:numId="63" w16cid:durableId="166485389">
    <w:abstractNumId w:val="36"/>
  </w:num>
  <w:num w:numId="64" w16cid:durableId="1485195367">
    <w:abstractNumId w:val="61"/>
  </w:num>
  <w:num w:numId="65" w16cid:durableId="459348802">
    <w:abstractNumId w:val="59"/>
  </w:num>
  <w:num w:numId="66" w16cid:durableId="602811328">
    <w:abstractNumId w:val="27"/>
  </w:num>
  <w:num w:numId="67" w16cid:durableId="1883398256">
    <w:abstractNumId w:val="67"/>
  </w:num>
  <w:num w:numId="68" w16cid:durableId="605426969">
    <w:abstractNumId w:val="25"/>
  </w:num>
  <w:num w:numId="69" w16cid:durableId="714280726">
    <w:abstractNumId w:val="60"/>
  </w:num>
  <w:num w:numId="70" w16cid:durableId="289282592">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7A"/>
    <w:rsid w:val="000002EC"/>
    <w:rsid w:val="00000E02"/>
    <w:rsid w:val="0000172F"/>
    <w:rsid w:val="0000177C"/>
    <w:rsid w:val="0000193E"/>
    <w:rsid w:val="00002621"/>
    <w:rsid w:val="00002A7D"/>
    <w:rsid w:val="00002E99"/>
    <w:rsid w:val="00003C31"/>
    <w:rsid w:val="00004080"/>
    <w:rsid w:val="00004B9A"/>
    <w:rsid w:val="00005165"/>
    <w:rsid w:val="00005BD3"/>
    <w:rsid w:val="00005D3C"/>
    <w:rsid w:val="00005D77"/>
    <w:rsid w:val="00006291"/>
    <w:rsid w:val="00006835"/>
    <w:rsid w:val="00006D73"/>
    <w:rsid w:val="0000724F"/>
    <w:rsid w:val="000074CE"/>
    <w:rsid w:val="000105D3"/>
    <w:rsid w:val="00010A91"/>
    <w:rsid w:val="00010BF3"/>
    <w:rsid w:val="00010EF2"/>
    <w:rsid w:val="0001145B"/>
    <w:rsid w:val="00011CB8"/>
    <w:rsid w:val="00011E83"/>
    <w:rsid w:val="00011EF8"/>
    <w:rsid w:val="0001242B"/>
    <w:rsid w:val="00012975"/>
    <w:rsid w:val="00012B45"/>
    <w:rsid w:val="000130B8"/>
    <w:rsid w:val="00014ED6"/>
    <w:rsid w:val="00015ADB"/>
    <w:rsid w:val="00016AB5"/>
    <w:rsid w:val="00016C74"/>
    <w:rsid w:val="00017B8C"/>
    <w:rsid w:val="00017FCA"/>
    <w:rsid w:val="0002016A"/>
    <w:rsid w:val="0002026B"/>
    <w:rsid w:val="00020319"/>
    <w:rsid w:val="0002073A"/>
    <w:rsid w:val="000207CA"/>
    <w:rsid w:val="00020920"/>
    <w:rsid w:val="00021DD9"/>
    <w:rsid w:val="00021EE0"/>
    <w:rsid w:val="00021F4E"/>
    <w:rsid w:val="000222FA"/>
    <w:rsid w:val="00023C6D"/>
    <w:rsid w:val="000246DD"/>
    <w:rsid w:val="00025AF1"/>
    <w:rsid w:val="000261A5"/>
    <w:rsid w:val="00026E47"/>
    <w:rsid w:val="00026F5E"/>
    <w:rsid w:val="00027E5B"/>
    <w:rsid w:val="000301BE"/>
    <w:rsid w:val="00031281"/>
    <w:rsid w:val="000315F9"/>
    <w:rsid w:val="0003166C"/>
    <w:rsid w:val="000316E7"/>
    <w:rsid w:val="00031C88"/>
    <w:rsid w:val="000324A6"/>
    <w:rsid w:val="000328A2"/>
    <w:rsid w:val="00032A6F"/>
    <w:rsid w:val="00032CFE"/>
    <w:rsid w:val="00033260"/>
    <w:rsid w:val="0003342C"/>
    <w:rsid w:val="00034161"/>
    <w:rsid w:val="00034E6C"/>
    <w:rsid w:val="00034EC3"/>
    <w:rsid w:val="000356F2"/>
    <w:rsid w:val="00035831"/>
    <w:rsid w:val="00035A4B"/>
    <w:rsid w:val="00036013"/>
    <w:rsid w:val="000362AE"/>
    <w:rsid w:val="000369A5"/>
    <w:rsid w:val="00036B9E"/>
    <w:rsid w:val="00036E9B"/>
    <w:rsid w:val="00037E58"/>
    <w:rsid w:val="000406B5"/>
    <w:rsid w:val="00040A27"/>
    <w:rsid w:val="00040C2D"/>
    <w:rsid w:val="00040F98"/>
    <w:rsid w:val="0004277A"/>
    <w:rsid w:val="0004291E"/>
    <w:rsid w:val="00042C52"/>
    <w:rsid w:val="00042D90"/>
    <w:rsid w:val="00043036"/>
    <w:rsid w:val="0004400A"/>
    <w:rsid w:val="00044716"/>
    <w:rsid w:val="00044834"/>
    <w:rsid w:val="00044849"/>
    <w:rsid w:val="00045295"/>
    <w:rsid w:val="0004595D"/>
    <w:rsid w:val="00045CC5"/>
    <w:rsid w:val="00045D0A"/>
    <w:rsid w:val="00045DB1"/>
    <w:rsid w:val="00045F39"/>
    <w:rsid w:val="0004682A"/>
    <w:rsid w:val="00046FEB"/>
    <w:rsid w:val="00047838"/>
    <w:rsid w:val="00047E93"/>
    <w:rsid w:val="00051CF9"/>
    <w:rsid w:val="00051EA8"/>
    <w:rsid w:val="00052128"/>
    <w:rsid w:val="000525C6"/>
    <w:rsid w:val="00053101"/>
    <w:rsid w:val="0005317C"/>
    <w:rsid w:val="000532B7"/>
    <w:rsid w:val="000533B5"/>
    <w:rsid w:val="0005345D"/>
    <w:rsid w:val="00053579"/>
    <w:rsid w:val="0005397B"/>
    <w:rsid w:val="00054065"/>
    <w:rsid w:val="000541CE"/>
    <w:rsid w:val="00054963"/>
    <w:rsid w:val="00054C81"/>
    <w:rsid w:val="0005509A"/>
    <w:rsid w:val="000559FA"/>
    <w:rsid w:val="00055F3A"/>
    <w:rsid w:val="00055FCE"/>
    <w:rsid w:val="0005602A"/>
    <w:rsid w:val="00056E34"/>
    <w:rsid w:val="000577A7"/>
    <w:rsid w:val="00057824"/>
    <w:rsid w:val="00057C2B"/>
    <w:rsid w:val="000603B5"/>
    <w:rsid w:val="00060A5E"/>
    <w:rsid w:val="000617EE"/>
    <w:rsid w:val="00061867"/>
    <w:rsid w:val="00061AA3"/>
    <w:rsid w:val="0006231D"/>
    <w:rsid w:val="00062ECA"/>
    <w:rsid w:val="000630DF"/>
    <w:rsid w:val="00063747"/>
    <w:rsid w:val="00064032"/>
    <w:rsid w:val="0006572A"/>
    <w:rsid w:val="000665CB"/>
    <w:rsid w:val="00067797"/>
    <w:rsid w:val="00067FB4"/>
    <w:rsid w:val="00070574"/>
    <w:rsid w:val="00070AAD"/>
    <w:rsid w:val="00070B2F"/>
    <w:rsid w:val="00070D93"/>
    <w:rsid w:val="0007169A"/>
    <w:rsid w:val="00071789"/>
    <w:rsid w:val="0007197B"/>
    <w:rsid w:val="000721B6"/>
    <w:rsid w:val="00073C6B"/>
    <w:rsid w:val="00075C37"/>
    <w:rsid w:val="00075DAD"/>
    <w:rsid w:val="00075E9F"/>
    <w:rsid w:val="000765B4"/>
    <w:rsid w:val="0007673F"/>
    <w:rsid w:val="00076DA6"/>
    <w:rsid w:val="0007702F"/>
    <w:rsid w:val="000770A0"/>
    <w:rsid w:val="00077195"/>
    <w:rsid w:val="000779E6"/>
    <w:rsid w:val="000806F8"/>
    <w:rsid w:val="00081357"/>
    <w:rsid w:val="0008161B"/>
    <w:rsid w:val="00081F10"/>
    <w:rsid w:val="000828E6"/>
    <w:rsid w:val="00082FCC"/>
    <w:rsid w:val="0008351C"/>
    <w:rsid w:val="00084068"/>
    <w:rsid w:val="00084B87"/>
    <w:rsid w:val="00085482"/>
    <w:rsid w:val="00085A0F"/>
    <w:rsid w:val="000861D1"/>
    <w:rsid w:val="00086208"/>
    <w:rsid w:val="000862F0"/>
    <w:rsid w:val="0008691A"/>
    <w:rsid w:val="00086B7F"/>
    <w:rsid w:val="00086CCF"/>
    <w:rsid w:val="000871E4"/>
    <w:rsid w:val="0008796E"/>
    <w:rsid w:val="00087D29"/>
    <w:rsid w:val="00090C5E"/>
    <w:rsid w:val="0009113D"/>
    <w:rsid w:val="00091569"/>
    <w:rsid w:val="000916C6"/>
    <w:rsid w:val="00092418"/>
    <w:rsid w:val="0009277E"/>
    <w:rsid w:val="00092808"/>
    <w:rsid w:val="00095046"/>
    <w:rsid w:val="000951BE"/>
    <w:rsid w:val="00095889"/>
    <w:rsid w:val="00095A74"/>
    <w:rsid w:val="00096E7D"/>
    <w:rsid w:val="0009742F"/>
    <w:rsid w:val="00097C51"/>
    <w:rsid w:val="000A0277"/>
    <w:rsid w:val="000A0BB7"/>
    <w:rsid w:val="000A16A7"/>
    <w:rsid w:val="000A1B0D"/>
    <w:rsid w:val="000A1D29"/>
    <w:rsid w:val="000A2257"/>
    <w:rsid w:val="000A23C0"/>
    <w:rsid w:val="000A25A9"/>
    <w:rsid w:val="000A294B"/>
    <w:rsid w:val="000A38C4"/>
    <w:rsid w:val="000A3978"/>
    <w:rsid w:val="000A3CA2"/>
    <w:rsid w:val="000A3E03"/>
    <w:rsid w:val="000A40BC"/>
    <w:rsid w:val="000A44A4"/>
    <w:rsid w:val="000A4745"/>
    <w:rsid w:val="000A479F"/>
    <w:rsid w:val="000A4CE8"/>
    <w:rsid w:val="000A5D54"/>
    <w:rsid w:val="000A6AD3"/>
    <w:rsid w:val="000A6D69"/>
    <w:rsid w:val="000A72ED"/>
    <w:rsid w:val="000A755B"/>
    <w:rsid w:val="000A766A"/>
    <w:rsid w:val="000A7FDC"/>
    <w:rsid w:val="000B0747"/>
    <w:rsid w:val="000B07CE"/>
    <w:rsid w:val="000B0A6A"/>
    <w:rsid w:val="000B0B0A"/>
    <w:rsid w:val="000B0BC4"/>
    <w:rsid w:val="000B0C5F"/>
    <w:rsid w:val="000B0DD8"/>
    <w:rsid w:val="000B0FDC"/>
    <w:rsid w:val="000B2151"/>
    <w:rsid w:val="000B2652"/>
    <w:rsid w:val="000B26F2"/>
    <w:rsid w:val="000B2ADE"/>
    <w:rsid w:val="000B33AF"/>
    <w:rsid w:val="000B34B1"/>
    <w:rsid w:val="000B3518"/>
    <w:rsid w:val="000B3996"/>
    <w:rsid w:val="000B3DA4"/>
    <w:rsid w:val="000B4808"/>
    <w:rsid w:val="000B4CD3"/>
    <w:rsid w:val="000B56CA"/>
    <w:rsid w:val="000B6093"/>
    <w:rsid w:val="000B62F8"/>
    <w:rsid w:val="000B6BB7"/>
    <w:rsid w:val="000B740D"/>
    <w:rsid w:val="000B74CA"/>
    <w:rsid w:val="000C013C"/>
    <w:rsid w:val="000C0EE4"/>
    <w:rsid w:val="000C0F4D"/>
    <w:rsid w:val="000C1BBE"/>
    <w:rsid w:val="000C1FDE"/>
    <w:rsid w:val="000C2E63"/>
    <w:rsid w:val="000C2F00"/>
    <w:rsid w:val="000C3169"/>
    <w:rsid w:val="000C354F"/>
    <w:rsid w:val="000C3687"/>
    <w:rsid w:val="000C3BA7"/>
    <w:rsid w:val="000C3F88"/>
    <w:rsid w:val="000C4201"/>
    <w:rsid w:val="000C4A5E"/>
    <w:rsid w:val="000C5989"/>
    <w:rsid w:val="000C5E5D"/>
    <w:rsid w:val="000C6255"/>
    <w:rsid w:val="000C65D1"/>
    <w:rsid w:val="000C6676"/>
    <w:rsid w:val="000C6C60"/>
    <w:rsid w:val="000C72C0"/>
    <w:rsid w:val="000C78B8"/>
    <w:rsid w:val="000C7BBA"/>
    <w:rsid w:val="000C7DFD"/>
    <w:rsid w:val="000D0579"/>
    <w:rsid w:val="000D0BAA"/>
    <w:rsid w:val="000D1479"/>
    <w:rsid w:val="000D1618"/>
    <w:rsid w:val="000D1A0F"/>
    <w:rsid w:val="000D1C21"/>
    <w:rsid w:val="000D1E9C"/>
    <w:rsid w:val="000D2F84"/>
    <w:rsid w:val="000D32D9"/>
    <w:rsid w:val="000D3444"/>
    <w:rsid w:val="000D41DD"/>
    <w:rsid w:val="000D4608"/>
    <w:rsid w:val="000D48A9"/>
    <w:rsid w:val="000D5800"/>
    <w:rsid w:val="000D5EF0"/>
    <w:rsid w:val="000D6523"/>
    <w:rsid w:val="000D6AFD"/>
    <w:rsid w:val="000D7AE9"/>
    <w:rsid w:val="000D7C70"/>
    <w:rsid w:val="000D7D6D"/>
    <w:rsid w:val="000E0450"/>
    <w:rsid w:val="000E07CB"/>
    <w:rsid w:val="000E0D57"/>
    <w:rsid w:val="000E0DEA"/>
    <w:rsid w:val="000E1269"/>
    <w:rsid w:val="000E1B88"/>
    <w:rsid w:val="000E1E9F"/>
    <w:rsid w:val="000E2721"/>
    <w:rsid w:val="000E35F1"/>
    <w:rsid w:val="000E3AC5"/>
    <w:rsid w:val="000E3EB9"/>
    <w:rsid w:val="000E3FAB"/>
    <w:rsid w:val="000E48C7"/>
    <w:rsid w:val="000E4BA5"/>
    <w:rsid w:val="000E4D71"/>
    <w:rsid w:val="000E4EAC"/>
    <w:rsid w:val="000E5B68"/>
    <w:rsid w:val="000E5EEC"/>
    <w:rsid w:val="000E65EB"/>
    <w:rsid w:val="000E6B4F"/>
    <w:rsid w:val="000E7039"/>
    <w:rsid w:val="000E7DA0"/>
    <w:rsid w:val="000F0AE7"/>
    <w:rsid w:val="000F1A24"/>
    <w:rsid w:val="000F1D5D"/>
    <w:rsid w:val="000F20CE"/>
    <w:rsid w:val="000F2222"/>
    <w:rsid w:val="000F2652"/>
    <w:rsid w:val="000F2D96"/>
    <w:rsid w:val="000F364E"/>
    <w:rsid w:val="000F3CBF"/>
    <w:rsid w:val="000F3FF5"/>
    <w:rsid w:val="000F4003"/>
    <w:rsid w:val="000F4004"/>
    <w:rsid w:val="000F416A"/>
    <w:rsid w:val="000F4D4A"/>
    <w:rsid w:val="000F508F"/>
    <w:rsid w:val="000F51CD"/>
    <w:rsid w:val="000F603E"/>
    <w:rsid w:val="000F65A6"/>
    <w:rsid w:val="000F71DD"/>
    <w:rsid w:val="000F7565"/>
    <w:rsid w:val="000F7F2D"/>
    <w:rsid w:val="00100358"/>
    <w:rsid w:val="00100CB2"/>
    <w:rsid w:val="00100F48"/>
    <w:rsid w:val="0010107C"/>
    <w:rsid w:val="00101B18"/>
    <w:rsid w:val="00101E2A"/>
    <w:rsid w:val="0010254F"/>
    <w:rsid w:val="00102623"/>
    <w:rsid w:val="00103534"/>
    <w:rsid w:val="00103749"/>
    <w:rsid w:val="00103896"/>
    <w:rsid w:val="00104448"/>
    <w:rsid w:val="001044F4"/>
    <w:rsid w:val="00104788"/>
    <w:rsid w:val="00104B75"/>
    <w:rsid w:val="00105BBD"/>
    <w:rsid w:val="00106437"/>
    <w:rsid w:val="00106895"/>
    <w:rsid w:val="00106FFC"/>
    <w:rsid w:val="00111492"/>
    <w:rsid w:val="0011163C"/>
    <w:rsid w:val="001119DB"/>
    <w:rsid w:val="00111B10"/>
    <w:rsid w:val="00111D25"/>
    <w:rsid w:val="0011255B"/>
    <w:rsid w:val="00112598"/>
    <w:rsid w:val="00112BF2"/>
    <w:rsid w:val="00112C50"/>
    <w:rsid w:val="00113C2C"/>
    <w:rsid w:val="00113DAE"/>
    <w:rsid w:val="0011627E"/>
    <w:rsid w:val="001162C6"/>
    <w:rsid w:val="00116371"/>
    <w:rsid w:val="001163D0"/>
    <w:rsid w:val="00116502"/>
    <w:rsid w:val="0011661C"/>
    <w:rsid w:val="00116730"/>
    <w:rsid w:val="00116A12"/>
    <w:rsid w:val="00116BEC"/>
    <w:rsid w:val="00117045"/>
    <w:rsid w:val="00117595"/>
    <w:rsid w:val="00117891"/>
    <w:rsid w:val="0011796E"/>
    <w:rsid w:val="00117A42"/>
    <w:rsid w:val="0012010C"/>
    <w:rsid w:val="001206C4"/>
    <w:rsid w:val="001218C0"/>
    <w:rsid w:val="001224F9"/>
    <w:rsid w:val="001225A6"/>
    <w:rsid w:val="001225BD"/>
    <w:rsid w:val="001231DE"/>
    <w:rsid w:val="0012323E"/>
    <w:rsid w:val="00123E18"/>
    <w:rsid w:val="00124549"/>
    <w:rsid w:val="0012568F"/>
    <w:rsid w:val="0012623A"/>
    <w:rsid w:val="00126BC9"/>
    <w:rsid w:val="0012761B"/>
    <w:rsid w:val="00127A2E"/>
    <w:rsid w:val="001300AD"/>
    <w:rsid w:val="00130B48"/>
    <w:rsid w:val="0013146D"/>
    <w:rsid w:val="0013218B"/>
    <w:rsid w:val="0013364A"/>
    <w:rsid w:val="00133759"/>
    <w:rsid w:val="00133E87"/>
    <w:rsid w:val="00134049"/>
    <w:rsid w:val="001345BF"/>
    <w:rsid w:val="00134B2C"/>
    <w:rsid w:val="00134E13"/>
    <w:rsid w:val="001359CE"/>
    <w:rsid w:val="00135A2E"/>
    <w:rsid w:val="00135A75"/>
    <w:rsid w:val="001371FE"/>
    <w:rsid w:val="001372CA"/>
    <w:rsid w:val="00137B9C"/>
    <w:rsid w:val="00140B0C"/>
    <w:rsid w:val="0014106E"/>
    <w:rsid w:val="0014128A"/>
    <w:rsid w:val="001413FD"/>
    <w:rsid w:val="00141451"/>
    <w:rsid w:val="00141981"/>
    <w:rsid w:val="00141F32"/>
    <w:rsid w:val="00142701"/>
    <w:rsid w:val="001427F0"/>
    <w:rsid w:val="00142C83"/>
    <w:rsid w:val="00142D32"/>
    <w:rsid w:val="00143751"/>
    <w:rsid w:val="00143F76"/>
    <w:rsid w:val="001456D4"/>
    <w:rsid w:val="0014603C"/>
    <w:rsid w:val="001478D6"/>
    <w:rsid w:val="0015003A"/>
    <w:rsid w:val="00150938"/>
    <w:rsid w:val="00150BC7"/>
    <w:rsid w:val="00150DC1"/>
    <w:rsid w:val="0015185E"/>
    <w:rsid w:val="00152022"/>
    <w:rsid w:val="00152DBD"/>
    <w:rsid w:val="00152DCC"/>
    <w:rsid w:val="001537CF"/>
    <w:rsid w:val="001547B1"/>
    <w:rsid w:val="001552DB"/>
    <w:rsid w:val="00155C0A"/>
    <w:rsid w:val="00155F20"/>
    <w:rsid w:val="0015615D"/>
    <w:rsid w:val="001567AE"/>
    <w:rsid w:val="00156F54"/>
    <w:rsid w:val="001571F2"/>
    <w:rsid w:val="0015738D"/>
    <w:rsid w:val="00157558"/>
    <w:rsid w:val="001605A3"/>
    <w:rsid w:val="001607AD"/>
    <w:rsid w:val="00160DBD"/>
    <w:rsid w:val="00160EE0"/>
    <w:rsid w:val="00161178"/>
    <w:rsid w:val="00161A93"/>
    <w:rsid w:val="00161B3A"/>
    <w:rsid w:val="001623DC"/>
    <w:rsid w:val="0016295F"/>
    <w:rsid w:val="00162B03"/>
    <w:rsid w:val="00162C99"/>
    <w:rsid w:val="00163BD0"/>
    <w:rsid w:val="00163CFC"/>
    <w:rsid w:val="00163FF6"/>
    <w:rsid w:val="00164506"/>
    <w:rsid w:val="00164908"/>
    <w:rsid w:val="00164EBD"/>
    <w:rsid w:val="00165691"/>
    <w:rsid w:val="001656D3"/>
    <w:rsid w:val="0016608E"/>
    <w:rsid w:val="001660E9"/>
    <w:rsid w:val="0016708F"/>
    <w:rsid w:val="00167168"/>
    <w:rsid w:val="001677E1"/>
    <w:rsid w:val="0016798C"/>
    <w:rsid w:val="001705B6"/>
    <w:rsid w:val="0017082C"/>
    <w:rsid w:val="00170B44"/>
    <w:rsid w:val="00171D48"/>
    <w:rsid w:val="00171FAB"/>
    <w:rsid w:val="0017243E"/>
    <w:rsid w:val="001726AD"/>
    <w:rsid w:val="00172B10"/>
    <w:rsid w:val="00173380"/>
    <w:rsid w:val="00173639"/>
    <w:rsid w:val="001737A1"/>
    <w:rsid w:val="00173CFC"/>
    <w:rsid w:val="00173D84"/>
    <w:rsid w:val="00173DEC"/>
    <w:rsid w:val="001750D7"/>
    <w:rsid w:val="00175825"/>
    <w:rsid w:val="00176D17"/>
    <w:rsid w:val="00176F4F"/>
    <w:rsid w:val="00177221"/>
    <w:rsid w:val="00177488"/>
    <w:rsid w:val="001802C5"/>
    <w:rsid w:val="001805BE"/>
    <w:rsid w:val="001805E0"/>
    <w:rsid w:val="00180BE5"/>
    <w:rsid w:val="00180D0B"/>
    <w:rsid w:val="00180F06"/>
    <w:rsid w:val="001819F9"/>
    <w:rsid w:val="00181B5D"/>
    <w:rsid w:val="00181D75"/>
    <w:rsid w:val="001820E1"/>
    <w:rsid w:val="0018251B"/>
    <w:rsid w:val="001825FF"/>
    <w:rsid w:val="001829C9"/>
    <w:rsid w:val="00183E30"/>
    <w:rsid w:val="001840FB"/>
    <w:rsid w:val="0018465D"/>
    <w:rsid w:val="0018482F"/>
    <w:rsid w:val="00184C58"/>
    <w:rsid w:val="0018546A"/>
    <w:rsid w:val="0018577B"/>
    <w:rsid w:val="00185795"/>
    <w:rsid w:val="00185BB0"/>
    <w:rsid w:val="00185D7A"/>
    <w:rsid w:val="00185FE5"/>
    <w:rsid w:val="0018656A"/>
    <w:rsid w:val="001866E0"/>
    <w:rsid w:val="00187A07"/>
    <w:rsid w:val="00187A7E"/>
    <w:rsid w:val="00187E6D"/>
    <w:rsid w:val="00190529"/>
    <w:rsid w:val="00190712"/>
    <w:rsid w:val="00190C77"/>
    <w:rsid w:val="001915EF"/>
    <w:rsid w:val="001926E2"/>
    <w:rsid w:val="00192E89"/>
    <w:rsid w:val="001936F0"/>
    <w:rsid w:val="00194377"/>
    <w:rsid w:val="00194609"/>
    <w:rsid w:val="0019523C"/>
    <w:rsid w:val="001959CB"/>
    <w:rsid w:val="0019686A"/>
    <w:rsid w:val="001969B5"/>
    <w:rsid w:val="00196AEF"/>
    <w:rsid w:val="00196D8C"/>
    <w:rsid w:val="00196E1B"/>
    <w:rsid w:val="00197AF4"/>
    <w:rsid w:val="00197D2B"/>
    <w:rsid w:val="001A02AC"/>
    <w:rsid w:val="001A0F56"/>
    <w:rsid w:val="001A1B6F"/>
    <w:rsid w:val="001A25E3"/>
    <w:rsid w:val="001A2D30"/>
    <w:rsid w:val="001A337A"/>
    <w:rsid w:val="001A3B43"/>
    <w:rsid w:val="001A3DBB"/>
    <w:rsid w:val="001A49F9"/>
    <w:rsid w:val="001A4BC3"/>
    <w:rsid w:val="001A4F65"/>
    <w:rsid w:val="001A5092"/>
    <w:rsid w:val="001A5899"/>
    <w:rsid w:val="001A5C07"/>
    <w:rsid w:val="001A5D6F"/>
    <w:rsid w:val="001A5EE3"/>
    <w:rsid w:val="001A633F"/>
    <w:rsid w:val="001A6375"/>
    <w:rsid w:val="001A6571"/>
    <w:rsid w:val="001A7184"/>
    <w:rsid w:val="001A729B"/>
    <w:rsid w:val="001A782A"/>
    <w:rsid w:val="001A7FB6"/>
    <w:rsid w:val="001B06AB"/>
    <w:rsid w:val="001B0B97"/>
    <w:rsid w:val="001B0BE2"/>
    <w:rsid w:val="001B2B5A"/>
    <w:rsid w:val="001B2D03"/>
    <w:rsid w:val="001B2D46"/>
    <w:rsid w:val="001B2EBB"/>
    <w:rsid w:val="001B3279"/>
    <w:rsid w:val="001B3979"/>
    <w:rsid w:val="001B417D"/>
    <w:rsid w:val="001B41C3"/>
    <w:rsid w:val="001B59A1"/>
    <w:rsid w:val="001B61F7"/>
    <w:rsid w:val="001B6661"/>
    <w:rsid w:val="001B7401"/>
    <w:rsid w:val="001B7EB4"/>
    <w:rsid w:val="001C0805"/>
    <w:rsid w:val="001C0CAF"/>
    <w:rsid w:val="001C0F22"/>
    <w:rsid w:val="001C0F72"/>
    <w:rsid w:val="001C1194"/>
    <w:rsid w:val="001C1A55"/>
    <w:rsid w:val="001C3182"/>
    <w:rsid w:val="001C32CC"/>
    <w:rsid w:val="001C3D39"/>
    <w:rsid w:val="001C3E7F"/>
    <w:rsid w:val="001C409B"/>
    <w:rsid w:val="001C505C"/>
    <w:rsid w:val="001C5552"/>
    <w:rsid w:val="001C6314"/>
    <w:rsid w:val="001C6385"/>
    <w:rsid w:val="001C6BE7"/>
    <w:rsid w:val="001C6CA4"/>
    <w:rsid w:val="001C72DE"/>
    <w:rsid w:val="001C743B"/>
    <w:rsid w:val="001D0B65"/>
    <w:rsid w:val="001D1841"/>
    <w:rsid w:val="001D2675"/>
    <w:rsid w:val="001D3B1E"/>
    <w:rsid w:val="001D3C9C"/>
    <w:rsid w:val="001D3F00"/>
    <w:rsid w:val="001D4122"/>
    <w:rsid w:val="001D41CE"/>
    <w:rsid w:val="001D44F0"/>
    <w:rsid w:val="001D470D"/>
    <w:rsid w:val="001D5328"/>
    <w:rsid w:val="001D62A7"/>
    <w:rsid w:val="001D6B97"/>
    <w:rsid w:val="001D7203"/>
    <w:rsid w:val="001D7374"/>
    <w:rsid w:val="001D75DF"/>
    <w:rsid w:val="001E0443"/>
    <w:rsid w:val="001E086F"/>
    <w:rsid w:val="001E104F"/>
    <w:rsid w:val="001E1305"/>
    <w:rsid w:val="001E21A4"/>
    <w:rsid w:val="001E253C"/>
    <w:rsid w:val="001E264B"/>
    <w:rsid w:val="001E2E42"/>
    <w:rsid w:val="001E2E9A"/>
    <w:rsid w:val="001E2F3F"/>
    <w:rsid w:val="001E3A96"/>
    <w:rsid w:val="001E3B38"/>
    <w:rsid w:val="001E3C34"/>
    <w:rsid w:val="001E418C"/>
    <w:rsid w:val="001E4843"/>
    <w:rsid w:val="001E538B"/>
    <w:rsid w:val="001E64FC"/>
    <w:rsid w:val="001E65A4"/>
    <w:rsid w:val="001E6E7F"/>
    <w:rsid w:val="001E7382"/>
    <w:rsid w:val="001E7B67"/>
    <w:rsid w:val="001F0709"/>
    <w:rsid w:val="001F084C"/>
    <w:rsid w:val="001F147C"/>
    <w:rsid w:val="001F150B"/>
    <w:rsid w:val="001F1770"/>
    <w:rsid w:val="001F1AFB"/>
    <w:rsid w:val="001F1EDB"/>
    <w:rsid w:val="001F22ED"/>
    <w:rsid w:val="001F27FF"/>
    <w:rsid w:val="001F2A39"/>
    <w:rsid w:val="001F37EF"/>
    <w:rsid w:val="001F40CB"/>
    <w:rsid w:val="001F484B"/>
    <w:rsid w:val="001F4BF1"/>
    <w:rsid w:val="001F60EE"/>
    <w:rsid w:val="001F77A0"/>
    <w:rsid w:val="001F795B"/>
    <w:rsid w:val="001F7A83"/>
    <w:rsid w:val="00200158"/>
    <w:rsid w:val="00200993"/>
    <w:rsid w:val="0020108E"/>
    <w:rsid w:val="00201133"/>
    <w:rsid w:val="00201220"/>
    <w:rsid w:val="00201C20"/>
    <w:rsid w:val="00202219"/>
    <w:rsid w:val="00202E76"/>
    <w:rsid w:val="002040DF"/>
    <w:rsid w:val="002042B3"/>
    <w:rsid w:val="00204BD2"/>
    <w:rsid w:val="002052B6"/>
    <w:rsid w:val="002053BA"/>
    <w:rsid w:val="0020586F"/>
    <w:rsid w:val="00205B20"/>
    <w:rsid w:val="00205E38"/>
    <w:rsid w:val="002063B7"/>
    <w:rsid w:val="002069B3"/>
    <w:rsid w:val="00206DF2"/>
    <w:rsid w:val="002075FE"/>
    <w:rsid w:val="0020794D"/>
    <w:rsid w:val="00207A0F"/>
    <w:rsid w:val="00207D65"/>
    <w:rsid w:val="00210A6B"/>
    <w:rsid w:val="00211033"/>
    <w:rsid w:val="00211E39"/>
    <w:rsid w:val="002120A9"/>
    <w:rsid w:val="00212323"/>
    <w:rsid w:val="0021376B"/>
    <w:rsid w:val="002137F6"/>
    <w:rsid w:val="00214988"/>
    <w:rsid w:val="00214E7D"/>
    <w:rsid w:val="00215378"/>
    <w:rsid w:val="002155A2"/>
    <w:rsid w:val="00215E7D"/>
    <w:rsid w:val="00216A78"/>
    <w:rsid w:val="00216BE0"/>
    <w:rsid w:val="00216C5C"/>
    <w:rsid w:val="00216D6D"/>
    <w:rsid w:val="00216F09"/>
    <w:rsid w:val="00216F17"/>
    <w:rsid w:val="00217034"/>
    <w:rsid w:val="0021721C"/>
    <w:rsid w:val="002175DE"/>
    <w:rsid w:val="0021764E"/>
    <w:rsid w:val="00217835"/>
    <w:rsid w:val="00220607"/>
    <w:rsid w:val="002206C9"/>
    <w:rsid w:val="00220B80"/>
    <w:rsid w:val="00220D7C"/>
    <w:rsid w:val="00221296"/>
    <w:rsid w:val="00221A02"/>
    <w:rsid w:val="00221F02"/>
    <w:rsid w:val="00222067"/>
    <w:rsid w:val="00222383"/>
    <w:rsid w:val="00222DC9"/>
    <w:rsid w:val="002230F9"/>
    <w:rsid w:val="0022319A"/>
    <w:rsid w:val="002238CB"/>
    <w:rsid w:val="00223D9B"/>
    <w:rsid w:val="00224163"/>
    <w:rsid w:val="00224232"/>
    <w:rsid w:val="002250E4"/>
    <w:rsid w:val="002254D6"/>
    <w:rsid w:val="00225DED"/>
    <w:rsid w:val="00226D28"/>
    <w:rsid w:val="00227E67"/>
    <w:rsid w:val="00230236"/>
    <w:rsid w:val="0023037A"/>
    <w:rsid w:val="00230627"/>
    <w:rsid w:val="002306DF"/>
    <w:rsid w:val="00230713"/>
    <w:rsid w:val="0023094E"/>
    <w:rsid w:val="0023214B"/>
    <w:rsid w:val="00232D83"/>
    <w:rsid w:val="00233762"/>
    <w:rsid w:val="0023433B"/>
    <w:rsid w:val="002345E7"/>
    <w:rsid w:val="002346F9"/>
    <w:rsid w:val="00234857"/>
    <w:rsid w:val="00235CCD"/>
    <w:rsid w:val="0023618C"/>
    <w:rsid w:val="002366E9"/>
    <w:rsid w:val="00236A4D"/>
    <w:rsid w:val="00236F35"/>
    <w:rsid w:val="00237599"/>
    <w:rsid w:val="00237A15"/>
    <w:rsid w:val="00237B92"/>
    <w:rsid w:val="0024022E"/>
    <w:rsid w:val="00240D6C"/>
    <w:rsid w:val="002413C4"/>
    <w:rsid w:val="0024161D"/>
    <w:rsid w:val="00241943"/>
    <w:rsid w:val="00241F6F"/>
    <w:rsid w:val="00241FBB"/>
    <w:rsid w:val="0024216B"/>
    <w:rsid w:val="00242A7B"/>
    <w:rsid w:val="00243A45"/>
    <w:rsid w:val="00244A67"/>
    <w:rsid w:val="00244DE1"/>
    <w:rsid w:val="00245083"/>
    <w:rsid w:val="0024535E"/>
    <w:rsid w:val="0024566A"/>
    <w:rsid w:val="0024635D"/>
    <w:rsid w:val="00246EAD"/>
    <w:rsid w:val="0024757D"/>
    <w:rsid w:val="00247CC0"/>
    <w:rsid w:val="002507B6"/>
    <w:rsid w:val="00250F46"/>
    <w:rsid w:val="00251147"/>
    <w:rsid w:val="002512F5"/>
    <w:rsid w:val="00251308"/>
    <w:rsid w:val="00251768"/>
    <w:rsid w:val="00251BC0"/>
    <w:rsid w:val="00252C88"/>
    <w:rsid w:val="00252DBD"/>
    <w:rsid w:val="002535EA"/>
    <w:rsid w:val="00254566"/>
    <w:rsid w:val="00254589"/>
    <w:rsid w:val="0025526B"/>
    <w:rsid w:val="00255D18"/>
    <w:rsid w:val="00255ED2"/>
    <w:rsid w:val="00256435"/>
    <w:rsid w:val="002564C6"/>
    <w:rsid w:val="00256BE9"/>
    <w:rsid w:val="0026005D"/>
    <w:rsid w:val="0026085C"/>
    <w:rsid w:val="00260C4A"/>
    <w:rsid w:val="00260D83"/>
    <w:rsid w:val="00260F65"/>
    <w:rsid w:val="00261069"/>
    <w:rsid w:val="002610B1"/>
    <w:rsid w:val="002610F5"/>
    <w:rsid w:val="00261165"/>
    <w:rsid w:val="00261304"/>
    <w:rsid w:val="002613A6"/>
    <w:rsid w:val="002618A2"/>
    <w:rsid w:val="002619F1"/>
    <w:rsid w:val="00261A93"/>
    <w:rsid w:val="00261BEB"/>
    <w:rsid w:val="00261D9A"/>
    <w:rsid w:val="00261F4D"/>
    <w:rsid w:val="00262110"/>
    <w:rsid w:val="0026254E"/>
    <w:rsid w:val="00262987"/>
    <w:rsid w:val="00262E87"/>
    <w:rsid w:val="00262F69"/>
    <w:rsid w:val="00263D28"/>
    <w:rsid w:val="00263F0C"/>
    <w:rsid w:val="00264083"/>
    <w:rsid w:val="00264382"/>
    <w:rsid w:val="002643DA"/>
    <w:rsid w:val="00264685"/>
    <w:rsid w:val="00264B91"/>
    <w:rsid w:val="00264C12"/>
    <w:rsid w:val="00264F3B"/>
    <w:rsid w:val="00265253"/>
    <w:rsid w:val="002656D0"/>
    <w:rsid w:val="00265833"/>
    <w:rsid w:val="002659BF"/>
    <w:rsid w:val="00265A33"/>
    <w:rsid w:val="00266121"/>
    <w:rsid w:val="002661C6"/>
    <w:rsid w:val="00266900"/>
    <w:rsid w:val="002669D7"/>
    <w:rsid w:val="00266AAC"/>
    <w:rsid w:val="00267680"/>
    <w:rsid w:val="00267D1C"/>
    <w:rsid w:val="0027052B"/>
    <w:rsid w:val="002713A9"/>
    <w:rsid w:val="00271C70"/>
    <w:rsid w:val="00271DC2"/>
    <w:rsid w:val="00271F0B"/>
    <w:rsid w:val="00272097"/>
    <w:rsid w:val="00272492"/>
    <w:rsid w:val="00272628"/>
    <w:rsid w:val="00272D9C"/>
    <w:rsid w:val="00273AD2"/>
    <w:rsid w:val="00273C67"/>
    <w:rsid w:val="00274CE0"/>
    <w:rsid w:val="00274D3F"/>
    <w:rsid w:val="00274FBC"/>
    <w:rsid w:val="00275189"/>
    <w:rsid w:val="002751C4"/>
    <w:rsid w:val="00276426"/>
    <w:rsid w:val="0027660C"/>
    <w:rsid w:val="002768BA"/>
    <w:rsid w:val="00276F2C"/>
    <w:rsid w:val="002772F7"/>
    <w:rsid w:val="002774F0"/>
    <w:rsid w:val="0027777F"/>
    <w:rsid w:val="0027787A"/>
    <w:rsid w:val="00277A25"/>
    <w:rsid w:val="00277C56"/>
    <w:rsid w:val="00277D7F"/>
    <w:rsid w:val="00280AA1"/>
    <w:rsid w:val="00280D6C"/>
    <w:rsid w:val="002812E6"/>
    <w:rsid w:val="002814B7"/>
    <w:rsid w:val="002818B7"/>
    <w:rsid w:val="00282D32"/>
    <w:rsid w:val="00282DD1"/>
    <w:rsid w:val="00283815"/>
    <w:rsid w:val="00283858"/>
    <w:rsid w:val="00283A52"/>
    <w:rsid w:val="00284317"/>
    <w:rsid w:val="00284A38"/>
    <w:rsid w:val="00284A72"/>
    <w:rsid w:val="00285640"/>
    <w:rsid w:val="00285886"/>
    <w:rsid w:val="00285B56"/>
    <w:rsid w:val="00285F27"/>
    <w:rsid w:val="00286640"/>
    <w:rsid w:val="0028690D"/>
    <w:rsid w:val="0028697D"/>
    <w:rsid w:val="00286DD1"/>
    <w:rsid w:val="00287035"/>
    <w:rsid w:val="00291459"/>
    <w:rsid w:val="00291472"/>
    <w:rsid w:val="00292173"/>
    <w:rsid w:val="002921BF"/>
    <w:rsid w:val="002924C1"/>
    <w:rsid w:val="00292715"/>
    <w:rsid w:val="00293552"/>
    <w:rsid w:val="0029375F"/>
    <w:rsid w:val="00293E90"/>
    <w:rsid w:val="002946C9"/>
    <w:rsid w:val="00294AD3"/>
    <w:rsid w:val="002956AA"/>
    <w:rsid w:val="002958CC"/>
    <w:rsid w:val="00295C1B"/>
    <w:rsid w:val="00295F2D"/>
    <w:rsid w:val="00296465"/>
    <w:rsid w:val="002969DF"/>
    <w:rsid w:val="00297230"/>
    <w:rsid w:val="002A0B68"/>
    <w:rsid w:val="002A0BDB"/>
    <w:rsid w:val="002A10E8"/>
    <w:rsid w:val="002A16AC"/>
    <w:rsid w:val="002A1A18"/>
    <w:rsid w:val="002A26DD"/>
    <w:rsid w:val="002A2C37"/>
    <w:rsid w:val="002A3BEB"/>
    <w:rsid w:val="002A3D99"/>
    <w:rsid w:val="002A44D6"/>
    <w:rsid w:val="002A5352"/>
    <w:rsid w:val="002A563A"/>
    <w:rsid w:val="002A6A57"/>
    <w:rsid w:val="002A6D66"/>
    <w:rsid w:val="002A7334"/>
    <w:rsid w:val="002A73B7"/>
    <w:rsid w:val="002A7660"/>
    <w:rsid w:val="002A7BCB"/>
    <w:rsid w:val="002A7C3A"/>
    <w:rsid w:val="002A7DAE"/>
    <w:rsid w:val="002A7FFB"/>
    <w:rsid w:val="002B0218"/>
    <w:rsid w:val="002B0808"/>
    <w:rsid w:val="002B1023"/>
    <w:rsid w:val="002B1463"/>
    <w:rsid w:val="002B16A5"/>
    <w:rsid w:val="002B30F2"/>
    <w:rsid w:val="002B367D"/>
    <w:rsid w:val="002B3B78"/>
    <w:rsid w:val="002B3E4F"/>
    <w:rsid w:val="002B3F81"/>
    <w:rsid w:val="002B49C8"/>
    <w:rsid w:val="002B4D65"/>
    <w:rsid w:val="002B51EE"/>
    <w:rsid w:val="002B56C7"/>
    <w:rsid w:val="002B573D"/>
    <w:rsid w:val="002B5898"/>
    <w:rsid w:val="002B65F7"/>
    <w:rsid w:val="002B6681"/>
    <w:rsid w:val="002B7C3A"/>
    <w:rsid w:val="002C0546"/>
    <w:rsid w:val="002C0AE4"/>
    <w:rsid w:val="002C0F16"/>
    <w:rsid w:val="002C20E7"/>
    <w:rsid w:val="002C220A"/>
    <w:rsid w:val="002C26A6"/>
    <w:rsid w:val="002C286F"/>
    <w:rsid w:val="002C2B5E"/>
    <w:rsid w:val="002C32B1"/>
    <w:rsid w:val="002C35BB"/>
    <w:rsid w:val="002C39DE"/>
    <w:rsid w:val="002C3EEB"/>
    <w:rsid w:val="002C3EFE"/>
    <w:rsid w:val="002C42F1"/>
    <w:rsid w:val="002C451F"/>
    <w:rsid w:val="002C49AA"/>
    <w:rsid w:val="002C582D"/>
    <w:rsid w:val="002C596B"/>
    <w:rsid w:val="002C5E85"/>
    <w:rsid w:val="002C677A"/>
    <w:rsid w:val="002C678B"/>
    <w:rsid w:val="002C7208"/>
    <w:rsid w:val="002C76C7"/>
    <w:rsid w:val="002C7B52"/>
    <w:rsid w:val="002C7EE9"/>
    <w:rsid w:val="002D0626"/>
    <w:rsid w:val="002D0760"/>
    <w:rsid w:val="002D07C9"/>
    <w:rsid w:val="002D0C74"/>
    <w:rsid w:val="002D1C82"/>
    <w:rsid w:val="002D1E84"/>
    <w:rsid w:val="002D1F41"/>
    <w:rsid w:val="002D27FA"/>
    <w:rsid w:val="002D2904"/>
    <w:rsid w:val="002D2C5F"/>
    <w:rsid w:val="002D3401"/>
    <w:rsid w:val="002D37DA"/>
    <w:rsid w:val="002D3E11"/>
    <w:rsid w:val="002D4733"/>
    <w:rsid w:val="002D506B"/>
    <w:rsid w:val="002D5806"/>
    <w:rsid w:val="002D5A2E"/>
    <w:rsid w:val="002D662F"/>
    <w:rsid w:val="002D6700"/>
    <w:rsid w:val="002D697C"/>
    <w:rsid w:val="002D6AEE"/>
    <w:rsid w:val="002D6B4B"/>
    <w:rsid w:val="002D6E86"/>
    <w:rsid w:val="002D7039"/>
    <w:rsid w:val="002D7126"/>
    <w:rsid w:val="002D75E2"/>
    <w:rsid w:val="002D7B16"/>
    <w:rsid w:val="002D7D19"/>
    <w:rsid w:val="002E0409"/>
    <w:rsid w:val="002E0A19"/>
    <w:rsid w:val="002E0B80"/>
    <w:rsid w:val="002E17D3"/>
    <w:rsid w:val="002E30B9"/>
    <w:rsid w:val="002E3ACB"/>
    <w:rsid w:val="002E4F44"/>
    <w:rsid w:val="002E501A"/>
    <w:rsid w:val="002E5818"/>
    <w:rsid w:val="002E5931"/>
    <w:rsid w:val="002E6572"/>
    <w:rsid w:val="002E71FB"/>
    <w:rsid w:val="002E77B6"/>
    <w:rsid w:val="002E79AA"/>
    <w:rsid w:val="002F025D"/>
    <w:rsid w:val="002F03EA"/>
    <w:rsid w:val="002F1216"/>
    <w:rsid w:val="002F1262"/>
    <w:rsid w:val="002F126B"/>
    <w:rsid w:val="002F33C4"/>
    <w:rsid w:val="002F3DDC"/>
    <w:rsid w:val="002F3F3B"/>
    <w:rsid w:val="002F423F"/>
    <w:rsid w:val="002F4342"/>
    <w:rsid w:val="002F448E"/>
    <w:rsid w:val="002F4526"/>
    <w:rsid w:val="002F48E5"/>
    <w:rsid w:val="002F496D"/>
    <w:rsid w:val="002F4AF7"/>
    <w:rsid w:val="002F5308"/>
    <w:rsid w:val="002F5763"/>
    <w:rsid w:val="002F5B4C"/>
    <w:rsid w:val="002F5C33"/>
    <w:rsid w:val="002F5E5D"/>
    <w:rsid w:val="002F5E76"/>
    <w:rsid w:val="002F681C"/>
    <w:rsid w:val="002F706E"/>
    <w:rsid w:val="002F7426"/>
    <w:rsid w:val="002F7B09"/>
    <w:rsid w:val="00300977"/>
    <w:rsid w:val="00300A08"/>
    <w:rsid w:val="003011FD"/>
    <w:rsid w:val="0030174E"/>
    <w:rsid w:val="00301770"/>
    <w:rsid w:val="00302085"/>
    <w:rsid w:val="00302358"/>
    <w:rsid w:val="0030238B"/>
    <w:rsid w:val="0030277E"/>
    <w:rsid w:val="00302F36"/>
    <w:rsid w:val="00303C51"/>
    <w:rsid w:val="00303D67"/>
    <w:rsid w:val="00303F89"/>
    <w:rsid w:val="003044A8"/>
    <w:rsid w:val="003047BD"/>
    <w:rsid w:val="003048A3"/>
    <w:rsid w:val="003049C4"/>
    <w:rsid w:val="00304ADC"/>
    <w:rsid w:val="00305618"/>
    <w:rsid w:val="00306532"/>
    <w:rsid w:val="003065B4"/>
    <w:rsid w:val="003067BD"/>
    <w:rsid w:val="00306EA1"/>
    <w:rsid w:val="00307182"/>
    <w:rsid w:val="00307EE4"/>
    <w:rsid w:val="00311374"/>
    <w:rsid w:val="003117AB"/>
    <w:rsid w:val="00312143"/>
    <w:rsid w:val="003129F3"/>
    <w:rsid w:val="00312B98"/>
    <w:rsid w:val="00313C34"/>
    <w:rsid w:val="00313CD4"/>
    <w:rsid w:val="00313F2F"/>
    <w:rsid w:val="0031421C"/>
    <w:rsid w:val="003144CD"/>
    <w:rsid w:val="00314BE9"/>
    <w:rsid w:val="00314D59"/>
    <w:rsid w:val="00314F2C"/>
    <w:rsid w:val="00315303"/>
    <w:rsid w:val="0031574E"/>
    <w:rsid w:val="00315B88"/>
    <w:rsid w:val="00315C30"/>
    <w:rsid w:val="00315DE4"/>
    <w:rsid w:val="003166CC"/>
    <w:rsid w:val="0031682B"/>
    <w:rsid w:val="00316910"/>
    <w:rsid w:val="00317A34"/>
    <w:rsid w:val="0032117E"/>
    <w:rsid w:val="0032178A"/>
    <w:rsid w:val="00321A24"/>
    <w:rsid w:val="00321B1B"/>
    <w:rsid w:val="00322C39"/>
    <w:rsid w:val="00323028"/>
    <w:rsid w:val="00323339"/>
    <w:rsid w:val="00323C9D"/>
    <w:rsid w:val="00323E0E"/>
    <w:rsid w:val="00324F2E"/>
    <w:rsid w:val="0032631F"/>
    <w:rsid w:val="00326517"/>
    <w:rsid w:val="00326BA5"/>
    <w:rsid w:val="00326C69"/>
    <w:rsid w:val="00326E14"/>
    <w:rsid w:val="0032720F"/>
    <w:rsid w:val="0032786D"/>
    <w:rsid w:val="00327D29"/>
    <w:rsid w:val="0033007E"/>
    <w:rsid w:val="003309B7"/>
    <w:rsid w:val="003309D0"/>
    <w:rsid w:val="00330A5C"/>
    <w:rsid w:val="00330C37"/>
    <w:rsid w:val="00330FB4"/>
    <w:rsid w:val="003311CD"/>
    <w:rsid w:val="003311E4"/>
    <w:rsid w:val="00331377"/>
    <w:rsid w:val="00331E7F"/>
    <w:rsid w:val="00332186"/>
    <w:rsid w:val="003323E1"/>
    <w:rsid w:val="003326E3"/>
    <w:rsid w:val="00332D7E"/>
    <w:rsid w:val="003336DF"/>
    <w:rsid w:val="00333719"/>
    <w:rsid w:val="00333EC6"/>
    <w:rsid w:val="0033420A"/>
    <w:rsid w:val="00334A55"/>
    <w:rsid w:val="00334A6A"/>
    <w:rsid w:val="00335154"/>
    <w:rsid w:val="0033546D"/>
    <w:rsid w:val="003354C3"/>
    <w:rsid w:val="00335520"/>
    <w:rsid w:val="00335566"/>
    <w:rsid w:val="00335FE2"/>
    <w:rsid w:val="0033650D"/>
    <w:rsid w:val="00336A0A"/>
    <w:rsid w:val="00336C49"/>
    <w:rsid w:val="00340306"/>
    <w:rsid w:val="00340B94"/>
    <w:rsid w:val="00340C39"/>
    <w:rsid w:val="0034101E"/>
    <w:rsid w:val="00341599"/>
    <w:rsid w:val="003417F4"/>
    <w:rsid w:val="0034185D"/>
    <w:rsid w:val="00341D14"/>
    <w:rsid w:val="00342C94"/>
    <w:rsid w:val="00343073"/>
    <w:rsid w:val="00343084"/>
    <w:rsid w:val="00343442"/>
    <w:rsid w:val="003444A0"/>
    <w:rsid w:val="00344C4B"/>
    <w:rsid w:val="00344DD5"/>
    <w:rsid w:val="003450F3"/>
    <w:rsid w:val="003451FE"/>
    <w:rsid w:val="0034550D"/>
    <w:rsid w:val="003467A3"/>
    <w:rsid w:val="00346ABA"/>
    <w:rsid w:val="00346BB0"/>
    <w:rsid w:val="003479A4"/>
    <w:rsid w:val="00347BA7"/>
    <w:rsid w:val="003505FA"/>
    <w:rsid w:val="0035071D"/>
    <w:rsid w:val="003508F1"/>
    <w:rsid w:val="003515AC"/>
    <w:rsid w:val="00351809"/>
    <w:rsid w:val="003521DF"/>
    <w:rsid w:val="00352466"/>
    <w:rsid w:val="00352719"/>
    <w:rsid w:val="00353C4B"/>
    <w:rsid w:val="00353CE9"/>
    <w:rsid w:val="00354121"/>
    <w:rsid w:val="00354BD2"/>
    <w:rsid w:val="00354C56"/>
    <w:rsid w:val="00354C86"/>
    <w:rsid w:val="003555F9"/>
    <w:rsid w:val="0035586A"/>
    <w:rsid w:val="00356002"/>
    <w:rsid w:val="00356186"/>
    <w:rsid w:val="003566A7"/>
    <w:rsid w:val="00357422"/>
    <w:rsid w:val="0035796A"/>
    <w:rsid w:val="00357B78"/>
    <w:rsid w:val="00357C02"/>
    <w:rsid w:val="00360689"/>
    <w:rsid w:val="00361193"/>
    <w:rsid w:val="003613A9"/>
    <w:rsid w:val="00361654"/>
    <w:rsid w:val="00361B27"/>
    <w:rsid w:val="00362143"/>
    <w:rsid w:val="00362225"/>
    <w:rsid w:val="003627A8"/>
    <w:rsid w:val="00362844"/>
    <w:rsid w:val="00362AE3"/>
    <w:rsid w:val="00362CE4"/>
    <w:rsid w:val="003631B3"/>
    <w:rsid w:val="003638F8"/>
    <w:rsid w:val="00363E14"/>
    <w:rsid w:val="00363EE1"/>
    <w:rsid w:val="00364140"/>
    <w:rsid w:val="00364634"/>
    <w:rsid w:val="00364BE0"/>
    <w:rsid w:val="00364CD8"/>
    <w:rsid w:val="003653ED"/>
    <w:rsid w:val="00366020"/>
    <w:rsid w:val="00366EED"/>
    <w:rsid w:val="00366F2B"/>
    <w:rsid w:val="00367372"/>
    <w:rsid w:val="00367E5B"/>
    <w:rsid w:val="0036A286"/>
    <w:rsid w:val="0037030D"/>
    <w:rsid w:val="003706B8"/>
    <w:rsid w:val="003716AB"/>
    <w:rsid w:val="00371CB3"/>
    <w:rsid w:val="00371EAC"/>
    <w:rsid w:val="00372CA5"/>
    <w:rsid w:val="00373DE9"/>
    <w:rsid w:val="0037460F"/>
    <w:rsid w:val="00374AAA"/>
    <w:rsid w:val="0037521A"/>
    <w:rsid w:val="00375333"/>
    <w:rsid w:val="00376358"/>
    <w:rsid w:val="0037660B"/>
    <w:rsid w:val="00376778"/>
    <w:rsid w:val="003768BD"/>
    <w:rsid w:val="0038050A"/>
    <w:rsid w:val="0038094A"/>
    <w:rsid w:val="00381192"/>
    <w:rsid w:val="003812D5"/>
    <w:rsid w:val="00381403"/>
    <w:rsid w:val="003815A9"/>
    <w:rsid w:val="00381C4D"/>
    <w:rsid w:val="00381E89"/>
    <w:rsid w:val="00381E99"/>
    <w:rsid w:val="003823E7"/>
    <w:rsid w:val="00382AAB"/>
    <w:rsid w:val="00382DCC"/>
    <w:rsid w:val="00383CC2"/>
    <w:rsid w:val="00384111"/>
    <w:rsid w:val="00384126"/>
    <w:rsid w:val="003847FE"/>
    <w:rsid w:val="00384912"/>
    <w:rsid w:val="00384AE7"/>
    <w:rsid w:val="0038568E"/>
    <w:rsid w:val="00385FA4"/>
    <w:rsid w:val="003868CC"/>
    <w:rsid w:val="00386F5E"/>
    <w:rsid w:val="003905A6"/>
    <w:rsid w:val="003906D6"/>
    <w:rsid w:val="003908A2"/>
    <w:rsid w:val="00390A6A"/>
    <w:rsid w:val="0039118E"/>
    <w:rsid w:val="00391A96"/>
    <w:rsid w:val="0039254B"/>
    <w:rsid w:val="00392A90"/>
    <w:rsid w:val="003934C8"/>
    <w:rsid w:val="00393722"/>
    <w:rsid w:val="00394180"/>
    <w:rsid w:val="003946AA"/>
    <w:rsid w:val="003949E6"/>
    <w:rsid w:val="00394A65"/>
    <w:rsid w:val="00394E5D"/>
    <w:rsid w:val="003962D7"/>
    <w:rsid w:val="00396FB9"/>
    <w:rsid w:val="003A01DD"/>
    <w:rsid w:val="003A03A2"/>
    <w:rsid w:val="003A0852"/>
    <w:rsid w:val="003A0A1D"/>
    <w:rsid w:val="003A0FB4"/>
    <w:rsid w:val="003A1D59"/>
    <w:rsid w:val="003A1D71"/>
    <w:rsid w:val="003A2083"/>
    <w:rsid w:val="003A2869"/>
    <w:rsid w:val="003A29B1"/>
    <w:rsid w:val="003A29F7"/>
    <w:rsid w:val="003A2D40"/>
    <w:rsid w:val="003A3570"/>
    <w:rsid w:val="003A3AA7"/>
    <w:rsid w:val="003A3ECE"/>
    <w:rsid w:val="003A480F"/>
    <w:rsid w:val="003A5264"/>
    <w:rsid w:val="003A6267"/>
    <w:rsid w:val="003A6543"/>
    <w:rsid w:val="003A668F"/>
    <w:rsid w:val="003A6759"/>
    <w:rsid w:val="003A68B2"/>
    <w:rsid w:val="003A709D"/>
    <w:rsid w:val="003B019B"/>
    <w:rsid w:val="003B0210"/>
    <w:rsid w:val="003B111F"/>
    <w:rsid w:val="003B15A8"/>
    <w:rsid w:val="003B16F0"/>
    <w:rsid w:val="003B1A29"/>
    <w:rsid w:val="003B1B0B"/>
    <w:rsid w:val="003B1F85"/>
    <w:rsid w:val="003B29FF"/>
    <w:rsid w:val="003B2B33"/>
    <w:rsid w:val="003B2B8F"/>
    <w:rsid w:val="003B309E"/>
    <w:rsid w:val="003B30F2"/>
    <w:rsid w:val="003B32AD"/>
    <w:rsid w:val="003B36F0"/>
    <w:rsid w:val="003B3818"/>
    <w:rsid w:val="003B3C77"/>
    <w:rsid w:val="003B3CE8"/>
    <w:rsid w:val="003B3D35"/>
    <w:rsid w:val="003B48EF"/>
    <w:rsid w:val="003B5088"/>
    <w:rsid w:val="003B51B8"/>
    <w:rsid w:val="003B51D6"/>
    <w:rsid w:val="003B5586"/>
    <w:rsid w:val="003B564A"/>
    <w:rsid w:val="003B599E"/>
    <w:rsid w:val="003B5C77"/>
    <w:rsid w:val="003B5CF2"/>
    <w:rsid w:val="003B608A"/>
    <w:rsid w:val="003B6463"/>
    <w:rsid w:val="003B64E6"/>
    <w:rsid w:val="003B737C"/>
    <w:rsid w:val="003C0F09"/>
    <w:rsid w:val="003C17AA"/>
    <w:rsid w:val="003C1EBE"/>
    <w:rsid w:val="003C1FCA"/>
    <w:rsid w:val="003C2220"/>
    <w:rsid w:val="003C3304"/>
    <w:rsid w:val="003C37FA"/>
    <w:rsid w:val="003C386A"/>
    <w:rsid w:val="003C3EDF"/>
    <w:rsid w:val="003C535B"/>
    <w:rsid w:val="003C597E"/>
    <w:rsid w:val="003C5DAC"/>
    <w:rsid w:val="003C5DDA"/>
    <w:rsid w:val="003C61BA"/>
    <w:rsid w:val="003C6609"/>
    <w:rsid w:val="003C689B"/>
    <w:rsid w:val="003C6EFE"/>
    <w:rsid w:val="003C6FD6"/>
    <w:rsid w:val="003D08B1"/>
    <w:rsid w:val="003D092D"/>
    <w:rsid w:val="003D18F5"/>
    <w:rsid w:val="003D1F47"/>
    <w:rsid w:val="003D2218"/>
    <w:rsid w:val="003D2F19"/>
    <w:rsid w:val="003D37BD"/>
    <w:rsid w:val="003D3A05"/>
    <w:rsid w:val="003D3CAB"/>
    <w:rsid w:val="003D420A"/>
    <w:rsid w:val="003D43E6"/>
    <w:rsid w:val="003D4F93"/>
    <w:rsid w:val="003D506B"/>
    <w:rsid w:val="003D5B8B"/>
    <w:rsid w:val="003D5BAE"/>
    <w:rsid w:val="003D5BCB"/>
    <w:rsid w:val="003D5D4B"/>
    <w:rsid w:val="003D5DFA"/>
    <w:rsid w:val="003D6EB0"/>
    <w:rsid w:val="003D703C"/>
    <w:rsid w:val="003D78B9"/>
    <w:rsid w:val="003D78F3"/>
    <w:rsid w:val="003D7A45"/>
    <w:rsid w:val="003D7A52"/>
    <w:rsid w:val="003E04EC"/>
    <w:rsid w:val="003E1288"/>
    <w:rsid w:val="003E148D"/>
    <w:rsid w:val="003E2604"/>
    <w:rsid w:val="003E2AEE"/>
    <w:rsid w:val="003E2B46"/>
    <w:rsid w:val="003E33AC"/>
    <w:rsid w:val="003E3622"/>
    <w:rsid w:val="003E3D0D"/>
    <w:rsid w:val="003E4DF7"/>
    <w:rsid w:val="003E51C3"/>
    <w:rsid w:val="003E5780"/>
    <w:rsid w:val="003E57E6"/>
    <w:rsid w:val="003E5CB7"/>
    <w:rsid w:val="003E5F98"/>
    <w:rsid w:val="003E61FE"/>
    <w:rsid w:val="003E64D9"/>
    <w:rsid w:val="003E67A4"/>
    <w:rsid w:val="003E6B66"/>
    <w:rsid w:val="003E7364"/>
    <w:rsid w:val="003E76BB"/>
    <w:rsid w:val="003E7C7A"/>
    <w:rsid w:val="003E7E2E"/>
    <w:rsid w:val="003F0670"/>
    <w:rsid w:val="003F0AC1"/>
    <w:rsid w:val="003F14A8"/>
    <w:rsid w:val="003F1861"/>
    <w:rsid w:val="003F1952"/>
    <w:rsid w:val="003F2C08"/>
    <w:rsid w:val="003F349B"/>
    <w:rsid w:val="003F3B1D"/>
    <w:rsid w:val="003F3BDC"/>
    <w:rsid w:val="003F3D92"/>
    <w:rsid w:val="003F3DB8"/>
    <w:rsid w:val="003F42E2"/>
    <w:rsid w:val="003F5050"/>
    <w:rsid w:val="003F50F5"/>
    <w:rsid w:val="003F5298"/>
    <w:rsid w:val="003F5704"/>
    <w:rsid w:val="003F63DB"/>
    <w:rsid w:val="003F700E"/>
    <w:rsid w:val="003F78B3"/>
    <w:rsid w:val="003F7E7A"/>
    <w:rsid w:val="00400017"/>
    <w:rsid w:val="00400839"/>
    <w:rsid w:val="00401763"/>
    <w:rsid w:val="00401A7A"/>
    <w:rsid w:val="00402958"/>
    <w:rsid w:val="0040348F"/>
    <w:rsid w:val="004035AC"/>
    <w:rsid w:val="00403E69"/>
    <w:rsid w:val="004041B3"/>
    <w:rsid w:val="00404793"/>
    <w:rsid w:val="00405C3C"/>
    <w:rsid w:val="00405EFD"/>
    <w:rsid w:val="00407322"/>
    <w:rsid w:val="00407DD0"/>
    <w:rsid w:val="00410F8A"/>
    <w:rsid w:val="00410FF2"/>
    <w:rsid w:val="004115C8"/>
    <w:rsid w:val="0041213C"/>
    <w:rsid w:val="00412B73"/>
    <w:rsid w:val="004131B9"/>
    <w:rsid w:val="00413516"/>
    <w:rsid w:val="00413901"/>
    <w:rsid w:val="0041392B"/>
    <w:rsid w:val="0041493A"/>
    <w:rsid w:val="00414DFE"/>
    <w:rsid w:val="0041530D"/>
    <w:rsid w:val="004157AA"/>
    <w:rsid w:val="0041589C"/>
    <w:rsid w:val="00415D5B"/>
    <w:rsid w:val="004166A8"/>
    <w:rsid w:val="00416ACC"/>
    <w:rsid w:val="0042095A"/>
    <w:rsid w:val="00420D32"/>
    <w:rsid w:val="004213BE"/>
    <w:rsid w:val="00421C74"/>
    <w:rsid w:val="0042292F"/>
    <w:rsid w:val="00423316"/>
    <w:rsid w:val="00423437"/>
    <w:rsid w:val="00423A7F"/>
    <w:rsid w:val="00423CF8"/>
    <w:rsid w:val="00424065"/>
    <w:rsid w:val="004252DA"/>
    <w:rsid w:val="00425ADF"/>
    <w:rsid w:val="004263CE"/>
    <w:rsid w:val="004266A4"/>
    <w:rsid w:val="0042709C"/>
    <w:rsid w:val="00427C7B"/>
    <w:rsid w:val="00427EA1"/>
    <w:rsid w:val="004302DC"/>
    <w:rsid w:val="004308B9"/>
    <w:rsid w:val="00430F5C"/>
    <w:rsid w:val="00431943"/>
    <w:rsid w:val="00431D1D"/>
    <w:rsid w:val="0043207B"/>
    <w:rsid w:val="004326B3"/>
    <w:rsid w:val="004329F6"/>
    <w:rsid w:val="00432FEA"/>
    <w:rsid w:val="00433336"/>
    <w:rsid w:val="00433CE5"/>
    <w:rsid w:val="00433E0D"/>
    <w:rsid w:val="00433E46"/>
    <w:rsid w:val="00434320"/>
    <w:rsid w:val="00434745"/>
    <w:rsid w:val="0043492C"/>
    <w:rsid w:val="00435004"/>
    <w:rsid w:val="004351F4"/>
    <w:rsid w:val="0043540A"/>
    <w:rsid w:val="004356F0"/>
    <w:rsid w:val="00435802"/>
    <w:rsid w:val="00435EB8"/>
    <w:rsid w:val="00436240"/>
    <w:rsid w:val="00436BCE"/>
    <w:rsid w:val="00437A95"/>
    <w:rsid w:val="00437FB6"/>
    <w:rsid w:val="004404F4"/>
    <w:rsid w:val="004408D5"/>
    <w:rsid w:val="00440F18"/>
    <w:rsid w:val="00441317"/>
    <w:rsid w:val="00441AC2"/>
    <w:rsid w:val="00442833"/>
    <w:rsid w:val="00442C5D"/>
    <w:rsid w:val="00442EBE"/>
    <w:rsid w:val="00443380"/>
    <w:rsid w:val="00443998"/>
    <w:rsid w:val="0044424F"/>
    <w:rsid w:val="004442A8"/>
    <w:rsid w:val="00444366"/>
    <w:rsid w:val="00444469"/>
    <w:rsid w:val="00444856"/>
    <w:rsid w:val="004471FE"/>
    <w:rsid w:val="00447483"/>
    <w:rsid w:val="0045039B"/>
    <w:rsid w:val="0045050F"/>
    <w:rsid w:val="004510C0"/>
    <w:rsid w:val="004510F7"/>
    <w:rsid w:val="00451ACC"/>
    <w:rsid w:val="0045231E"/>
    <w:rsid w:val="004528B9"/>
    <w:rsid w:val="004545CF"/>
    <w:rsid w:val="0045497E"/>
    <w:rsid w:val="00454E2C"/>
    <w:rsid w:val="004550EA"/>
    <w:rsid w:val="00455633"/>
    <w:rsid w:val="00456341"/>
    <w:rsid w:val="004571B3"/>
    <w:rsid w:val="0045725E"/>
    <w:rsid w:val="00460158"/>
    <w:rsid w:val="00460744"/>
    <w:rsid w:val="004607A1"/>
    <w:rsid w:val="00460B08"/>
    <w:rsid w:val="00460CBA"/>
    <w:rsid w:val="00461058"/>
    <w:rsid w:val="00461DA1"/>
    <w:rsid w:val="00461E54"/>
    <w:rsid w:val="004620DA"/>
    <w:rsid w:val="0046217E"/>
    <w:rsid w:val="00462D70"/>
    <w:rsid w:val="004638A4"/>
    <w:rsid w:val="0046390A"/>
    <w:rsid w:val="00463A99"/>
    <w:rsid w:val="004640CF"/>
    <w:rsid w:val="00464174"/>
    <w:rsid w:val="0046469B"/>
    <w:rsid w:val="00464B28"/>
    <w:rsid w:val="004658BE"/>
    <w:rsid w:val="0046608A"/>
    <w:rsid w:val="004662DB"/>
    <w:rsid w:val="0046654B"/>
    <w:rsid w:val="00466D8D"/>
    <w:rsid w:val="00466F13"/>
    <w:rsid w:val="00466F66"/>
    <w:rsid w:val="00467488"/>
    <w:rsid w:val="00467FB3"/>
    <w:rsid w:val="004704A7"/>
    <w:rsid w:val="004704BB"/>
    <w:rsid w:val="00470D1D"/>
    <w:rsid w:val="004721E4"/>
    <w:rsid w:val="004724F0"/>
    <w:rsid w:val="00472BF8"/>
    <w:rsid w:val="0047305D"/>
    <w:rsid w:val="0047354A"/>
    <w:rsid w:val="00473C5F"/>
    <w:rsid w:val="004750BD"/>
    <w:rsid w:val="004757E1"/>
    <w:rsid w:val="004758E0"/>
    <w:rsid w:val="00475E90"/>
    <w:rsid w:val="004765B9"/>
    <w:rsid w:val="00476A27"/>
    <w:rsid w:val="004772CD"/>
    <w:rsid w:val="00477640"/>
    <w:rsid w:val="00477B63"/>
    <w:rsid w:val="00477CB8"/>
    <w:rsid w:val="0048046A"/>
    <w:rsid w:val="00480661"/>
    <w:rsid w:val="00480996"/>
    <w:rsid w:val="00481685"/>
    <w:rsid w:val="0048231B"/>
    <w:rsid w:val="00482713"/>
    <w:rsid w:val="00483027"/>
    <w:rsid w:val="00483313"/>
    <w:rsid w:val="004840D5"/>
    <w:rsid w:val="00484140"/>
    <w:rsid w:val="004847B8"/>
    <w:rsid w:val="00484AEE"/>
    <w:rsid w:val="00486500"/>
    <w:rsid w:val="00486DCC"/>
    <w:rsid w:val="004870C7"/>
    <w:rsid w:val="004870FD"/>
    <w:rsid w:val="00487475"/>
    <w:rsid w:val="004875A2"/>
    <w:rsid w:val="0048793F"/>
    <w:rsid w:val="0049032E"/>
    <w:rsid w:val="00490B19"/>
    <w:rsid w:val="0049150D"/>
    <w:rsid w:val="004918DE"/>
    <w:rsid w:val="00491D55"/>
    <w:rsid w:val="00491F23"/>
    <w:rsid w:val="0049210C"/>
    <w:rsid w:val="004922DD"/>
    <w:rsid w:val="0049256D"/>
    <w:rsid w:val="0049268A"/>
    <w:rsid w:val="004926A9"/>
    <w:rsid w:val="004930D9"/>
    <w:rsid w:val="004931E5"/>
    <w:rsid w:val="00493299"/>
    <w:rsid w:val="00493EAD"/>
    <w:rsid w:val="00494319"/>
    <w:rsid w:val="00494D5E"/>
    <w:rsid w:val="00494F11"/>
    <w:rsid w:val="004955C1"/>
    <w:rsid w:val="00495EB9"/>
    <w:rsid w:val="004963F5"/>
    <w:rsid w:val="004966B0"/>
    <w:rsid w:val="00496AD4"/>
    <w:rsid w:val="00496D7A"/>
    <w:rsid w:val="0049740A"/>
    <w:rsid w:val="004A025F"/>
    <w:rsid w:val="004A02D0"/>
    <w:rsid w:val="004A04F3"/>
    <w:rsid w:val="004A0CF5"/>
    <w:rsid w:val="004A11FD"/>
    <w:rsid w:val="004A13A3"/>
    <w:rsid w:val="004A1587"/>
    <w:rsid w:val="004A1885"/>
    <w:rsid w:val="004A1C37"/>
    <w:rsid w:val="004A2292"/>
    <w:rsid w:val="004A2443"/>
    <w:rsid w:val="004A2775"/>
    <w:rsid w:val="004A2901"/>
    <w:rsid w:val="004A2960"/>
    <w:rsid w:val="004A3043"/>
    <w:rsid w:val="004A36AD"/>
    <w:rsid w:val="004A42E0"/>
    <w:rsid w:val="004A4B47"/>
    <w:rsid w:val="004A4D45"/>
    <w:rsid w:val="004A533C"/>
    <w:rsid w:val="004A5C20"/>
    <w:rsid w:val="004A6551"/>
    <w:rsid w:val="004A662B"/>
    <w:rsid w:val="004A744C"/>
    <w:rsid w:val="004A77E8"/>
    <w:rsid w:val="004B1129"/>
    <w:rsid w:val="004B11B3"/>
    <w:rsid w:val="004B1240"/>
    <w:rsid w:val="004B152C"/>
    <w:rsid w:val="004B1E04"/>
    <w:rsid w:val="004B315F"/>
    <w:rsid w:val="004B3496"/>
    <w:rsid w:val="004B3802"/>
    <w:rsid w:val="004B3C2D"/>
    <w:rsid w:val="004B3D23"/>
    <w:rsid w:val="004B622C"/>
    <w:rsid w:val="004B676D"/>
    <w:rsid w:val="004B68B9"/>
    <w:rsid w:val="004B6A6E"/>
    <w:rsid w:val="004B74D2"/>
    <w:rsid w:val="004B7862"/>
    <w:rsid w:val="004B7A24"/>
    <w:rsid w:val="004C0285"/>
    <w:rsid w:val="004C0511"/>
    <w:rsid w:val="004C1513"/>
    <w:rsid w:val="004C1577"/>
    <w:rsid w:val="004C1722"/>
    <w:rsid w:val="004C1902"/>
    <w:rsid w:val="004C1E0A"/>
    <w:rsid w:val="004C1F0E"/>
    <w:rsid w:val="004C2AE5"/>
    <w:rsid w:val="004C2B17"/>
    <w:rsid w:val="004C331F"/>
    <w:rsid w:val="004C3A0F"/>
    <w:rsid w:val="004C4296"/>
    <w:rsid w:val="004C4EBA"/>
    <w:rsid w:val="004C500B"/>
    <w:rsid w:val="004C50BC"/>
    <w:rsid w:val="004C5454"/>
    <w:rsid w:val="004C5ED7"/>
    <w:rsid w:val="004C5EEB"/>
    <w:rsid w:val="004C609A"/>
    <w:rsid w:val="004C65CE"/>
    <w:rsid w:val="004C6BC7"/>
    <w:rsid w:val="004C6ED0"/>
    <w:rsid w:val="004C71E8"/>
    <w:rsid w:val="004C7727"/>
    <w:rsid w:val="004D0488"/>
    <w:rsid w:val="004D0ABE"/>
    <w:rsid w:val="004D146D"/>
    <w:rsid w:val="004D237B"/>
    <w:rsid w:val="004D247C"/>
    <w:rsid w:val="004D25FF"/>
    <w:rsid w:val="004D294F"/>
    <w:rsid w:val="004D4C46"/>
    <w:rsid w:val="004D555C"/>
    <w:rsid w:val="004D5932"/>
    <w:rsid w:val="004D59B0"/>
    <w:rsid w:val="004D5EFF"/>
    <w:rsid w:val="004D5F5F"/>
    <w:rsid w:val="004D7468"/>
    <w:rsid w:val="004D790D"/>
    <w:rsid w:val="004D7946"/>
    <w:rsid w:val="004E0113"/>
    <w:rsid w:val="004E04A5"/>
    <w:rsid w:val="004E0F51"/>
    <w:rsid w:val="004E1588"/>
    <w:rsid w:val="004E1A7E"/>
    <w:rsid w:val="004E1BC1"/>
    <w:rsid w:val="004E23D7"/>
    <w:rsid w:val="004E2898"/>
    <w:rsid w:val="004E2B50"/>
    <w:rsid w:val="004E2BA9"/>
    <w:rsid w:val="004E2C28"/>
    <w:rsid w:val="004E2F34"/>
    <w:rsid w:val="004E31FA"/>
    <w:rsid w:val="004E3AAA"/>
    <w:rsid w:val="004E3D0B"/>
    <w:rsid w:val="004E4E6D"/>
    <w:rsid w:val="004E55DF"/>
    <w:rsid w:val="004E5FCF"/>
    <w:rsid w:val="004E67BC"/>
    <w:rsid w:val="004E6A99"/>
    <w:rsid w:val="004E6B20"/>
    <w:rsid w:val="004E6D17"/>
    <w:rsid w:val="004E70D5"/>
    <w:rsid w:val="004E76D1"/>
    <w:rsid w:val="004E7EC9"/>
    <w:rsid w:val="004F1024"/>
    <w:rsid w:val="004F1120"/>
    <w:rsid w:val="004F18FE"/>
    <w:rsid w:val="004F2A72"/>
    <w:rsid w:val="004F2CA4"/>
    <w:rsid w:val="004F52F7"/>
    <w:rsid w:val="004F5F3A"/>
    <w:rsid w:val="004F5FE6"/>
    <w:rsid w:val="004F6CD4"/>
    <w:rsid w:val="004F7651"/>
    <w:rsid w:val="00501377"/>
    <w:rsid w:val="005018C7"/>
    <w:rsid w:val="005021F6"/>
    <w:rsid w:val="0050228A"/>
    <w:rsid w:val="0050243E"/>
    <w:rsid w:val="00502D63"/>
    <w:rsid w:val="00502D8E"/>
    <w:rsid w:val="00503AC5"/>
    <w:rsid w:val="00503B82"/>
    <w:rsid w:val="00504610"/>
    <w:rsid w:val="005046EF"/>
    <w:rsid w:val="0050525A"/>
    <w:rsid w:val="00505DAB"/>
    <w:rsid w:val="00505F7C"/>
    <w:rsid w:val="0050696F"/>
    <w:rsid w:val="00506B03"/>
    <w:rsid w:val="00506C2A"/>
    <w:rsid w:val="0051044D"/>
    <w:rsid w:val="00510984"/>
    <w:rsid w:val="00511005"/>
    <w:rsid w:val="0051129A"/>
    <w:rsid w:val="00511DA2"/>
    <w:rsid w:val="00511F9D"/>
    <w:rsid w:val="00511FF1"/>
    <w:rsid w:val="005126FA"/>
    <w:rsid w:val="00512C6C"/>
    <w:rsid w:val="00512E8B"/>
    <w:rsid w:val="00512F39"/>
    <w:rsid w:val="00513016"/>
    <w:rsid w:val="005137B9"/>
    <w:rsid w:val="00513BC2"/>
    <w:rsid w:val="00513BF1"/>
    <w:rsid w:val="00514A72"/>
    <w:rsid w:val="00514AD4"/>
    <w:rsid w:val="00514B87"/>
    <w:rsid w:val="00514BFF"/>
    <w:rsid w:val="00514FCF"/>
    <w:rsid w:val="00515914"/>
    <w:rsid w:val="00515A00"/>
    <w:rsid w:val="00515D5D"/>
    <w:rsid w:val="005171A7"/>
    <w:rsid w:val="00517558"/>
    <w:rsid w:val="005177CD"/>
    <w:rsid w:val="0051785E"/>
    <w:rsid w:val="00517C5D"/>
    <w:rsid w:val="0052094B"/>
    <w:rsid w:val="00520B4F"/>
    <w:rsid w:val="00520C14"/>
    <w:rsid w:val="0052118C"/>
    <w:rsid w:val="0052123C"/>
    <w:rsid w:val="0052195D"/>
    <w:rsid w:val="00521985"/>
    <w:rsid w:val="00521A2E"/>
    <w:rsid w:val="00522F4D"/>
    <w:rsid w:val="00522FC7"/>
    <w:rsid w:val="005232D5"/>
    <w:rsid w:val="005236FB"/>
    <w:rsid w:val="00523706"/>
    <w:rsid w:val="00523846"/>
    <w:rsid w:val="0052408F"/>
    <w:rsid w:val="00524AB9"/>
    <w:rsid w:val="0052500C"/>
    <w:rsid w:val="005259FD"/>
    <w:rsid w:val="00525FF3"/>
    <w:rsid w:val="00526164"/>
    <w:rsid w:val="0052617A"/>
    <w:rsid w:val="00526275"/>
    <w:rsid w:val="0052629A"/>
    <w:rsid w:val="00526F96"/>
    <w:rsid w:val="00527201"/>
    <w:rsid w:val="0052740C"/>
    <w:rsid w:val="0053053B"/>
    <w:rsid w:val="00531E5E"/>
    <w:rsid w:val="005324B3"/>
    <w:rsid w:val="0053290D"/>
    <w:rsid w:val="00532AFB"/>
    <w:rsid w:val="00532DFD"/>
    <w:rsid w:val="0053395F"/>
    <w:rsid w:val="00534162"/>
    <w:rsid w:val="00534551"/>
    <w:rsid w:val="00534629"/>
    <w:rsid w:val="00534665"/>
    <w:rsid w:val="0053491C"/>
    <w:rsid w:val="00534A69"/>
    <w:rsid w:val="00534FE3"/>
    <w:rsid w:val="00534FEE"/>
    <w:rsid w:val="00535883"/>
    <w:rsid w:val="005359FC"/>
    <w:rsid w:val="00535B70"/>
    <w:rsid w:val="00535ED9"/>
    <w:rsid w:val="00536048"/>
    <w:rsid w:val="0053672C"/>
    <w:rsid w:val="005367E3"/>
    <w:rsid w:val="00536B7D"/>
    <w:rsid w:val="00537349"/>
    <w:rsid w:val="0053754C"/>
    <w:rsid w:val="005376B2"/>
    <w:rsid w:val="00537AF2"/>
    <w:rsid w:val="00537C49"/>
    <w:rsid w:val="00537D47"/>
    <w:rsid w:val="00537DF5"/>
    <w:rsid w:val="005408FD"/>
    <w:rsid w:val="005409B8"/>
    <w:rsid w:val="0054110D"/>
    <w:rsid w:val="005413BF"/>
    <w:rsid w:val="00544085"/>
    <w:rsid w:val="005444EF"/>
    <w:rsid w:val="0054481D"/>
    <w:rsid w:val="0054510A"/>
    <w:rsid w:val="0054547E"/>
    <w:rsid w:val="00545652"/>
    <w:rsid w:val="00545877"/>
    <w:rsid w:val="00545D41"/>
    <w:rsid w:val="005461F5"/>
    <w:rsid w:val="0054628B"/>
    <w:rsid w:val="00546A0A"/>
    <w:rsid w:val="00546FF5"/>
    <w:rsid w:val="00547226"/>
    <w:rsid w:val="005479E7"/>
    <w:rsid w:val="00550623"/>
    <w:rsid w:val="00550ACE"/>
    <w:rsid w:val="00551204"/>
    <w:rsid w:val="00552326"/>
    <w:rsid w:val="00552AEC"/>
    <w:rsid w:val="00552BB0"/>
    <w:rsid w:val="00552C1B"/>
    <w:rsid w:val="005534B4"/>
    <w:rsid w:val="00553AC8"/>
    <w:rsid w:val="005548A4"/>
    <w:rsid w:val="0055518F"/>
    <w:rsid w:val="0055579F"/>
    <w:rsid w:val="005558C9"/>
    <w:rsid w:val="005561E5"/>
    <w:rsid w:val="005567B1"/>
    <w:rsid w:val="0055691B"/>
    <w:rsid w:val="00556B40"/>
    <w:rsid w:val="0055772D"/>
    <w:rsid w:val="005579AC"/>
    <w:rsid w:val="00557A6E"/>
    <w:rsid w:val="0056128E"/>
    <w:rsid w:val="0056155D"/>
    <w:rsid w:val="00561778"/>
    <w:rsid w:val="00561A7A"/>
    <w:rsid w:val="00561AC6"/>
    <w:rsid w:val="00561FC9"/>
    <w:rsid w:val="005629D5"/>
    <w:rsid w:val="00562A14"/>
    <w:rsid w:val="00562B63"/>
    <w:rsid w:val="00562E1D"/>
    <w:rsid w:val="00562EC5"/>
    <w:rsid w:val="0056336C"/>
    <w:rsid w:val="00563C09"/>
    <w:rsid w:val="005641AA"/>
    <w:rsid w:val="005641C4"/>
    <w:rsid w:val="00564919"/>
    <w:rsid w:val="005650C2"/>
    <w:rsid w:val="00566272"/>
    <w:rsid w:val="005664DD"/>
    <w:rsid w:val="00566641"/>
    <w:rsid w:val="00566843"/>
    <w:rsid w:val="00566A14"/>
    <w:rsid w:val="00566EDC"/>
    <w:rsid w:val="00567F26"/>
    <w:rsid w:val="00571B02"/>
    <w:rsid w:val="00571D55"/>
    <w:rsid w:val="005725FF"/>
    <w:rsid w:val="00572AC9"/>
    <w:rsid w:val="00572DDC"/>
    <w:rsid w:val="005732F6"/>
    <w:rsid w:val="0057379C"/>
    <w:rsid w:val="005737D6"/>
    <w:rsid w:val="00573F5C"/>
    <w:rsid w:val="00574600"/>
    <w:rsid w:val="005757AB"/>
    <w:rsid w:val="00576719"/>
    <w:rsid w:val="00576C79"/>
    <w:rsid w:val="005776C6"/>
    <w:rsid w:val="00577EDE"/>
    <w:rsid w:val="0058003E"/>
    <w:rsid w:val="005814BE"/>
    <w:rsid w:val="005826B9"/>
    <w:rsid w:val="005826CF"/>
    <w:rsid w:val="00582873"/>
    <w:rsid w:val="00582B40"/>
    <w:rsid w:val="00582E90"/>
    <w:rsid w:val="00583C42"/>
    <w:rsid w:val="005840C9"/>
    <w:rsid w:val="005850DA"/>
    <w:rsid w:val="0058567E"/>
    <w:rsid w:val="0058597D"/>
    <w:rsid w:val="00585E7B"/>
    <w:rsid w:val="005868AC"/>
    <w:rsid w:val="00586DE7"/>
    <w:rsid w:val="00587A67"/>
    <w:rsid w:val="005910B2"/>
    <w:rsid w:val="00591351"/>
    <w:rsid w:val="00591654"/>
    <w:rsid w:val="00591BF7"/>
    <w:rsid w:val="00591D6D"/>
    <w:rsid w:val="00592605"/>
    <w:rsid w:val="00592701"/>
    <w:rsid w:val="005928F1"/>
    <w:rsid w:val="00592AED"/>
    <w:rsid w:val="00593576"/>
    <w:rsid w:val="00593AF9"/>
    <w:rsid w:val="00594964"/>
    <w:rsid w:val="00594975"/>
    <w:rsid w:val="005955BE"/>
    <w:rsid w:val="00595C22"/>
    <w:rsid w:val="00595F68"/>
    <w:rsid w:val="00596252"/>
    <w:rsid w:val="00596F0C"/>
    <w:rsid w:val="00597325"/>
    <w:rsid w:val="005A0585"/>
    <w:rsid w:val="005A1230"/>
    <w:rsid w:val="005A144E"/>
    <w:rsid w:val="005A1B46"/>
    <w:rsid w:val="005A29A1"/>
    <w:rsid w:val="005A2C54"/>
    <w:rsid w:val="005A2F39"/>
    <w:rsid w:val="005A47BB"/>
    <w:rsid w:val="005A47E2"/>
    <w:rsid w:val="005A4EBE"/>
    <w:rsid w:val="005A4F50"/>
    <w:rsid w:val="005A5801"/>
    <w:rsid w:val="005A5B72"/>
    <w:rsid w:val="005A6219"/>
    <w:rsid w:val="005A71D3"/>
    <w:rsid w:val="005A75BB"/>
    <w:rsid w:val="005B06DA"/>
    <w:rsid w:val="005B0DA5"/>
    <w:rsid w:val="005B0F64"/>
    <w:rsid w:val="005B1135"/>
    <w:rsid w:val="005B12E5"/>
    <w:rsid w:val="005B15E5"/>
    <w:rsid w:val="005B168A"/>
    <w:rsid w:val="005B19CC"/>
    <w:rsid w:val="005B1A3A"/>
    <w:rsid w:val="005B1C65"/>
    <w:rsid w:val="005B3801"/>
    <w:rsid w:val="005B39B5"/>
    <w:rsid w:val="005B3E08"/>
    <w:rsid w:val="005B44B0"/>
    <w:rsid w:val="005B4D4F"/>
    <w:rsid w:val="005B5195"/>
    <w:rsid w:val="005B5554"/>
    <w:rsid w:val="005B5E6D"/>
    <w:rsid w:val="005B614D"/>
    <w:rsid w:val="005B630A"/>
    <w:rsid w:val="005B6C86"/>
    <w:rsid w:val="005B6FFB"/>
    <w:rsid w:val="005B7600"/>
    <w:rsid w:val="005B76E2"/>
    <w:rsid w:val="005C0448"/>
    <w:rsid w:val="005C0502"/>
    <w:rsid w:val="005C07D7"/>
    <w:rsid w:val="005C0FC8"/>
    <w:rsid w:val="005C117D"/>
    <w:rsid w:val="005C1FF1"/>
    <w:rsid w:val="005C2533"/>
    <w:rsid w:val="005C3296"/>
    <w:rsid w:val="005C3874"/>
    <w:rsid w:val="005C4E23"/>
    <w:rsid w:val="005C4FC5"/>
    <w:rsid w:val="005C6201"/>
    <w:rsid w:val="005C72F5"/>
    <w:rsid w:val="005C74F1"/>
    <w:rsid w:val="005C7605"/>
    <w:rsid w:val="005C7FD6"/>
    <w:rsid w:val="005D240C"/>
    <w:rsid w:val="005D2851"/>
    <w:rsid w:val="005D35F2"/>
    <w:rsid w:val="005D384E"/>
    <w:rsid w:val="005D3A4A"/>
    <w:rsid w:val="005D47BC"/>
    <w:rsid w:val="005D47FC"/>
    <w:rsid w:val="005D4C34"/>
    <w:rsid w:val="005D5279"/>
    <w:rsid w:val="005D5DF8"/>
    <w:rsid w:val="005D6432"/>
    <w:rsid w:val="005D6663"/>
    <w:rsid w:val="005D6AD4"/>
    <w:rsid w:val="005D6E54"/>
    <w:rsid w:val="005D76D5"/>
    <w:rsid w:val="005D79A0"/>
    <w:rsid w:val="005D7AE4"/>
    <w:rsid w:val="005E005F"/>
    <w:rsid w:val="005E0398"/>
    <w:rsid w:val="005E03DE"/>
    <w:rsid w:val="005E05E3"/>
    <w:rsid w:val="005E11D5"/>
    <w:rsid w:val="005E151E"/>
    <w:rsid w:val="005E1EEF"/>
    <w:rsid w:val="005E1EF2"/>
    <w:rsid w:val="005E233E"/>
    <w:rsid w:val="005E2BDF"/>
    <w:rsid w:val="005E30CF"/>
    <w:rsid w:val="005E3224"/>
    <w:rsid w:val="005E3384"/>
    <w:rsid w:val="005E36C9"/>
    <w:rsid w:val="005E3A7A"/>
    <w:rsid w:val="005E3E6C"/>
    <w:rsid w:val="005E44DC"/>
    <w:rsid w:val="005E46CF"/>
    <w:rsid w:val="005E47CE"/>
    <w:rsid w:val="005E517B"/>
    <w:rsid w:val="005E51BA"/>
    <w:rsid w:val="005E5E9A"/>
    <w:rsid w:val="005E7168"/>
    <w:rsid w:val="005E721D"/>
    <w:rsid w:val="005E760B"/>
    <w:rsid w:val="005E776A"/>
    <w:rsid w:val="005E79B4"/>
    <w:rsid w:val="005F0A12"/>
    <w:rsid w:val="005F1328"/>
    <w:rsid w:val="005F32E9"/>
    <w:rsid w:val="005F3E07"/>
    <w:rsid w:val="005F4214"/>
    <w:rsid w:val="005F468B"/>
    <w:rsid w:val="005F46B6"/>
    <w:rsid w:val="005F4D8E"/>
    <w:rsid w:val="005F4F49"/>
    <w:rsid w:val="005F592C"/>
    <w:rsid w:val="005F5C00"/>
    <w:rsid w:val="005F5F03"/>
    <w:rsid w:val="005F6233"/>
    <w:rsid w:val="005F63BD"/>
    <w:rsid w:val="005F6725"/>
    <w:rsid w:val="005F68F4"/>
    <w:rsid w:val="005F6AA9"/>
    <w:rsid w:val="005F6F54"/>
    <w:rsid w:val="005F73B2"/>
    <w:rsid w:val="005F768B"/>
    <w:rsid w:val="005F7C21"/>
    <w:rsid w:val="005F7D87"/>
    <w:rsid w:val="00600DC9"/>
    <w:rsid w:val="00600F0F"/>
    <w:rsid w:val="00601451"/>
    <w:rsid w:val="00601A8F"/>
    <w:rsid w:val="00602165"/>
    <w:rsid w:val="00602198"/>
    <w:rsid w:val="00602B3B"/>
    <w:rsid w:val="00602BE3"/>
    <w:rsid w:val="00603443"/>
    <w:rsid w:val="00603727"/>
    <w:rsid w:val="006038CC"/>
    <w:rsid w:val="00603B43"/>
    <w:rsid w:val="00603C0A"/>
    <w:rsid w:val="00604125"/>
    <w:rsid w:val="00604413"/>
    <w:rsid w:val="0060448F"/>
    <w:rsid w:val="00604C59"/>
    <w:rsid w:val="00604DF2"/>
    <w:rsid w:val="006061D8"/>
    <w:rsid w:val="00606204"/>
    <w:rsid w:val="0060642C"/>
    <w:rsid w:val="00606433"/>
    <w:rsid w:val="006064F3"/>
    <w:rsid w:val="006064F9"/>
    <w:rsid w:val="00606864"/>
    <w:rsid w:val="00606D62"/>
    <w:rsid w:val="0060762A"/>
    <w:rsid w:val="006105B9"/>
    <w:rsid w:val="00610819"/>
    <w:rsid w:val="0061092F"/>
    <w:rsid w:val="00611962"/>
    <w:rsid w:val="00612099"/>
    <w:rsid w:val="00612908"/>
    <w:rsid w:val="00612D1A"/>
    <w:rsid w:val="00612D71"/>
    <w:rsid w:val="0061307A"/>
    <w:rsid w:val="006133B9"/>
    <w:rsid w:val="00614027"/>
    <w:rsid w:val="00614939"/>
    <w:rsid w:val="00615FC1"/>
    <w:rsid w:val="006160A6"/>
    <w:rsid w:val="0061666C"/>
    <w:rsid w:val="006167AB"/>
    <w:rsid w:val="00617125"/>
    <w:rsid w:val="006173B3"/>
    <w:rsid w:val="00617983"/>
    <w:rsid w:val="006215B6"/>
    <w:rsid w:val="00622A45"/>
    <w:rsid w:val="0062372C"/>
    <w:rsid w:val="00623B1A"/>
    <w:rsid w:val="00623D5D"/>
    <w:rsid w:val="006240F9"/>
    <w:rsid w:val="00624C77"/>
    <w:rsid w:val="00624CE0"/>
    <w:rsid w:val="00625478"/>
    <w:rsid w:val="00625DBD"/>
    <w:rsid w:val="00625E81"/>
    <w:rsid w:val="00626675"/>
    <w:rsid w:val="00627143"/>
    <w:rsid w:val="00627CE1"/>
    <w:rsid w:val="0063080A"/>
    <w:rsid w:val="00630CC6"/>
    <w:rsid w:val="0063118B"/>
    <w:rsid w:val="00632471"/>
    <w:rsid w:val="006327E2"/>
    <w:rsid w:val="00632B59"/>
    <w:rsid w:val="00632DF9"/>
    <w:rsid w:val="00632F78"/>
    <w:rsid w:val="00633919"/>
    <w:rsid w:val="00633A94"/>
    <w:rsid w:val="00634730"/>
    <w:rsid w:val="00634F27"/>
    <w:rsid w:val="0063580C"/>
    <w:rsid w:val="00635A8A"/>
    <w:rsid w:val="00635AEB"/>
    <w:rsid w:val="00635F91"/>
    <w:rsid w:val="00636032"/>
    <w:rsid w:val="00636649"/>
    <w:rsid w:val="006366AC"/>
    <w:rsid w:val="006370D6"/>
    <w:rsid w:val="006377A8"/>
    <w:rsid w:val="006405DF"/>
    <w:rsid w:val="00640A81"/>
    <w:rsid w:val="006432B9"/>
    <w:rsid w:val="00643390"/>
    <w:rsid w:val="00644921"/>
    <w:rsid w:val="00644CB0"/>
    <w:rsid w:val="00645A29"/>
    <w:rsid w:val="006462AD"/>
    <w:rsid w:val="00646512"/>
    <w:rsid w:val="0064698A"/>
    <w:rsid w:val="006475BE"/>
    <w:rsid w:val="00647702"/>
    <w:rsid w:val="006477D1"/>
    <w:rsid w:val="006479F7"/>
    <w:rsid w:val="0065066F"/>
    <w:rsid w:val="006506A8"/>
    <w:rsid w:val="006511F5"/>
    <w:rsid w:val="0065126B"/>
    <w:rsid w:val="00651780"/>
    <w:rsid w:val="0065236F"/>
    <w:rsid w:val="006524D4"/>
    <w:rsid w:val="00652912"/>
    <w:rsid w:val="00652954"/>
    <w:rsid w:val="00652F1B"/>
    <w:rsid w:val="00653292"/>
    <w:rsid w:val="00653769"/>
    <w:rsid w:val="00653C26"/>
    <w:rsid w:val="00654911"/>
    <w:rsid w:val="00654933"/>
    <w:rsid w:val="00654DAE"/>
    <w:rsid w:val="00655007"/>
    <w:rsid w:val="006554E6"/>
    <w:rsid w:val="006556CE"/>
    <w:rsid w:val="0065583F"/>
    <w:rsid w:val="00655A87"/>
    <w:rsid w:val="00656755"/>
    <w:rsid w:val="00656ADF"/>
    <w:rsid w:val="00657207"/>
    <w:rsid w:val="0065744F"/>
    <w:rsid w:val="006576D1"/>
    <w:rsid w:val="00657FEA"/>
    <w:rsid w:val="00660252"/>
    <w:rsid w:val="00660402"/>
    <w:rsid w:val="00660919"/>
    <w:rsid w:val="00660AE1"/>
    <w:rsid w:val="006617E3"/>
    <w:rsid w:val="00661AC9"/>
    <w:rsid w:val="00662219"/>
    <w:rsid w:val="006626EA"/>
    <w:rsid w:val="00662F5C"/>
    <w:rsid w:val="006633A3"/>
    <w:rsid w:val="00664006"/>
    <w:rsid w:val="006648E9"/>
    <w:rsid w:val="00664C20"/>
    <w:rsid w:val="00664C2A"/>
    <w:rsid w:val="00664DAB"/>
    <w:rsid w:val="00665098"/>
    <w:rsid w:val="00665E41"/>
    <w:rsid w:val="00666C7C"/>
    <w:rsid w:val="00666F6F"/>
    <w:rsid w:val="00666FF1"/>
    <w:rsid w:val="00667017"/>
    <w:rsid w:val="00667A56"/>
    <w:rsid w:val="00667C6C"/>
    <w:rsid w:val="00670053"/>
    <w:rsid w:val="0067015A"/>
    <w:rsid w:val="00670719"/>
    <w:rsid w:val="00670A40"/>
    <w:rsid w:val="00670D64"/>
    <w:rsid w:val="00670DB7"/>
    <w:rsid w:val="00671D2C"/>
    <w:rsid w:val="00672651"/>
    <w:rsid w:val="0067289A"/>
    <w:rsid w:val="00672A68"/>
    <w:rsid w:val="006735DD"/>
    <w:rsid w:val="00673736"/>
    <w:rsid w:val="00673A25"/>
    <w:rsid w:val="00673AFC"/>
    <w:rsid w:val="00673FB0"/>
    <w:rsid w:val="006747EB"/>
    <w:rsid w:val="0067497B"/>
    <w:rsid w:val="00674C52"/>
    <w:rsid w:val="006758EB"/>
    <w:rsid w:val="00675B96"/>
    <w:rsid w:val="00676074"/>
    <w:rsid w:val="006767BD"/>
    <w:rsid w:val="00677010"/>
    <w:rsid w:val="00677863"/>
    <w:rsid w:val="006802E2"/>
    <w:rsid w:val="00680E85"/>
    <w:rsid w:val="00681621"/>
    <w:rsid w:val="006827B8"/>
    <w:rsid w:val="00683365"/>
    <w:rsid w:val="006840C8"/>
    <w:rsid w:val="00684631"/>
    <w:rsid w:val="00684E0B"/>
    <w:rsid w:val="006853B4"/>
    <w:rsid w:val="0068555F"/>
    <w:rsid w:val="0068681A"/>
    <w:rsid w:val="006873CC"/>
    <w:rsid w:val="00687A1C"/>
    <w:rsid w:val="006902AC"/>
    <w:rsid w:val="0069095A"/>
    <w:rsid w:val="006909D4"/>
    <w:rsid w:val="00690BCE"/>
    <w:rsid w:val="00691D67"/>
    <w:rsid w:val="006927DA"/>
    <w:rsid w:val="00692833"/>
    <w:rsid w:val="00693098"/>
    <w:rsid w:val="0069369F"/>
    <w:rsid w:val="00694142"/>
    <w:rsid w:val="00694376"/>
    <w:rsid w:val="00694C20"/>
    <w:rsid w:val="0069539C"/>
    <w:rsid w:val="0069540F"/>
    <w:rsid w:val="00696335"/>
    <w:rsid w:val="00696373"/>
    <w:rsid w:val="00696611"/>
    <w:rsid w:val="00696867"/>
    <w:rsid w:val="00696B97"/>
    <w:rsid w:val="00696E31"/>
    <w:rsid w:val="00696E34"/>
    <w:rsid w:val="00697121"/>
    <w:rsid w:val="0069725A"/>
    <w:rsid w:val="00697A86"/>
    <w:rsid w:val="006A0180"/>
    <w:rsid w:val="006A02E6"/>
    <w:rsid w:val="006A0398"/>
    <w:rsid w:val="006A094B"/>
    <w:rsid w:val="006A0955"/>
    <w:rsid w:val="006A1706"/>
    <w:rsid w:val="006A1B80"/>
    <w:rsid w:val="006A1FCB"/>
    <w:rsid w:val="006A2026"/>
    <w:rsid w:val="006A20F6"/>
    <w:rsid w:val="006A2B8B"/>
    <w:rsid w:val="006A36DE"/>
    <w:rsid w:val="006A3780"/>
    <w:rsid w:val="006A3830"/>
    <w:rsid w:val="006A3848"/>
    <w:rsid w:val="006A3B4A"/>
    <w:rsid w:val="006A3BBA"/>
    <w:rsid w:val="006A3CF0"/>
    <w:rsid w:val="006A3F65"/>
    <w:rsid w:val="006A410F"/>
    <w:rsid w:val="006A4386"/>
    <w:rsid w:val="006A4BFD"/>
    <w:rsid w:val="006A581C"/>
    <w:rsid w:val="006A5BA0"/>
    <w:rsid w:val="006A5FA9"/>
    <w:rsid w:val="006A696C"/>
    <w:rsid w:val="006A6EE4"/>
    <w:rsid w:val="006A71CB"/>
    <w:rsid w:val="006B09F9"/>
    <w:rsid w:val="006B0B24"/>
    <w:rsid w:val="006B1383"/>
    <w:rsid w:val="006B1AC5"/>
    <w:rsid w:val="006B1CF8"/>
    <w:rsid w:val="006B2CAA"/>
    <w:rsid w:val="006B2D74"/>
    <w:rsid w:val="006B307E"/>
    <w:rsid w:val="006B3152"/>
    <w:rsid w:val="006B343E"/>
    <w:rsid w:val="006B3C45"/>
    <w:rsid w:val="006B4206"/>
    <w:rsid w:val="006B4B8C"/>
    <w:rsid w:val="006B5C68"/>
    <w:rsid w:val="006B5CD9"/>
    <w:rsid w:val="006B63D5"/>
    <w:rsid w:val="006B6E08"/>
    <w:rsid w:val="006B6E9F"/>
    <w:rsid w:val="006B740E"/>
    <w:rsid w:val="006B7F47"/>
    <w:rsid w:val="006C0A42"/>
    <w:rsid w:val="006C0D28"/>
    <w:rsid w:val="006C121B"/>
    <w:rsid w:val="006C2511"/>
    <w:rsid w:val="006C25A1"/>
    <w:rsid w:val="006C29A7"/>
    <w:rsid w:val="006C2F73"/>
    <w:rsid w:val="006C3036"/>
    <w:rsid w:val="006C3661"/>
    <w:rsid w:val="006C3CCB"/>
    <w:rsid w:val="006C405F"/>
    <w:rsid w:val="006C4542"/>
    <w:rsid w:val="006C4551"/>
    <w:rsid w:val="006C4622"/>
    <w:rsid w:val="006C46C9"/>
    <w:rsid w:val="006C4A52"/>
    <w:rsid w:val="006C4E5C"/>
    <w:rsid w:val="006C5295"/>
    <w:rsid w:val="006C52A2"/>
    <w:rsid w:val="006C61A9"/>
    <w:rsid w:val="006C6210"/>
    <w:rsid w:val="006C6E08"/>
    <w:rsid w:val="006C7F2D"/>
    <w:rsid w:val="006D005F"/>
    <w:rsid w:val="006D166A"/>
    <w:rsid w:val="006D182D"/>
    <w:rsid w:val="006D284C"/>
    <w:rsid w:val="006D2927"/>
    <w:rsid w:val="006D2D29"/>
    <w:rsid w:val="006D2FB8"/>
    <w:rsid w:val="006D312B"/>
    <w:rsid w:val="006D33F6"/>
    <w:rsid w:val="006D3BA4"/>
    <w:rsid w:val="006D4384"/>
    <w:rsid w:val="006D5092"/>
    <w:rsid w:val="006D5374"/>
    <w:rsid w:val="006D5E2F"/>
    <w:rsid w:val="006D5EE8"/>
    <w:rsid w:val="006D6703"/>
    <w:rsid w:val="006D6C66"/>
    <w:rsid w:val="006D72A4"/>
    <w:rsid w:val="006D73DA"/>
    <w:rsid w:val="006D7554"/>
    <w:rsid w:val="006D7B2D"/>
    <w:rsid w:val="006D7F20"/>
    <w:rsid w:val="006E0A5A"/>
    <w:rsid w:val="006E0AFE"/>
    <w:rsid w:val="006E0DDA"/>
    <w:rsid w:val="006E120D"/>
    <w:rsid w:val="006E1C02"/>
    <w:rsid w:val="006E1D7C"/>
    <w:rsid w:val="006E1F3E"/>
    <w:rsid w:val="006E21B9"/>
    <w:rsid w:val="006E2B04"/>
    <w:rsid w:val="006E2C52"/>
    <w:rsid w:val="006E3722"/>
    <w:rsid w:val="006E40A5"/>
    <w:rsid w:val="006E4EAA"/>
    <w:rsid w:val="006E55F8"/>
    <w:rsid w:val="006E692D"/>
    <w:rsid w:val="006E6D14"/>
    <w:rsid w:val="006E6EA0"/>
    <w:rsid w:val="006E70FA"/>
    <w:rsid w:val="006E76B0"/>
    <w:rsid w:val="006E776C"/>
    <w:rsid w:val="006F0790"/>
    <w:rsid w:val="006F0D56"/>
    <w:rsid w:val="006F0D9D"/>
    <w:rsid w:val="006F0E8A"/>
    <w:rsid w:val="006F11F9"/>
    <w:rsid w:val="006F1316"/>
    <w:rsid w:val="006F234B"/>
    <w:rsid w:val="006F2413"/>
    <w:rsid w:val="006F284A"/>
    <w:rsid w:val="006F2893"/>
    <w:rsid w:val="006F2908"/>
    <w:rsid w:val="006F35BE"/>
    <w:rsid w:val="006F3A8A"/>
    <w:rsid w:val="006F3C3A"/>
    <w:rsid w:val="006F3CBA"/>
    <w:rsid w:val="006F4B9E"/>
    <w:rsid w:val="006F4D87"/>
    <w:rsid w:val="006F4F86"/>
    <w:rsid w:val="006F529E"/>
    <w:rsid w:val="006F5300"/>
    <w:rsid w:val="006F5590"/>
    <w:rsid w:val="006F58CD"/>
    <w:rsid w:val="006F5E17"/>
    <w:rsid w:val="006F5F05"/>
    <w:rsid w:val="006F6EC2"/>
    <w:rsid w:val="006F7068"/>
    <w:rsid w:val="006F7E10"/>
    <w:rsid w:val="00700C47"/>
    <w:rsid w:val="00701D46"/>
    <w:rsid w:val="00701E90"/>
    <w:rsid w:val="007020A0"/>
    <w:rsid w:val="0070362E"/>
    <w:rsid w:val="007048B9"/>
    <w:rsid w:val="00704946"/>
    <w:rsid w:val="00704A0E"/>
    <w:rsid w:val="00704FDC"/>
    <w:rsid w:val="0070513F"/>
    <w:rsid w:val="00705E2C"/>
    <w:rsid w:val="00706AED"/>
    <w:rsid w:val="00706D75"/>
    <w:rsid w:val="00707932"/>
    <w:rsid w:val="0070798F"/>
    <w:rsid w:val="00707A26"/>
    <w:rsid w:val="00707D25"/>
    <w:rsid w:val="00707F5B"/>
    <w:rsid w:val="0071019A"/>
    <w:rsid w:val="00710538"/>
    <w:rsid w:val="00711643"/>
    <w:rsid w:val="00712B98"/>
    <w:rsid w:val="0071310C"/>
    <w:rsid w:val="0071398E"/>
    <w:rsid w:val="00713EB5"/>
    <w:rsid w:val="0071401F"/>
    <w:rsid w:val="00714982"/>
    <w:rsid w:val="00714DA2"/>
    <w:rsid w:val="00715542"/>
    <w:rsid w:val="00715C90"/>
    <w:rsid w:val="00715D11"/>
    <w:rsid w:val="007162E5"/>
    <w:rsid w:val="00716923"/>
    <w:rsid w:val="00716FD0"/>
    <w:rsid w:val="00717287"/>
    <w:rsid w:val="0072014C"/>
    <w:rsid w:val="007212AE"/>
    <w:rsid w:val="00721B62"/>
    <w:rsid w:val="00721D74"/>
    <w:rsid w:val="00722095"/>
    <w:rsid w:val="007221DF"/>
    <w:rsid w:val="0072243F"/>
    <w:rsid w:val="00722712"/>
    <w:rsid w:val="007227D6"/>
    <w:rsid w:val="00722F77"/>
    <w:rsid w:val="007230E3"/>
    <w:rsid w:val="007231B9"/>
    <w:rsid w:val="007231F8"/>
    <w:rsid w:val="007232A4"/>
    <w:rsid w:val="0072355F"/>
    <w:rsid w:val="00723710"/>
    <w:rsid w:val="00723759"/>
    <w:rsid w:val="007237FE"/>
    <w:rsid w:val="00723991"/>
    <w:rsid w:val="007241A0"/>
    <w:rsid w:val="00724366"/>
    <w:rsid w:val="00725075"/>
    <w:rsid w:val="007255A2"/>
    <w:rsid w:val="00725A66"/>
    <w:rsid w:val="00725ADB"/>
    <w:rsid w:val="007269B8"/>
    <w:rsid w:val="00726D96"/>
    <w:rsid w:val="00727C9D"/>
    <w:rsid w:val="007305EE"/>
    <w:rsid w:val="00730630"/>
    <w:rsid w:val="0073089E"/>
    <w:rsid w:val="00730929"/>
    <w:rsid w:val="00730D9B"/>
    <w:rsid w:val="007313DD"/>
    <w:rsid w:val="00731453"/>
    <w:rsid w:val="007314ED"/>
    <w:rsid w:val="0073209B"/>
    <w:rsid w:val="0073223E"/>
    <w:rsid w:val="007325BD"/>
    <w:rsid w:val="00732CE0"/>
    <w:rsid w:val="00733A5F"/>
    <w:rsid w:val="00733AD2"/>
    <w:rsid w:val="00733AD5"/>
    <w:rsid w:val="00733D0C"/>
    <w:rsid w:val="00734BD9"/>
    <w:rsid w:val="00734C83"/>
    <w:rsid w:val="00734EB7"/>
    <w:rsid w:val="00735283"/>
    <w:rsid w:val="00735788"/>
    <w:rsid w:val="00735853"/>
    <w:rsid w:val="0073650E"/>
    <w:rsid w:val="00736828"/>
    <w:rsid w:val="007368B0"/>
    <w:rsid w:val="00736A7A"/>
    <w:rsid w:val="00737080"/>
    <w:rsid w:val="00737338"/>
    <w:rsid w:val="0073737E"/>
    <w:rsid w:val="00737BAC"/>
    <w:rsid w:val="00737DB5"/>
    <w:rsid w:val="007402EE"/>
    <w:rsid w:val="007403C2"/>
    <w:rsid w:val="007406B0"/>
    <w:rsid w:val="007412A5"/>
    <w:rsid w:val="00741906"/>
    <w:rsid w:val="00741CAC"/>
    <w:rsid w:val="00742169"/>
    <w:rsid w:val="00742935"/>
    <w:rsid w:val="007429F2"/>
    <w:rsid w:val="00742AF9"/>
    <w:rsid w:val="00742B02"/>
    <w:rsid w:val="00742F2C"/>
    <w:rsid w:val="00743ADB"/>
    <w:rsid w:val="00744298"/>
    <w:rsid w:val="007446C5"/>
    <w:rsid w:val="00744AE0"/>
    <w:rsid w:val="00744E64"/>
    <w:rsid w:val="0074632F"/>
    <w:rsid w:val="0074664B"/>
    <w:rsid w:val="007466C8"/>
    <w:rsid w:val="00750111"/>
    <w:rsid w:val="007503E9"/>
    <w:rsid w:val="007510D2"/>
    <w:rsid w:val="00751A0D"/>
    <w:rsid w:val="00751F9E"/>
    <w:rsid w:val="00752809"/>
    <w:rsid w:val="00752B51"/>
    <w:rsid w:val="007530D0"/>
    <w:rsid w:val="00753231"/>
    <w:rsid w:val="00753401"/>
    <w:rsid w:val="00753D24"/>
    <w:rsid w:val="00754349"/>
    <w:rsid w:val="00754946"/>
    <w:rsid w:val="00754B91"/>
    <w:rsid w:val="00755C4E"/>
    <w:rsid w:val="007565F7"/>
    <w:rsid w:val="00756CA7"/>
    <w:rsid w:val="00756CB2"/>
    <w:rsid w:val="00756E62"/>
    <w:rsid w:val="007572F8"/>
    <w:rsid w:val="00757903"/>
    <w:rsid w:val="00757942"/>
    <w:rsid w:val="0076033C"/>
    <w:rsid w:val="007606BF"/>
    <w:rsid w:val="00760764"/>
    <w:rsid w:val="00760767"/>
    <w:rsid w:val="0076096F"/>
    <w:rsid w:val="00760ED1"/>
    <w:rsid w:val="007613AD"/>
    <w:rsid w:val="00761407"/>
    <w:rsid w:val="0076142A"/>
    <w:rsid w:val="00762234"/>
    <w:rsid w:val="0076387B"/>
    <w:rsid w:val="00763D08"/>
    <w:rsid w:val="00764060"/>
    <w:rsid w:val="007647D5"/>
    <w:rsid w:val="0076485C"/>
    <w:rsid w:val="007659A1"/>
    <w:rsid w:val="00766563"/>
    <w:rsid w:val="0076699A"/>
    <w:rsid w:val="00767096"/>
    <w:rsid w:val="007674A5"/>
    <w:rsid w:val="00767B62"/>
    <w:rsid w:val="00770555"/>
    <w:rsid w:val="00770732"/>
    <w:rsid w:val="00770793"/>
    <w:rsid w:val="00770BDF"/>
    <w:rsid w:val="00770D4C"/>
    <w:rsid w:val="00770DA6"/>
    <w:rsid w:val="00770F6D"/>
    <w:rsid w:val="00771AFD"/>
    <w:rsid w:val="0077297C"/>
    <w:rsid w:val="00773487"/>
    <w:rsid w:val="00773616"/>
    <w:rsid w:val="00773F0C"/>
    <w:rsid w:val="0077414B"/>
    <w:rsid w:val="00774909"/>
    <w:rsid w:val="00774AC9"/>
    <w:rsid w:val="00774CAA"/>
    <w:rsid w:val="00774ED8"/>
    <w:rsid w:val="007751F6"/>
    <w:rsid w:val="0077564C"/>
    <w:rsid w:val="00775AD2"/>
    <w:rsid w:val="007764D8"/>
    <w:rsid w:val="007773BE"/>
    <w:rsid w:val="007776E8"/>
    <w:rsid w:val="00777830"/>
    <w:rsid w:val="007778FD"/>
    <w:rsid w:val="00777954"/>
    <w:rsid w:val="007779F2"/>
    <w:rsid w:val="00777A53"/>
    <w:rsid w:val="00777A97"/>
    <w:rsid w:val="00780457"/>
    <w:rsid w:val="00780535"/>
    <w:rsid w:val="00780D85"/>
    <w:rsid w:val="00780D8D"/>
    <w:rsid w:val="00781D27"/>
    <w:rsid w:val="007825C8"/>
    <w:rsid w:val="00782871"/>
    <w:rsid w:val="007830E1"/>
    <w:rsid w:val="00783CF2"/>
    <w:rsid w:val="00783F07"/>
    <w:rsid w:val="00784140"/>
    <w:rsid w:val="0078546E"/>
    <w:rsid w:val="00785883"/>
    <w:rsid w:val="0078590E"/>
    <w:rsid w:val="00785AE1"/>
    <w:rsid w:val="007863D5"/>
    <w:rsid w:val="007866C1"/>
    <w:rsid w:val="0078697D"/>
    <w:rsid w:val="0078768F"/>
    <w:rsid w:val="0079007A"/>
    <w:rsid w:val="007902B5"/>
    <w:rsid w:val="007903B2"/>
    <w:rsid w:val="00790B14"/>
    <w:rsid w:val="00790F75"/>
    <w:rsid w:val="007912F7"/>
    <w:rsid w:val="00791E60"/>
    <w:rsid w:val="007920E0"/>
    <w:rsid w:val="00792353"/>
    <w:rsid w:val="007923C1"/>
    <w:rsid w:val="00792AB6"/>
    <w:rsid w:val="00792B9F"/>
    <w:rsid w:val="00792D5D"/>
    <w:rsid w:val="00792DC8"/>
    <w:rsid w:val="00793618"/>
    <w:rsid w:val="007939E3"/>
    <w:rsid w:val="00794920"/>
    <w:rsid w:val="00794BE2"/>
    <w:rsid w:val="00794BE7"/>
    <w:rsid w:val="00794EC5"/>
    <w:rsid w:val="0079503B"/>
    <w:rsid w:val="00795140"/>
    <w:rsid w:val="00795BC0"/>
    <w:rsid w:val="00796754"/>
    <w:rsid w:val="007972A2"/>
    <w:rsid w:val="0079734B"/>
    <w:rsid w:val="007A00DF"/>
    <w:rsid w:val="007A033E"/>
    <w:rsid w:val="007A0F0D"/>
    <w:rsid w:val="007A3DC8"/>
    <w:rsid w:val="007A4642"/>
    <w:rsid w:val="007A47AE"/>
    <w:rsid w:val="007A4908"/>
    <w:rsid w:val="007A4A04"/>
    <w:rsid w:val="007A4B91"/>
    <w:rsid w:val="007A4ECB"/>
    <w:rsid w:val="007A505B"/>
    <w:rsid w:val="007A51F5"/>
    <w:rsid w:val="007A540E"/>
    <w:rsid w:val="007A5759"/>
    <w:rsid w:val="007A64BC"/>
    <w:rsid w:val="007A6718"/>
    <w:rsid w:val="007A6D75"/>
    <w:rsid w:val="007A6F8F"/>
    <w:rsid w:val="007A73AB"/>
    <w:rsid w:val="007A74B8"/>
    <w:rsid w:val="007B04C0"/>
    <w:rsid w:val="007B06F6"/>
    <w:rsid w:val="007B0965"/>
    <w:rsid w:val="007B0C22"/>
    <w:rsid w:val="007B0C99"/>
    <w:rsid w:val="007B113F"/>
    <w:rsid w:val="007B17AE"/>
    <w:rsid w:val="007B17C2"/>
    <w:rsid w:val="007B18E2"/>
    <w:rsid w:val="007B25BA"/>
    <w:rsid w:val="007B2884"/>
    <w:rsid w:val="007B2EE2"/>
    <w:rsid w:val="007B2F8E"/>
    <w:rsid w:val="007B3012"/>
    <w:rsid w:val="007B3874"/>
    <w:rsid w:val="007B405D"/>
    <w:rsid w:val="007B48D7"/>
    <w:rsid w:val="007B4D23"/>
    <w:rsid w:val="007B5020"/>
    <w:rsid w:val="007B58D7"/>
    <w:rsid w:val="007B5991"/>
    <w:rsid w:val="007B5D4D"/>
    <w:rsid w:val="007B6EF2"/>
    <w:rsid w:val="007B7199"/>
    <w:rsid w:val="007B7671"/>
    <w:rsid w:val="007B77CD"/>
    <w:rsid w:val="007B7D26"/>
    <w:rsid w:val="007B7EDA"/>
    <w:rsid w:val="007C0079"/>
    <w:rsid w:val="007C0558"/>
    <w:rsid w:val="007C1026"/>
    <w:rsid w:val="007C1B82"/>
    <w:rsid w:val="007C1D0D"/>
    <w:rsid w:val="007C1F50"/>
    <w:rsid w:val="007C24F3"/>
    <w:rsid w:val="007C3142"/>
    <w:rsid w:val="007C4232"/>
    <w:rsid w:val="007C548C"/>
    <w:rsid w:val="007C5A7F"/>
    <w:rsid w:val="007C6813"/>
    <w:rsid w:val="007D093D"/>
    <w:rsid w:val="007D0CF0"/>
    <w:rsid w:val="007D14CD"/>
    <w:rsid w:val="007D2806"/>
    <w:rsid w:val="007D3354"/>
    <w:rsid w:val="007D342B"/>
    <w:rsid w:val="007D37F2"/>
    <w:rsid w:val="007D4046"/>
    <w:rsid w:val="007D4BDD"/>
    <w:rsid w:val="007D53EC"/>
    <w:rsid w:val="007D5896"/>
    <w:rsid w:val="007D5EBC"/>
    <w:rsid w:val="007D6E99"/>
    <w:rsid w:val="007D72F0"/>
    <w:rsid w:val="007D745C"/>
    <w:rsid w:val="007D7FBE"/>
    <w:rsid w:val="007E0361"/>
    <w:rsid w:val="007E157A"/>
    <w:rsid w:val="007E1820"/>
    <w:rsid w:val="007E1FE7"/>
    <w:rsid w:val="007E2137"/>
    <w:rsid w:val="007E3443"/>
    <w:rsid w:val="007E3693"/>
    <w:rsid w:val="007E3706"/>
    <w:rsid w:val="007E3BE4"/>
    <w:rsid w:val="007E440F"/>
    <w:rsid w:val="007E57FA"/>
    <w:rsid w:val="007E6D53"/>
    <w:rsid w:val="007E7327"/>
    <w:rsid w:val="007E7ADD"/>
    <w:rsid w:val="007E7F66"/>
    <w:rsid w:val="007F0F14"/>
    <w:rsid w:val="007F1507"/>
    <w:rsid w:val="007F1532"/>
    <w:rsid w:val="007F2303"/>
    <w:rsid w:val="007F2A57"/>
    <w:rsid w:val="007F2E06"/>
    <w:rsid w:val="007F2F92"/>
    <w:rsid w:val="007F3E2F"/>
    <w:rsid w:val="007F474F"/>
    <w:rsid w:val="007F4954"/>
    <w:rsid w:val="007F57EB"/>
    <w:rsid w:val="007F5AFE"/>
    <w:rsid w:val="007F5FBB"/>
    <w:rsid w:val="007F6467"/>
    <w:rsid w:val="007F7422"/>
    <w:rsid w:val="00800AA1"/>
    <w:rsid w:val="00800DF7"/>
    <w:rsid w:val="00802374"/>
    <w:rsid w:val="00802603"/>
    <w:rsid w:val="00802652"/>
    <w:rsid w:val="0080335D"/>
    <w:rsid w:val="0080438A"/>
    <w:rsid w:val="008048DB"/>
    <w:rsid w:val="00804A20"/>
    <w:rsid w:val="00805168"/>
    <w:rsid w:val="0080548E"/>
    <w:rsid w:val="00805883"/>
    <w:rsid w:val="00805A21"/>
    <w:rsid w:val="0080620F"/>
    <w:rsid w:val="00806C02"/>
    <w:rsid w:val="008070E6"/>
    <w:rsid w:val="00807318"/>
    <w:rsid w:val="00807CBA"/>
    <w:rsid w:val="00810184"/>
    <w:rsid w:val="0081029C"/>
    <w:rsid w:val="008108BF"/>
    <w:rsid w:val="00810A8B"/>
    <w:rsid w:val="008120BE"/>
    <w:rsid w:val="0081483F"/>
    <w:rsid w:val="008152FA"/>
    <w:rsid w:val="00816E4B"/>
    <w:rsid w:val="008170C9"/>
    <w:rsid w:val="0081730D"/>
    <w:rsid w:val="008175A0"/>
    <w:rsid w:val="0081770F"/>
    <w:rsid w:val="00817B0C"/>
    <w:rsid w:val="008200C8"/>
    <w:rsid w:val="008209C2"/>
    <w:rsid w:val="008219AC"/>
    <w:rsid w:val="00821A18"/>
    <w:rsid w:val="00821D0D"/>
    <w:rsid w:val="008222A3"/>
    <w:rsid w:val="008248C9"/>
    <w:rsid w:val="00824A26"/>
    <w:rsid w:val="00824C97"/>
    <w:rsid w:val="00825110"/>
    <w:rsid w:val="00825567"/>
    <w:rsid w:val="00825BB0"/>
    <w:rsid w:val="00825F63"/>
    <w:rsid w:val="0082654E"/>
    <w:rsid w:val="00826CCD"/>
    <w:rsid w:val="00827917"/>
    <w:rsid w:val="00827E03"/>
    <w:rsid w:val="00830888"/>
    <w:rsid w:val="008316A1"/>
    <w:rsid w:val="008316E4"/>
    <w:rsid w:val="00832DAF"/>
    <w:rsid w:val="008335E1"/>
    <w:rsid w:val="008335F8"/>
    <w:rsid w:val="00834233"/>
    <w:rsid w:val="008345EF"/>
    <w:rsid w:val="008348EA"/>
    <w:rsid w:val="00834E34"/>
    <w:rsid w:val="008357F3"/>
    <w:rsid w:val="00836096"/>
    <w:rsid w:val="00836178"/>
    <w:rsid w:val="008363C3"/>
    <w:rsid w:val="00837698"/>
    <w:rsid w:val="0083783A"/>
    <w:rsid w:val="00837DAC"/>
    <w:rsid w:val="0084000B"/>
    <w:rsid w:val="00840026"/>
    <w:rsid w:val="00840480"/>
    <w:rsid w:val="008404E6"/>
    <w:rsid w:val="00840939"/>
    <w:rsid w:val="00840BB7"/>
    <w:rsid w:val="00840E57"/>
    <w:rsid w:val="0084115E"/>
    <w:rsid w:val="008415C5"/>
    <w:rsid w:val="0084161F"/>
    <w:rsid w:val="00841874"/>
    <w:rsid w:val="00841876"/>
    <w:rsid w:val="00841E22"/>
    <w:rsid w:val="00841F3E"/>
    <w:rsid w:val="008422D7"/>
    <w:rsid w:val="00842477"/>
    <w:rsid w:val="00842F35"/>
    <w:rsid w:val="00843034"/>
    <w:rsid w:val="00843355"/>
    <w:rsid w:val="00843F97"/>
    <w:rsid w:val="00845235"/>
    <w:rsid w:val="0084574C"/>
    <w:rsid w:val="00845955"/>
    <w:rsid w:val="00845B58"/>
    <w:rsid w:val="00845F96"/>
    <w:rsid w:val="00846727"/>
    <w:rsid w:val="00847BFF"/>
    <w:rsid w:val="00847CBD"/>
    <w:rsid w:val="008502FE"/>
    <w:rsid w:val="00850731"/>
    <w:rsid w:val="00850A42"/>
    <w:rsid w:val="008510A0"/>
    <w:rsid w:val="00851169"/>
    <w:rsid w:val="00851AC9"/>
    <w:rsid w:val="00851B91"/>
    <w:rsid w:val="00851F11"/>
    <w:rsid w:val="0085268C"/>
    <w:rsid w:val="008526C5"/>
    <w:rsid w:val="00852869"/>
    <w:rsid w:val="00853E95"/>
    <w:rsid w:val="00854D4D"/>
    <w:rsid w:val="00855048"/>
    <w:rsid w:val="00855DA7"/>
    <w:rsid w:val="00856E5B"/>
    <w:rsid w:val="008570B7"/>
    <w:rsid w:val="00857C7D"/>
    <w:rsid w:val="00860A56"/>
    <w:rsid w:val="00860B56"/>
    <w:rsid w:val="00860DAA"/>
    <w:rsid w:val="00860E5C"/>
    <w:rsid w:val="0086107D"/>
    <w:rsid w:val="008610DC"/>
    <w:rsid w:val="008612FA"/>
    <w:rsid w:val="00861382"/>
    <w:rsid w:val="00861BFD"/>
    <w:rsid w:val="00862502"/>
    <w:rsid w:val="00864007"/>
    <w:rsid w:val="008643C1"/>
    <w:rsid w:val="00864A98"/>
    <w:rsid w:val="00864B97"/>
    <w:rsid w:val="00864F7D"/>
    <w:rsid w:val="008650BF"/>
    <w:rsid w:val="008659C4"/>
    <w:rsid w:val="00865A6E"/>
    <w:rsid w:val="008665BE"/>
    <w:rsid w:val="00866828"/>
    <w:rsid w:val="00866921"/>
    <w:rsid w:val="00866B9B"/>
    <w:rsid w:val="00866C60"/>
    <w:rsid w:val="0086756C"/>
    <w:rsid w:val="00867E51"/>
    <w:rsid w:val="00867EA4"/>
    <w:rsid w:val="008703BD"/>
    <w:rsid w:val="00870DCC"/>
    <w:rsid w:val="00872376"/>
    <w:rsid w:val="008730C5"/>
    <w:rsid w:val="00873B2D"/>
    <w:rsid w:val="00873BD3"/>
    <w:rsid w:val="00873C53"/>
    <w:rsid w:val="00873F25"/>
    <w:rsid w:val="008747DB"/>
    <w:rsid w:val="00875CEE"/>
    <w:rsid w:val="00875DCF"/>
    <w:rsid w:val="00876044"/>
    <w:rsid w:val="00876562"/>
    <w:rsid w:val="0088062F"/>
    <w:rsid w:val="00881690"/>
    <w:rsid w:val="00881A48"/>
    <w:rsid w:val="00881D5B"/>
    <w:rsid w:val="00881FAB"/>
    <w:rsid w:val="00882101"/>
    <w:rsid w:val="00882486"/>
    <w:rsid w:val="008830D2"/>
    <w:rsid w:val="00883BB3"/>
    <w:rsid w:val="00883FCC"/>
    <w:rsid w:val="00884275"/>
    <w:rsid w:val="00885544"/>
    <w:rsid w:val="00885A31"/>
    <w:rsid w:val="00886448"/>
    <w:rsid w:val="00886BE9"/>
    <w:rsid w:val="00886ED7"/>
    <w:rsid w:val="00887CAF"/>
    <w:rsid w:val="00890A93"/>
    <w:rsid w:val="00890F04"/>
    <w:rsid w:val="0089115F"/>
    <w:rsid w:val="008917BD"/>
    <w:rsid w:val="00891A9D"/>
    <w:rsid w:val="00892398"/>
    <w:rsid w:val="008927D9"/>
    <w:rsid w:val="00892C79"/>
    <w:rsid w:val="00893099"/>
    <w:rsid w:val="008937F2"/>
    <w:rsid w:val="00893F8B"/>
    <w:rsid w:val="0089568A"/>
    <w:rsid w:val="0089619E"/>
    <w:rsid w:val="00896357"/>
    <w:rsid w:val="00896365"/>
    <w:rsid w:val="00896531"/>
    <w:rsid w:val="0089670A"/>
    <w:rsid w:val="00896A7F"/>
    <w:rsid w:val="00897CC2"/>
    <w:rsid w:val="008A08DE"/>
    <w:rsid w:val="008A0E7F"/>
    <w:rsid w:val="008A1381"/>
    <w:rsid w:val="008A26EF"/>
    <w:rsid w:val="008A2812"/>
    <w:rsid w:val="008A2F2D"/>
    <w:rsid w:val="008A31A9"/>
    <w:rsid w:val="008A3C28"/>
    <w:rsid w:val="008A401D"/>
    <w:rsid w:val="008A4131"/>
    <w:rsid w:val="008A4377"/>
    <w:rsid w:val="008A4EC6"/>
    <w:rsid w:val="008A5801"/>
    <w:rsid w:val="008A5F5D"/>
    <w:rsid w:val="008A641A"/>
    <w:rsid w:val="008A672C"/>
    <w:rsid w:val="008A67A5"/>
    <w:rsid w:val="008A68BF"/>
    <w:rsid w:val="008A6B39"/>
    <w:rsid w:val="008A6C07"/>
    <w:rsid w:val="008A6EB2"/>
    <w:rsid w:val="008A6F40"/>
    <w:rsid w:val="008A72A1"/>
    <w:rsid w:val="008A7321"/>
    <w:rsid w:val="008A7B7C"/>
    <w:rsid w:val="008B011D"/>
    <w:rsid w:val="008B05DC"/>
    <w:rsid w:val="008B13DB"/>
    <w:rsid w:val="008B16DD"/>
    <w:rsid w:val="008B189F"/>
    <w:rsid w:val="008B20F8"/>
    <w:rsid w:val="008B28C8"/>
    <w:rsid w:val="008B3064"/>
    <w:rsid w:val="008B30F0"/>
    <w:rsid w:val="008B369D"/>
    <w:rsid w:val="008B3A0C"/>
    <w:rsid w:val="008B4285"/>
    <w:rsid w:val="008B49C1"/>
    <w:rsid w:val="008B4C09"/>
    <w:rsid w:val="008B55AD"/>
    <w:rsid w:val="008B57C3"/>
    <w:rsid w:val="008B5CE0"/>
    <w:rsid w:val="008B5FC6"/>
    <w:rsid w:val="008B6B89"/>
    <w:rsid w:val="008B7622"/>
    <w:rsid w:val="008B77A8"/>
    <w:rsid w:val="008C0749"/>
    <w:rsid w:val="008C0D61"/>
    <w:rsid w:val="008C1527"/>
    <w:rsid w:val="008C1626"/>
    <w:rsid w:val="008C1672"/>
    <w:rsid w:val="008C1710"/>
    <w:rsid w:val="008C1A53"/>
    <w:rsid w:val="008C2615"/>
    <w:rsid w:val="008C276A"/>
    <w:rsid w:val="008C2DD3"/>
    <w:rsid w:val="008C342E"/>
    <w:rsid w:val="008C3508"/>
    <w:rsid w:val="008C3E70"/>
    <w:rsid w:val="008C3EE8"/>
    <w:rsid w:val="008C4016"/>
    <w:rsid w:val="008C41DB"/>
    <w:rsid w:val="008C4686"/>
    <w:rsid w:val="008C4879"/>
    <w:rsid w:val="008C50B3"/>
    <w:rsid w:val="008C5438"/>
    <w:rsid w:val="008C558D"/>
    <w:rsid w:val="008C57E8"/>
    <w:rsid w:val="008C616D"/>
    <w:rsid w:val="008C6A34"/>
    <w:rsid w:val="008C6EF8"/>
    <w:rsid w:val="008C7198"/>
    <w:rsid w:val="008C76B4"/>
    <w:rsid w:val="008C77F9"/>
    <w:rsid w:val="008C78BD"/>
    <w:rsid w:val="008D0A39"/>
    <w:rsid w:val="008D0CD5"/>
    <w:rsid w:val="008D1410"/>
    <w:rsid w:val="008D1A12"/>
    <w:rsid w:val="008D1A52"/>
    <w:rsid w:val="008D1BC3"/>
    <w:rsid w:val="008D1FC5"/>
    <w:rsid w:val="008D2D89"/>
    <w:rsid w:val="008D30E6"/>
    <w:rsid w:val="008D3A66"/>
    <w:rsid w:val="008D3ACF"/>
    <w:rsid w:val="008D4008"/>
    <w:rsid w:val="008D5028"/>
    <w:rsid w:val="008D516A"/>
    <w:rsid w:val="008D5471"/>
    <w:rsid w:val="008D5850"/>
    <w:rsid w:val="008D5A84"/>
    <w:rsid w:val="008D62DC"/>
    <w:rsid w:val="008D6829"/>
    <w:rsid w:val="008D6AA4"/>
    <w:rsid w:val="008D6BC4"/>
    <w:rsid w:val="008D6C32"/>
    <w:rsid w:val="008D6C6F"/>
    <w:rsid w:val="008D70F0"/>
    <w:rsid w:val="008D716C"/>
    <w:rsid w:val="008D73C2"/>
    <w:rsid w:val="008D74B0"/>
    <w:rsid w:val="008D7500"/>
    <w:rsid w:val="008D77D4"/>
    <w:rsid w:val="008D78F7"/>
    <w:rsid w:val="008D7BF7"/>
    <w:rsid w:val="008E06DA"/>
    <w:rsid w:val="008E0F61"/>
    <w:rsid w:val="008E0FA6"/>
    <w:rsid w:val="008E1592"/>
    <w:rsid w:val="008E16DC"/>
    <w:rsid w:val="008E1767"/>
    <w:rsid w:val="008E1C7A"/>
    <w:rsid w:val="008E20DB"/>
    <w:rsid w:val="008E266E"/>
    <w:rsid w:val="008E2D3C"/>
    <w:rsid w:val="008E32F1"/>
    <w:rsid w:val="008E398D"/>
    <w:rsid w:val="008E45DD"/>
    <w:rsid w:val="008E4EAF"/>
    <w:rsid w:val="008E5E65"/>
    <w:rsid w:val="008E774F"/>
    <w:rsid w:val="008E79BD"/>
    <w:rsid w:val="008F02E1"/>
    <w:rsid w:val="008F07A0"/>
    <w:rsid w:val="008F08DD"/>
    <w:rsid w:val="008F0B5F"/>
    <w:rsid w:val="008F0B9F"/>
    <w:rsid w:val="008F0D95"/>
    <w:rsid w:val="008F10F4"/>
    <w:rsid w:val="008F17CF"/>
    <w:rsid w:val="008F1882"/>
    <w:rsid w:val="008F2A18"/>
    <w:rsid w:val="008F2C31"/>
    <w:rsid w:val="008F32F3"/>
    <w:rsid w:val="008F3757"/>
    <w:rsid w:val="008F3940"/>
    <w:rsid w:val="008F3F04"/>
    <w:rsid w:val="008F44B0"/>
    <w:rsid w:val="008F4624"/>
    <w:rsid w:val="008F4A39"/>
    <w:rsid w:val="008F4D84"/>
    <w:rsid w:val="008F532E"/>
    <w:rsid w:val="008F56D7"/>
    <w:rsid w:val="008F575C"/>
    <w:rsid w:val="008F62F1"/>
    <w:rsid w:val="008F636A"/>
    <w:rsid w:val="008F6F4A"/>
    <w:rsid w:val="008F79F7"/>
    <w:rsid w:val="008F7D5D"/>
    <w:rsid w:val="00900843"/>
    <w:rsid w:val="009009C2"/>
    <w:rsid w:val="00900C95"/>
    <w:rsid w:val="009014E5"/>
    <w:rsid w:val="0090164A"/>
    <w:rsid w:val="00901BED"/>
    <w:rsid w:val="00901C4E"/>
    <w:rsid w:val="009020CF"/>
    <w:rsid w:val="009022F6"/>
    <w:rsid w:val="00902891"/>
    <w:rsid w:val="009029D2"/>
    <w:rsid w:val="009042E1"/>
    <w:rsid w:val="00904650"/>
    <w:rsid w:val="00904A0E"/>
    <w:rsid w:val="00905079"/>
    <w:rsid w:val="00905929"/>
    <w:rsid w:val="00905C79"/>
    <w:rsid w:val="009060B2"/>
    <w:rsid w:val="00906108"/>
    <w:rsid w:val="00906152"/>
    <w:rsid w:val="00907322"/>
    <w:rsid w:val="009076DA"/>
    <w:rsid w:val="009076F5"/>
    <w:rsid w:val="009077B0"/>
    <w:rsid w:val="009078BF"/>
    <w:rsid w:val="00907D31"/>
    <w:rsid w:val="00907F8E"/>
    <w:rsid w:val="009106C5"/>
    <w:rsid w:val="009124E4"/>
    <w:rsid w:val="00912F46"/>
    <w:rsid w:val="00913ECB"/>
    <w:rsid w:val="00914C8A"/>
    <w:rsid w:val="009150A2"/>
    <w:rsid w:val="00915356"/>
    <w:rsid w:val="0091557C"/>
    <w:rsid w:val="00915A71"/>
    <w:rsid w:val="00915B0A"/>
    <w:rsid w:val="00915E72"/>
    <w:rsid w:val="00916032"/>
    <w:rsid w:val="00916038"/>
    <w:rsid w:val="009160B0"/>
    <w:rsid w:val="009162AE"/>
    <w:rsid w:val="00916E93"/>
    <w:rsid w:val="00917002"/>
    <w:rsid w:val="00917473"/>
    <w:rsid w:val="00917671"/>
    <w:rsid w:val="009176C5"/>
    <w:rsid w:val="00917816"/>
    <w:rsid w:val="0092029B"/>
    <w:rsid w:val="0092099B"/>
    <w:rsid w:val="009209BD"/>
    <w:rsid w:val="00920C1F"/>
    <w:rsid w:val="00920D36"/>
    <w:rsid w:val="00920E24"/>
    <w:rsid w:val="00920F3C"/>
    <w:rsid w:val="009211C3"/>
    <w:rsid w:val="00921506"/>
    <w:rsid w:val="00922B89"/>
    <w:rsid w:val="00923509"/>
    <w:rsid w:val="009241BA"/>
    <w:rsid w:val="0092442C"/>
    <w:rsid w:val="00924F95"/>
    <w:rsid w:val="009251AC"/>
    <w:rsid w:val="00925B91"/>
    <w:rsid w:val="009263EA"/>
    <w:rsid w:val="00927603"/>
    <w:rsid w:val="00927642"/>
    <w:rsid w:val="00930593"/>
    <w:rsid w:val="00930E6D"/>
    <w:rsid w:val="009310D7"/>
    <w:rsid w:val="00931214"/>
    <w:rsid w:val="009317C8"/>
    <w:rsid w:val="009318F5"/>
    <w:rsid w:val="009319F0"/>
    <w:rsid w:val="00932103"/>
    <w:rsid w:val="00932226"/>
    <w:rsid w:val="00932401"/>
    <w:rsid w:val="00932596"/>
    <w:rsid w:val="00932825"/>
    <w:rsid w:val="00932FE0"/>
    <w:rsid w:val="009330DF"/>
    <w:rsid w:val="009355D6"/>
    <w:rsid w:val="00935B0D"/>
    <w:rsid w:val="00935E2A"/>
    <w:rsid w:val="00936D4C"/>
    <w:rsid w:val="00937088"/>
    <w:rsid w:val="00940154"/>
    <w:rsid w:val="00940999"/>
    <w:rsid w:val="00940CEC"/>
    <w:rsid w:val="00941B77"/>
    <w:rsid w:val="00942186"/>
    <w:rsid w:val="0094284B"/>
    <w:rsid w:val="009428DB"/>
    <w:rsid w:val="0094294F"/>
    <w:rsid w:val="00942966"/>
    <w:rsid w:val="00942984"/>
    <w:rsid w:val="00942C93"/>
    <w:rsid w:val="00943091"/>
    <w:rsid w:val="00943D7C"/>
    <w:rsid w:val="00944920"/>
    <w:rsid w:val="00944B0A"/>
    <w:rsid w:val="00945105"/>
    <w:rsid w:val="009458E6"/>
    <w:rsid w:val="009464BF"/>
    <w:rsid w:val="00946F73"/>
    <w:rsid w:val="0094710F"/>
    <w:rsid w:val="00947353"/>
    <w:rsid w:val="00947671"/>
    <w:rsid w:val="00950621"/>
    <w:rsid w:val="009506D3"/>
    <w:rsid w:val="00950C6B"/>
    <w:rsid w:val="00950E71"/>
    <w:rsid w:val="009517B1"/>
    <w:rsid w:val="00951BA6"/>
    <w:rsid w:val="00951D75"/>
    <w:rsid w:val="00951D92"/>
    <w:rsid w:val="00952328"/>
    <w:rsid w:val="00952A86"/>
    <w:rsid w:val="00953A6A"/>
    <w:rsid w:val="009547B5"/>
    <w:rsid w:val="009547DD"/>
    <w:rsid w:val="00954802"/>
    <w:rsid w:val="00955395"/>
    <w:rsid w:val="00955657"/>
    <w:rsid w:val="0095587D"/>
    <w:rsid w:val="00955A95"/>
    <w:rsid w:val="00955F6F"/>
    <w:rsid w:val="009566D7"/>
    <w:rsid w:val="00956B59"/>
    <w:rsid w:val="00957025"/>
    <w:rsid w:val="00957C75"/>
    <w:rsid w:val="00957EDC"/>
    <w:rsid w:val="00960225"/>
    <w:rsid w:val="00960F1E"/>
    <w:rsid w:val="009612F4"/>
    <w:rsid w:val="00961600"/>
    <w:rsid w:val="009618AC"/>
    <w:rsid w:val="009622E3"/>
    <w:rsid w:val="00962AE2"/>
    <w:rsid w:val="00963314"/>
    <w:rsid w:val="009637D4"/>
    <w:rsid w:val="00963E16"/>
    <w:rsid w:val="00964833"/>
    <w:rsid w:val="00964C7F"/>
    <w:rsid w:val="00964CBE"/>
    <w:rsid w:val="009652FF"/>
    <w:rsid w:val="0096541D"/>
    <w:rsid w:val="0096584B"/>
    <w:rsid w:val="00966180"/>
    <w:rsid w:val="00966952"/>
    <w:rsid w:val="009675EA"/>
    <w:rsid w:val="00967794"/>
    <w:rsid w:val="00967BEA"/>
    <w:rsid w:val="009706C2"/>
    <w:rsid w:val="00970720"/>
    <w:rsid w:val="00970858"/>
    <w:rsid w:val="009718CB"/>
    <w:rsid w:val="009719F2"/>
    <w:rsid w:val="00971EE0"/>
    <w:rsid w:val="00972337"/>
    <w:rsid w:val="009723B4"/>
    <w:rsid w:val="00972461"/>
    <w:rsid w:val="009733D7"/>
    <w:rsid w:val="0097368E"/>
    <w:rsid w:val="00973B0E"/>
    <w:rsid w:val="00974016"/>
    <w:rsid w:val="009743EE"/>
    <w:rsid w:val="009756B5"/>
    <w:rsid w:val="00976653"/>
    <w:rsid w:val="00976796"/>
    <w:rsid w:val="0097708E"/>
    <w:rsid w:val="0097735B"/>
    <w:rsid w:val="0097798D"/>
    <w:rsid w:val="00977B35"/>
    <w:rsid w:val="00980AD4"/>
    <w:rsid w:val="00981545"/>
    <w:rsid w:val="00981B72"/>
    <w:rsid w:val="009831E0"/>
    <w:rsid w:val="00984A8F"/>
    <w:rsid w:val="00985458"/>
    <w:rsid w:val="00985765"/>
    <w:rsid w:val="00985E3D"/>
    <w:rsid w:val="0098620D"/>
    <w:rsid w:val="0098789E"/>
    <w:rsid w:val="00987977"/>
    <w:rsid w:val="0099024D"/>
    <w:rsid w:val="00990884"/>
    <w:rsid w:val="009909E9"/>
    <w:rsid w:val="009913C1"/>
    <w:rsid w:val="009923A2"/>
    <w:rsid w:val="00994049"/>
    <w:rsid w:val="00994057"/>
    <w:rsid w:val="009944CC"/>
    <w:rsid w:val="00994700"/>
    <w:rsid w:val="00994B10"/>
    <w:rsid w:val="00996510"/>
    <w:rsid w:val="00997D71"/>
    <w:rsid w:val="00997E7A"/>
    <w:rsid w:val="009A0EAE"/>
    <w:rsid w:val="009A199F"/>
    <w:rsid w:val="009A211F"/>
    <w:rsid w:val="009A23AE"/>
    <w:rsid w:val="009A28DE"/>
    <w:rsid w:val="009A2DEC"/>
    <w:rsid w:val="009A3B07"/>
    <w:rsid w:val="009A3EEC"/>
    <w:rsid w:val="009A432C"/>
    <w:rsid w:val="009A482B"/>
    <w:rsid w:val="009A4A9B"/>
    <w:rsid w:val="009A5199"/>
    <w:rsid w:val="009A5DE4"/>
    <w:rsid w:val="009A68FF"/>
    <w:rsid w:val="009A6A6E"/>
    <w:rsid w:val="009A729E"/>
    <w:rsid w:val="009A783B"/>
    <w:rsid w:val="009A7A70"/>
    <w:rsid w:val="009A7D7A"/>
    <w:rsid w:val="009A7D8D"/>
    <w:rsid w:val="009B13AD"/>
    <w:rsid w:val="009B14DD"/>
    <w:rsid w:val="009B1870"/>
    <w:rsid w:val="009B195A"/>
    <w:rsid w:val="009B1F2F"/>
    <w:rsid w:val="009B2829"/>
    <w:rsid w:val="009B29DF"/>
    <w:rsid w:val="009B2DC7"/>
    <w:rsid w:val="009B319B"/>
    <w:rsid w:val="009B3682"/>
    <w:rsid w:val="009B3917"/>
    <w:rsid w:val="009B4C43"/>
    <w:rsid w:val="009B4D82"/>
    <w:rsid w:val="009B4F91"/>
    <w:rsid w:val="009B6416"/>
    <w:rsid w:val="009B6AD8"/>
    <w:rsid w:val="009B6D5F"/>
    <w:rsid w:val="009B6DDA"/>
    <w:rsid w:val="009C030A"/>
    <w:rsid w:val="009C0617"/>
    <w:rsid w:val="009C068E"/>
    <w:rsid w:val="009C06C6"/>
    <w:rsid w:val="009C0BE7"/>
    <w:rsid w:val="009C1808"/>
    <w:rsid w:val="009C1847"/>
    <w:rsid w:val="009C1897"/>
    <w:rsid w:val="009C1966"/>
    <w:rsid w:val="009C292D"/>
    <w:rsid w:val="009C29CA"/>
    <w:rsid w:val="009C2EC4"/>
    <w:rsid w:val="009C3B0B"/>
    <w:rsid w:val="009C49BB"/>
    <w:rsid w:val="009C4AED"/>
    <w:rsid w:val="009C4B00"/>
    <w:rsid w:val="009C4E46"/>
    <w:rsid w:val="009C5E73"/>
    <w:rsid w:val="009C5F33"/>
    <w:rsid w:val="009C5F3E"/>
    <w:rsid w:val="009C681B"/>
    <w:rsid w:val="009C6911"/>
    <w:rsid w:val="009C6AA5"/>
    <w:rsid w:val="009C6B5A"/>
    <w:rsid w:val="009C6E3E"/>
    <w:rsid w:val="009C7407"/>
    <w:rsid w:val="009C7927"/>
    <w:rsid w:val="009D0163"/>
    <w:rsid w:val="009D01DE"/>
    <w:rsid w:val="009D09D3"/>
    <w:rsid w:val="009D101C"/>
    <w:rsid w:val="009D141A"/>
    <w:rsid w:val="009D229C"/>
    <w:rsid w:val="009D2520"/>
    <w:rsid w:val="009D2AD3"/>
    <w:rsid w:val="009D2C90"/>
    <w:rsid w:val="009D3151"/>
    <w:rsid w:val="009D31F7"/>
    <w:rsid w:val="009D3D51"/>
    <w:rsid w:val="009D3FB2"/>
    <w:rsid w:val="009D40CB"/>
    <w:rsid w:val="009D4185"/>
    <w:rsid w:val="009D4807"/>
    <w:rsid w:val="009D4B4A"/>
    <w:rsid w:val="009D4E98"/>
    <w:rsid w:val="009D569A"/>
    <w:rsid w:val="009D5B13"/>
    <w:rsid w:val="009D657F"/>
    <w:rsid w:val="009D7543"/>
    <w:rsid w:val="009E0591"/>
    <w:rsid w:val="009E0A43"/>
    <w:rsid w:val="009E0E7A"/>
    <w:rsid w:val="009E0FEE"/>
    <w:rsid w:val="009E1200"/>
    <w:rsid w:val="009E224C"/>
    <w:rsid w:val="009E3287"/>
    <w:rsid w:val="009E373B"/>
    <w:rsid w:val="009E3825"/>
    <w:rsid w:val="009E422A"/>
    <w:rsid w:val="009E42B1"/>
    <w:rsid w:val="009E4622"/>
    <w:rsid w:val="009E4F34"/>
    <w:rsid w:val="009E5558"/>
    <w:rsid w:val="009E5C42"/>
    <w:rsid w:val="009E5EF5"/>
    <w:rsid w:val="009E6055"/>
    <w:rsid w:val="009E6C3F"/>
    <w:rsid w:val="009E785D"/>
    <w:rsid w:val="009F0D12"/>
    <w:rsid w:val="009F0E34"/>
    <w:rsid w:val="009F0F7E"/>
    <w:rsid w:val="009F1772"/>
    <w:rsid w:val="009F1A61"/>
    <w:rsid w:val="009F22E9"/>
    <w:rsid w:val="009F274A"/>
    <w:rsid w:val="009F2AEE"/>
    <w:rsid w:val="009F3870"/>
    <w:rsid w:val="009F3DE9"/>
    <w:rsid w:val="009F4945"/>
    <w:rsid w:val="009F4B17"/>
    <w:rsid w:val="009F53E1"/>
    <w:rsid w:val="009F5E48"/>
    <w:rsid w:val="009F6114"/>
    <w:rsid w:val="009F6245"/>
    <w:rsid w:val="009F6751"/>
    <w:rsid w:val="009F6B3A"/>
    <w:rsid w:val="009F6C36"/>
    <w:rsid w:val="009F6CDA"/>
    <w:rsid w:val="009F6FFC"/>
    <w:rsid w:val="009F766A"/>
    <w:rsid w:val="009F76F9"/>
    <w:rsid w:val="009F7ABD"/>
    <w:rsid w:val="00A00438"/>
    <w:rsid w:val="00A0047A"/>
    <w:rsid w:val="00A00D7C"/>
    <w:rsid w:val="00A01473"/>
    <w:rsid w:val="00A01D5B"/>
    <w:rsid w:val="00A01EA7"/>
    <w:rsid w:val="00A028CC"/>
    <w:rsid w:val="00A02E87"/>
    <w:rsid w:val="00A0392E"/>
    <w:rsid w:val="00A03AD2"/>
    <w:rsid w:val="00A03B88"/>
    <w:rsid w:val="00A044D3"/>
    <w:rsid w:val="00A04B55"/>
    <w:rsid w:val="00A05AE8"/>
    <w:rsid w:val="00A05E18"/>
    <w:rsid w:val="00A071EA"/>
    <w:rsid w:val="00A1018D"/>
    <w:rsid w:val="00A10C9E"/>
    <w:rsid w:val="00A11FB8"/>
    <w:rsid w:val="00A120D9"/>
    <w:rsid w:val="00A13042"/>
    <w:rsid w:val="00A138DA"/>
    <w:rsid w:val="00A13AAD"/>
    <w:rsid w:val="00A1434A"/>
    <w:rsid w:val="00A14719"/>
    <w:rsid w:val="00A14A38"/>
    <w:rsid w:val="00A14B1A"/>
    <w:rsid w:val="00A15464"/>
    <w:rsid w:val="00A154E6"/>
    <w:rsid w:val="00A1672B"/>
    <w:rsid w:val="00A1704B"/>
    <w:rsid w:val="00A17432"/>
    <w:rsid w:val="00A1796B"/>
    <w:rsid w:val="00A17A7D"/>
    <w:rsid w:val="00A204D8"/>
    <w:rsid w:val="00A206C1"/>
    <w:rsid w:val="00A213B8"/>
    <w:rsid w:val="00A21D11"/>
    <w:rsid w:val="00A21FCE"/>
    <w:rsid w:val="00A221FD"/>
    <w:rsid w:val="00A2263B"/>
    <w:rsid w:val="00A2283D"/>
    <w:rsid w:val="00A22C34"/>
    <w:rsid w:val="00A22EED"/>
    <w:rsid w:val="00A234A0"/>
    <w:rsid w:val="00A23516"/>
    <w:rsid w:val="00A2392B"/>
    <w:rsid w:val="00A23E96"/>
    <w:rsid w:val="00A24954"/>
    <w:rsid w:val="00A249A6"/>
    <w:rsid w:val="00A26004"/>
    <w:rsid w:val="00A26DDA"/>
    <w:rsid w:val="00A27121"/>
    <w:rsid w:val="00A2738E"/>
    <w:rsid w:val="00A279DB"/>
    <w:rsid w:val="00A27D72"/>
    <w:rsid w:val="00A30360"/>
    <w:rsid w:val="00A30561"/>
    <w:rsid w:val="00A307B6"/>
    <w:rsid w:val="00A308B2"/>
    <w:rsid w:val="00A30AD5"/>
    <w:rsid w:val="00A315A8"/>
    <w:rsid w:val="00A317E1"/>
    <w:rsid w:val="00A319B6"/>
    <w:rsid w:val="00A31BD2"/>
    <w:rsid w:val="00A32615"/>
    <w:rsid w:val="00A32D92"/>
    <w:rsid w:val="00A33DA0"/>
    <w:rsid w:val="00A34099"/>
    <w:rsid w:val="00A34603"/>
    <w:rsid w:val="00A349E5"/>
    <w:rsid w:val="00A34A1D"/>
    <w:rsid w:val="00A34E60"/>
    <w:rsid w:val="00A34FA6"/>
    <w:rsid w:val="00A35DA9"/>
    <w:rsid w:val="00A36180"/>
    <w:rsid w:val="00A36B21"/>
    <w:rsid w:val="00A36C24"/>
    <w:rsid w:val="00A36D0F"/>
    <w:rsid w:val="00A36D47"/>
    <w:rsid w:val="00A36EEA"/>
    <w:rsid w:val="00A36F96"/>
    <w:rsid w:val="00A4077C"/>
    <w:rsid w:val="00A41073"/>
    <w:rsid w:val="00A41AF7"/>
    <w:rsid w:val="00A41F2E"/>
    <w:rsid w:val="00A42358"/>
    <w:rsid w:val="00A4279E"/>
    <w:rsid w:val="00A429B2"/>
    <w:rsid w:val="00A42B61"/>
    <w:rsid w:val="00A42E4C"/>
    <w:rsid w:val="00A43709"/>
    <w:rsid w:val="00A44971"/>
    <w:rsid w:val="00A4539B"/>
    <w:rsid w:val="00A462AE"/>
    <w:rsid w:val="00A469B1"/>
    <w:rsid w:val="00A46C5B"/>
    <w:rsid w:val="00A46E31"/>
    <w:rsid w:val="00A46EDF"/>
    <w:rsid w:val="00A472FA"/>
    <w:rsid w:val="00A47519"/>
    <w:rsid w:val="00A47CE6"/>
    <w:rsid w:val="00A47E06"/>
    <w:rsid w:val="00A47E55"/>
    <w:rsid w:val="00A47F29"/>
    <w:rsid w:val="00A50A5D"/>
    <w:rsid w:val="00A50B1E"/>
    <w:rsid w:val="00A51606"/>
    <w:rsid w:val="00A520A0"/>
    <w:rsid w:val="00A52401"/>
    <w:rsid w:val="00A52518"/>
    <w:rsid w:val="00A5259B"/>
    <w:rsid w:val="00A527F2"/>
    <w:rsid w:val="00A52843"/>
    <w:rsid w:val="00A52D47"/>
    <w:rsid w:val="00A53EF4"/>
    <w:rsid w:val="00A53F46"/>
    <w:rsid w:val="00A5435C"/>
    <w:rsid w:val="00A54884"/>
    <w:rsid w:val="00A54B8A"/>
    <w:rsid w:val="00A554C3"/>
    <w:rsid w:val="00A55697"/>
    <w:rsid w:val="00A55CD3"/>
    <w:rsid w:val="00A55FBD"/>
    <w:rsid w:val="00A5606A"/>
    <w:rsid w:val="00A560BA"/>
    <w:rsid w:val="00A5657B"/>
    <w:rsid w:val="00A56B80"/>
    <w:rsid w:val="00A571C7"/>
    <w:rsid w:val="00A5737B"/>
    <w:rsid w:val="00A57D87"/>
    <w:rsid w:val="00A603D5"/>
    <w:rsid w:val="00A604C2"/>
    <w:rsid w:val="00A6066E"/>
    <w:rsid w:val="00A609A6"/>
    <w:rsid w:val="00A612F2"/>
    <w:rsid w:val="00A614F6"/>
    <w:rsid w:val="00A61CB4"/>
    <w:rsid w:val="00A61F69"/>
    <w:rsid w:val="00A623A2"/>
    <w:rsid w:val="00A627E3"/>
    <w:rsid w:val="00A63025"/>
    <w:rsid w:val="00A63450"/>
    <w:rsid w:val="00A63D78"/>
    <w:rsid w:val="00A63DFE"/>
    <w:rsid w:val="00A63F94"/>
    <w:rsid w:val="00A64421"/>
    <w:rsid w:val="00A6448E"/>
    <w:rsid w:val="00A64D87"/>
    <w:rsid w:val="00A6584E"/>
    <w:rsid w:val="00A66003"/>
    <w:rsid w:val="00A6664D"/>
    <w:rsid w:val="00A6752A"/>
    <w:rsid w:val="00A67AAD"/>
    <w:rsid w:val="00A67C78"/>
    <w:rsid w:val="00A67EBF"/>
    <w:rsid w:val="00A7034F"/>
    <w:rsid w:val="00A70475"/>
    <w:rsid w:val="00A7053B"/>
    <w:rsid w:val="00A7064D"/>
    <w:rsid w:val="00A70C86"/>
    <w:rsid w:val="00A718D0"/>
    <w:rsid w:val="00A71A3D"/>
    <w:rsid w:val="00A71BAA"/>
    <w:rsid w:val="00A722C9"/>
    <w:rsid w:val="00A72902"/>
    <w:rsid w:val="00A72E54"/>
    <w:rsid w:val="00A7303E"/>
    <w:rsid w:val="00A731B7"/>
    <w:rsid w:val="00A73784"/>
    <w:rsid w:val="00A74985"/>
    <w:rsid w:val="00A74F83"/>
    <w:rsid w:val="00A756EE"/>
    <w:rsid w:val="00A75948"/>
    <w:rsid w:val="00A75CBA"/>
    <w:rsid w:val="00A75FA3"/>
    <w:rsid w:val="00A767C4"/>
    <w:rsid w:val="00A76A9B"/>
    <w:rsid w:val="00A76EC0"/>
    <w:rsid w:val="00A775AB"/>
    <w:rsid w:val="00A77BAA"/>
    <w:rsid w:val="00A77DCA"/>
    <w:rsid w:val="00A77EC7"/>
    <w:rsid w:val="00A80B72"/>
    <w:rsid w:val="00A81066"/>
    <w:rsid w:val="00A82049"/>
    <w:rsid w:val="00A824E7"/>
    <w:rsid w:val="00A826E7"/>
    <w:rsid w:val="00A82D83"/>
    <w:rsid w:val="00A8332D"/>
    <w:rsid w:val="00A834C0"/>
    <w:rsid w:val="00A83CDA"/>
    <w:rsid w:val="00A83EC6"/>
    <w:rsid w:val="00A841B4"/>
    <w:rsid w:val="00A845FC"/>
    <w:rsid w:val="00A856FC"/>
    <w:rsid w:val="00A85A3F"/>
    <w:rsid w:val="00A873F4"/>
    <w:rsid w:val="00A874BC"/>
    <w:rsid w:val="00A87896"/>
    <w:rsid w:val="00A902B2"/>
    <w:rsid w:val="00A91B5F"/>
    <w:rsid w:val="00A91C24"/>
    <w:rsid w:val="00A91E26"/>
    <w:rsid w:val="00A91E42"/>
    <w:rsid w:val="00A91EE8"/>
    <w:rsid w:val="00A91F36"/>
    <w:rsid w:val="00A92EBD"/>
    <w:rsid w:val="00A92F1C"/>
    <w:rsid w:val="00A93AB5"/>
    <w:rsid w:val="00A93F1A"/>
    <w:rsid w:val="00A94716"/>
    <w:rsid w:val="00A9537A"/>
    <w:rsid w:val="00A96851"/>
    <w:rsid w:val="00A96C0E"/>
    <w:rsid w:val="00A978DD"/>
    <w:rsid w:val="00AA010F"/>
    <w:rsid w:val="00AA024D"/>
    <w:rsid w:val="00AA0436"/>
    <w:rsid w:val="00AA1515"/>
    <w:rsid w:val="00AA16A0"/>
    <w:rsid w:val="00AA1BA8"/>
    <w:rsid w:val="00AA1C46"/>
    <w:rsid w:val="00AA2033"/>
    <w:rsid w:val="00AA26BE"/>
    <w:rsid w:val="00AA3111"/>
    <w:rsid w:val="00AA3F42"/>
    <w:rsid w:val="00AA41A5"/>
    <w:rsid w:val="00AA483F"/>
    <w:rsid w:val="00AA48F3"/>
    <w:rsid w:val="00AA4941"/>
    <w:rsid w:val="00AA4AF6"/>
    <w:rsid w:val="00AA5376"/>
    <w:rsid w:val="00AA547C"/>
    <w:rsid w:val="00AA5ADD"/>
    <w:rsid w:val="00AA5F8F"/>
    <w:rsid w:val="00AA64BD"/>
    <w:rsid w:val="00AA64F2"/>
    <w:rsid w:val="00AA6672"/>
    <w:rsid w:val="00AA6859"/>
    <w:rsid w:val="00AB02D4"/>
    <w:rsid w:val="00AB089B"/>
    <w:rsid w:val="00AB0CB9"/>
    <w:rsid w:val="00AB0D64"/>
    <w:rsid w:val="00AB16D4"/>
    <w:rsid w:val="00AB1A09"/>
    <w:rsid w:val="00AB1CE1"/>
    <w:rsid w:val="00AB23B8"/>
    <w:rsid w:val="00AB2E0C"/>
    <w:rsid w:val="00AB3859"/>
    <w:rsid w:val="00AB3BE1"/>
    <w:rsid w:val="00AB440C"/>
    <w:rsid w:val="00AB4757"/>
    <w:rsid w:val="00AB50F0"/>
    <w:rsid w:val="00AB5102"/>
    <w:rsid w:val="00AB5A8A"/>
    <w:rsid w:val="00AB5B70"/>
    <w:rsid w:val="00AB65CF"/>
    <w:rsid w:val="00AB7712"/>
    <w:rsid w:val="00AB782A"/>
    <w:rsid w:val="00AB78EB"/>
    <w:rsid w:val="00AB7D61"/>
    <w:rsid w:val="00AC134D"/>
    <w:rsid w:val="00AC1A01"/>
    <w:rsid w:val="00AC2E99"/>
    <w:rsid w:val="00AC363B"/>
    <w:rsid w:val="00AC38B4"/>
    <w:rsid w:val="00AC3B10"/>
    <w:rsid w:val="00AC4BFA"/>
    <w:rsid w:val="00AC4CE7"/>
    <w:rsid w:val="00AC5316"/>
    <w:rsid w:val="00AC53EA"/>
    <w:rsid w:val="00AC5E92"/>
    <w:rsid w:val="00AC6A37"/>
    <w:rsid w:val="00AC74B7"/>
    <w:rsid w:val="00AC79F3"/>
    <w:rsid w:val="00AC7DDE"/>
    <w:rsid w:val="00AD02E1"/>
    <w:rsid w:val="00AD03C3"/>
    <w:rsid w:val="00AD0454"/>
    <w:rsid w:val="00AD046C"/>
    <w:rsid w:val="00AD0C7A"/>
    <w:rsid w:val="00AD0D79"/>
    <w:rsid w:val="00AD1D2C"/>
    <w:rsid w:val="00AD23AD"/>
    <w:rsid w:val="00AD279C"/>
    <w:rsid w:val="00AD2D80"/>
    <w:rsid w:val="00AD343A"/>
    <w:rsid w:val="00AD3DF6"/>
    <w:rsid w:val="00AD410F"/>
    <w:rsid w:val="00AD41FB"/>
    <w:rsid w:val="00AD48B1"/>
    <w:rsid w:val="00AD4D53"/>
    <w:rsid w:val="00AD51DF"/>
    <w:rsid w:val="00AD522A"/>
    <w:rsid w:val="00AD52C2"/>
    <w:rsid w:val="00AD5C1F"/>
    <w:rsid w:val="00AD5CEA"/>
    <w:rsid w:val="00AD6803"/>
    <w:rsid w:val="00AD6B14"/>
    <w:rsid w:val="00AD6EA8"/>
    <w:rsid w:val="00AD74DE"/>
    <w:rsid w:val="00AD7CA8"/>
    <w:rsid w:val="00AD7D90"/>
    <w:rsid w:val="00AD7EA8"/>
    <w:rsid w:val="00AD7F01"/>
    <w:rsid w:val="00AD7FAF"/>
    <w:rsid w:val="00AE0428"/>
    <w:rsid w:val="00AE05C5"/>
    <w:rsid w:val="00AE0789"/>
    <w:rsid w:val="00AE14C6"/>
    <w:rsid w:val="00AE1E2A"/>
    <w:rsid w:val="00AE1F81"/>
    <w:rsid w:val="00AE281C"/>
    <w:rsid w:val="00AE2E33"/>
    <w:rsid w:val="00AE3599"/>
    <w:rsid w:val="00AE35AB"/>
    <w:rsid w:val="00AE3652"/>
    <w:rsid w:val="00AE3A40"/>
    <w:rsid w:val="00AE3F8C"/>
    <w:rsid w:val="00AE400E"/>
    <w:rsid w:val="00AE497C"/>
    <w:rsid w:val="00AE49F8"/>
    <w:rsid w:val="00AE4FFD"/>
    <w:rsid w:val="00AE560D"/>
    <w:rsid w:val="00AE57DB"/>
    <w:rsid w:val="00AE5B96"/>
    <w:rsid w:val="00AE600C"/>
    <w:rsid w:val="00AE6709"/>
    <w:rsid w:val="00AE68DD"/>
    <w:rsid w:val="00AE7109"/>
    <w:rsid w:val="00AE7CEC"/>
    <w:rsid w:val="00AF0AD8"/>
    <w:rsid w:val="00AF0F36"/>
    <w:rsid w:val="00AF1123"/>
    <w:rsid w:val="00AF2328"/>
    <w:rsid w:val="00AF2F0D"/>
    <w:rsid w:val="00AF3611"/>
    <w:rsid w:val="00AF4812"/>
    <w:rsid w:val="00AF53EA"/>
    <w:rsid w:val="00AF5B55"/>
    <w:rsid w:val="00AF6524"/>
    <w:rsid w:val="00AF699B"/>
    <w:rsid w:val="00AF7349"/>
    <w:rsid w:val="00AF788B"/>
    <w:rsid w:val="00AF7897"/>
    <w:rsid w:val="00AF7C80"/>
    <w:rsid w:val="00B001A1"/>
    <w:rsid w:val="00B014D0"/>
    <w:rsid w:val="00B015AA"/>
    <w:rsid w:val="00B01C3F"/>
    <w:rsid w:val="00B01FCF"/>
    <w:rsid w:val="00B0266D"/>
    <w:rsid w:val="00B03524"/>
    <w:rsid w:val="00B035D5"/>
    <w:rsid w:val="00B036EA"/>
    <w:rsid w:val="00B04559"/>
    <w:rsid w:val="00B04BE9"/>
    <w:rsid w:val="00B0568F"/>
    <w:rsid w:val="00B05D9D"/>
    <w:rsid w:val="00B0645F"/>
    <w:rsid w:val="00B06B64"/>
    <w:rsid w:val="00B06C9C"/>
    <w:rsid w:val="00B06D29"/>
    <w:rsid w:val="00B07195"/>
    <w:rsid w:val="00B07407"/>
    <w:rsid w:val="00B107FD"/>
    <w:rsid w:val="00B11BD9"/>
    <w:rsid w:val="00B11DEC"/>
    <w:rsid w:val="00B12256"/>
    <w:rsid w:val="00B1283F"/>
    <w:rsid w:val="00B12E1B"/>
    <w:rsid w:val="00B13658"/>
    <w:rsid w:val="00B1450D"/>
    <w:rsid w:val="00B14E09"/>
    <w:rsid w:val="00B14E6E"/>
    <w:rsid w:val="00B1596C"/>
    <w:rsid w:val="00B15E53"/>
    <w:rsid w:val="00B167E3"/>
    <w:rsid w:val="00B16CB3"/>
    <w:rsid w:val="00B1703E"/>
    <w:rsid w:val="00B17080"/>
    <w:rsid w:val="00B173AE"/>
    <w:rsid w:val="00B17B17"/>
    <w:rsid w:val="00B17B2A"/>
    <w:rsid w:val="00B2151A"/>
    <w:rsid w:val="00B21B06"/>
    <w:rsid w:val="00B21F60"/>
    <w:rsid w:val="00B223E3"/>
    <w:rsid w:val="00B22F3C"/>
    <w:rsid w:val="00B23376"/>
    <w:rsid w:val="00B235D0"/>
    <w:rsid w:val="00B237AB"/>
    <w:rsid w:val="00B238DD"/>
    <w:rsid w:val="00B23983"/>
    <w:rsid w:val="00B23F8C"/>
    <w:rsid w:val="00B241BF"/>
    <w:rsid w:val="00B26135"/>
    <w:rsid w:val="00B26E00"/>
    <w:rsid w:val="00B27A62"/>
    <w:rsid w:val="00B27F25"/>
    <w:rsid w:val="00B30196"/>
    <w:rsid w:val="00B301E6"/>
    <w:rsid w:val="00B30EE4"/>
    <w:rsid w:val="00B318AC"/>
    <w:rsid w:val="00B32596"/>
    <w:rsid w:val="00B326B0"/>
    <w:rsid w:val="00B32894"/>
    <w:rsid w:val="00B328EF"/>
    <w:rsid w:val="00B32CBE"/>
    <w:rsid w:val="00B32CD4"/>
    <w:rsid w:val="00B3317D"/>
    <w:rsid w:val="00B3406E"/>
    <w:rsid w:val="00B343A0"/>
    <w:rsid w:val="00B345E1"/>
    <w:rsid w:val="00B35923"/>
    <w:rsid w:val="00B35C14"/>
    <w:rsid w:val="00B3675F"/>
    <w:rsid w:val="00B36B0E"/>
    <w:rsid w:val="00B36DFC"/>
    <w:rsid w:val="00B370D7"/>
    <w:rsid w:val="00B3712A"/>
    <w:rsid w:val="00B3775C"/>
    <w:rsid w:val="00B37B1A"/>
    <w:rsid w:val="00B40099"/>
    <w:rsid w:val="00B4020E"/>
    <w:rsid w:val="00B40CF5"/>
    <w:rsid w:val="00B413FC"/>
    <w:rsid w:val="00B41632"/>
    <w:rsid w:val="00B41C29"/>
    <w:rsid w:val="00B4288C"/>
    <w:rsid w:val="00B428E0"/>
    <w:rsid w:val="00B4291B"/>
    <w:rsid w:val="00B42BBE"/>
    <w:rsid w:val="00B43575"/>
    <w:rsid w:val="00B43632"/>
    <w:rsid w:val="00B43A67"/>
    <w:rsid w:val="00B43B8B"/>
    <w:rsid w:val="00B447D2"/>
    <w:rsid w:val="00B45271"/>
    <w:rsid w:val="00B4571A"/>
    <w:rsid w:val="00B46E5D"/>
    <w:rsid w:val="00B470ED"/>
    <w:rsid w:val="00B474FB"/>
    <w:rsid w:val="00B4799B"/>
    <w:rsid w:val="00B47C29"/>
    <w:rsid w:val="00B47D18"/>
    <w:rsid w:val="00B500DA"/>
    <w:rsid w:val="00B5078E"/>
    <w:rsid w:val="00B50D1D"/>
    <w:rsid w:val="00B50E45"/>
    <w:rsid w:val="00B5240A"/>
    <w:rsid w:val="00B52798"/>
    <w:rsid w:val="00B52A9C"/>
    <w:rsid w:val="00B5319D"/>
    <w:rsid w:val="00B538E6"/>
    <w:rsid w:val="00B53A5C"/>
    <w:rsid w:val="00B53BA1"/>
    <w:rsid w:val="00B5523D"/>
    <w:rsid w:val="00B55323"/>
    <w:rsid w:val="00B5595C"/>
    <w:rsid w:val="00B55C88"/>
    <w:rsid w:val="00B55F42"/>
    <w:rsid w:val="00B55F9E"/>
    <w:rsid w:val="00B5671E"/>
    <w:rsid w:val="00B56C0F"/>
    <w:rsid w:val="00B57184"/>
    <w:rsid w:val="00B5721A"/>
    <w:rsid w:val="00B57496"/>
    <w:rsid w:val="00B5798B"/>
    <w:rsid w:val="00B57A45"/>
    <w:rsid w:val="00B57AEA"/>
    <w:rsid w:val="00B57D3A"/>
    <w:rsid w:val="00B600D3"/>
    <w:rsid w:val="00B605F0"/>
    <w:rsid w:val="00B608D0"/>
    <w:rsid w:val="00B60DC5"/>
    <w:rsid w:val="00B619F4"/>
    <w:rsid w:val="00B62D08"/>
    <w:rsid w:val="00B62E1A"/>
    <w:rsid w:val="00B62E40"/>
    <w:rsid w:val="00B63037"/>
    <w:rsid w:val="00B63DE3"/>
    <w:rsid w:val="00B63E93"/>
    <w:rsid w:val="00B649A2"/>
    <w:rsid w:val="00B64AD0"/>
    <w:rsid w:val="00B64D79"/>
    <w:rsid w:val="00B64F26"/>
    <w:rsid w:val="00B657D6"/>
    <w:rsid w:val="00B658E5"/>
    <w:rsid w:val="00B66A2D"/>
    <w:rsid w:val="00B66B8F"/>
    <w:rsid w:val="00B67084"/>
    <w:rsid w:val="00B6712D"/>
    <w:rsid w:val="00B6759F"/>
    <w:rsid w:val="00B6773D"/>
    <w:rsid w:val="00B678A6"/>
    <w:rsid w:val="00B67C91"/>
    <w:rsid w:val="00B67ED4"/>
    <w:rsid w:val="00B70180"/>
    <w:rsid w:val="00B709DA"/>
    <w:rsid w:val="00B70DED"/>
    <w:rsid w:val="00B71BD8"/>
    <w:rsid w:val="00B71C02"/>
    <w:rsid w:val="00B71C83"/>
    <w:rsid w:val="00B71F1D"/>
    <w:rsid w:val="00B72F86"/>
    <w:rsid w:val="00B731B4"/>
    <w:rsid w:val="00B73266"/>
    <w:rsid w:val="00B73A0D"/>
    <w:rsid w:val="00B73C8A"/>
    <w:rsid w:val="00B73D35"/>
    <w:rsid w:val="00B73DC2"/>
    <w:rsid w:val="00B74695"/>
    <w:rsid w:val="00B747A3"/>
    <w:rsid w:val="00B74F6E"/>
    <w:rsid w:val="00B75252"/>
    <w:rsid w:val="00B753A3"/>
    <w:rsid w:val="00B75964"/>
    <w:rsid w:val="00B75FEB"/>
    <w:rsid w:val="00B76616"/>
    <w:rsid w:val="00B766BE"/>
    <w:rsid w:val="00B769D9"/>
    <w:rsid w:val="00B76AA4"/>
    <w:rsid w:val="00B76F43"/>
    <w:rsid w:val="00B7732D"/>
    <w:rsid w:val="00B77650"/>
    <w:rsid w:val="00B779FB"/>
    <w:rsid w:val="00B77E54"/>
    <w:rsid w:val="00B802A0"/>
    <w:rsid w:val="00B80395"/>
    <w:rsid w:val="00B808B2"/>
    <w:rsid w:val="00B80C8F"/>
    <w:rsid w:val="00B80C97"/>
    <w:rsid w:val="00B80D1F"/>
    <w:rsid w:val="00B8191B"/>
    <w:rsid w:val="00B81EBB"/>
    <w:rsid w:val="00B824C9"/>
    <w:rsid w:val="00B82C2F"/>
    <w:rsid w:val="00B8310B"/>
    <w:rsid w:val="00B8334B"/>
    <w:rsid w:val="00B8391A"/>
    <w:rsid w:val="00B8449D"/>
    <w:rsid w:val="00B845DC"/>
    <w:rsid w:val="00B84A3B"/>
    <w:rsid w:val="00B853D3"/>
    <w:rsid w:val="00B856EE"/>
    <w:rsid w:val="00B85C6C"/>
    <w:rsid w:val="00B85CCC"/>
    <w:rsid w:val="00B862FE"/>
    <w:rsid w:val="00B86626"/>
    <w:rsid w:val="00B86B4E"/>
    <w:rsid w:val="00B87940"/>
    <w:rsid w:val="00B87A67"/>
    <w:rsid w:val="00B901A7"/>
    <w:rsid w:val="00B90305"/>
    <w:rsid w:val="00B90955"/>
    <w:rsid w:val="00B90C27"/>
    <w:rsid w:val="00B917D1"/>
    <w:rsid w:val="00B91A51"/>
    <w:rsid w:val="00B92216"/>
    <w:rsid w:val="00B92A49"/>
    <w:rsid w:val="00B931E8"/>
    <w:rsid w:val="00B935EF"/>
    <w:rsid w:val="00B938BA"/>
    <w:rsid w:val="00B94819"/>
    <w:rsid w:val="00B94B4E"/>
    <w:rsid w:val="00B95AD9"/>
    <w:rsid w:val="00B96361"/>
    <w:rsid w:val="00B96474"/>
    <w:rsid w:val="00B96BD6"/>
    <w:rsid w:val="00B975FE"/>
    <w:rsid w:val="00B97895"/>
    <w:rsid w:val="00B979DF"/>
    <w:rsid w:val="00B97AB2"/>
    <w:rsid w:val="00B97BDD"/>
    <w:rsid w:val="00B97DFF"/>
    <w:rsid w:val="00BA0183"/>
    <w:rsid w:val="00BA0B92"/>
    <w:rsid w:val="00BA1939"/>
    <w:rsid w:val="00BA2095"/>
    <w:rsid w:val="00BA2624"/>
    <w:rsid w:val="00BA26B6"/>
    <w:rsid w:val="00BA2E08"/>
    <w:rsid w:val="00BA3844"/>
    <w:rsid w:val="00BA3B87"/>
    <w:rsid w:val="00BA3C1D"/>
    <w:rsid w:val="00BA3C9A"/>
    <w:rsid w:val="00BA4154"/>
    <w:rsid w:val="00BA4349"/>
    <w:rsid w:val="00BA45BB"/>
    <w:rsid w:val="00BA4DB9"/>
    <w:rsid w:val="00BA52E3"/>
    <w:rsid w:val="00BA5513"/>
    <w:rsid w:val="00BA55A6"/>
    <w:rsid w:val="00BA578A"/>
    <w:rsid w:val="00BA599A"/>
    <w:rsid w:val="00BA7487"/>
    <w:rsid w:val="00BA79D1"/>
    <w:rsid w:val="00BA7A6E"/>
    <w:rsid w:val="00BA7C64"/>
    <w:rsid w:val="00BA7F65"/>
    <w:rsid w:val="00BB050E"/>
    <w:rsid w:val="00BB1607"/>
    <w:rsid w:val="00BB1BED"/>
    <w:rsid w:val="00BB1E67"/>
    <w:rsid w:val="00BB1ECC"/>
    <w:rsid w:val="00BB2D35"/>
    <w:rsid w:val="00BB36AD"/>
    <w:rsid w:val="00BB398C"/>
    <w:rsid w:val="00BB3D06"/>
    <w:rsid w:val="00BB490D"/>
    <w:rsid w:val="00BB4ACC"/>
    <w:rsid w:val="00BB4BE8"/>
    <w:rsid w:val="00BB4ED5"/>
    <w:rsid w:val="00BB4F4B"/>
    <w:rsid w:val="00BB5204"/>
    <w:rsid w:val="00BB5780"/>
    <w:rsid w:val="00BB5FB2"/>
    <w:rsid w:val="00BB7585"/>
    <w:rsid w:val="00BB7749"/>
    <w:rsid w:val="00BB7F7E"/>
    <w:rsid w:val="00BC0033"/>
    <w:rsid w:val="00BC0512"/>
    <w:rsid w:val="00BC0559"/>
    <w:rsid w:val="00BC05A1"/>
    <w:rsid w:val="00BC05DA"/>
    <w:rsid w:val="00BC0904"/>
    <w:rsid w:val="00BC1136"/>
    <w:rsid w:val="00BC1815"/>
    <w:rsid w:val="00BC1A9A"/>
    <w:rsid w:val="00BC21EC"/>
    <w:rsid w:val="00BC24BB"/>
    <w:rsid w:val="00BC2765"/>
    <w:rsid w:val="00BC2824"/>
    <w:rsid w:val="00BC2856"/>
    <w:rsid w:val="00BC2C15"/>
    <w:rsid w:val="00BC31A6"/>
    <w:rsid w:val="00BC327D"/>
    <w:rsid w:val="00BC332E"/>
    <w:rsid w:val="00BC3A7E"/>
    <w:rsid w:val="00BC3D9C"/>
    <w:rsid w:val="00BC46F8"/>
    <w:rsid w:val="00BC4A08"/>
    <w:rsid w:val="00BC693D"/>
    <w:rsid w:val="00BC694C"/>
    <w:rsid w:val="00BC7042"/>
    <w:rsid w:val="00BC724B"/>
    <w:rsid w:val="00BC7BA1"/>
    <w:rsid w:val="00BC7D9C"/>
    <w:rsid w:val="00BD00FB"/>
    <w:rsid w:val="00BD0AEA"/>
    <w:rsid w:val="00BD0C9A"/>
    <w:rsid w:val="00BD0F3C"/>
    <w:rsid w:val="00BD0F72"/>
    <w:rsid w:val="00BD1C9F"/>
    <w:rsid w:val="00BD1CD3"/>
    <w:rsid w:val="00BD2521"/>
    <w:rsid w:val="00BD44AB"/>
    <w:rsid w:val="00BD4B70"/>
    <w:rsid w:val="00BD4DA2"/>
    <w:rsid w:val="00BD56BD"/>
    <w:rsid w:val="00BD5856"/>
    <w:rsid w:val="00BD59C1"/>
    <w:rsid w:val="00BD5BB5"/>
    <w:rsid w:val="00BD5DC0"/>
    <w:rsid w:val="00BD6232"/>
    <w:rsid w:val="00BD6A77"/>
    <w:rsid w:val="00BD70D3"/>
    <w:rsid w:val="00BD7F54"/>
    <w:rsid w:val="00BE03AA"/>
    <w:rsid w:val="00BE0E07"/>
    <w:rsid w:val="00BE1674"/>
    <w:rsid w:val="00BE17F3"/>
    <w:rsid w:val="00BE20BC"/>
    <w:rsid w:val="00BE24C5"/>
    <w:rsid w:val="00BE31D9"/>
    <w:rsid w:val="00BE41A3"/>
    <w:rsid w:val="00BE43B0"/>
    <w:rsid w:val="00BE4981"/>
    <w:rsid w:val="00BE5115"/>
    <w:rsid w:val="00BE59B6"/>
    <w:rsid w:val="00BE6173"/>
    <w:rsid w:val="00BE62A0"/>
    <w:rsid w:val="00BE6FA4"/>
    <w:rsid w:val="00BE7477"/>
    <w:rsid w:val="00BF1007"/>
    <w:rsid w:val="00BF10DD"/>
    <w:rsid w:val="00BF13BB"/>
    <w:rsid w:val="00BF13D4"/>
    <w:rsid w:val="00BF154C"/>
    <w:rsid w:val="00BF190A"/>
    <w:rsid w:val="00BF1A72"/>
    <w:rsid w:val="00BF1E3B"/>
    <w:rsid w:val="00BF2223"/>
    <w:rsid w:val="00BF2429"/>
    <w:rsid w:val="00BF2E57"/>
    <w:rsid w:val="00BF3609"/>
    <w:rsid w:val="00BF37D2"/>
    <w:rsid w:val="00BF4066"/>
    <w:rsid w:val="00BF4145"/>
    <w:rsid w:val="00BF6231"/>
    <w:rsid w:val="00BF65ED"/>
    <w:rsid w:val="00BF6D91"/>
    <w:rsid w:val="00BF749D"/>
    <w:rsid w:val="00BF7559"/>
    <w:rsid w:val="00BF7E06"/>
    <w:rsid w:val="00C00710"/>
    <w:rsid w:val="00C00C2F"/>
    <w:rsid w:val="00C00C80"/>
    <w:rsid w:val="00C013B7"/>
    <w:rsid w:val="00C018AD"/>
    <w:rsid w:val="00C01C61"/>
    <w:rsid w:val="00C01CC6"/>
    <w:rsid w:val="00C01CCD"/>
    <w:rsid w:val="00C01D52"/>
    <w:rsid w:val="00C01D86"/>
    <w:rsid w:val="00C0237F"/>
    <w:rsid w:val="00C024F5"/>
    <w:rsid w:val="00C04871"/>
    <w:rsid w:val="00C052ED"/>
    <w:rsid w:val="00C05468"/>
    <w:rsid w:val="00C05EEB"/>
    <w:rsid w:val="00C06CC9"/>
    <w:rsid w:val="00C06CE6"/>
    <w:rsid w:val="00C06D4F"/>
    <w:rsid w:val="00C07172"/>
    <w:rsid w:val="00C07479"/>
    <w:rsid w:val="00C075F8"/>
    <w:rsid w:val="00C07706"/>
    <w:rsid w:val="00C0799C"/>
    <w:rsid w:val="00C07A57"/>
    <w:rsid w:val="00C10972"/>
    <w:rsid w:val="00C110BA"/>
    <w:rsid w:val="00C1171A"/>
    <w:rsid w:val="00C118CA"/>
    <w:rsid w:val="00C11A25"/>
    <w:rsid w:val="00C126C4"/>
    <w:rsid w:val="00C12ACA"/>
    <w:rsid w:val="00C12B67"/>
    <w:rsid w:val="00C130AF"/>
    <w:rsid w:val="00C133C3"/>
    <w:rsid w:val="00C13628"/>
    <w:rsid w:val="00C13DCB"/>
    <w:rsid w:val="00C14375"/>
    <w:rsid w:val="00C149F6"/>
    <w:rsid w:val="00C14F4F"/>
    <w:rsid w:val="00C14F79"/>
    <w:rsid w:val="00C152A8"/>
    <w:rsid w:val="00C152E0"/>
    <w:rsid w:val="00C15FE7"/>
    <w:rsid w:val="00C160A4"/>
    <w:rsid w:val="00C16753"/>
    <w:rsid w:val="00C16E20"/>
    <w:rsid w:val="00C17494"/>
    <w:rsid w:val="00C17640"/>
    <w:rsid w:val="00C17678"/>
    <w:rsid w:val="00C17E5E"/>
    <w:rsid w:val="00C20BA5"/>
    <w:rsid w:val="00C212F4"/>
    <w:rsid w:val="00C217FD"/>
    <w:rsid w:val="00C22A7E"/>
    <w:rsid w:val="00C22C4C"/>
    <w:rsid w:val="00C22F9D"/>
    <w:rsid w:val="00C248FC"/>
    <w:rsid w:val="00C25B4B"/>
    <w:rsid w:val="00C26246"/>
    <w:rsid w:val="00C26E1D"/>
    <w:rsid w:val="00C272D7"/>
    <w:rsid w:val="00C27FC9"/>
    <w:rsid w:val="00C30077"/>
    <w:rsid w:val="00C301CB"/>
    <w:rsid w:val="00C303FE"/>
    <w:rsid w:val="00C30AB6"/>
    <w:rsid w:val="00C31E95"/>
    <w:rsid w:val="00C32439"/>
    <w:rsid w:val="00C3272F"/>
    <w:rsid w:val="00C327F7"/>
    <w:rsid w:val="00C32B59"/>
    <w:rsid w:val="00C334CA"/>
    <w:rsid w:val="00C335EE"/>
    <w:rsid w:val="00C33AC7"/>
    <w:rsid w:val="00C34177"/>
    <w:rsid w:val="00C34190"/>
    <w:rsid w:val="00C3440F"/>
    <w:rsid w:val="00C3456C"/>
    <w:rsid w:val="00C34F99"/>
    <w:rsid w:val="00C34FDF"/>
    <w:rsid w:val="00C35536"/>
    <w:rsid w:val="00C35662"/>
    <w:rsid w:val="00C35663"/>
    <w:rsid w:val="00C357B9"/>
    <w:rsid w:val="00C370E4"/>
    <w:rsid w:val="00C37A49"/>
    <w:rsid w:val="00C40789"/>
    <w:rsid w:val="00C40C21"/>
    <w:rsid w:val="00C40F7D"/>
    <w:rsid w:val="00C41568"/>
    <w:rsid w:val="00C41BE7"/>
    <w:rsid w:val="00C41D1C"/>
    <w:rsid w:val="00C4357B"/>
    <w:rsid w:val="00C437F5"/>
    <w:rsid w:val="00C438D7"/>
    <w:rsid w:val="00C439CE"/>
    <w:rsid w:val="00C4439C"/>
    <w:rsid w:val="00C44750"/>
    <w:rsid w:val="00C44C7B"/>
    <w:rsid w:val="00C451AB"/>
    <w:rsid w:val="00C452A2"/>
    <w:rsid w:val="00C458B9"/>
    <w:rsid w:val="00C45A4B"/>
    <w:rsid w:val="00C45BE8"/>
    <w:rsid w:val="00C45E34"/>
    <w:rsid w:val="00C46ADA"/>
    <w:rsid w:val="00C46D75"/>
    <w:rsid w:val="00C47479"/>
    <w:rsid w:val="00C476C5"/>
    <w:rsid w:val="00C47992"/>
    <w:rsid w:val="00C50144"/>
    <w:rsid w:val="00C51291"/>
    <w:rsid w:val="00C5201B"/>
    <w:rsid w:val="00C52BED"/>
    <w:rsid w:val="00C52E3C"/>
    <w:rsid w:val="00C53653"/>
    <w:rsid w:val="00C53C76"/>
    <w:rsid w:val="00C53D84"/>
    <w:rsid w:val="00C53D9F"/>
    <w:rsid w:val="00C54311"/>
    <w:rsid w:val="00C54863"/>
    <w:rsid w:val="00C54B0E"/>
    <w:rsid w:val="00C54E0F"/>
    <w:rsid w:val="00C54E2D"/>
    <w:rsid w:val="00C55A1C"/>
    <w:rsid w:val="00C5639B"/>
    <w:rsid w:val="00C56400"/>
    <w:rsid w:val="00C565C7"/>
    <w:rsid w:val="00C5660D"/>
    <w:rsid w:val="00C56E57"/>
    <w:rsid w:val="00C56F08"/>
    <w:rsid w:val="00C57155"/>
    <w:rsid w:val="00C57390"/>
    <w:rsid w:val="00C574DC"/>
    <w:rsid w:val="00C57ECA"/>
    <w:rsid w:val="00C6005D"/>
    <w:rsid w:val="00C602D6"/>
    <w:rsid w:val="00C60570"/>
    <w:rsid w:val="00C60631"/>
    <w:rsid w:val="00C608EA"/>
    <w:rsid w:val="00C60A1C"/>
    <w:rsid w:val="00C60DEF"/>
    <w:rsid w:val="00C616E1"/>
    <w:rsid w:val="00C61904"/>
    <w:rsid w:val="00C61B9B"/>
    <w:rsid w:val="00C61FF3"/>
    <w:rsid w:val="00C6231E"/>
    <w:rsid w:val="00C62700"/>
    <w:rsid w:val="00C62A80"/>
    <w:rsid w:val="00C63939"/>
    <w:rsid w:val="00C63A6B"/>
    <w:rsid w:val="00C6405E"/>
    <w:rsid w:val="00C6408F"/>
    <w:rsid w:val="00C644C6"/>
    <w:rsid w:val="00C647FE"/>
    <w:rsid w:val="00C64BB6"/>
    <w:rsid w:val="00C64DB9"/>
    <w:rsid w:val="00C64F9D"/>
    <w:rsid w:val="00C65218"/>
    <w:rsid w:val="00C6543B"/>
    <w:rsid w:val="00C66061"/>
    <w:rsid w:val="00C6678D"/>
    <w:rsid w:val="00C667D8"/>
    <w:rsid w:val="00C670F0"/>
    <w:rsid w:val="00C67357"/>
    <w:rsid w:val="00C67489"/>
    <w:rsid w:val="00C678E5"/>
    <w:rsid w:val="00C67A5B"/>
    <w:rsid w:val="00C700DB"/>
    <w:rsid w:val="00C70AA9"/>
    <w:rsid w:val="00C710FC"/>
    <w:rsid w:val="00C71A3D"/>
    <w:rsid w:val="00C720BF"/>
    <w:rsid w:val="00C72B54"/>
    <w:rsid w:val="00C7328E"/>
    <w:rsid w:val="00C732D8"/>
    <w:rsid w:val="00C7337E"/>
    <w:rsid w:val="00C7402A"/>
    <w:rsid w:val="00C74172"/>
    <w:rsid w:val="00C7471D"/>
    <w:rsid w:val="00C749EA"/>
    <w:rsid w:val="00C74ACA"/>
    <w:rsid w:val="00C756C4"/>
    <w:rsid w:val="00C75A7F"/>
    <w:rsid w:val="00C75DC6"/>
    <w:rsid w:val="00C761A7"/>
    <w:rsid w:val="00C76D2F"/>
    <w:rsid w:val="00C77169"/>
    <w:rsid w:val="00C778DB"/>
    <w:rsid w:val="00C77A3A"/>
    <w:rsid w:val="00C77BE2"/>
    <w:rsid w:val="00C77BF5"/>
    <w:rsid w:val="00C80162"/>
    <w:rsid w:val="00C80D71"/>
    <w:rsid w:val="00C81190"/>
    <w:rsid w:val="00C811AD"/>
    <w:rsid w:val="00C818D2"/>
    <w:rsid w:val="00C81A3B"/>
    <w:rsid w:val="00C82113"/>
    <w:rsid w:val="00C82C57"/>
    <w:rsid w:val="00C82D0E"/>
    <w:rsid w:val="00C831C1"/>
    <w:rsid w:val="00C8416E"/>
    <w:rsid w:val="00C84D50"/>
    <w:rsid w:val="00C8544F"/>
    <w:rsid w:val="00C85BA4"/>
    <w:rsid w:val="00C85C20"/>
    <w:rsid w:val="00C87100"/>
    <w:rsid w:val="00C872FD"/>
    <w:rsid w:val="00C87492"/>
    <w:rsid w:val="00C87866"/>
    <w:rsid w:val="00C87AC0"/>
    <w:rsid w:val="00C9020B"/>
    <w:rsid w:val="00C90313"/>
    <w:rsid w:val="00C903F4"/>
    <w:rsid w:val="00C912D8"/>
    <w:rsid w:val="00C915CD"/>
    <w:rsid w:val="00C918A8"/>
    <w:rsid w:val="00C9215D"/>
    <w:rsid w:val="00C92359"/>
    <w:rsid w:val="00C9260E"/>
    <w:rsid w:val="00C929BD"/>
    <w:rsid w:val="00C92AC0"/>
    <w:rsid w:val="00C92D05"/>
    <w:rsid w:val="00C92D1E"/>
    <w:rsid w:val="00C93532"/>
    <w:rsid w:val="00C9412C"/>
    <w:rsid w:val="00C94C0C"/>
    <w:rsid w:val="00C9514E"/>
    <w:rsid w:val="00C951A4"/>
    <w:rsid w:val="00C95B99"/>
    <w:rsid w:val="00C95D16"/>
    <w:rsid w:val="00C95DD6"/>
    <w:rsid w:val="00C95DDE"/>
    <w:rsid w:val="00C95EFC"/>
    <w:rsid w:val="00CA02E7"/>
    <w:rsid w:val="00CA0407"/>
    <w:rsid w:val="00CA050C"/>
    <w:rsid w:val="00CA0C46"/>
    <w:rsid w:val="00CA0F44"/>
    <w:rsid w:val="00CA12B2"/>
    <w:rsid w:val="00CA16DC"/>
    <w:rsid w:val="00CA1D18"/>
    <w:rsid w:val="00CA2069"/>
    <w:rsid w:val="00CA27EB"/>
    <w:rsid w:val="00CA30D9"/>
    <w:rsid w:val="00CA3721"/>
    <w:rsid w:val="00CA3820"/>
    <w:rsid w:val="00CA3A37"/>
    <w:rsid w:val="00CA49EB"/>
    <w:rsid w:val="00CA4EB7"/>
    <w:rsid w:val="00CA4FF5"/>
    <w:rsid w:val="00CA501E"/>
    <w:rsid w:val="00CA508F"/>
    <w:rsid w:val="00CA56C0"/>
    <w:rsid w:val="00CA6992"/>
    <w:rsid w:val="00CA7568"/>
    <w:rsid w:val="00CB0888"/>
    <w:rsid w:val="00CB0EFA"/>
    <w:rsid w:val="00CB10D1"/>
    <w:rsid w:val="00CB1149"/>
    <w:rsid w:val="00CB1459"/>
    <w:rsid w:val="00CB15ED"/>
    <w:rsid w:val="00CB1647"/>
    <w:rsid w:val="00CB1D09"/>
    <w:rsid w:val="00CB24F4"/>
    <w:rsid w:val="00CB25A9"/>
    <w:rsid w:val="00CB2D3D"/>
    <w:rsid w:val="00CB2F53"/>
    <w:rsid w:val="00CB3110"/>
    <w:rsid w:val="00CB3638"/>
    <w:rsid w:val="00CB371F"/>
    <w:rsid w:val="00CB3D81"/>
    <w:rsid w:val="00CB45D5"/>
    <w:rsid w:val="00CB48ED"/>
    <w:rsid w:val="00CB50AB"/>
    <w:rsid w:val="00CB63A1"/>
    <w:rsid w:val="00CB6AEF"/>
    <w:rsid w:val="00CB72F2"/>
    <w:rsid w:val="00CB73B7"/>
    <w:rsid w:val="00CB7C36"/>
    <w:rsid w:val="00CC00A1"/>
    <w:rsid w:val="00CC0793"/>
    <w:rsid w:val="00CC0D2F"/>
    <w:rsid w:val="00CC12A8"/>
    <w:rsid w:val="00CC1695"/>
    <w:rsid w:val="00CC2797"/>
    <w:rsid w:val="00CC2CA2"/>
    <w:rsid w:val="00CC3289"/>
    <w:rsid w:val="00CC37AC"/>
    <w:rsid w:val="00CC3894"/>
    <w:rsid w:val="00CC422A"/>
    <w:rsid w:val="00CC4A6D"/>
    <w:rsid w:val="00CC4EAE"/>
    <w:rsid w:val="00CC4F8D"/>
    <w:rsid w:val="00CC52A6"/>
    <w:rsid w:val="00CC575E"/>
    <w:rsid w:val="00CC5CC5"/>
    <w:rsid w:val="00CC5F7E"/>
    <w:rsid w:val="00CC6089"/>
    <w:rsid w:val="00CC60CC"/>
    <w:rsid w:val="00CC67FB"/>
    <w:rsid w:val="00CC6A68"/>
    <w:rsid w:val="00CC6B65"/>
    <w:rsid w:val="00CC6D6B"/>
    <w:rsid w:val="00CC6EF5"/>
    <w:rsid w:val="00CC75ED"/>
    <w:rsid w:val="00CC79A6"/>
    <w:rsid w:val="00CC7B71"/>
    <w:rsid w:val="00CD03E3"/>
    <w:rsid w:val="00CD0785"/>
    <w:rsid w:val="00CD0833"/>
    <w:rsid w:val="00CD102A"/>
    <w:rsid w:val="00CD1EA3"/>
    <w:rsid w:val="00CD205C"/>
    <w:rsid w:val="00CD266D"/>
    <w:rsid w:val="00CD2982"/>
    <w:rsid w:val="00CD2ABD"/>
    <w:rsid w:val="00CD2AF9"/>
    <w:rsid w:val="00CD2D74"/>
    <w:rsid w:val="00CD3722"/>
    <w:rsid w:val="00CD3D41"/>
    <w:rsid w:val="00CD3FA5"/>
    <w:rsid w:val="00CD4809"/>
    <w:rsid w:val="00CD55EF"/>
    <w:rsid w:val="00CD58F7"/>
    <w:rsid w:val="00CD62A7"/>
    <w:rsid w:val="00CD6827"/>
    <w:rsid w:val="00CD6874"/>
    <w:rsid w:val="00CD6EAA"/>
    <w:rsid w:val="00CD7501"/>
    <w:rsid w:val="00CD7AF1"/>
    <w:rsid w:val="00CD7DB9"/>
    <w:rsid w:val="00CE072B"/>
    <w:rsid w:val="00CE308A"/>
    <w:rsid w:val="00CE352D"/>
    <w:rsid w:val="00CE41EA"/>
    <w:rsid w:val="00CE4641"/>
    <w:rsid w:val="00CE490D"/>
    <w:rsid w:val="00CE5669"/>
    <w:rsid w:val="00CE581D"/>
    <w:rsid w:val="00CE5C02"/>
    <w:rsid w:val="00CE727F"/>
    <w:rsid w:val="00CE789E"/>
    <w:rsid w:val="00CE7DDB"/>
    <w:rsid w:val="00CF015B"/>
    <w:rsid w:val="00CF09CB"/>
    <w:rsid w:val="00CF0CA7"/>
    <w:rsid w:val="00CF1400"/>
    <w:rsid w:val="00CF15DF"/>
    <w:rsid w:val="00CF171C"/>
    <w:rsid w:val="00CF204C"/>
    <w:rsid w:val="00CF2C02"/>
    <w:rsid w:val="00CF30D0"/>
    <w:rsid w:val="00CF31E4"/>
    <w:rsid w:val="00CF3AA0"/>
    <w:rsid w:val="00CF3ABF"/>
    <w:rsid w:val="00CF4182"/>
    <w:rsid w:val="00CF42FF"/>
    <w:rsid w:val="00CF4C04"/>
    <w:rsid w:val="00CF52AD"/>
    <w:rsid w:val="00CF54EB"/>
    <w:rsid w:val="00CF5556"/>
    <w:rsid w:val="00CF5566"/>
    <w:rsid w:val="00CF5576"/>
    <w:rsid w:val="00CF5875"/>
    <w:rsid w:val="00CF587D"/>
    <w:rsid w:val="00CF5C47"/>
    <w:rsid w:val="00CF5D3A"/>
    <w:rsid w:val="00CF60D6"/>
    <w:rsid w:val="00CF6976"/>
    <w:rsid w:val="00D00600"/>
    <w:rsid w:val="00D00C44"/>
    <w:rsid w:val="00D00FA3"/>
    <w:rsid w:val="00D01963"/>
    <w:rsid w:val="00D01A21"/>
    <w:rsid w:val="00D02561"/>
    <w:rsid w:val="00D02BD7"/>
    <w:rsid w:val="00D02C5D"/>
    <w:rsid w:val="00D035F0"/>
    <w:rsid w:val="00D0363B"/>
    <w:rsid w:val="00D03CEE"/>
    <w:rsid w:val="00D05218"/>
    <w:rsid w:val="00D05289"/>
    <w:rsid w:val="00D05382"/>
    <w:rsid w:val="00D05473"/>
    <w:rsid w:val="00D0555B"/>
    <w:rsid w:val="00D05821"/>
    <w:rsid w:val="00D06C6B"/>
    <w:rsid w:val="00D06FAD"/>
    <w:rsid w:val="00D07C4E"/>
    <w:rsid w:val="00D107F2"/>
    <w:rsid w:val="00D10E08"/>
    <w:rsid w:val="00D116BC"/>
    <w:rsid w:val="00D11801"/>
    <w:rsid w:val="00D1217E"/>
    <w:rsid w:val="00D12C51"/>
    <w:rsid w:val="00D12EB6"/>
    <w:rsid w:val="00D13741"/>
    <w:rsid w:val="00D1379E"/>
    <w:rsid w:val="00D143D2"/>
    <w:rsid w:val="00D14FAE"/>
    <w:rsid w:val="00D15EEC"/>
    <w:rsid w:val="00D16334"/>
    <w:rsid w:val="00D16BCB"/>
    <w:rsid w:val="00D16D96"/>
    <w:rsid w:val="00D174A4"/>
    <w:rsid w:val="00D17601"/>
    <w:rsid w:val="00D218DD"/>
    <w:rsid w:val="00D21D7B"/>
    <w:rsid w:val="00D2248B"/>
    <w:rsid w:val="00D22ADE"/>
    <w:rsid w:val="00D22E49"/>
    <w:rsid w:val="00D22F06"/>
    <w:rsid w:val="00D2313C"/>
    <w:rsid w:val="00D235D2"/>
    <w:rsid w:val="00D236DF"/>
    <w:rsid w:val="00D2397C"/>
    <w:rsid w:val="00D244E1"/>
    <w:rsid w:val="00D24595"/>
    <w:rsid w:val="00D247A9"/>
    <w:rsid w:val="00D25110"/>
    <w:rsid w:val="00D262AC"/>
    <w:rsid w:val="00D26673"/>
    <w:rsid w:val="00D27104"/>
    <w:rsid w:val="00D271E3"/>
    <w:rsid w:val="00D27392"/>
    <w:rsid w:val="00D27AF8"/>
    <w:rsid w:val="00D30BFD"/>
    <w:rsid w:val="00D31A37"/>
    <w:rsid w:val="00D320D0"/>
    <w:rsid w:val="00D32726"/>
    <w:rsid w:val="00D32928"/>
    <w:rsid w:val="00D330D0"/>
    <w:rsid w:val="00D33AE8"/>
    <w:rsid w:val="00D341D8"/>
    <w:rsid w:val="00D34449"/>
    <w:rsid w:val="00D34BFC"/>
    <w:rsid w:val="00D354A0"/>
    <w:rsid w:val="00D35860"/>
    <w:rsid w:val="00D35905"/>
    <w:rsid w:val="00D35A6F"/>
    <w:rsid w:val="00D36250"/>
    <w:rsid w:val="00D36548"/>
    <w:rsid w:val="00D36B1C"/>
    <w:rsid w:val="00D36BA1"/>
    <w:rsid w:val="00D37217"/>
    <w:rsid w:val="00D37657"/>
    <w:rsid w:val="00D378DD"/>
    <w:rsid w:val="00D37957"/>
    <w:rsid w:val="00D37E01"/>
    <w:rsid w:val="00D40BFE"/>
    <w:rsid w:val="00D40D71"/>
    <w:rsid w:val="00D42E3A"/>
    <w:rsid w:val="00D42EC5"/>
    <w:rsid w:val="00D431B9"/>
    <w:rsid w:val="00D433EC"/>
    <w:rsid w:val="00D43A14"/>
    <w:rsid w:val="00D43CE4"/>
    <w:rsid w:val="00D441BB"/>
    <w:rsid w:val="00D44309"/>
    <w:rsid w:val="00D44E41"/>
    <w:rsid w:val="00D45609"/>
    <w:rsid w:val="00D45977"/>
    <w:rsid w:val="00D45F45"/>
    <w:rsid w:val="00D46C3C"/>
    <w:rsid w:val="00D473C1"/>
    <w:rsid w:val="00D4752A"/>
    <w:rsid w:val="00D50353"/>
    <w:rsid w:val="00D50395"/>
    <w:rsid w:val="00D50817"/>
    <w:rsid w:val="00D50EC1"/>
    <w:rsid w:val="00D51233"/>
    <w:rsid w:val="00D513D1"/>
    <w:rsid w:val="00D51527"/>
    <w:rsid w:val="00D51722"/>
    <w:rsid w:val="00D51752"/>
    <w:rsid w:val="00D51DBF"/>
    <w:rsid w:val="00D51DF8"/>
    <w:rsid w:val="00D52399"/>
    <w:rsid w:val="00D524A2"/>
    <w:rsid w:val="00D5305B"/>
    <w:rsid w:val="00D53741"/>
    <w:rsid w:val="00D53AA5"/>
    <w:rsid w:val="00D5439A"/>
    <w:rsid w:val="00D545EF"/>
    <w:rsid w:val="00D54B9F"/>
    <w:rsid w:val="00D55079"/>
    <w:rsid w:val="00D55C61"/>
    <w:rsid w:val="00D55D98"/>
    <w:rsid w:val="00D55DF5"/>
    <w:rsid w:val="00D5604E"/>
    <w:rsid w:val="00D56EF6"/>
    <w:rsid w:val="00D572A4"/>
    <w:rsid w:val="00D577E3"/>
    <w:rsid w:val="00D57CF9"/>
    <w:rsid w:val="00D57F63"/>
    <w:rsid w:val="00D57FCC"/>
    <w:rsid w:val="00D602A8"/>
    <w:rsid w:val="00D6085C"/>
    <w:rsid w:val="00D60A33"/>
    <w:rsid w:val="00D60E53"/>
    <w:rsid w:val="00D6124A"/>
    <w:rsid w:val="00D6154D"/>
    <w:rsid w:val="00D622DA"/>
    <w:rsid w:val="00D62D33"/>
    <w:rsid w:val="00D6309C"/>
    <w:rsid w:val="00D634D6"/>
    <w:rsid w:val="00D635B9"/>
    <w:rsid w:val="00D63E73"/>
    <w:rsid w:val="00D643DC"/>
    <w:rsid w:val="00D64801"/>
    <w:rsid w:val="00D649E5"/>
    <w:rsid w:val="00D64B80"/>
    <w:rsid w:val="00D65398"/>
    <w:rsid w:val="00D65CB1"/>
    <w:rsid w:val="00D667E3"/>
    <w:rsid w:val="00D66CB5"/>
    <w:rsid w:val="00D67194"/>
    <w:rsid w:val="00D679A7"/>
    <w:rsid w:val="00D67F9A"/>
    <w:rsid w:val="00D70488"/>
    <w:rsid w:val="00D7051E"/>
    <w:rsid w:val="00D70665"/>
    <w:rsid w:val="00D70813"/>
    <w:rsid w:val="00D715C1"/>
    <w:rsid w:val="00D7194D"/>
    <w:rsid w:val="00D72076"/>
    <w:rsid w:val="00D72545"/>
    <w:rsid w:val="00D72754"/>
    <w:rsid w:val="00D727BC"/>
    <w:rsid w:val="00D72EBD"/>
    <w:rsid w:val="00D72F34"/>
    <w:rsid w:val="00D73105"/>
    <w:rsid w:val="00D739F9"/>
    <w:rsid w:val="00D73A28"/>
    <w:rsid w:val="00D73A8D"/>
    <w:rsid w:val="00D73AEA"/>
    <w:rsid w:val="00D74136"/>
    <w:rsid w:val="00D74CC7"/>
    <w:rsid w:val="00D75654"/>
    <w:rsid w:val="00D75666"/>
    <w:rsid w:val="00D75715"/>
    <w:rsid w:val="00D75783"/>
    <w:rsid w:val="00D76019"/>
    <w:rsid w:val="00D76570"/>
    <w:rsid w:val="00D76ADC"/>
    <w:rsid w:val="00D76C08"/>
    <w:rsid w:val="00D7758E"/>
    <w:rsid w:val="00D80235"/>
    <w:rsid w:val="00D806DA"/>
    <w:rsid w:val="00D80CEB"/>
    <w:rsid w:val="00D812C7"/>
    <w:rsid w:val="00D8175D"/>
    <w:rsid w:val="00D81DD6"/>
    <w:rsid w:val="00D81E76"/>
    <w:rsid w:val="00D82134"/>
    <w:rsid w:val="00D82491"/>
    <w:rsid w:val="00D82797"/>
    <w:rsid w:val="00D8443B"/>
    <w:rsid w:val="00D86881"/>
    <w:rsid w:val="00D86E27"/>
    <w:rsid w:val="00D8756E"/>
    <w:rsid w:val="00D87638"/>
    <w:rsid w:val="00D90197"/>
    <w:rsid w:val="00D9050B"/>
    <w:rsid w:val="00D90FD6"/>
    <w:rsid w:val="00D9114D"/>
    <w:rsid w:val="00D9123F"/>
    <w:rsid w:val="00D91675"/>
    <w:rsid w:val="00D919F3"/>
    <w:rsid w:val="00D92307"/>
    <w:rsid w:val="00D9234D"/>
    <w:rsid w:val="00D92852"/>
    <w:rsid w:val="00D92946"/>
    <w:rsid w:val="00D9378A"/>
    <w:rsid w:val="00D93F11"/>
    <w:rsid w:val="00D947A9"/>
    <w:rsid w:val="00D94A1B"/>
    <w:rsid w:val="00D95500"/>
    <w:rsid w:val="00D95E90"/>
    <w:rsid w:val="00D96868"/>
    <w:rsid w:val="00D96E4B"/>
    <w:rsid w:val="00D97847"/>
    <w:rsid w:val="00D97C82"/>
    <w:rsid w:val="00D97C88"/>
    <w:rsid w:val="00D97F9A"/>
    <w:rsid w:val="00D97FC1"/>
    <w:rsid w:val="00DA0051"/>
    <w:rsid w:val="00DA02CD"/>
    <w:rsid w:val="00DA0808"/>
    <w:rsid w:val="00DA0B59"/>
    <w:rsid w:val="00DA0DEA"/>
    <w:rsid w:val="00DA0E55"/>
    <w:rsid w:val="00DA181B"/>
    <w:rsid w:val="00DA1F9A"/>
    <w:rsid w:val="00DA2182"/>
    <w:rsid w:val="00DA21E9"/>
    <w:rsid w:val="00DA2DEA"/>
    <w:rsid w:val="00DA2E64"/>
    <w:rsid w:val="00DA36DD"/>
    <w:rsid w:val="00DA3825"/>
    <w:rsid w:val="00DA3CBE"/>
    <w:rsid w:val="00DA3F8F"/>
    <w:rsid w:val="00DA4162"/>
    <w:rsid w:val="00DA44A8"/>
    <w:rsid w:val="00DA50CA"/>
    <w:rsid w:val="00DA5289"/>
    <w:rsid w:val="00DA610E"/>
    <w:rsid w:val="00DA6177"/>
    <w:rsid w:val="00DA6B18"/>
    <w:rsid w:val="00DA6BD3"/>
    <w:rsid w:val="00DA71F2"/>
    <w:rsid w:val="00DA7588"/>
    <w:rsid w:val="00DA7B73"/>
    <w:rsid w:val="00DA7CE4"/>
    <w:rsid w:val="00DA7FFB"/>
    <w:rsid w:val="00DB03B2"/>
    <w:rsid w:val="00DB0981"/>
    <w:rsid w:val="00DB0D61"/>
    <w:rsid w:val="00DB1542"/>
    <w:rsid w:val="00DB159D"/>
    <w:rsid w:val="00DB1664"/>
    <w:rsid w:val="00DB16A7"/>
    <w:rsid w:val="00DB1DEC"/>
    <w:rsid w:val="00DB254F"/>
    <w:rsid w:val="00DB28B6"/>
    <w:rsid w:val="00DB2DBA"/>
    <w:rsid w:val="00DB2EDC"/>
    <w:rsid w:val="00DB3079"/>
    <w:rsid w:val="00DB32AD"/>
    <w:rsid w:val="00DB3648"/>
    <w:rsid w:val="00DB39ED"/>
    <w:rsid w:val="00DB41DB"/>
    <w:rsid w:val="00DB5E06"/>
    <w:rsid w:val="00DB5ED5"/>
    <w:rsid w:val="00DB6C8D"/>
    <w:rsid w:val="00DB6DC9"/>
    <w:rsid w:val="00DB6E6B"/>
    <w:rsid w:val="00DB700D"/>
    <w:rsid w:val="00DC0A07"/>
    <w:rsid w:val="00DC16A7"/>
    <w:rsid w:val="00DC17D8"/>
    <w:rsid w:val="00DC1C8D"/>
    <w:rsid w:val="00DC29D6"/>
    <w:rsid w:val="00DC2E7B"/>
    <w:rsid w:val="00DC3CEC"/>
    <w:rsid w:val="00DC42F8"/>
    <w:rsid w:val="00DC4307"/>
    <w:rsid w:val="00DC4576"/>
    <w:rsid w:val="00DC4591"/>
    <w:rsid w:val="00DC4607"/>
    <w:rsid w:val="00DC49E8"/>
    <w:rsid w:val="00DC50E9"/>
    <w:rsid w:val="00DC513B"/>
    <w:rsid w:val="00DC53F2"/>
    <w:rsid w:val="00DC5771"/>
    <w:rsid w:val="00DC5858"/>
    <w:rsid w:val="00DC5BB7"/>
    <w:rsid w:val="00DC5F58"/>
    <w:rsid w:val="00DC5FEF"/>
    <w:rsid w:val="00DC627E"/>
    <w:rsid w:val="00DC66ED"/>
    <w:rsid w:val="00DC67C0"/>
    <w:rsid w:val="00DC69DF"/>
    <w:rsid w:val="00DC6A1C"/>
    <w:rsid w:val="00DC7644"/>
    <w:rsid w:val="00DC7840"/>
    <w:rsid w:val="00DC7E0A"/>
    <w:rsid w:val="00DD000C"/>
    <w:rsid w:val="00DD0ADF"/>
    <w:rsid w:val="00DD2942"/>
    <w:rsid w:val="00DD2BD8"/>
    <w:rsid w:val="00DD2F48"/>
    <w:rsid w:val="00DD33DA"/>
    <w:rsid w:val="00DD3435"/>
    <w:rsid w:val="00DD35F6"/>
    <w:rsid w:val="00DD4101"/>
    <w:rsid w:val="00DD4156"/>
    <w:rsid w:val="00DD4223"/>
    <w:rsid w:val="00DD4754"/>
    <w:rsid w:val="00DD48B4"/>
    <w:rsid w:val="00DD4DBF"/>
    <w:rsid w:val="00DD4F94"/>
    <w:rsid w:val="00DD5419"/>
    <w:rsid w:val="00DD54BD"/>
    <w:rsid w:val="00DD591F"/>
    <w:rsid w:val="00DD5942"/>
    <w:rsid w:val="00DD5B43"/>
    <w:rsid w:val="00DD63DB"/>
    <w:rsid w:val="00DD6B57"/>
    <w:rsid w:val="00DD6B6A"/>
    <w:rsid w:val="00DD74AE"/>
    <w:rsid w:val="00DD750C"/>
    <w:rsid w:val="00DD7AD4"/>
    <w:rsid w:val="00DE045E"/>
    <w:rsid w:val="00DE0A66"/>
    <w:rsid w:val="00DE1C35"/>
    <w:rsid w:val="00DE1E8E"/>
    <w:rsid w:val="00DE1F59"/>
    <w:rsid w:val="00DE2AD0"/>
    <w:rsid w:val="00DE2D3A"/>
    <w:rsid w:val="00DE30C7"/>
    <w:rsid w:val="00DE370F"/>
    <w:rsid w:val="00DE37A0"/>
    <w:rsid w:val="00DE3F85"/>
    <w:rsid w:val="00DE45C7"/>
    <w:rsid w:val="00DE5063"/>
    <w:rsid w:val="00DE5A95"/>
    <w:rsid w:val="00DE5E4E"/>
    <w:rsid w:val="00DE6D22"/>
    <w:rsid w:val="00DE785A"/>
    <w:rsid w:val="00DE7892"/>
    <w:rsid w:val="00DE7A49"/>
    <w:rsid w:val="00DF007B"/>
    <w:rsid w:val="00DF0994"/>
    <w:rsid w:val="00DF0F35"/>
    <w:rsid w:val="00DF0FBD"/>
    <w:rsid w:val="00DF1126"/>
    <w:rsid w:val="00DF1315"/>
    <w:rsid w:val="00DF15B1"/>
    <w:rsid w:val="00DF1655"/>
    <w:rsid w:val="00DF1A1E"/>
    <w:rsid w:val="00DF1EAC"/>
    <w:rsid w:val="00DF3372"/>
    <w:rsid w:val="00DF33C6"/>
    <w:rsid w:val="00DF3A86"/>
    <w:rsid w:val="00DF3E41"/>
    <w:rsid w:val="00DF43CD"/>
    <w:rsid w:val="00DF5AFD"/>
    <w:rsid w:val="00DF6172"/>
    <w:rsid w:val="00DF62EC"/>
    <w:rsid w:val="00DF666C"/>
    <w:rsid w:val="00DF6C93"/>
    <w:rsid w:val="00DF6D47"/>
    <w:rsid w:val="00DF70B8"/>
    <w:rsid w:val="00E00233"/>
    <w:rsid w:val="00E02576"/>
    <w:rsid w:val="00E0352B"/>
    <w:rsid w:val="00E03735"/>
    <w:rsid w:val="00E03ADE"/>
    <w:rsid w:val="00E043D7"/>
    <w:rsid w:val="00E046CF"/>
    <w:rsid w:val="00E04A88"/>
    <w:rsid w:val="00E04EA0"/>
    <w:rsid w:val="00E053C1"/>
    <w:rsid w:val="00E055C5"/>
    <w:rsid w:val="00E056D5"/>
    <w:rsid w:val="00E0589C"/>
    <w:rsid w:val="00E06E7E"/>
    <w:rsid w:val="00E07363"/>
    <w:rsid w:val="00E07385"/>
    <w:rsid w:val="00E07A65"/>
    <w:rsid w:val="00E101A9"/>
    <w:rsid w:val="00E113AB"/>
    <w:rsid w:val="00E118B3"/>
    <w:rsid w:val="00E12011"/>
    <w:rsid w:val="00E12156"/>
    <w:rsid w:val="00E1234C"/>
    <w:rsid w:val="00E12996"/>
    <w:rsid w:val="00E12A61"/>
    <w:rsid w:val="00E12E96"/>
    <w:rsid w:val="00E13762"/>
    <w:rsid w:val="00E13817"/>
    <w:rsid w:val="00E13D09"/>
    <w:rsid w:val="00E13E14"/>
    <w:rsid w:val="00E140B9"/>
    <w:rsid w:val="00E14475"/>
    <w:rsid w:val="00E15429"/>
    <w:rsid w:val="00E157A7"/>
    <w:rsid w:val="00E15CB8"/>
    <w:rsid w:val="00E16051"/>
    <w:rsid w:val="00E16299"/>
    <w:rsid w:val="00E17176"/>
    <w:rsid w:val="00E17703"/>
    <w:rsid w:val="00E17DCD"/>
    <w:rsid w:val="00E202AA"/>
    <w:rsid w:val="00E20703"/>
    <w:rsid w:val="00E20C4A"/>
    <w:rsid w:val="00E20C95"/>
    <w:rsid w:val="00E20DFA"/>
    <w:rsid w:val="00E21020"/>
    <w:rsid w:val="00E21247"/>
    <w:rsid w:val="00E2185F"/>
    <w:rsid w:val="00E21A2C"/>
    <w:rsid w:val="00E21CEE"/>
    <w:rsid w:val="00E21FFC"/>
    <w:rsid w:val="00E22AB0"/>
    <w:rsid w:val="00E22D08"/>
    <w:rsid w:val="00E23802"/>
    <w:rsid w:val="00E23E1D"/>
    <w:rsid w:val="00E2403D"/>
    <w:rsid w:val="00E258D3"/>
    <w:rsid w:val="00E2597D"/>
    <w:rsid w:val="00E26335"/>
    <w:rsid w:val="00E26D05"/>
    <w:rsid w:val="00E2710A"/>
    <w:rsid w:val="00E2778E"/>
    <w:rsid w:val="00E302A1"/>
    <w:rsid w:val="00E302F8"/>
    <w:rsid w:val="00E3069A"/>
    <w:rsid w:val="00E3073D"/>
    <w:rsid w:val="00E31127"/>
    <w:rsid w:val="00E31205"/>
    <w:rsid w:val="00E31B5E"/>
    <w:rsid w:val="00E31C74"/>
    <w:rsid w:val="00E31E7A"/>
    <w:rsid w:val="00E31EEE"/>
    <w:rsid w:val="00E320EE"/>
    <w:rsid w:val="00E325FB"/>
    <w:rsid w:val="00E32BB5"/>
    <w:rsid w:val="00E32D08"/>
    <w:rsid w:val="00E334E7"/>
    <w:rsid w:val="00E338FF"/>
    <w:rsid w:val="00E3393A"/>
    <w:rsid w:val="00E33EBD"/>
    <w:rsid w:val="00E34965"/>
    <w:rsid w:val="00E34A07"/>
    <w:rsid w:val="00E34D19"/>
    <w:rsid w:val="00E34FF8"/>
    <w:rsid w:val="00E35113"/>
    <w:rsid w:val="00E35346"/>
    <w:rsid w:val="00E35A8B"/>
    <w:rsid w:val="00E35F4A"/>
    <w:rsid w:val="00E365BE"/>
    <w:rsid w:val="00E368F5"/>
    <w:rsid w:val="00E36B6B"/>
    <w:rsid w:val="00E36E5C"/>
    <w:rsid w:val="00E3785C"/>
    <w:rsid w:val="00E37885"/>
    <w:rsid w:val="00E37D52"/>
    <w:rsid w:val="00E40022"/>
    <w:rsid w:val="00E4066E"/>
    <w:rsid w:val="00E40CE8"/>
    <w:rsid w:val="00E40DA8"/>
    <w:rsid w:val="00E418F4"/>
    <w:rsid w:val="00E41B9D"/>
    <w:rsid w:val="00E422B8"/>
    <w:rsid w:val="00E42377"/>
    <w:rsid w:val="00E4273D"/>
    <w:rsid w:val="00E4280A"/>
    <w:rsid w:val="00E43110"/>
    <w:rsid w:val="00E43360"/>
    <w:rsid w:val="00E4337E"/>
    <w:rsid w:val="00E4352A"/>
    <w:rsid w:val="00E43912"/>
    <w:rsid w:val="00E43B31"/>
    <w:rsid w:val="00E43F10"/>
    <w:rsid w:val="00E449A6"/>
    <w:rsid w:val="00E44AD3"/>
    <w:rsid w:val="00E44D21"/>
    <w:rsid w:val="00E45243"/>
    <w:rsid w:val="00E455D8"/>
    <w:rsid w:val="00E45B20"/>
    <w:rsid w:val="00E4609D"/>
    <w:rsid w:val="00E465C3"/>
    <w:rsid w:val="00E468F9"/>
    <w:rsid w:val="00E47C20"/>
    <w:rsid w:val="00E50EA1"/>
    <w:rsid w:val="00E5138B"/>
    <w:rsid w:val="00E51546"/>
    <w:rsid w:val="00E52168"/>
    <w:rsid w:val="00E53BD2"/>
    <w:rsid w:val="00E53E56"/>
    <w:rsid w:val="00E5476A"/>
    <w:rsid w:val="00E54CB3"/>
    <w:rsid w:val="00E55397"/>
    <w:rsid w:val="00E557A5"/>
    <w:rsid w:val="00E56F7D"/>
    <w:rsid w:val="00E57653"/>
    <w:rsid w:val="00E60115"/>
    <w:rsid w:val="00E60189"/>
    <w:rsid w:val="00E60685"/>
    <w:rsid w:val="00E60E08"/>
    <w:rsid w:val="00E6158A"/>
    <w:rsid w:val="00E61CD5"/>
    <w:rsid w:val="00E62A5B"/>
    <w:rsid w:val="00E6328B"/>
    <w:rsid w:val="00E63D6B"/>
    <w:rsid w:val="00E640B9"/>
    <w:rsid w:val="00E641BF"/>
    <w:rsid w:val="00E64AD1"/>
    <w:rsid w:val="00E64E66"/>
    <w:rsid w:val="00E64F57"/>
    <w:rsid w:val="00E6577C"/>
    <w:rsid w:val="00E65B8A"/>
    <w:rsid w:val="00E663EF"/>
    <w:rsid w:val="00E67C1D"/>
    <w:rsid w:val="00E67CB2"/>
    <w:rsid w:val="00E70019"/>
    <w:rsid w:val="00E700DA"/>
    <w:rsid w:val="00E70340"/>
    <w:rsid w:val="00E70C45"/>
    <w:rsid w:val="00E711B8"/>
    <w:rsid w:val="00E7130A"/>
    <w:rsid w:val="00E71F8A"/>
    <w:rsid w:val="00E72114"/>
    <w:rsid w:val="00E72ABD"/>
    <w:rsid w:val="00E72E54"/>
    <w:rsid w:val="00E72F40"/>
    <w:rsid w:val="00E73DDC"/>
    <w:rsid w:val="00E73F0A"/>
    <w:rsid w:val="00E7447F"/>
    <w:rsid w:val="00E75683"/>
    <w:rsid w:val="00E772C2"/>
    <w:rsid w:val="00E800C8"/>
    <w:rsid w:val="00E80ABD"/>
    <w:rsid w:val="00E80C5F"/>
    <w:rsid w:val="00E81AAF"/>
    <w:rsid w:val="00E824A0"/>
    <w:rsid w:val="00E82F50"/>
    <w:rsid w:val="00E8491F"/>
    <w:rsid w:val="00E856C8"/>
    <w:rsid w:val="00E859FC"/>
    <w:rsid w:val="00E85D86"/>
    <w:rsid w:val="00E85ECE"/>
    <w:rsid w:val="00E860B2"/>
    <w:rsid w:val="00E86591"/>
    <w:rsid w:val="00E866F0"/>
    <w:rsid w:val="00E86B62"/>
    <w:rsid w:val="00E87030"/>
    <w:rsid w:val="00E87038"/>
    <w:rsid w:val="00E873A4"/>
    <w:rsid w:val="00E8749F"/>
    <w:rsid w:val="00E9067C"/>
    <w:rsid w:val="00E90AA2"/>
    <w:rsid w:val="00E90EDF"/>
    <w:rsid w:val="00E91C70"/>
    <w:rsid w:val="00E91FFA"/>
    <w:rsid w:val="00E920D0"/>
    <w:rsid w:val="00E92109"/>
    <w:rsid w:val="00E9228D"/>
    <w:rsid w:val="00E9245B"/>
    <w:rsid w:val="00E93064"/>
    <w:rsid w:val="00E93D42"/>
    <w:rsid w:val="00E940C1"/>
    <w:rsid w:val="00E9418B"/>
    <w:rsid w:val="00E94987"/>
    <w:rsid w:val="00E94C06"/>
    <w:rsid w:val="00E95892"/>
    <w:rsid w:val="00E96673"/>
    <w:rsid w:val="00E96B0E"/>
    <w:rsid w:val="00E96F03"/>
    <w:rsid w:val="00E973E7"/>
    <w:rsid w:val="00EA07EA"/>
    <w:rsid w:val="00EA252C"/>
    <w:rsid w:val="00EA269A"/>
    <w:rsid w:val="00EA342F"/>
    <w:rsid w:val="00EA3F94"/>
    <w:rsid w:val="00EA49BB"/>
    <w:rsid w:val="00EA51FB"/>
    <w:rsid w:val="00EA5B10"/>
    <w:rsid w:val="00EA6286"/>
    <w:rsid w:val="00EA6337"/>
    <w:rsid w:val="00EA645C"/>
    <w:rsid w:val="00EA7267"/>
    <w:rsid w:val="00EA7408"/>
    <w:rsid w:val="00EA7B37"/>
    <w:rsid w:val="00EA7E2B"/>
    <w:rsid w:val="00EB00DB"/>
    <w:rsid w:val="00EB0125"/>
    <w:rsid w:val="00EB0708"/>
    <w:rsid w:val="00EB0AF9"/>
    <w:rsid w:val="00EB1999"/>
    <w:rsid w:val="00EB19AB"/>
    <w:rsid w:val="00EB1CEC"/>
    <w:rsid w:val="00EB1E69"/>
    <w:rsid w:val="00EB2D5B"/>
    <w:rsid w:val="00EB2DD8"/>
    <w:rsid w:val="00EB39EA"/>
    <w:rsid w:val="00EB3C4D"/>
    <w:rsid w:val="00EB3F9E"/>
    <w:rsid w:val="00EB42AF"/>
    <w:rsid w:val="00EB4B1C"/>
    <w:rsid w:val="00EB4BCA"/>
    <w:rsid w:val="00EB527E"/>
    <w:rsid w:val="00EB5F83"/>
    <w:rsid w:val="00EB6056"/>
    <w:rsid w:val="00EB612D"/>
    <w:rsid w:val="00EB7456"/>
    <w:rsid w:val="00EB782C"/>
    <w:rsid w:val="00EB7E50"/>
    <w:rsid w:val="00EC07BA"/>
    <w:rsid w:val="00EC0F92"/>
    <w:rsid w:val="00EC13C9"/>
    <w:rsid w:val="00EC17D2"/>
    <w:rsid w:val="00EC1FA4"/>
    <w:rsid w:val="00EC1FD6"/>
    <w:rsid w:val="00EC20F4"/>
    <w:rsid w:val="00EC2FC4"/>
    <w:rsid w:val="00EC3FFC"/>
    <w:rsid w:val="00EC4787"/>
    <w:rsid w:val="00EC4B1B"/>
    <w:rsid w:val="00EC5432"/>
    <w:rsid w:val="00EC5870"/>
    <w:rsid w:val="00EC5CEE"/>
    <w:rsid w:val="00EC5D29"/>
    <w:rsid w:val="00EC6446"/>
    <w:rsid w:val="00EC67CA"/>
    <w:rsid w:val="00EC71FD"/>
    <w:rsid w:val="00EC7383"/>
    <w:rsid w:val="00EC73A1"/>
    <w:rsid w:val="00EC7EBB"/>
    <w:rsid w:val="00ED01FB"/>
    <w:rsid w:val="00ED04EC"/>
    <w:rsid w:val="00ED0A20"/>
    <w:rsid w:val="00ED0A21"/>
    <w:rsid w:val="00ED0CB4"/>
    <w:rsid w:val="00ED1350"/>
    <w:rsid w:val="00ED18F1"/>
    <w:rsid w:val="00ED250E"/>
    <w:rsid w:val="00ED2577"/>
    <w:rsid w:val="00ED38F7"/>
    <w:rsid w:val="00ED3D71"/>
    <w:rsid w:val="00ED3FAB"/>
    <w:rsid w:val="00ED4F74"/>
    <w:rsid w:val="00ED4FC6"/>
    <w:rsid w:val="00ED5331"/>
    <w:rsid w:val="00ED53C3"/>
    <w:rsid w:val="00ED5833"/>
    <w:rsid w:val="00ED5EAA"/>
    <w:rsid w:val="00ED62A0"/>
    <w:rsid w:val="00ED656B"/>
    <w:rsid w:val="00ED69E9"/>
    <w:rsid w:val="00ED7192"/>
    <w:rsid w:val="00ED74FB"/>
    <w:rsid w:val="00ED7969"/>
    <w:rsid w:val="00ED7D22"/>
    <w:rsid w:val="00EE0D41"/>
    <w:rsid w:val="00EE0DCB"/>
    <w:rsid w:val="00EE0F9A"/>
    <w:rsid w:val="00EE2612"/>
    <w:rsid w:val="00EE2ABA"/>
    <w:rsid w:val="00EE2F93"/>
    <w:rsid w:val="00EE3CE8"/>
    <w:rsid w:val="00EE3FDC"/>
    <w:rsid w:val="00EE4881"/>
    <w:rsid w:val="00EE4DF4"/>
    <w:rsid w:val="00EE4F62"/>
    <w:rsid w:val="00EE5B84"/>
    <w:rsid w:val="00EE5CE7"/>
    <w:rsid w:val="00EE65CB"/>
    <w:rsid w:val="00EE6AA9"/>
    <w:rsid w:val="00EE6CA4"/>
    <w:rsid w:val="00EE7A06"/>
    <w:rsid w:val="00EE7D11"/>
    <w:rsid w:val="00EF04FA"/>
    <w:rsid w:val="00EF05FC"/>
    <w:rsid w:val="00EF08D5"/>
    <w:rsid w:val="00EF0960"/>
    <w:rsid w:val="00EF121D"/>
    <w:rsid w:val="00EF1C71"/>
    <w:rsid w:val="00EF29B9"/>
    <w:rsid w:val="00EF2C6D"/>
    <w:rsid w:val="00EF2F30"/>
    <w:rsid w:val="00EF3018"/>
    <w:rsid w:val="00EF3EB5"/>
    <w:rsid w:val="00EF3F85"/>
    <w:rsid w:val="00EF4423"/>
    <w:rsid w:val="00EF4899"/>
    <w:rsid w:val="00EF4BD8"/>
    <w:rsid w:val="00EF570E"/>
    <w:rsid w:val="00EF5A34"/>
    <w:rsid w:val="00EF62C4"/>
    <w:rsid w:val="00EF63C2"/>
    <w:rsid w:val="00EF6643"/>
    <w:rsid w:val="00EF7107"/>
    <w:rsid w:val="00EF7E17"/>
    <w:rsid w:val="00F00534"/>
    <w:rsid w:val="00F00B3A"/>
    <w:rsid w:val="00F01664"/>
    <w:rsid w:val="00F01C16"/>
    <w:rsid w:val="00F0245E"/>
    <w:rsid w:val="00F024DB"/>
    <w:rsid w:val="00F03C66"/>
    <w:rsid w:val="00F04677"/>
    <w:rsid w:val="00F04AA9"/>
    <w:rsid w:val="00F04E67"/>
    <w:rsid w:val="00F0545E"/>
    <w:rsid w:val="00F060E9"/>
    <w:rsid w:val="00F0635E"/>
    <w:rsid w:val="00F06830"/>
    <w:rsid w:val="00F06BBE"/>
    <w:rsid w:val="00F06F66"/>
    <w:rsid w:val="00F0734B"/>
    <w:rsid w:val="00F07BF7"/>
    <w:rsid w:val="00F07CE4"/>
    <w:rsid w:val="00F07DE4"/>
    <w:rsid w:val="00F10AF1"/>
    <w:rsid w:val="00F11500"/>
    <w:rsid w:val="00F12035"/>
    <w:rsid w:val="00F123B2"/>
    <w:rsid w:val="00F12457"/>
    <w:rsid w:val="00F1253B"/>
    <w:rsid w:val="00F1295D"/>
    <w:rsid w:val="00F12C63"/>
    <w:rsid w:val="00F131E5"/>
    <w:rsid w:val="00F132A3"/>
    <w:rsid w:val="00F134BA"/>
    <w:rsid w:val="00F135B3"/>
    <w:rsid w:val="00F135EB"/>
    <w:rsid w:val="00F14263"/>
    <w:rsid w:val="00F1461C"/>
    <w:rsid w:val="00F1472C"/>
    <w:rsid w:val="00F14E5D"/>
    <w:rsid w:val="00F15AAB"/>
    <w:rsid w:val="00F16C55"/>
    <w:rsid w:val="00F17D33"/>
    <w:rsid w:val="00F20F04"/>
    <w:rsid w:val="00F20F2A"/>
    <w:rsid w:val="00F21565"/>
    <w:rsid w:val="00F2167C"/>
    <w:rsid w:val="00F21A9E"/>
    <w:rsid w:val="00F21EEB"/>
    <w:rsid w:val="00F22173"/>
    <w:rsid w:val="00F222DB"/>
    <w:rsid w:val="00F22678"/>
    <w:rsid w:val="00F22E23"/>
    <w:rsid w:val="00F230C9"/>
    <w:rsid w:val="00F2319A"/>
    <w:rsid w:val="00F231D1"/>
    <w:rsid w:val="00F23C39"/>
    <w:rsid w:val="00F23DC8"/>
    <w:rsid w:val="00F24139"/>
    <w:rsid w:val="00F24440"/>
    <w:rsid w:val="00F2447B"/>
    <w:rsid w:val="00F2470B"/>
    <w:rsid w:val="00F24A99"/>
    <w:rsid w:val="00F2536A"/>
    <w:rsid w:val="00F25573"/>
    <w:rsid w:val="00F25D5B"/>
    <w:rsid w:val="00F25FE8"/>
    <w:rsid w:val="00F26186"/>
    <w:rsid w:val="00F26C1F"/>
    <w:rsid w:val="00F27A8A"/>
    <w:rsid w:val="00F27B18"/>
    <w:rsid w:val="00F30660"/>
    <w:rsid w:val="00F306DD"/>
    <w:rsid w:val="00F30882"/>
    <w:rsid w:val="00F30F3F"/>
    <w:rsid w:val="00F31073"/>
    <w:rsid w:val="00F316B9"/>
    <w:rsid w:val="00F319B5"/>
    <w:rsid w:val="00F32488"/>
    <w:rsid w:val="00F32852"/>
    <w:rsid w:val="00F32E06"/>
    <w:rsid w:val="00F34585"/>
    <w:rsid w:val="00F35027"/>
    <w:rsid w:val="00F3535A"/>
    <w:rsid w:val="00F35704"/>
    <w:rsid w:val="00F35757"/>
    <w:rsid w:val="00F35BE9"/>
    <w:rsid w:val="00F362E7"/>
    <w:rsid w:val="00F36570"/>
    <w:rsid w:val="00F4010C"/>
    <w:rsid w:val="00F40231"/>
    <w:rsid w:val="00F40683"/>
    <w:rsid w:val="00F40D5B"/>
    <w:rsid w:val="00F40E5D"/>
    <w:rsid w:val="00F41EEF"/>
    <w:rsid w:val="00F42296"/>
    <w:rsid w:val="00F427F9"/>
    <w:rsid w:val="00F42D49"/>
    <w:rsid w:val="00F43608"/>
    <w:rsid w:val="00F43B6F"/>
    <w:rsid w:val="00F43CDC"/>
    <w:rsid w:val="00F43DE8"/>
    <w:rsid w:val="00F445FC"/>
    <w:rsid w:val="00F4538F"/>
    <w:rsid w:val="00F454FE"/>
    <w:rsid w:val="00F455E4"/>
    <w:rsid w:val="00F46B8A"/>
    <w:rsid w:val="00F472C3"/>
    <w:rsid w:val="00F4748A"/>
    <w:rsid w:val="00F475F2"/>
    <w:rsid w:val="00F47C57"/>
    <w:rsid w:val="00F47F87"/>
    <w:rsid w:val="00F50368"/>
    <w:rsid w:val="00F504BA"/>
    <w:rsid w:val="00F50988"/>
    <w:rsid w:val="00F51001"/>
    <w:rsid w:val="00F510F7"/>
    <w:rsid w:val="00F51499"/>
    <w:rsid w:val="00F514E2"/>
    <w:rsid w:val="00F51E92"/>
    <w:rsid w:val="00F51F31"/>
    <w:rsid w:val="00F53A3D"/>
    <w:rsid w:val="00F54167"/>
    <w:rsid w:val="00F54187"/>
    <w:rsid w:val="00F55350"/>
    <w:rsid w:val="00F556E8"/>
    <w:rsid w:val="00F5589F"/>
    <w:rsid w:val="00F55A1D"/>
    <w:rsid w:val="00F55FB8"/>
    <w:rsid w:val="00F56628"/>
    <w:rsid w:val="00F56ADF"/>
    <w:rsid w:val="00F56EA1"/>
    <w:rsid w:val="00F57717"/>
    <w:rsid w:val="00F57A6B"/>
    <w:rsid w:val="00F57D91"/>
    <w:rsid w:val="00F57F9C"/>
    <w:rsid w:val="00F6136C"/>
    <w:rsid w:val="00F61761"/>
    <w:rsid w:val="00F61ABB"/>
    <w:rsid w:val="00F61C4A"/>
    <w:rsid w:val="00F62328"/>
    <w:rsid w:val="00F627D3"/>
    <w:rsid w:val="00F62890"/>
    <w:rsid w:val="00F63365"/>
    <w:rsid w:val="00F63A6C"/>
    <w:rsid w:val="00F63DBD"/>
    <w:rsid w:val="00F648FF"/>
    <w:rsid w:val="00F651A8"/>
    <w:rsid w:val="00F65662"/>
    <w:rsid w:val="00F65687"/>
    <w:rsid w:val="00F65FB1"/>
    <w:rsid w:val="00F65FF3"/>
    <w:rsid w:val="00F6601B"/>
    <w:rsid w:val="00F6711E"/>
    <w:rsid w:val="00F678BA"/>
    <w:rsid w:val="00F704C5"/>
    <w:rsid w:val="00F70644"/>
    <w:rsid w:val="00F70652"/>
    <w:rsid w:val="00F709C6"/>
    <w:rsid w:val="00F70C71"/>
    <w:rsid w:val="00F710FF"/>
    <w:rsid w:val="00F713BF"/>
    <w:rsid w:val="00F71855"/>
    <w:rsid w:val="00F72214"/>
    <w:rsid w:val="00F72F71"/>
    <w:rsid w:val="00F72F8E"/>
    <w:rsid w:val="00F735CC"/>
    <w:rsid w:val="00F74975"/>
    <w:rsid w:val="00F74CE6"/>
    <w:rsid w:val="00F74E70"/>
    <w:rsid w:val="00F74E73"/>
    <w:rsid w:val="00F750F4"/>
    <w:rsid w:val="00F7528F"/>
    <w:rsid w:val="00F7570E"/>
    <w:rsid w:val="00F75DC2"/>
    <w:rsid w:val="00F76119"/>
    <w:rsid w:val="00F76213"/>
    <w:rsid w:val="00F76591"/>
    <w:rsid w:val="00F769E2"/>
    <w:rsid w:val="00F76F0D"/>
    <w:rsid w:val="00F776EA"/>
    <w:rsid w:val="00F778CE"/>
    <w:rsid w:val="00F77B89"/>
    <w:rsid w:val="00F77DA6"/>
    <w:rsid w:val="00F803D0"/>
    <w:rsid w:val="00F80848"/>
    <w:rsid w:val="00F8113C"/>
    <w:rsid w:val="00F81756"/>
    <w:rsid w:val="00F81C72"/>
    <w:rsid w:val="00F82C69"/>
    <w:rsid w:val="00F82F2D"/>
    <w:rsid w:val="00F832AD"/>
    <w:rsid w:val="00F838C0"/>
    <w:rsid w:val="00F83B23"/>
    <w:rsid w:val="00F83E66"/>
    <w:rsid w:val="00F83EC0"/>
    <w:rsid w:val="00F84433"/>
    <w:rsid w:val="00F84E18"/>
    <w:rsid w:val="00F84EFA"/>
    <w:rsid w:val="00F8535A"/>
    <w:rsid w:val="00F85496"/>
    <w:rsid w:val="00F854F7"/>
    <w:rsid w:val="00F856CC"/>
    <w:rsid w:val="00F858F9"/>
    <w:rsid w:val="00F859E0"/>
    <w:rsid w:val="00F85AD8"/>
    <w:rsid w:val="00F85E20"/>
    <w:rsid w:val="00F85E22"/>
    <w:rsid w:val="00F86373"/>
    <w:rsid w:val="00F86ACF"/>
    <w:rsid w:val="00F86EE8"/>
    <w:rsid w:val="00F87015"/>
    <w:rsid w:val="00F879B2"/>
    <w:rsid w:val="00F87D85"/>
    <w:rsid w:val="00F90325"/>
    <w:rsid w:val="00F9048A"/>
    <w:rsid w:val="00F90C65"/>
    <w:rsid w:val="00F90E70"/>
    <w:rsid w:val="00F9115C"/>
    <w:rsid w:val="00F911B2"/>
    <w:rsid w:val="00F9123C"/>
    <w:rsid w:val="00F91ACD"/>
    <w:rsid w:val="00F92533"/>
    <w:rsid w:val="00F92D80"/>
    <w:rsid w:val="00F92F4E"/>
    <w:rsid w:val="00F931A8"/>
    <w:rsid w:val="00F932D2"/>
    <w:rsid w:val="00F934A0"/>
    <w:rsid w:val="00F935E3"/>
    <w:rsid w:val="00F93954"/>
    <w:rsid w:val="00F93FDB"/>
    <w:rsid w:val="00F94770"/>
    <w:rsid w:val="00F9478E"/>
    <w:rsid w:val="00F94875"/>
    <w:rsid w:val="00F94B58"/>
    <w:rsid w:val="00F94D49"/>
    <w:rsid w:val="00FA0276"/>
    <w:rsid w:val="00FA071C"/>
    <w:rsid w:val="00FA1C25"/>
    <w:rsid w:val="00FA1D5D"/>
    <w:rsid w:val="00FA3019"/>
    <w:rsid w:val="00FA337B"/>
    <w:rsid w:val="00FA3556"/>
    <w:rsid w:val="00FA35D3"/>
    <w:rsid w:val="00FA416F"/>
    <w:rsid w:val="00FA43A2"/>
    <w:rsid w:val="00FA4870"/>
    <w:rsid w:val="00FA4A03"/>
    <w:rsid w:val="00FA4C05"/>
    <w:rsid w:val="00FA4C7B"/>
    <w:rsid w:val="00FA59AA"/>
    <w:rsid w:val="00FA5A8B"/>
    <w:rsid w:val="00FA66CC"/>
    <w:rsid w:val="00FA6D17"/>
    <w:rsid w:val="00FA6D2A"/>
    <w:rsid w:val="00FA7190"/>
    <w:rsid w:val="00FA72EE"/>
    <w:rsid w:val="00FA7A80"/>
    <w:rsid w:val="00FA7E67"/>
    <w:rsid w:val="00FB13FB"/>
    <w:rsid w:val="00FB17FC"/>
    <w:rsid w:val="00FB18A1"/>
    <w:rsid w:val="00FB1DDC"/>
    <w:rsid w:val="00FB2877"/>
    <w:rsid w:val="00FB3B35"/>
    <w:rsid w:val="00FB3B78"/>
    <w:rsid w:val="00FB45DF"/>
    <w:rsid w:val="00FB4BD7"/>
    <w:rsid w:val="00FB4D07"/>
    <w:rsid w:val="00FB5A09"/>
    <w:rsid w:val="00FB5C3F"/>
    <w:rsid w:val="00FB5F9C"/>
    <w:rsid w:val="00FB6218"/>
    <w:rsid w:val="00FB6335"/>
    <w:rsid w:val="00FB65BC"/>
    <w:rsid w:val="00FB686B"/>
    <w:rsid w:val="00FB68BF"/>
    <w:rsid w:val="00FB6AF5"/>
    <w:rsid w:val="00FC0B76"/>
    <w:rsid w:val="00FC0DA7"/>
    <w:rsid w:val="00FC2D43"/>
    <w:rsid w:val="00FC39F2"/>
    <w:rsid w:val="00FC3D4C"/>
    <w:rsid w:val="00FC3E6E"/>
    <w:rsid w:val="00FC40F2"/>
    <w:rsid w:val="00FC42C7"/>
    <w:rsid w:val="00FC4F6A"/>
    <w:rsid w:val="00FC5290"/>
    <w:rsid w:val="00FC529F"/>
    <w:rsid w:val="00FC5379"/>
    <w:rsid w:val="00FC5832"/>
    <w:rsid w:val="00FC6997"/>
    <w:rsid w:val="00FC6AC4"/>
    <w:rsid w:val="00FC6CA5"/>
    <w:rsid w:val="00FC6EB1"/>
    <w:rsid w:val="00FC7007"/>
    <w:rsid w:val="00FD0628"/>
    <w:rsid w:val="00FD0BB5"/>
    <w:rsid w:val="00FD20CD"/>
    <w:rsid w:val="00FD23A5"/>
    <w:rsid w:val="00FD2925"/>
    <w:rsid w:val="00FD2DCE"/>
    <w:rsid w:val="00FD3435"/>
    <w:rsid w:val="00FD3861"/>
    <w:rsid w:val="00FD3A59"/>
    <w:rsid w:val="00FD3B17"/>
    <w:rsid w:val="00FD48F0"/>
    <w:rsid w:val="00FD4D57"/>
    <w:rsid w:val="00FD4F6E"/>
    <w:rsid w:val="00FD5B5E"/>
    <w:rsid w:val="00FD5C06"/>
    <w:rsid w:val="00FD5CDB"/>
    <w:rsid w:val="00FD5E84"/>
    <w:rsid w:val="00FD64F1"/>
    <w:rsid w:val="00FD69CF"/>
    <w:rsid w:val="00FD6A07"/>
    <w:rsid w:val="00FD6BD7"/>
    <w:rsid w:val="00FD6D4C"/>
    <w:rsid w:val="00FD7553"/>
    <w:rsid w:val="00FD7E35"/>
    <w:rsid w:val="00FE0397"/>
    <w:rsid w:val="00FE0677"/>
    <w:rsid w:val="00FE0692"/>
    <w:rsid w:val="00FE0974"/>
    <w:rsid w:val="00FE2EAD"/>
    <w:rsid w:val="00FE3196"/>
    <w:rsid w:val="00FE3C3B"/>
    <w:rsid w:val="00FE3F76"/>
    <w:rsid w:val="00FE417A"/>
    <w:rsid w:val="00FE4962"/>
    <w:rsid w:val="00FE4CA1"/>
    <w:rsid w:val="00FE5B66"/>
    <w:rsid w:val="00FE645E"/>
    <w:rsid w:val="00FE6536"/>
    <w:rsid w:val="00FE6B8D"/>
    <w:rsid w:val="00FE79A4"/>
    <w:rsid w:val="00FE7A78"/>
    <w:rsid w:val="00FF039E"/>
    <w:rsid w:val="00FF083A"/>
    <w:rsid w:val="00FF0B4A"/>
    <w:rsid w:val="00FF0BF1"/>
    <w:rsid w:val="00FF0D64"/>
    <w:rsid w:val="00FF12B5"/>
    <w:rsid w:val="00FF1C6D"/>
    <w:rsid w:val="00FF25D6"/>
    <w:rsid w:val="00FF2694"/>
    <w:rsid w:val="00FF2A0B"/>
    <w:rsid w:val="00FF2BFB"/>
    <w:rsid w:val="00FF2E81"/>
    <w:rsid w:val="00FF2F44"/>
    <w:rsid w:val="00FF395F"/>
    <w:rsid w:val="00FF3EAD"/>
    <w:rsid w:val="00FF5068"/>
    <w:rsid w:val="00FF5A3F"/>
    <w:rsid w:val="00FF5D79"/>
    <w:rsid w:val="00FF635E"/>
    <w:rsid w:val="00FF667D"/>
    <w:rsid w:val="00FF67E3"/>
    <w:rsid w:val="00FF681D"/>
    <w:rsid w:val="00FF7253"/>
    <w:rsid w:val="00FF793D"/>
    <w:rsid w:val="00FF7CD1"/>
    <w:rsid w:val="02A3D8A5"/>
    <w:rsid w:val="06A4B30F"/>
    <w:rsid w:val="0C6AC55F"/>
    <w:rsid w:val="147CC0D6"/>
    <w:rsid w:val="1942151D"/>
    <w:rsid w:val="1CBA2303"/>
    <w:rsid w:val="21420FED"/>
    <w:rsid w:val="2816F99D"/>
    <w:rsid w:val="292CEA0E"/>
    <w:rsid w:val="29F34908"/>
    <w:rsid w:val="32B02FB7"/>
    <w:rsid w:val="380C3178"/>
    <w:rsid w:val="3EA11649"/>
    <w:rsid w:val="3FBBE271"/>
    <w:rsid w:val="440356AE"/>
    <w:rsid w:val="4555357D"/>
    <w:rsid w:val="456AA086"/>
    <w:rsid w:val="4C27C051"/>
    <w:rsid w:val="4F32DEAA"/>
    <w:rsid w:val="5113D1C3"/>
    <w:rsid w:val="52324C2C"/>
    <w:rsid w:val="66EC2110"/>
    <w:rsid w:val="6CBD5938"/>
    <w:rsid w:val="6DAFEB27"/>
    <w:rsid w:val="70ECF3FB"/>
    <w:rsid w:val="74B377E7"/>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3E8D6E"/>
  <w15:docId w15:val="{6AE63763-5738-4E19-955D-9A6E2C11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3BE"/>
    <w:pPr>
      <w:spacing w:before="240" w:after="240" w:line="300" w:lineRule="auto"/>
      <w:jc w:val="both"/>
    </w:pPr>
    <w:rPr>
      <w:rFonts w:ascii="Arial" w:hAnsi="Arial"/>
      <w:sz w:val="22"/>
      <w:szCs w:val="24"/>
      <w:lang w:val="en-US"/>
    </w:rPr>
  </w:style>
  <w:style w:type="paragraph" w:styleId="Balk1">
    <w:name w:val="heading 1"/>
    <w:aliases w:val="L1,Level 1,Report1,Part,OG Heading 1,Heading 1 AGT ESIA,RSKH1,RSKHeading 1,Oscar Faber 1,Section Heading,Chapter Hdg,Hoofdstuk,top Heading 1,h1,Main Title,Section 1,title1,Chapter,Chapter1,Chapter2,Heading 1 - chapter,CH,g,H1,Na,Chapter Head"/>
    <w:basedOn w:val="Normal"/>
    <w:next w:val="Normal"/>
    <w:link w:val="Balk1Char"/>
    <w:autoRedefine/>
    <w:uiPriority w:val="9"/>
    <w:qFormat/>
    <w:rsid w:val="00B4020E"/>
    <w:pPr>
      <w:widowControl w:val="0"/>
      <w:numPr>
        <w:numId w:val="1"/>
      </w:numPr>
      <w:jc w:val="left"/>
      <w:outlineLvl w:val="0"/>
    </w:pPr>
    <w:rPr>
      <w:rFonts w:eastAsia="Arial" w:cs="Arial"/>
      <w:b/>
      <w:caps/>
      <w:snapToGrid w:val="0"/>
      <w:color w:val="4F81B3"/>
      <w:sz w:val="32"/>
      <w:szCs w:val="32"/>
      <w:lang w:eastAsia="en-GB"/>
    </w:rPr>
  </w:style>
  <w:style w:type="paragraph" w:styleId="Balk2">
    <w:name w:val="heading 2"/>
    <w:basedOn w:val="Normal"/>
    <w:next w:val="Normal"/>
    <w:link w:val="Balk2Char"/>
    <w:autoRedefine/>
    <w:uiPriority w:val="9"/>
    <w:unhideWhenUsed/>
    <w:qFormat/>
    <w:rsid w:val="00932596"/>
    <w:pPr>
      <w:widowControl w:val="0"/>
      <w:numPr>
        <w:ilvl w:val="1"/>
        <w:numId w:val="1"/>
      </w:numPr>
      <w:outlineLvl w:val="1"/>
    </w:pPr>
    <w:rPr>
      <w:rFonts w:eastAsia="Yu Gothic Light" w:cs="Arial"/>
      <w:b/>
      <w:color w:val="4F81BD"/>
      <w:lang w:eastAsia="en-GB"/>
    </w:rPr>
  </w:style>
  <w:style w:type="paragraph" w:styleId="Balk3">
    <w:name w:val="heading 3"/>
    <w:basedOn w:val="Normal"/>
    <w:next w:val="Normal"/>
    <w:link w:val="Balk3Char"/>
    <w:uiPriority w:val="9"/>
    <w:qFormat/>
    <w:rsid w:val="00F316B9"/>
    <w:pPr>
      <w:keepNext/>
      <w:numPr>
        <w:ilvl w:val="2"/>
        <w:numId w:val="1"/>
      </w:numPr>
      <w:spacing w:after="120"/>
      <w:outlineLvl w:val="2"/>
    </w:pPr>
    <w:rPr>
      <w:rFonts w:eastAsia="Calibri" w:cs="Arial"/>
      <w:bCs/>
      <w:color w:val="2E74B5"/>
      <w:szCs w:val="22"/>
      <w:lang w:eastAsia="x-none"/>
    </w:rPr>
  </w:style>
  <w:style w:type="paragraph" w:styleId="Balk4">
    <w:name w:val="heading 4"/>
    <w:basedOn w:val="Normal"/>
    <w:next w:val="Normal"/>
    <w:link w:val="Balk4Char"/>
    <w:uiPriority w:val="9"/>
    <w:unhideWhenUsed/>
    <w:qFormat/>
    <w:rsid w:val="00F123B2"/>
    <w:pPr>
      <w:keepNext/>
      <w:keepLines/>
      <w:numPr>
        <w:ilvl w:val="3"/>
        <w:numId w:val="1"/>
      </w:numPr>
      <w:spacing w:before="40"/>
      <w:outlineLvl w:val="3"/>
    </w:pPr>
    <w:rPr>
      <w:rFonts w:eastAsia="Yu Gothic Light" w:cs="Arial"/>
      <w:iCs/>
      <w:color w:val="2E74B5"/>
      <w:szCs w:val="22"/>
    </w:rPr>
  </w:style>
  <w:style w:type="paragraph" w:styleId="Balk5">
    <w:name w:val="heading 5"/>
    <w:basedOn w:val="Normal"/>
    <w:next w:val="Normal"/>
    <w:link w:val="Balk5Char"/>
    <w:uiPriority w:val="9"/>
    <w:unhideWhenUsed/>
    <w:qFormat/>
    <w:rsid w:val="00EA7E2B"/>
    <w:pPr>
      <w:keepNext/>
      <w:keepLines/>
      <w:numPr>
        <w:ilvl w:val="4"/>
        <w:numId w:val="1"/>
      </w:numPr>
      <w:spacing w:before="40"/>
      <w:outlineLvl w:val="4"/>
    </w:pPr>
    <w:rPr>
      <w:rFonts w:ascii="Calibri Light" w:eastAsia="Yu Gothic Light" w:hAnsi="Calibri Light"/>
      <w:color w:val="2E74B5"/>
      <w:szCs w:val="22"/>
    </w:rPr>
  </w:style>
  <w:style w:type="paragraph" w:styleId="Balk6">
    <w:name w:val="heading 6"/>
    <w:basedOn w:val="Normal"/>
    <w:next w:val="Normal"/>
    <w:link w:val="Balk6Char"/>
    <w:uiPriority w:val="9"/>
    <w:semiHidden/>
    <w:unhideWhenUsed/>
    <w:qFormat/>
    <w:rsid w:val="00EA7E2B"/>
    <w:pPr>
      <w:keepNext/>
      <w:keepLines/>
      <w:numPr>
        <w:ilvl w:val="5"/>
        <w:numId w:val="1"/>
      </w:numPr>
      <w:spacing w:before="40"/>
      <w:outlineLvl w:val="5"/>
    </w:pPr>
    <w:rPr>
      <w:rFonts w:ascii="Calibri Light" w:eastAsia="Yu Gothic Light" w:hAnsi="Calibri Light"/>
      <w:color w:val="1F4D78"/>
      <w:szCs w:val="22"/>
    </w:rPr>
  </w:style>
  <w:style w:type="paragraph" w:styleId="Balk7">
    <w:name w:val="heading 7"/>
    <w:basedOn w:val="Normal"/>
    <w:next w:val="Normal"/>
    <w:link w:val="Balk7Char"/>
    <w:uiPriority w:val="9"/>
    <w:semiHidden/>
    <w:unhideWhenUsed/>
    <w:qFormat/>
    <w:rsid w:val="00EA7E2B"/>
    <w:pPr>
      <w:keepNext/>
      <w:keepLines/>
      <w:numPr>
        <w:ilvl w:val="6"/>
        <w:numId w:val="1"/>
      </w:numPr>
      <w:spacing w:before="40"/>
      <w:outlineLvl w:val="6"/>
    </w:pPr>
    <w:rPr>
      <w:rFonts w:ascii="Calibri Light" w:eastAsia="Yu Gothic Light" w:hAnsi="Calibri Light"/>
      <w:i/>
      <w:iCs/>
      <w:color w:val="1F4D78"/>
      <w:szCs w:val="22"/>
    </w:rPr>
  </w:style>
  <w:style w:type="paragraph" w:styleId="Balk8">
    <w:name w:val="heading 8"/>
    <w:basedOn w:val="Normal"/>
    <w:next w:val="Normal"/>
    <w:link w:val="Balk8Char"/>
    <w:uiPriority w:val="9"/>
    <w:semiHidden/>
    <w:unhideWhenUsed/>
    <w:qFormat/>
    <w:rsid w:val="00EA7E2B"/>
    <w:pPr>
      <w:keepNext/>
      <w:keepLines/>
      <w:numPr>
        <w:ilvl w:val="7"/>
        <w:numId w:val="1"/>
      </w:numPr>
      <w:spacing w:before="40"/>
      <w:outlineLvl w:val="7"/>
    </w:pPr>
    <w:rPr>
      <w:rFonts w:ascii="Calibri Light" w:eastAsia="Yu Gothic Light" w:hAnsi="Calibri Light"/>
      <w:color w:val="272727"/>
      <w:sz w:val="21"/>
      <w:szCs w:val="21"/>
    </w:rPr>
  </w:style>
  <w:style w:type="paragraph" w:styleId="Balk9">
    <w:name w:val="heading 9"/>
    <w:basedOn w:val="Normal"/>
    <w:next w:val="Normal"/>
    <w:link w:val="Balk9Char"/>
    <w:uiPriority w:val="9"/>
    <w:semiHidden/>
    <w:unhideWhenUsed/>
    <w:qFormat/>
    <w:rsid w:val="00EA7E2B"/>
    <w:pPr>
      <w:keepNext/>
      <w:keepLines/>
      <w:numPr>
        <w:ilvl w:val="8"/>
        <w:numId w:val="1"/>
      </w:numPr>
      <w:spacing w:before="40"/>
      <w:outlineLvl w:val="8"/>
    </w:pPr>
    <w:rPr>
      <w:rFonts w:ascii="Calibri Light" w:eastAsia="Yu Gothic Light" w:hAnsi="Calibri Light"/>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L1 Char,Level 1 Char,Report1 Char,Part Char,OG Heading 1 Char,Heading 1 AGT ESIA Char,RSKH1 Char,RSKHeading 1 Char,Oscar Faber 1 Char,Section Heading Char,Chapter Hdg Char,Hoofdstuk Char,top Heading 1 Char,h1 Char,Main Title Char,CH Char"/>
    <w:link w:val="Balk1"/>
    <w:uiPriority w:val="9"/>
    <w:rsid w:val="00B4020E"/>
    <w:rPr>
      <w:rFonts w:ascii="Arial" w:eastAsia="Arial" w:hAnsi="Arial" w:cs="Arial"/>
      <w:b/>
      <w:caps/>
      <w:snapToGrid w:val="0"/>
      <w:color w:val="4F81B3"/>
      <w:sz w:val="32"/>
      <w:szCs w:val="32"/>
      <w:lang w:val="en-US" w:eastAsia="en-GB"/>
    </w:rPr>
  </w:style>
  <w:style w:type="character" w:customStyle="1" w:styleId="Balk2Char">
    <w:name w:val="Başlık 2 Char"/>
    <w:link w:val="Balk2"/>
    <w:uiPriority w:val="9"/>
    <w:rsid w:val="00932596"/>
    <w:rPr>
      <w:rFonts w:ascii="Arial" w:eastAsia="Yu Gothic Light" w:hAnsi="Arial" w:cs="Arial"/>
      <w:b/>
      <w:color w:val="4F81BD"/>
      <w:sz w:val="22"/>
      <w:szCs w:val="24"/>
      <w:lang w:val="en-US" w:eastAsia="en-GB"/>
    </w:rPr>
  </w:style>
  <w:style w:type="paragraph" w:customStyle="1" w:styleId="Captionfigure">
    <w:name w:val="Caption figure"/>
    <w:basedOn w:val="Normal"/>
    <w:uiPriority w:val="1"/>
    <w:qFormat/>
    <w:rsid w:val="00DA0DEA"/>
    <w:pPr>
      <w:widowControl w:val="0"/>
      <w:spacing w:before="0" w:after="120" w:line="240" w:lineRule="auto"/>
      <w:jc w:val="center"/>
    </w:pPr>
    <w:rPr>
      <w:rFonts w:eastAsia="Arial" w:cs="Arial"/>
      <w:color w:val="000000"/>
      <w:sz w:val="20"/>
      <w:szCs w:val="22"/>
    </w:rPr>
  </w:style>
  <w:style w:type="character" w:customStyle="1" w:styleId="Balk3Char">
    <w:name w:val="Başlık 3 Char"/>
    <w:link w:val="Balk3"/>
    <w:uiPriority w:val="9"/>
    <w:rsid w:val="00F316B9"/>
    <w:rPr>
      <w:rFonts w:ascii="Arial" w:eastAsia="Calibri" w:hAnsi="Arial" w:cs="Arial"/>
      <w:bCs/>
      <w:color w:val="2E74B5"/>
      <w:sz w:val="22"/>
      <w:szCs w:val="22"/>
      <w:lang w:val="en-US" w:eastAsia="x-none"/>
    </w:rPr>
  </w:style>
  <w:style w:type="table" w:styleId="TabloKlavuzu">
    <w:name w:val="Table Grid"/>
    <w:aliases w:val="Tablo Kılavuzum,Tablo Kılavuzu_ilkem,Table Grid (Appendix list),ＰＡＤＥＣＯ,Table QA,Table inside,tableau PC,Table 1,SRK,GT0,Tabla portada,Table long document,tablo,Tablo-drs,Сетка таблицы777,Текст в таблице"/>
    <w:basedOn w:val="NormalTablo"/>
    <w:uiPriority w:val="39"/>
    <w:rsid w:val="009E0E7A"/>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uiPriority w:val="99"/>
    <w:unhideWhenUsed/>
    <w:rsid w:val="009E0E7A"/>
    <w:rPr>
      <w:sz w:val="16"/>
      <w:szCs w:val="16"/>
    </w:rPr>
  </w:style>
  <w:style w:type="paragraph" w:customStyle="1" w:styleId="CommentText">
    <w:name w:val="Comment Text"/>
    <w:basedOn w:val="Normal"/>
    <w:link w:val="CommentTextChar"/>
    <w:uiPriority w:val="99"/>
    <w:unhideWhenUsed/>
    <w:rsid w:val="009E0E7A"/>
    <w:pPr>
      <w:spacing w:after="120"/>
    </w:pPr>
    <w:rPr>
      <w:rFonts w:eastAsia="Calibri" w:cs="Arial"/>
      <w:color w:val="000000"/>
      <w:sz w:val="20"/>
      <w:szCs w:val="20"/>
    </w:rPr>
  </w:style>
  <w:style w:type="character" w:customStyle="1" w:styleId="CommentTextChar">
    <w:name w:val="Comment Text Char"/>
    <w:link w:val="CommentText"/>
    <w:uiPriority w:val="99"/>
    <w:rsid w:val="009E0E7A"/>
    <w:rPr>
      <w:rFonts w:ascii="Arial" w:eastAsia="Calibri" w:hAnsi="Arial" w:cs="Arial"/>
      <w:color w:val="000000"/>
      <w:sz w:val="20"/>
      <w:szCs w:val="20"/>
      <w:lang w:val="en-GB"/>
    </w:rPr>
  </w:style>
  <w:style w:type="paragraph" w:styleId="ResimYazs">
    <w:name w:val="caption"/>
    <w:aliases w:val="Table Caption,Table Caption Char Char,Table Caption Char,Map Char,Caption1 Char,Table Caption Char Char Char Char Char Char Char Char Char Char Char Char Char,Table Caption Char Char Char Char Char Char Char,Caption1,headings,CPR Caption,HB"/>
    <w:basedOn w:val="Normal"/>
    <w:next w:val="Normal"/>
    <w:link w:val="ResimYazsChar"/>
    <w:qFormat/>
    <w:rsid w:val="00361193"/>
    <w:pPr>
      <w:spacing w:before="120" w:after="120" w:line="240" w:lineRule="auto"/>
    </w:pPr>
    <w:rPr>
      <w:rFonts w:eastAsia="Calibri" w:cs="Arial"/>
      <w:b/>
      <w:bCs/>
      <w:color w:val="4F81BD"/>
      <w:sz w:val="20"/>
      <w:szCs w:val="20"/>
    </w:rPr>
  </w:style>
  <w:style w:type="character" w:customStyle="1" w:styleId="ResimYazsChar">
    <w:name w:val="Resim Yazısı Char"/>
    <w:aliases w:val="Table Caption Char1,Table Caption Char Char Char,Table Caption Char Char1,Map Char Char,Caption1 Char Char,Table Caption Char Char Char Char Char Char Char Char Char Char Char Char Char Char,Caption1 Char1,headings Char,HB Char"/>
    <w:link w:val="ResimYazs"/>
    <w:qFormat/>
    <w:rsid w:val="00361193"/>
    <w:rPr>
      <w:rFonts w:ascii="Arial" w:eastAsia="Calibri" w:hAnsi="Arial" w:cs="Arial"/>
      <w:b/>
      <w:bCs/>
      <w:color w:val="4F81BD"/>
      <w:lang w:val="en-GB"/>
    </w:rPr>
  </w:style>
  <w:style w:type="paragraph" w:styleId="DipnotMetni">
    <w:name w:val="footnote text"/>
    <w:aliases w:val="Текст сноски Знак Char Знак Знак,Dipnot,FOOTNOTES,FOOTNOTES Char Char Char,Footnote Text Char Char Char Char,Footnote Text Char Char1 Char,Footnote Text Char1 Char,fn,fn Char Char Char,fn Char2,footnote text,footnote text Char Char Char,ft"/>
    <w:basedOn w:val="Normal"/>
    <w:link w:val="DipnotMetniChar"/>
    <w:uiPriority w:val="99"/>
    <w:qFormat/>
    <w:rsid w:val="008A67A5"/>
    <w:pPr>
      <w:spacing w:before="120" w:after="120" w:line="240" w:lineRule="auto"/>
    </w:pPr>
    <w:rPr>
      <w:rFonts w:cs="Arial"/>
      <w:color w:val="000000"/>
      <w:sz w:val="16"/>
    </w:rPr>
  </w:style>
  <w:style w:type="character" w:customStyle="1" w:styleId="DipnotMetniChar">
    <w:name w:val="Dipnot Metni Char"/>
    <w:aliases w:val="Текст сноски Знак Char Знак Знак Char,Dipnot Char,FOOTNOTES Char,FOOTNOTES Char Char Char Char,Footnote Text Char Char Char Char Char,Footnote Text Char Char1 Char Char,Footnote Text Char1 Char Char,fn Char,fn Char Char Char Char"/>
    <w:link w:val="DipnotMetni"/>
    <w:uiPriority w:val="99"/>
    <w:qFormat/>
    <w:rsid w:val="008A67A5"/>
    <w:rPr>
      <w:rFonts w:ascii="Arial" w:hAnsi="Arial" w:cs="Arial"/>
      <w:color w:val="000000"/>
      <w:sz w:val="16"/>
      <w:szCs w:val="24"/>
      <w:lang w:val="en-GB"/>
    </w:rPr>
  </w:style>
  <w:style w:type="character" w:styleId="DipnotBavurusu">
    <w:name w:val="footnote reference"/>
    <w:aliases w:val="(NECG) Footnote Reference,16 Point,Footnote Ref in FtNote,Footnote Reference Number,Footnote Reference_LVL6,Footnote Reference_LVL61,Footnote Reference_LVL62,Ref,Superscript 6 Point,de nota al pie,footnote ref,fr,ftref,Знак сноски-FN"/>
    <w:link w:val="CarattereCarattereCharCharCharCharCharCharZchn"/>
    <w:uiPriority w:val="99"/>
    <w:qFormat/>
    <w:rsid w:val="009E0E7A"/>
    <w:rPr>
      <w:vertAlign w:val="superscript"/>
    </w:rPr>
  </w:style>
  <w:style w:type="paragraph" w:customStyle="1" w:styleId="tabletext">
    <w:name w:val="table text"/>
    <w:basedOn w:val="Normal"/>
    <w:qFormat/>
    <w:rsid w:val="009E0E7A"/>
    <w:pPr>
      <w:spacing w:before="60" w:after="60"/>
    </w:pPr>
    <w:rPr>
      <w:rFonts w:eastAsia="Calibri" w:cs="Arial"/>
      <w:color w:val="000000"/>
      <w:sz w:val="20"/>
      <w:szCs w:val="20"/>
    </w:rPr>
  </w:style>
  <w:style w:type="paragraph" w:styleId="BalonMetni">
    <w:name w:val="Balloon Text"/>
    <w:basedOn w:val="Normal"/>
    <w:link w:val="BalonMetniChar"/>
    <w:uiPriority w:val="99"/>
    <w:semiHidden/>
    <w:unhideWhenUsed/>
    <w:rsid w:val="009E0E7A"/>
    <w:rPr>
      <w:rFonts w:eastAsia="Calibri"/>
      <w:color w:val="000000"/>
      <w:sz w:val="18"/>
      <w:szCs w:val="18"/>
    </w:rPr>
  </w:style>
  <w:style w:type="character" w:customStyle="1" w:styleId="BalonMetniChar">
    <w:name w:val="Balon Metni Char"/>
    <w:link w:val="BalonMetni"/>
    <w:uiPriority w:val="99"/>
    <w:semiHidden/>
    <w:rsid w:val="009E0E7A"/>
    <w:rPr>
      <w:rFonts w:ascii="Times New Roman" w:eastAsia="Calibri" w:hAnsi="Times New Roman" w:cs="Times New Roman"/>
      <w:color w:val="000000"/>
      <w:sz w:val="18"/>
      <w:szCs w:val="18"/>
      <w:lang w:val="en-GB"/>
    </w:rPr>
  </w:style>
  <w:style w:type="paragraph" w:styleId="stBilgi">
    <w:name w:val="header"/>
    <w:basedOn w:val="Normal"/>
    <w:link w:val="stBilgiChar1"/>
    <w:uiPriority w:val="99"/>
    <w:unhideWhenUsed/>
    <w:rsid w:val="00E3785C"/>
    <w:pPr>
      <w:tabs>
        <w:tab w:val="center" w:pos="4536"/>
        <w:tab w:val="right" w:pos="9072"/>
      </w:tabs>
    </w:pPr>
    <w:rPr>
      <w:rFonts w:eastAsia="Calibri" w:cs="Arial"/>
      <w:color w:val="000000"/>
      <w:szCs w:val="22"/>
    </w:rPr>
  </w:style>
  <w:style w:type="character" w:customStyle="1" w:styleId="stBilgiChar1">
    <w:name w:val="Üst Bilgi Char1"/>
    <w:link w:val="stBilgi"/>
    <w:uiPriority w:val="99"/>
    <w:rsid w:val="00E3785C"/>
    <w:rPr>
      <w:rFonts w:ascii="Arial" w:eastAsia="Calibri" w:hAnsi="Arial" w:cs="Arial"/>
      <w:color w:val="000000"/>
      <w:sz w:val="22"/>
      <w:szCs w:val="22"/>
      <w:lang w:val="en-GB"/>
    </w:rPr>
  </w:style>
  <w:style w:type="paragraph" w:styleId="AltBilgi">
    <w:name w:val="footer"/>
    <w:basedOn w:val="Normal"/>
    <w:link w:val="AltBilgiChar1"/>
    <w:uiPriority w:val="99"/>
    <w:unhideWhenUsed/>
    <w:rsid w:val="00E3785C"/>
    <w:pPr>
      <w:tabs>
        <w:tab w:val="center" w:pos="4536"/>
        <w:tab w:val="right" w:pos="9072"/>
      </w:tabs>
    </w:pPr>
    <w:rPr>
      <w:rFonts w:eastAsia="Calibri" w:cs="Arial"/>
      <w:color w:val="000000"/>
      <w:szCs w:val="22"/>
    </w:rPr>
  </w:style>
  <w:style w:type="character" w:customStyle="1" w:styleId="AltBilgiChar1">
    <w:name w:val="Alt Bilgi Char1"/>
    <w:link w:val="AltBilgi"/>
    <w:uiPriority w:val="99"/>
    <w:rsid w:val="00E3785C"/>
    <w:rPr>
      <w:rFonts w:ascii="Arial" w:eastAsia="Calibri" w:hAnsi="Arial" w:cs="Arial"/>
      <w:color w:val="000000"/>
      <w:sz w:val="22"/>
      <w:szCs w:val="22"/>
      <w:lang w:val="en-GB"/>
    </w:rPr>
  </w:style>
  <w:style w:type="character" w:customStyle="1" w:styleId="Balk4Char">
    <w:name w:val="Başlık 4 Char"/>
    <w:link w:val="Balk4"/>
    <w:uiPriority w:val="9"/>
    <w:rsid w:val="00F123B2"/>
    <w:rPr>
      <w:rFonts w:ascii="Arial" w:eastAsia="Yu Gothic Light" w:hAnsi="Arial" w:cs="Arial"/>
      <w:iCs/>
      <w:color w:val="2E74B5"/>
      <w:sz w:val="22"/>
      <w:szCs w:val="22"/>
      <w:lang w:val="en-US"/>
    </w:rPr>
  </w:style>
  <w:style w:type="character" w:customStyle="1" w:styleId="Balk5Char">
    <w:name w:val="Başlık 5 Char"/>
    <w:link w:val="Balk5"/>
    <w:uiPriority w:val="9"/>
    <w:rsid w:val="00EA7E2B"/>
    <w:rPr>
      <w:rFonts w:ascii="Calibri Light" w:eastAsia="Yu Gothic Light" w:hAnsi="Calibri Light"/>
      <w:color w:val="2E74B5"/>
      <w:sz w:val="22"/>
      <w:szCs w:val="22"/>
      <w:lang w:val="en-US"/>
    </w:rPr>
  </w:style>
  <w:style w:type="character" w:customStyle="1" w:styleId="Balk6Char">
    <w:name w:val="Başlık 6 Char"/>
    <w:link w:val="Balk6"/>
    <w:uiPriority w:val="9"/>
    <w:semiHidden/>
    <w:rsid w:val="00EA7E2B"/>
    <w:rPr>
      <w:rFonts w:ascii="Calibri Light" w:eastAsia="Yu Gothic Light" w:hAnsi="Calibri Light"/>
      <w:color w:val="1F4D78"/>
      <w:sz w:val="22"/>
      <w:szCs w:val="22"/>
      <w:lang w:val="en-US"/>
    </w:rPr>
  </w:style>
  <w:style w:type="character" w:customStyle="1" w:styleId="Balk7Char">
    <w:name w:val="Başlık 7 Char"/>
    <w:link w:val="Balk7"/>
    <w:uiPriority w:val="9"/>
    <w:semiHidden/>
    <w:rsid w:val="00EA7E2B"/>
    <w:rPr>
      <w:rFonts w:ascii="Calibri Light" w:eastAsia="Yu Gothic Light" w:hAnsi="Calibri Light"/>
      <w:i/>
      <w:iCs/>
      <w:color w:val="1F4D78"/>
      <w:sz w:val="22"/>
      <w:szCs w:val="22"/>
      <w:lang w:val="en-US"/>
    </w:rPr>
  </w:style>
  <w:style w:type="character" w:customStyle="1" w:styleId="Balk8Char">
    <w:name w:val="Başlık 8 Char"/>
    <w:link w:val="Balk8"/>
    <w:uiPriority w:val="9"/>
    <w:semiHidden/>
    <w:rsid w:val="00EA7E2B"/>
    <w:rPr>
      <w:rFonts w:ascii="Calibri Light" w:eastAsia="Yu Gothic Light" w:hAnsi="Calibri Light"/>
      <w:color w:val="272727"/>
      <w:sz w:val="21"/>
      <w:szCs w:val="21"/>
      <w:lang w:val="en-US"/>
    </w:rPr>
  </w:style>
  <w:style w:type="character" w:customStyle="1" w:styleId="Balk9Char">
    <w:name w:val="Başlık 9 Char"/>
    <w:link w:val="Balk9"/>
    <w:uiPriority w:val="9"/>
    <w:semiHidden/>
    <w:rsid w:val="00EA7E2B"/>
    <w:rPr>
      <w:rFonts w:ascii="Calibri Light" w:eastAsia="Yu Gothic Light" w:hAnsi="Calibri Light"/>
      <w:i/>
      <w:iCs/>
      <w:color w:val="272727"/>
      <w:sz w:val="21"/>
      <w:szCs w:val="21"/>
      <w:lang w:val="en-US"/>
    </w:rPr>
  </w:style>
  <w:style w:type="paragraph" w:styleId="ListeParagraf">
    <w:name w:val="List Paragraph"/>
    <w:aliases w:val="Lvl 1 Bullet,Bullets,Bullet List,Bullet Styles para,Figure_name,Equipment,List Paragraph1,Numbered Indented Text,List Paragraph Char Char Char,List Paragraph Char Char,Bullet 1,lp1,List Paragraph11,kepala,Citation List,Graphic,Shekl,METİN"/>
    <w:basedOn w:val="Normal"/>
    <w:link w:val="ListeParagrafChar"/>
    <w:uiPriority w:val="34"/>
    <w:qFormat/>
    <w:rsid w:val="002E501A"/>
    <w:pPr>
      <w:numPr>
        <w:numId w:val="6"/>
      </w:numPr>
      <w:spacing w:after="120"/>
      <w:contextualSpacing/>
    </w:pPr>
    <w:rPr>
      <w:rFonts w:eastAsia="Calibri" w:cs="Arial"/>
      <w:color w:val="000000"/>
      <w:szCs w:val="22"/>
    </w:rPr>
  </w:style>
  <w:style w:type="paragraph" w:customStyle="1" w:styleId="CommentSubject">
    <w:name w:val="Comment Subject"/>
    <w:basedOn w:val="CommentText"/>
    <w:next w:val="CommentText"/>
    <w:link w:val="CommentSubjectChar"/>
    <w:uiPriority w:val="99"/>
    <w:semiHidden/>
    <w:unhideWhenUsed/>
    <w:rsid w:val="00480996"/>
    <w:pPr>
      <w:spacing w:line="240" w:lineRule="auto"/>
    </w:pPr>
    <w:rPr>
      <w:b/>
      <w:bCs/>
    </w:rPr>
  </w:style>
  <w:style w:type="character" w:customStyle="1" w:styleId="CommentSubjectChar">
    <w:name w:val="Comment Subject Char"/>
    <w:link w:val="CommentSubject"/>
    <w:uiPriority w:val="99"/>
    <w:semiHidden/>
    <w:rsid w:val="00480996"/>
    <w:rPr>
      <w:rFonts w:ascii="Arial" w:eastAsia="Calibri" w:hAnsi="Arial" w:cs="Arial"/>
      <w:b/>
      <w:bCs/>
      <w:color w:val="000000"/>
      <w:sz w:val="20"/>
      <w:szCs w:val="20"/>
      <w:lang w:val="en-GB"/>
    </w:rPr>
  </w:style>
  <w:style w:type="paragraph" w:styleId="T1">
    <w:name w:val="toc 1"/>
    <w:basedOn w:val="Normal"/>
    <w:next w:val="Normal"/>
    <w:autoRedefine/>
    <w:uiPriority w:val="39"/>
    <w:unhideWhenUsed/>
    <w:qFormat/>
    <w:rsid w:val="00DA0DEA"/>
    <w:pPr>
      <w:tabs>
        <w:tab w:val="left" w:pos="440"/>
        <w:tab w:val="right" w:leader="dot" w:pos="9054"/>
      </w:tabs>
      <w:spacing w:before="0" w:after="120" w:line="240" w:lineRule="auto"/>
      <w:ind w:left="288" w:hanging="288"/>
    </w:pPr>
    <w:rPr>
      <w:rFonts w:eastAsia="Calibri" w:cs="Arial"/>
      <w:bCs/>
      <w:caps/>
      <w:noProof/>
      <w:color w:val="000000"/>
      <w:szCs w:val="22"/>
    </w:rPr>
  </w:style>
  <w:style w:type="paragraph" w:styleId="T2">
    <w:name w:val="toc 2"/>
    <w:basedOn w:val="Normal"/>
    <w:next w:val="Normal"/>
    <w:autoRedefine/>
    <w:uiPriority w:val="39"/>
    <w:unhideWhenUsed/>
    <w:qFormat/>
    <w:rsid w:val="00DA0DEA"/>
    <w:pPr>
      <w:tabs>
        <w:tab w:val="left" w:pos="993"/>
        <w:tab w:val="right" w:leader="dot" w:pos="9054"/>
      </w:tabs>
      <w:spacing w:before="0" w:after="120" w:line="240" w:lineRule="auto"/>
      <w:ind w:left="994" w:hanging="706"/>
    </w:pPr>
    <w:rPr>
      <w:rFonts w:eastAsia="Calibri" w:cs="Calibri"/>
      <w:bCs/>
      <w:color w:val="000000"/>
      <w:szCs w:val="20"/>
    </w:rPr>
  </w:style>
  <w:style w:type="paragraph" w:styleId="T3">
    <w:name w:val="toc 3"/>
    <w:basedOn w:val="Normal"/>
    <w:next w:val="Normal"/>
    <w:autoRedefine/>
    <w:uiPriority w:val="39"/>
    <w:unhideWhenUsed/>
    <w:qFormat/>
    <w:rsid w:val="00DA0DEA"/>
    <w:pPr>
      <w:spacing w:before="0" w:after="120" w:line="240" w:lineRule="auto"/>
      <w:ind w:left="216"/>
    </w:pPr>
    <w:rPr>
      <w:rFonts w:eastAsia="Calibri" w:cs="Calibri"/>
      <w:color w:val="000000"/>
      <w:szCs w:val="20"/>
    </w:rPr>
  </w:style>
  <w:style w:type="paragraph" w:styleId="T4">
    <w:name w:val="toc 4"/>
    <w:basedOn w:val="Normal"/>
    <w:next w:val="Normal"/>
    <w:autoRedefine/>
    <w:uiPriority w:val="39"/>
    <w:unhideWhenUsed/>
    <w:rsid w:val="00DA0DEA"/>
    <w:pPr>
      <w:spacing w:before="0" w:after="120" w:line="240" w:lineRule="auto"/>
      <w:ind w:left="446"/>
    </w:pPr>
    <w:rPr>
      <w:rFonts w:eastAsia="Calibri" w:cs="Calibri"/>
      <w:color w:val="000000"/>
      <w:szCs w:val="20"/>
    </w:rPr>
  </w:style>
  <w:style w:type="paragraph" w:styleId="T5">
    <w:name w:val="toc 5"/>
    <w:basedOn w:val="Normal"/>
    <w:next w:val="Normal"/>
    <w:autoRedefine/>
    <w:uiPriority w:val="39"/>
    <w:unhideWhenUsed/>
    <w:rsid w:val="00E14475"/>
    <w:pPr>
      <w:ind w:left="660"/>
    </w:pPr>
    <w:rPr>
      <w:rFonts w:ascii="Calibri" w:eastAsia="Calibri" w:hAnsi="Calibri" w:cs="Calibri"/>
      <w:color w:val="000000"/>
      <w:sz w:val="20"/>
      <w:szCs w:val="20"/>
    </w:rPr>
  </w:style>
  <w:style w:type="paragraph" w:styleId="T6">
    <w:name w:val="toc 6"/>
    <w:basedOn w:val="Normal"/>
    <w:next w:val="Normal"/>
    <w:autoRedefine/>
    <w:uiPriority w:val="39"/>
    <w:unhideWhenUsed/>
    <w:rsid w:val="00E14475"/>
    <w:pPr>
      <w:ind w:left="880"/>
    </w:pPr>
    <w:rPr>
      <w:rFonts w:ascii="Calibri" w:eastAsia="Calibri" w:hAnsi="Calibri" w:cs="Calibri"/>
      <w:color w:val="000000"/>
      <w:sz w:val="20"/>
      <w:szCs w:val="20"/>
    </w:rPr>
  </w:style>
  <w:style w:type="paragraph" w:styleId="T7">
    <w:name w:val="toc 7"/>
    <w:basedOn w:val="Normal"/>
    <w:next w:val="Normal"/>
    <w:autoRedefine/>
    <w:uiPriority w:val="39"/>
    <w:unhideWhenUsed/>
    <w:rsid w:val="00E14475"/>
    <w:pPr>
      <w:ind w:left="1100"/>
    </w:pPr>
    <w:rPr>
      <w:rFonts w:ascii="Calibri" w:eastAsia="Calibri" w:hAnsi="Calibri" w:cs="Calibri"/>
      <w:color w:val="000000"/>
      <w:sz w:val="20"/>
      <w:szCs w:val="20"/>
    </w:rPr>
  </w:style>
  <w:style w:type="paragraph" w:styleId="T8">
    <w:name w:val="toc 8"/>
    <w:basedOn w:val="Normal"/>
    <w:next w:val="Normal"/>
    <w:autoRedefine/>
    <w:uiPriority w:val="39"/>
    <w:unhideWhenUsed/>
    <w:rsid w:val="00E14475"/>
    <w:pPr>
      <w:ind w:left="1320"/>
    </w:pPr>
    <w:rPr>
      <w:rFonts w:ascii="Calibri" w:eastAsia="Calibri" w:hAnsi="Calibri" w:cs="Calibri"/>
      <w:color w:val="000000"/>
      <w:sz w:val="20"/>
      <w:szCs w:val="20"/>
    </w:rPr>
  </w:style>
  <w:style w:type="paragraph" w:styleId="T9">
    <w:name w:val="toc 9"/>
    <w:basedOn w:val="Normal"/>
    <w:next w:val="Normal"/>
    <w:autoRedefine/>
    <w:uiPriority w:val="39"/>
    <w:unhideWhenUsed/>
    <w:rsid w:val="00E14475"/>
    <w:pPr>
      <w:ind w:left="1540"/>
    </w:pPr>
    <w:rPr>
      <w:rFonts w:ascii="Calibri" w:eastAsia="Calibri" w:hAnsi="Calibri" w:cs="Calibri"/>
      <w:color w:val="000000"/>
      <w:sz w:val="20"/>
      <w:szCs w:val="20"/>
    </w:rPr>
  </w:style>
  <w:style w:type="paragraph" w:styleId="BelgeBalantlar">
    <w:name w:val="Document Map"/>
    <w:basedOn w:val="Normal"/>
    <w:link w:val="BelgeBalantlarChar"/>
    <w:uiPriority w:val="99"/>
    <w:semiHidden/>
    <w:unhideWhenUsed/>
    <w:rsid w:val="000F2652"/>
    <w:rPr>
      <w:rFonts w:eastAsia="Calibri"/>
      <w:color w:val="000000"/>
    </w:rPr>
  </w:style>
  <w:style w:type="character" w:customStyle="1" w:styleId="BelgeBalantlarChar">
    <w:name w:val="Belge Bağlantıları Char"/>
    <w:link w:val="BelgeBalantlar"/>
    <w:uiPriority w:val="99"/>
    <w:semiHidden/>
    <w:rsid w:val="000F2652"/>
    <w:rPr>
      <w:rFonts w:ascii="Times New Roman" w:eastAsia="Calibri" w:hAnsi="Times New Roman" w:cs="Times New Roman"/>
      <w:color w:val="000000"/>
      <w:lang w:val="en-GB"/>
    </w:rPr>
  </w:style>
  <w:style w:type="paragraph" w:styleId="Dzeltme">
    <w:name w:val="Revision"/>
    <w:hidden/>
    <w:uiPriority w:val="99"/>
    <w:semiHidden/>
    <w:rsid w:val="00275189"/>
    <w:rPr>
      <w:rFonts w:ascii="Arial" w:eastAsia="Calibri" w:hAnsi="Arial" w:cs="Arial"/>
      <w:color w:val="000000"/>
      <w:sz w:val="22"/>
      <w:szCs w:val="22"/>
      <w:lang w:val="en-GB"/>
    </w:rPr>
  </w:style>
  <w:style w:type="character" w:styleId="Kpr">
    <w:name w:val="Hyperlink"/>
    <w:uiPriority w:val="99"/>
    <w:unhideWhenUsed/>
    <w:rsid w:val="002946C9"/>
    <w:rPr>
      <w:color w:val="0000FF"/>
      <w:u w:val="single"/>
    </w:rPr>
  </w:style>
  <w:style w:type="paragraph" w:styleId="NormalWeb">
    <w:name w:val="Normal (Web)"/>
    <w:basedOn w:val="Normal"/>
    <w:uiPriority w:val="99"/>
    <w:unhideWhenUsed/>
    <w:rsid w:val="00751F9E"/>
    <w:pPr>
      <w:spacing w:before="100" w:beforeAutospacing="1" w:after="100" w:afterAutospacing="1"/>
    </w:pPr>
    <w:rPr>
      <w:lang w:eastAsia="en-GB"/>
    </w:rPr>
  </w:style>
  <w:style w:type="character" w:customStyle="1" w:styleId="apple-converted-space">
    <w:name w:val="apple-converted-space"/>
    <w:basedOn w:val="VarsaylanParagrafYazTipi"/>
    <w:rsid w:val="00751F9E"/>
  </w:style>
  <w:style w:type="paragraph" w:styleId="TBal">
    <w:name w:val="TOC Heading"/>
    <w:basedOn w:val="Balk1"/>
    <w:next w:val="Normal"/>
    <w:uiPriority w:val="39"/>
    <w:semiHidden/>
    <w:unhideWhenUsed/>
    <w:qFormat/>
    <w:rsid w:val="000F3CBF"/>
    <w:pPr>
      <w:keepNext/>
      <w:keepLines/>
      <w:widowControl/>
      <w:numPr>
        <w:numId w:val="0"/>
      </w:numPr>
      <w:spacing w:before="480" w:after="0" w:line="276" w:lineRule="auto"/>
      <w:outlineLvl w:val="9"/>
    </w:pPr>
    <w:rPr>
      <w:rFonts w:ascii="Calibri Light" w:eastAsia="Yu Gothic Light" w:hAnsi="Calibri Light" w:cs="Times New Roman"/>
      <w:bCs/>
      <w:snapToGrid/>
      <w:color w:val="2E74B5"/>
      <w:sz w:val="28"/>
      <w:szCs w:val="28"/>
    </w:rPr>
  </w:style>
  <w:style w:type="paragraph" w:styleId="HTMLncedenBiimlendirilmi">
    <w:name w:val="HTML Preformatted"/>
    <w:basedOn w:val="Normal"/>
    <w:link w:val="HTMLncedenBiimlendirilmiChar"/>
    <w:uiPriority w:val="99"/>
    <w:semiHidden/>
    <w:unhideWhenUsed/>
    <w:rsid w:val="006D2927"/>
    <w:rPr>
      <w:rFonts w:ascii="Consolas" w:eastAsia="Calibri" w:hAnsi="Consolas" w:cs="Arial"/>
      <w:color w:val="000000"/>
      <w:sz w:val="20"/>
      <w:szCs w:val="20"/>
    </w:rPr>
  </w:style>
  <w:style w:type="character" w:customStyle="1" w:styleId="HTMLncedenBiimlendirilmiChar">
    <w:name w:val="HTML Önceden Biçimlendirilmiş Char"/>
    <w:link w:val="HTMLncedenBiimlendirilmi"/>
    <w:uiPriority w:val="99"/>
    <w:semiHidden/>
    <w:rsid w:val="006D2927"/>
    <w:rPr>
      <w:rFonts w:ascii="Consolas" w:eastAsia="Calibri" w:hAnsi="Consolas" w:cs="Arial"/>
      <w:color w:val="000000"/>
      <w:sz w:val="20"/>
      <w:szCs w:val="20"/>
      <w:lang w:val="en-GB"/>
    </w:rPr>
  </w:style>
  <w:style w:type="character" w:customStyle="1" w:styleId="ListeParagrafChar">
    <w:name w:val="Liste Paragraf Char"/>
    <w:aliases w:val="Lvl 1 Bullet Char,Bullets Char,Bullet List Char,Bullet Styles para Char,Figure_name Char,Equipment Char,List Paragraph1 Char,Numbered Indented Text Char,List Paragraph Char Char Char Char,List Paragraph Char Char Char1,Bullet 1 Char"/>
    <w:link w:val="ListeParagraf"/>
    <w:uiPriority w:val="34"/>
    <w:qFormat/>
    <w:locked/>
    <w:rsid w:val="003E7C7A"/>
    <w:rPr>
      <w:rFonts w:ascii="Arial" w:eastAsia="Calibri" w:hAnsi="Arial" w:cs="Arial"/>
      <w:color w:val="000000"/>
      <w:sz w:val="22"/>
      <w:szCs w:val="22"/>
      <w:lang w:val="en-US"/>
    </w:rPr>
  </w:style>
  <w:style w:type="paragraph" w:styleId="AralkYok">
    <w:name w:val="No Spacing"/>
    <w:uiPriority w:val="1"/>
    <w:qFormat/>
    <w:rsid w:val="0024635D"/>
    <w:pPr>
      <w:jc w:val="both"/>
    </w:pPr>
    <w:rPr>
      <w:rFonts w:ascii="Arial" w:hAnsi="Arial" w:cs="Arial"/>
      <w:sz w:val="24"/>
      <w:szCs w:val="24"/>
      <w:lang w:val="en-GB"/>
    </w:rPr>
  </w:style>
  <w:style w:type="table" w:customStyle="1" w:styleId="TableNormal1">
    <w:name w:val="Table Normal1"/>
    <w:uiPriority w:val="2"/>
    <w:semiHidden/>
    <w:unhideWhenUsed/>
    <w:qFormat/>
    <w:rsid w:val="00722F77"/>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22F77"/>
    <w:pPr>
      <w:widowControl w:val="0"/>
      <w:autoSpaceDE w:val="0"/>
      <w:autoSpaceDN w:val="0"/>
    </w:pPr>
    <w:rPr>
      <w:rFonts w:eastAsia="Arial" w:cs="Arial"/>
      <w:szCs w:val="22"/>
      <w:lang w:bidi="en-US"/>
    </w:rPr>
  </w:style>
  <w:style w:type="character" w:styleId="GlVurgulama">
    <w:name w:val="Intense Emphasis"/>
    <w:basedOn w:val="VarsaylanParagrafYazTipi"/>
    <w:uiPriority w:val="21"/>
    <w:qFormat/>
    <w:rsid w:val="009C6AA5"/>
    <w:rPr>
      <w:i/>
      <w:iCs/>
      <w:color w:val="4472C4" w:themeColor="accent1"/>
    </w:rPr>
  </w:style>
  <w:style w:type="paragraph" w:customStyle="1" w:styleId="a">
    <w:name w:val="назив табеле"/>
    <w:basedOn w:val="Normal"/>
    <w:link w:val="Char"/>
    <w:rsid w:val="009C6AA5"/>
    <w:pPr>
      <w:keepNext/>
      <w:numPr>
        <w:numId w:val="2"/>
      </w:numPr>
      <w:tabs>
        <w:tab w:val="left" w:pos="1134"/>
      </w:tabs>
      <w:spacing w:before="120" w:after="120" w:line="259" w:lineRule="auto"/>
      <w:jc w:val="center"/>
    </w:pPr>
    <w:rPr>
      <w:rFonts w:ascii="Calibri" w:hAnsi="Calibri"/>
      <w:i/>
      <w:noProof/>
      <w:sz w:val="20"/>
      <w:szCs w:val="32"/>
      <w:lang w:val="sr-Latn-CS"/>
    </w:rPr>
  </w:style>
  <w:style w:type="paragraph" w:customStyle="1" w:styleId="a1">
    <w:name w:val="табела"/>
    <w:basedOn w:val="Normal"/>
    <w:link w:val="Char0"/>
    <w:rsid w:val="009C6AA5"/>
    <w:pPr>
      <w:spacing w:after="120" w:line="259" w:lineRule="auto"/>
      <w:jc w:val="center"/>
    </w:pPr>
    <w:rPr>
      <w:rFonts w:ascii="Arial Narrow" w:hAnsi="Arial Narrow"/>
      <w:noProof/>
      <w:sz w:val="18"/>
      <w:szCs w:val="32"/>
      <w:lang w:val="sr-Latn-CS"/>
    </w:rPr>
  </w:style>
  <w:style w:type="character" w:customStyle="1" w:styleId="Char">
    <w:name w:val="назив табеле Char"/>
    <w:basedOn w:val="VarsaylanParagrafYazTipi"/>
    <w:link w:val="a"/>
    <w:locked/>
    <w:rsid w:val="009C6AA5"/>
    <w:rPr>
      <w:i/>
      <w:noProof/>
      <w:szCs w:val="32"/>
      <w:lang w:val="sr-Latn-CS"/>
    </w:rPr>
  </w:style>
  <w:style w:type="character" w:customStyle="1" w:styleId="Char0">
    <w:name w:val="табела Char"/>
    <w:basedOn w:val="VarsaylanParagrafYazTipi"/>
    <w:link w:val="a1"/>
    <w:locked/>
    <w:rsid w:val="009C6AA5"/>
    <w:rPr>
      <w:rFonts w:ascii="Arial Narrow" w:hAnsi="Arial Narrow"/>
      <w:noProof/>
      <w:sz w:val="18"/>
      <w:szCs w:val="32"/>
      <w:lang w:val="sr-Latn-CS"/>
    </w:rPr>
  </w:style>
  <w:style w:type="paragraph" w:customStyle="1" w:styleId="a0">
    <w:name w:val="набрајање"/>
    <w:basedOn w:val="Normal"/>
    <w:link w:val="Char1"/>
    <w:rsid w:val="009C6AA5"/>
    <w:pPr>
      <w:widowControl w:val="0"/>
      <w:numPr>
        <w:numId w:val="3"/>
      </w:numPr>
      <w:autoSpaceDE w:val="0"/>
      <w:autoSpaceDN w:val="0"/>
      <w:adjustRightInd w:val="0"/>
    </w:pPr>
    <w:rPr>
      <w:rFonts w:cs="Arial"/>
      <w:szCs w:val="22"/>
      <w:lang w:val="sr-Latn-CS"/>
    </w:rPr>
  </w:style>
  <w:style w:type="character" w:customStyle="1" w:styleId="Char1">
    <w:name w:val="набрајање Char"/>
    <w:basedOn w:val="VarsaylanParagrafYazTipi"/>
    <w:link w:val="a0"/>
    <w:locked/>
    <w:rsid w:val="009C6AA5"/>
    <w:rPr>
      <w:rFonts w:ascii="Arial" w:hAnsi="Arial" w:cs="Arial"/>
      <w:sz w:val="22"/>
      <w:szCs w:val="22"/>
      <w:lang w:val="sr-Latn-CS"/>
    </w:rPr>
  </w:style>
  <w:style w:type="character" w:customStyle="1" w:styleId="tlid-translation">
    <w:name w:val="tlid-translation"/>
    <w:basedOn w:val="VarsaylanParagrafYazTipi"/>
    <w:rsid w:val="009C6AA5"/>
  </w:style>
  <w:style w:type="paragraph" w:customStyle="1" w:styleId="a2">
    <w:name w:val="текст"/>
    <w:basedOn w:val="GvdeMetni"/>
    <w:link w:val="Char2"/>
    <w:uiPriority w:val="99"/>
    <w:rsid w:val="009C6AA5"/>
    <w:pPr>
      <w:spacing w:before="120" w:line="259" w:lineRule="auto"/>
    </w:pPr>
    <w:rPr>
      <w:rFonts w:eastAsia="Arial" w:cs="Arial"/>
      <w:noProof/>
      <w:color w:val="4F81B3"/>
      <w:szCs w:val="32"/>
      <w:lang w:val="sr-Latn-CS" w:eastAsia="en-GB"/>
    </w:rPr>
  </w:style>
  <w:style w:type="character" w:customStyle="1" w:styleId="Char2">
    <w:name w:val="текст Char"/>
    <w:aliases w:val="Title Char"/>
    <w:basedOn w:val="Balk1Char"/>
    <w:link w:val="a2"/>
    <w:uiPriority w:val="99"/>
    <w:qFormat/>
    <w:rsid w:val="009C6AA5"/>
    <w:rPr>
      <w:rFonts w:ascii="Arial" w:eastAsia="Arial" w:hAnsi="Arial" w:cs="Arial"/>
      <w:b w:val="0"/>
      <w:caps w:val="0"/>
      <w:noProof/>
      <w:snapToGrid/>
      <w:color w:val="4F81B3"/>
      <w:sz w:val="22"/>
      <w:szCs w:val="32"/>
      <w:lang w:val="sr-Latn-CS" w:eastAsia="en-GB"/>
    </w:rPr>
  </w:style>
  <w:style w:type="paragraph" w:styleId="GvdeMetni">
    <w:name w:val="Body Text"/>
    <w:basedOn w:val="Normal"/>
    <w:link w:val="GvdeMetniChar"/>
    <w:uiPriority w:val="99"/>
    <w:semiHidden/>
    <w:unhideWhenUsed/>
    <w:rsid w:val="009C6AA5"/>
    <w:pPr>
      <w:spacing w:after="120"/>
    </w:pPr>
  </w:style>
  <w:style w:type="character" w:customStyle="1" w:styleId="GvdeMetniChar">
    <w:name w:val="Gövde Metni Char"/>
    <w:basedOn w:val="VarsaylanParagrafYazTipi"/>
    <w:link w:val="GvdeMetni"/>
    <w:uiPriority w:val="99"/>
    <w:semiHidden/>
    <w:rsid w:val="009C6AA5"/>
    <w:rPr>
      <w:rFonts w:ascii="Times New Roman" w:hAnsi="Times New Roman"/>
      <w:sz w:val="24"/>
      <w:szCs w:val="24"/>
    </w:rPr>
  </w:style>
  <w:style w:type="paragraph" w:customStyle="1" w:styleId="a3">
    <w:name w:val="назив слике"/>
    <w:basedOn w:val="Normal"/>
    <w:next w:val="a2"/>
    <w:link w:val="Char3"/>
    <w:autoRedefine/>
    <w:rsid w:val="00C00C2F"/>
    <w:pPr>
      <w:spacing w:before="120" w:line="220" w:lineRule="atLeast"/>
      <w:ind w:left="360" w:hanging="360"/>
      <w:jc w:val="center"/>
    </w:pPr>
    <w:rPr>
      <w:rFonts w:ascii="Calibri" w:hAnsi="Calibri"/>
      <w:i/>
      <w:noProof/>
      <w:sz w:val="20"/>
      <w:szCs w:val="22"/>
      <w:lang w:val="uz-Cyrl-UZ"/>
    </w:rPr>
  </w:style>
  <w:style w:type="character" w:customStyle="1" w:styleId="Char3">
    <w:name w:val="назив слике Char"/>
    <w:basedOn w:val="VarsaylanParagrafYazTipi"/>
    <w:link w:val="a3"/>
    <w:locked/>
    <w:rsid w:val="00C00C2F"/>
    <w:rPr>
      <w:i/>
      <w:noProof/>
      <w:szCs w:val="22"/>
      <w:lang w:val="uz-Cyrl-UZ"/>
    </w:rPr>
  </w:style>
  <w:style w:type="paragraph" w:customStyle="1" w:styleId="a4">
    <w:name w:val="слика"/>
    <w:basedOn w:val="Normal"/>
    <w:link w:val="Char4"/>
    <w:rsid w:val="00C00C2F"/>
    <w:pPr>
      <w:jc w:val="center"/>
    </w:pPr>
    <w:rPr>
      <w:rFonts w:eastAsiaTheme="minorEastAsia" w:cstheme="minorBidi"/>
      <w:noProof/>
      <w:sz w:val="20"/>
      <w:szCs w:val="22"/>
    </w:rPr>
  </w:style>
  <w:style w:type="character" w:customStyle="1" w:styleId="Char4">
    <w:name w:val="слика Char"/>
    <w:basedOn w:val="VarsaylanParagrafYazTipi"/>
    <w:link w:val="a4"/>
    <w:rsid w:val="00C00C2F"/>
    <w:rPr>
      <w:rFonts w:ascii="Arial" w:eastAsiaTheme="minorEastAsia" w:hAnsi="Arial" w:cstheme="minorBidi"/>
      <w:noProof/>
      <w:szCs w:val="22"/>
      <w:lang w:val="en-US"/>
    </w:rPr>
  </w:style>
  <w:style w:type="table" w:customStyle="1" w:styleId="TabloKlavuzu1">
    <w:name w:val="Tablo Kılavuzu1"/>
    <w:basedOn w:val="NormalTablo"/>
    <w:next w:val="TabloKlavuzu"/>
    <w:uiPriority w:val="39"/>
    <w:rsid w:val="00F77B89"/>
    <w:rPr>
      <w:rFonts w:ascii="Arial" w:hAnsi="Arial"/>
      <w:color w:val="00577E"/>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GvdeMetni"/>
    <w:link w:val="BulletChar"/>
    <w:qFormat/>
    <w:rsid w:val="00F77B89"/>
    <w:pPr>
      <w:numPr>
        <w:numId w:val="4"/>
      </w:numPr>
      <w:spacing w:before="60" w:after="60" w:line="276" w:lineRule="auto"/>
      <w:contextualSpacing/>
    </w:pPr>
    <w:rPr>
      <w:rFonts w:eastAsiaTheme="minorEastAsia" w:cs="Arial"/>
      <w:color w:val="000000" w:themeColor="text1"/>
      <w:lang w:eastAsia="en-GB"/>
    </w:rPr>
  </w:style>
  <w:style w:type="character" w:customStyle="1" w:styleId="BulletChar">
    <w:name w:val="Bullet Char"/>
    <w:basedOn w:val="GvdeMetniChar"/>
    <w:link w:val="Bullet"/>
    <w:rsid w:val="00F77B89"/>
    <w:rPr>
      <w:rFonts w:ascii="Arial" w:eastAsiaTheme="minorEastAsia" w:hAnsi="Arial" w:cs="Arial"/>
      <w:color w:val="000000" w:themeColor="text1"/>
      <w:sz w:val="22"/>
      <w:szCs w:val="24"/>
      <w:lang w:val="en-US" w:eastAsia="en-GB"/>
    </w:rPr>
  </w:style>
  <w:style w:type="numbering" w:customStyle="1" w:styleId="ListBullets">
    <w:name w:val="List Bullets"/>
    <w:uiPriority w:val="99"/>
    <w:rsid w:val="00F77B89"/>
    <w:pPr>
      <w:numPr>
        <w:numId w:val="5"/>
      </w:numPr>
    </w:pPr>
  </w:style>
  <w:style w:type="paragraph" w:styleId="ListeMaddemi">
    <w:name w:val="List Bullet"/>
    <w:basedOn w:val="Normal"/>
    <w:unhideWhenUsed/>
    <w:rsid w:val="00F77B89"/>
    <w:pPr>
      <w:numPr>
        <w:numId w:val="5"/>
      </w:numPr>
      <w:spacing w:before="120" w:line="271" w:lineRule="auto"/>
    </w:pPr>
    <w:rPr>
      <w:rFonts w:eastAsiaTheme="minorEastAsia" w:cs="Arial"/>
      <w:color w:val="000000" w:themeColor="text1"/>
      <w:sz w:val="20"/>
      <w:szCs w:val="20"/>
      <w:lang w:eastAsia="en-GB"/>
    </w:rPr>
  </w:style>
  <w:style w:type="paragraph" w:styleId="ListeMaddemi2">
    <w:name w:val="List Bullet 2"/>
    <w:basedOn w:val="Normal"/>
    <w:unhideWhenUsed/>
    <w:rsid w:val="00F77B89"/>
    <w:pPr>
      <w:numPr>
        <w:ilvl w:val="1"/>
        <w:numId w:val="5"/>
      </w:numPr>
      <w:spacing w:before="80" w:line="271" w:lineRule="auto"/>
    </w:pPr>
    <w:rPr>
      <w:rFonts w:eastAsiaTheme="minorEastAsia" w:cs="Arial"/>
      <w:color w:val="000000" w:themeColor="text1"/>
      <w:sz w:val="20"/>
      <w:szCs w:val="20"/>
      <w:lang w:eastAsia="en-GB"/>
    </w:rPr>
  </w:style>
  <w:style w:type="paragraph" w:styleId="ListeMaddemi3">
    <w:name w:val="List Bullet 3"/>
    <w:basedOn w:val="Normal"/>
    <w:unhideWhenUsed/>
    <w:rsid w:val="00F77B89"/>
    <w:pPr>
      <w:numPr>
        <w:ilvl w:val="2"/>
        <w:numId w:val="5"/>
      </w:numPr>
      <w:spacing w:before="80" w:line="302" w:lineRule="auto"/>
    </w:pPr>
    <w:rPr>
      <w:rFonts w:eastAsiaTheme="minorEastAsia" w:cs="Arial"/>
      <w:color w:val="000000" w:themeColor="text1"/>
      <w:sz w:val="18"/>
      <w:szCs w:val="20"/>
      <w:lang w:eastAsia="en-GB"/>
    </w:rPr>
  </w:style>
  <w:style w:type="paragraph" w:styleId="ListeMaddemi4">
    <w:name w:val="List Bullet 4"/>
    <w:basedOn w:val="Normal"/>
    <w:uiPriority w:val="99"/>
    <w:rsid w:val="00F77B89"/>
    <w:pPr>
      <w:numPr>
        <w:ilvl w:val="3"/>
        <w:numId w:val="5"/>
      </w:numPr>
      <w:spacing w:line="271" w:lineRule="auto"/>
    </w:pPr>
    <w:rPr>
      <w:rFonts w:eastAsiaTheme="minorEastAsia" w:cs="Arial"/>
      <w:color w:val="000000" w:themeColor="text1"/>
      <w:sz w:val="20"/>
      <w:szCs w:val="20"/>
      <w:lang w:eastAsia="en-GB"/>
    </w:rPr>
  </w:style>
  <w:style w:type="numbering" w:customStyle="1" w:styleId="ListBullets1">
    <w:name w:val="List Bullets1"/>
    <w:uiPriority w:val="99"/>
    <w:rsid w:val="00F77B89"/>
    <w:pPr>
      <w:numPr>
        <w:numId w:val="1"/>
      </w:numPr>
    </w:pPr>
  </w:style>
  <w:style w:type="paragraph" w:styleId="ekillerTablosu">
    <w:name w:val="table of figures"/>
    <w:basedOn w:val="Normal"/>
    <w:next w:val="Normal"/>
    <w:uiPriority w:val="99"/>
    <w:unhideWhenUsed/>
    <w:rsid w:val="004F1024"/>
    <w:pPr>
      <w:spacing w:before="0" w:after="120" w:line="240" w:lineRule="auto"/>
    </w:pPr>
  </w:style>
  <w:style w:type="character" w:customStyle="1" w:styleId="UnresolvedMention1">
    <w:name w:val="Unresolved Mention1"/>
    <w:basedOn w:val="VarsaylanParagrafYazTipi"/>
    <w:uiPriority w:val="99"/>
    <w:semiHidden/>
    <w:unhideWhenUsed/>
    <w:rsid w:val="00E640B9"/>
    <w:rPr>
      <w:color w:val="605E5C"/>
      <w:shd w:val="clear" w:color="auto" w:fill="E1DFDD"/>
    </w:rPr>
  </w:style>
  <w:style w:type="table" w:customStyle="1" w:styleId="TabloKlavuzu2">
    <w:name w:val="Tablo Kılavuzu2"/>
    <w:basedOn w:val="NormalTablo"/>
    <w:next w:val="TabloKlavuzu"/>
    <w:uiPriority w:val="39"/>
    <w:rsid w:val="00B345E1"/>
    <w:rPr>
      <w:rFonts w:ascii="Arial" w:hAnsi="Arial"/>
      <w:color w:val="00577E"/>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basedOn w:val="VarsaylanParagrafYazTipi"/>
    <w:uiPriority w:val="20"/>
    <w:qFormat/>
    <w:rsid w:val="006B6E9F"/>
    <w:rPr>
      <w:i/>
      <w:iCs/>
    </w:rPr>
  </w:style>
  <w:style w:type="paragraph" w:customStyle="1" w:styleId="RevisionText">
    <w:name w:val="~RevisionText"/>
    <w:basedOn w:val="Normal"/>
    <w:qFormat/>
    <w:rsid w:val="003C6609"/>
    <w:rPr>
      <w:rFonts w:ascii="Calibri" w:eastAsia="MS Mincho" w:hAnsi="Calibri"/>
      <w:noProof/>
      <w:color w:val="000000"/>
      <w:sz w:val="16"/>
      <w:szCs w:val="20"/>
    </w:rPr>
  </w:style>
  <w:style w:type="paragraph" w:customStyle="1" w:styleId="RevisionHeading">
    <w:name w:val="~RevisionHeading"/>
    <w:basedOn w:val="RevisionText"/>
    <w:rsid w:val="003C6609"/>
    <w:pPr>
      <w:ind w:right="-142"/>
    </w:pPr>
    <w:rPr>
      <w:rFonts w:ascii="Arial Black" w:hAnsi="Arial Black"/>
    </w:rPr>
  </w:style>
  <w:style w:type="table" w:customStyle="1" w:styleId="1">
    <w:name w:val="Текст в таблице1"/>
    <w:basedOn w:val="NormalTablo"/>
    <w:next w:val="TabloKlavuzu"/>
    <w:uiPriority w:val="39"/>
    <w:rsid w:val="008415C5"/>
    <w:rPr>
      <w:rFonts w:eastAsia="Calibri" w:cs="Arial"/>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Текст в таблице2"/>
    <w:basedOn w:val="NormalTablo"/>
    <w:next w:val="TabloKlavuzu"/>
    <w:uiPriority w:val="39"/>
    <w:rsid w:val="00C6231E"/>
    <w:rPr>
      <w:rFonts w:eastAsia="Calibri" w:cs="Arial"/>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1">
    <w:name w:val="Üst Bilgi1"/>
    <w:basedOn w:val="Normal"/>
    <w:link w:val="stBilgiChar"/>
    <w:uiPriority w:val="99"/>
    <w:unhideWhenUsed/>
    <w:rsid w:val="00C6231E"/>
    <w:pPr>
      <w:tabs>
        <w:tab w:val="center" w:pos="4536"/>
        <w:tab w:val="right" w:pos="9072"/>
      </w:tabs>
    </w:pPr>
    <w:rPr>
      <w:rFonts w:eastAsia="Calibri" w:cs="Arial"/>
      <w:noProof/>
      <w:color w:val="000000"/>
      <w:szCs w:val="22"/>
    </w:rPr>
  </w:style>
  <w:style w:type="character" w:customStyle="1" w:styleId="stBilgiChar">
    <w:name w:val="Üst Bilgi Char"/>
    <w:link w:val="stBilgi1"/>
    <w:uiPriority w:val="99"/>
    <w:rsid w:val="00C6231E"/>
    <w:rPr>
      <w:rFonts w:ascii="Arial" w:eastAsia="Calibri" w:hAnsi="Arial" w:cs="Arial"/>
      <w:noProof/>
      <w:color w:val="000000"/>
      <w:sz w:val="22"/>
      <w:szCs w:val="22"/>
      <w:lang w:val="en-US"/>
    </w:rPr>
  </w:style>
  <w:style w:type="paragraph" w:customStyle="1" w:styleId="AltBilgi1">
    <w:name w:val="Alt Bilgi1"/>
    <w:basedOn w:val="Normal"/>
    <w:link w:val="AltBilgiChar"/>
    <w:rsid w:val="00C6231E"/>
    <w:pPr>
      <w:tabs>
        <w:tab w:val="center" w:pos="4536"/>
        <w:tab w:val="right" w:pos="9072"/>
      </w:tabs>
    </w:pPr>
    <w:rPr>
      <w:noProof/>
      <w:lang w:eastAsia="tr-TR"/>
    </w:rPr>
  </w:style>
  <w:style w:type="character" w:customStyle="1" w:styleId="AltBilgiChar">
    <w:name w:val="Alt Bilgi Char"/>
    <w:link w:val="AltBilgi1"/>
    <w:rsid w:val="00C6231E"/>
    <w:rPr>
      <w:rFonts w:ascii="Arial" w:hAnsi="Arial"/>
      <w:noProof/>
      <w:sz w:val="22"/>
      <w:szCs w:val="24"/>
      <w:lang w:val="en-US" w:eastAsia="tr-TR"/>
    </w:rPr>
  </w:style>
  <w:style w:type="paragraph" w:customStyle="1" w:styleId="Paragraph">
    <w:name w:val="Paragraph"/>
    <w:aliases w:val="p,PARAGRAPH,PG,pa,at,graph,99 paragraph,p1,P,para,p2,Paragaph,Paragraph 2,paragraph2,Para,paragraph,athh,DDp,bodyph,at + 10 pt,FIGUREARAGRAPH"/>
    <w:basedOn w:val="Normal"/>
    <w:link w:val="ParagraphChar"/>
    <w:qFormat/>
    <w:rsid w:val="009A2DEC"/>
    <w:pPr>
      <w:tabs>
        <w:tab w:val="left" w:pos="851"/>
      </w:tabs>
      <w:spacing w:before="0" w:after="0"/>
      <w:textAlignment w:val="baseline"/>
    </w:pPr>
    <w:rPr>
      <w:rFonts w:eastAsia="Calibri Light" w:cs="Arial"/>
      <w:szCs w:val="22"/>
      <w:lang w:eastAsia="en-GB"/>
    </w:rPr>
  </w:style>
  <w:style w:type="character" w:customStyle="1" w:styleId="normaltextrun">
    <w:name w:val="normaltextrun"/>
    <w:basedOn w:val="VarsaylanParagrafYazTipi"/>
    <w:rsid w:val="006A3830"/>
  </w:style>
  <w:style w:type="character" w:customStyle="1" w:styleId="eop">
    <w:name w:val="eop"/>
    <w:basedOn w:val="VarsaylanParagrafYazTipi"/>
    <w:rsid w:val="006A3830"/>
  </w:style>
  <w:style w:type="character" w:customStyle="1" w:styleId="ParagraphChar">
    <w:name w:val="Paragraph Char"/>
    <w:aliases w:val="Normal List Char,Endnote Char,Indent Char,Citation List Char,Normal bullet 2 Char,Resume Title Char,Paragraphe de liste PBLH Char,Bullet list Char,b1 Char,Number_1 Char,new Char,lp1 Char"/>
    <w:link w:val="Paragraph"/>
    <w:qFormat/>
    <w:rsid w:val="009A2DEC"/>
    <w:rPr>
      <w:rFonts w:ascii="Arial" w:eastAsia="Calibri Light" w:hAnsi="Arial" w:cs="Arial"/>
      <w:sz w:val="22"/>
      <w:szCs w:val="22"/>
      <w:lang w:val="en-GB" w:eastAsia="en-GB"/>
    </w:r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link w:val="DipnotBavurusu"/>
    <w:uiPriority w:val="99"/>
    <w:rsid w:val="00F91ACD"/>
    <w:pPr>
      <w:spacing w:after="160" w:line="240" w:lineRule="exact"/>
    </w:pPr>
    <w:rPr>
      <w:rFonts w:ascii="Calibri" w:hAnsi="Calibri"/>
      <w:sz w:val="20"/>
      <w:szCs w:val="20"/>
      <w:vertAlign w:val="superscript"/>
    </w:rPr>
  </w:style>
  <w:style w:type="character" w:styleId="zmlenmeyenBahsetme">
    <w:name w:val="Unresolved Mention"/>
    <w:basedOn w:val="VarsaylanParagrafYazTipi"/>
    <w:uiPriority w:val="99"/>
    <w:semiHidden/>
    <w:unhideWhenUsed/>
    <w:rsid w:val="00DA7FFB"/>
    <w:rPr>
      <w:color w:val="605E5C"/>
      <w:shd w:val="clear" w:color="auto" w:fill="E1DFDD"/>
    </w:rPr>
  </w:style>
  <w:style w:type="table" w:customStyle="1" w:styleId="CVtable2">
    <w:name w:val="CV table2"/>
    <w:basedOn w:val="NormalTablo"/>
    <w:next w:val="TabloKlavuzu"/>
    <w:uiPriority w:val="39"/>
    <w:rsid w:val="00C95DD6"/>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4704A7"/>
    <w:rPr>
      <w:b/>
      <w:bCs/>
    </w:rPr>
  </w:style>
  <w:style w:type="character" w:styleId="zlenenKpr">
    <w:name w:val="FollowedHyperlink"/>
    <w:basedOn w:val="VarsaylanParagrafYazTipi"/>
    <w:uiPriority w:val="99"/>
    <w:semiHidden/>
    <w:unhideWhenUsed/>
    <w:rsid w:val="009E0A43"/>
    <w:rPr>
      <w:color w:val="954F72" w:themeColor="followedHyperlink"/>
      <w:u w:val="single"/>
    </w:rPr>
  </w:style>
  <w:style w:type="table" w:customStyle="1" w:styleId="TableGrid11">
    <w:name w:val="Table Grid11"/>
    <w:basedOn w:val="NormalTablo"/>
    <w:next w:val="TabloKlavuzu"/>
    <w:uiPriority w:val="39"/>
    <w:rsid w:val="006B4206"/>
    <w:rPr>
      <w:rFonts w:ascii="Segoe UI" w:eastAsia="Segoe UI" w:hAnsi="Segoe UI" w:cs="Calibri Ligh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ONSTableStyle12">
    <w:name w:val="RCONS Table Style12"/>
    <w:basedOn w:val="NormalTablo"/>
    <w:uiPriority w:val="99"/>
    <w:rsid w:val="00CD6EAA"/>
    <w:pPr>
      <w:jc w:val="center"/>
    </w:pPr>
    <w:rPr>
      <w:rFonts w:ascii="Arial" w:hAnsi="Arial"/>
      <w:sz w:val="17"/>
      <w:lang w:val="it-IT" w:eastAsia="it-IT"/>
    </w:rPr>
    <w:tblPr>
      <w:tblBorders>
        <w:top w:val="single" w:sz="4" w:space="0" w:color="0076A5"/>
        <w:left w:val="single" w:sz="4" w:space="0" w:color="0076A5"/>
        <w:bottom w:val="single" w:sz="4" w:space="0" w:color="0076A5"/>
        <w:right w:val="single" w:sz="4" w:space="0" w:color="0076A5"/>
        <w:insideH w:val="single" w:sz="4" w:space="0" w:color="0076A5"/>
        <w:insideV w:val="single" w:sz="4" w:space="0" w:color="0076A5"/>
      </w:tblBorders>
    </w:tblPr>
    <w:tcPr>
      <w:vAlign w:val="center"/>
    </w:tcPr>
    <w:tblStylePr w:type="firstRow">
      <w:pPr>
        <w:wordWrap/>
        <w:jc w:val="center"/>
      </w:pPr>
      <w:rPr>
        <w:rFonts w:ascii="Arial" w:hAnsi="Arial"/>
        <w:b w:val="0"/>
        <w:color w:val="FFFFFF"/>
        <w:sz w:val="18"/>
      </w:rPr>
      <w:tblPr/>
      <w:tcPr>
        <w:tcBorders>
          <w:top w:val="single" w:sz="2" w:space="0" w:color="0076A5"/>
          <w:left w:val="single" w:sz="2" w:space="0" w:color="0076A5"/>
          <w:bottom w:val="single" w:sz="2" w:space="0" w:color="0076A5"/>
          <w:right w:val="single" w:sz="2" w:space="0" w:color="0076A5"/>
          <w:insideH w:val="nil"/>
          <w:insideV w:val="single" w:sz="2" w:space="0" w:color="FFFFFF"/>
          <w:tl2br w:val="nil"/>
          <w:tr2bl w:val="nil"/>
        </w:tcBorders>
        <w:shd w:val="clear" w:color="auto" w:fill="0076A5"/>
      </w:tcPr>
    </w:tblStylePr>
  </w:style>
  <w:style w:type="numbering" w:customStyle="1" w:styleId="Style1">
    <w:name w:val="Style1"/>
    <w:uiPriority w:val="99"/>
    <w:rsid w:val="00866B9B"/>
    <w:pPr>
      <w:numPr>
        <w:numId w:val="52"/>
      </w:numPr>
    </w:pPr>
  </w:style>
  <w:style w:type="paragraph" w:customStyle="1" w:styleId="Annex">
    <w:name w:val="Annex"/>
    <w:basedOn w:val="Balk2"/>
    <w:link w:val="AnnexChar"/>
    <w:qFormat/>
    <w:rsid w:val="005A1B46"/>
    <w:pPr>
      <w:numPr>
        <w:ilvl w:val="0"/>
        <w:numId w:val="53"/>
      </w:numPr>
    </w:pPr>
  </w:style>
  <w:style w:type="character" w:customStyle="1" w:styleId="AnnexChar">
    <w:name w:val="Annex Char"/>
    <w:basedOn w:val="Balk2Char"/>
    <w:link w:val="Annex"/>
    <w:rsid w:val="005A1B46"/>
    <w:rPr>
      <w:rFonts w:ascii="Arial" w:eastAsia="Yu Gothic Light" w:hAnsi="Arial" w:cs="Arial"/>
      <w:b/>
      <w:color w:val="4F81BD"/>
      <w:sz w:val="22"/>
      <w:szCs w:val="24"/>
      <w:lang w:val="en-US" w:eastAsia="en-GB"/>
    </w:rPr>
  </w:style>
  <w:style w:type="character" w:styleId="KitapBal">
    <w:name w:val="Book Title"/>
    <w:basedOn w:val="VarsaylanParagrafYazTipi"/>
    <w:uiPriority w:val="33"/>
    <w:qFormat/>
    <w:rsid w:val="00872376"/>
    <w:rPr>
      <w:b/>
      <w:bCs/>
      <w:i/>
      <w:iCs/>
      <w:spacing w:val="5"/>
    </w:rPr>
  </w:style>
  <w:style w:type="paragraph" w:styleId="GlAlnt">
    <w:name w:val="Intense Quote"/>
    <w:basedOn w:val="Normal"/>
    <w:next w:val="Normal"/>
    <w:link w:val="GlAlntChar"/>
    <w:uiPriority w:val="30"/>
    <w:qFormat/>
    <w:rsid w:val="0087237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872376"/>
    <w:rPr>
      <w:rFonts w:ascii="Arial" w:hAnsi="Arial"/>
      <w:i/>
      <w:iCs/>
      <w:color w:val="4472C4" w:themeColor="accent1"/>
      <w:sz w:val="22"/>
      <w:szCs w:val="24"/>
      <w:lang w:val="en-US"/>
    </w:rPr>
  </w:style>
  <w:style w:type="character" w:styleId="GlBavuru">
    <w:name w:val="Intense Reference"/>
    <w:basedOn w:val="VarsaylanParagrafYazTipi"/>
    <w:uiPriority w:val="32"/>
    <w:qFormat/>
    <w:rsid w:val="00872376"/>
    <w:rPr>
      <w:b/>
      <w:bCs/>
      <w:smallCaps/>
      <w:color w:val="4472C4" w:themeColor="accent1"/>
      <w:spacing w:val="5"/>
    </w:rPr>
  </w:style>
  <w:style w:type="paragraph" w:styleId="Alnt">
    <w:name w:val="Quote"/>
    <w:basedOn w:val="Normal"/>
    <w:next w:val="Normal"/>
    <w:link w:val="AlntChar"/>
    <w:uiPriority w:val="29"/>
    <w:qFormat/>
    <w:rsid w:val="00872376"/>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872376"/>
    <w:rPr>
      <w:rFonts w:ascii="Arial" w:hAnsi="Arial"/>
      <w:i/>
      <w:iCs/>
      <w:color w:val="404040" w:themeColor="text1" w:themeTint="BF"/>
      <w:sz w:val="22"/>
      <w:szCs w:val="24"/>
      <w:lang w:val="en-US"/>
    </w:rPr>
  </w:style>
  <w:style w:type="paragraph" w:styleId="Altyaz">
    <w:name w:val="Subtitle"/>
    <w:basedOn w:val="Normal"/>
    <w:next w:val="Normal"/>
    <w:link w:val="AltyazChar"/>
    <w:uiPriority w:val="11"/>
    <w:qFormat/>
    <w:rsid w:val="0087237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tyazChar">
    <w:name w:val="Altyazı Char"/>
    <w:basedOn w:val="VarsaylanParagrafYazTipi"/>
    <w:link w:val="Altyaz"/>
    <w:uiPriority w:val="11"/>
    <w:rsid w:val="00872376"/>
    <w:rPr>
      <w:rFonts w:asciiTheme="minorHAnsi" w:eastAsiaTheme="minorEastAsia" w:hAnsiTheme="minorHAnsi" w:cstheme="minorBidi"/>
      <w:color w:val="5A5A5A" w:themeColor="text1" w:themeTint="A5"/>
      <w:spacing w:val="15"/>
      <w:sz w:val="22"/>
      <w:szCs w:val="22"/>
      <w:lang w:val="en-US"/>
    </w:rPr>
  </w:style>
  <w:style w:type="character" w:styleId="HafifVurgulama">
    <w:name w:val="Subtle Emphasis"/>
    <w:basedOn w:val="VarsaylanParagrafYazTipi"/>
    <w:uiPriority w:val="19"/>
    <w:qFormat/>
    <w:rsid w:val="00872376"/>
    <w:rPr>
      <w:i/>
      <w:iCs/>
      <w:color w:val="404040" w:themeColor="text1" w:themeTint="BF"/>
    </w:rPr>
  </w:style>
  <w:style w:type="character" w:styleId="HafifBavuru">
    <w:name w:val="Subtle Reference"/>
    <w:basedOn w:val="VarsaylanParagrafYazTipi"/>
    <w:uiPriority w:val="31"/>
    <w:qFormat/>
    <w:rsid w:val="00872376"/>
    <w:rPr>
      <w:smallCaps/>
      <w:color w:val="5A5A5A" w:themeColor="text1" w:themeTint="A5"/>
    </w:rPr>
  </w:style>
  <w:style w:type="paragraph" w:styleId="KonuBal">
    <w:name w:val="Title"/>
    <w:basedOn w:val="Normal"/>
    <w:next w:val="Normal"/>
    <w:link w:val="KonuBalChar"/>
    <w:uiPriority w:val="10"/>
    <w:qFormat/>
    <w:rsid w:val="00872376"/>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72376"/>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4848">
      <w:bodyDiv w:val="1"/>
      <w:marLeft w:val="0"/>
      <w:marRight w:val="0"/>
      <w:marTop w:val="0"/>
      <w:marBottom w:val="0"/>
      <w:divBdr>
        <w:top w:val="none" w:sz="0" w:space="0" w:color="auto"/>
        <w:left w:val="none" w:sz="0" w:space="0" w:color="auto"/>
        <w:bottom w:val="none" w:sz="0" w:space="0" w:color="auto"/>
        <w:right w:val="none" w:sz="0" w:space="0" w:color="auto"/>
      </w:divBdr>
    </w:div>
    <w:div w:id="54283870">
      <w:bodyDiv w:val="1"/>
      <w:marLeft w:val="0"/>
      <w:marRight w:val="0"/>
      <w:marTop w:val="0"/>
      <w:marBottom w:val="0"/>
      <w:divBdr>
        <w:top w:val="none" w:sz="0" w:space="0" w:color="auto"/>
        <w:left w:val="none" w:sz="0" w:space="0" w:color="auto"/>
        <w:bottom w:val="none" w:sz="0" w:space="0" w:color="auto"/>
        <w:right w:val="none" w:sz="0" w:space="0" w:color="auto"/>
      </w:divBdr>
    </w:div>
    <w:div w:id="54397260">
      <w:bodyDiv w:val="1"/>
      <w:marLeft w:val="0"/>
      <w:marRight w:val="0"/>
      <w:marTop w:val="0"/>
      <w:marBottom w:val="0"/>
      <w:divBdr>
        <w:top w:val="none" w:sz="0" w:space="0" w:color="auto"/>
        <w:left w:val="none" w:sz="0" w:space="0" w:color="auto"/>
        <w:bottom w:val="none" w:sz="0" w:space="0" w:color="auto"/>
        <w:right w:val="none" w:sz="0" w:space="0" w:color="auto"/>
      </w:divBdr>
      <w:divsChild>
        <w:div w:id="46615644">
          <w:marLeft w:val="0"/>
          <w:marRight w:val="0"/>
          <w:marTop w:val="0"/>
          <w:marBottom w:val="0"/>
          <w:divBdr>
            <w:top w:val="none" w:sz="0" w:space="0" w:color="auto"/>
            <w:left w:val="none" w:sz="0" w:space="0" w:color="auto"/>
            <w:bottom w:val="none" w:sz="0" w:space="0" w:color="auto"/>
            <w:right w:val="none" w:sz="0" w:space="0" w:color="auto"/>
          </w:divBdr>
          <w:divsChild>
            <w:div w:id="1418595556">
              <w:marLeft w:val="0"/>
              <w:marRight w:val="0"/>
              <w:marTop w:val="0"/>
              <w:marBottom w:val="0"/>
              <w:divBdr>
                <w:top w:val="none" w:sz="0" w:space="0" w:color="auto"/>
                <w:left w:val="none" w:sz="0" w:space="0" w:color="auto"/>
                <w:bottom w:val="none" w:sz="0" w:space="0" w:color="auto"/>
                <w:right w:val="none" w:sz="0" w:space="0" w:color="auto"/>
              </w:divBdr>
              <w:divsChild>
                <w:div w:id="16939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9161">
      <w:bodyDiv w:val="1"/>
      <w:marLeft w:val="0"/>
      <w:marRight w:val="0"/>
      <w:marTop w:val="0"/>
      <w:marBottom w:val="0"/>
      <w:divBdr>
        <w:top w:val="none" w:sz="0" w:space="0" w:color="auto"/>
        <w:left w:val="none" w:sz="0" w:space="0" w:color="auto"/>
        <w:bottom w:val="none" w:sz="0" w:space="0" w:color="auto"/>
        <w:right w:val="none" w:sz="0" w:space="0" w:color="auto"/>
      </w:divBdr>
    </w:div>
    <w:div w:id="127092439">
      <w:bodyDiv w:val="1"/>
      <w:marLeft w:val="0"/>
      <w:marRight w:val="0"/>
      <w:marTop w:val="0"/>
      <w:marBottom w:val="0"/>
      <w:divBdr>
        <w:top w:val="none" w:sz="0" w:space="0" w:color="auto"/>
        <w:left w:val="none" w:sz="0" w:space="0" w:color="auto"/>
        <w:bottom w:val="none" w:sz="0" w:space="0" w:color="auto"/>
        <w:right w:val="none" w:sz="0" w:space="0" w:color="auto"/>
      </w:divBdr>
      <w:divsChild>
        <w:div w:id="1143153516">
          <w:marLeft w:val="0"/>
          <w:marRight w:val="0"/>
          <w:marTop w:val="0"/>
          <w:marBottom w:val="0"/>
          <w:divBdr>
            <w:top w:val="none" w:sz="0" w:space="0" w:color="auto"/>
            <w:left w:val="none" w:sz="0" w:space="0" w:color="auto"/>
            <w:bottom w:val="none" w:sz="0" w:space="0" w:color="auto"/>
            <w:right w:val="none" w:sz="0" w:space="0" w:color="auto"/>
          </w:divBdr>
        </w:div>
      </w:divsChild>
    </w:div>
    <w:div w:id="144669416">
      <w:bodyDiv w:val="1"/>
      <w:marLeft w:val="0"/>
      <w:marRight w:val="0"/>
      <w:marTop w:val="0"/>
      <w:marBottom w:val="0"/>
      <w:divBdr>
        <w:top w:val="none" w:sz="0" w:space="0" w:color="auto"/>
        <w:left w:val="none" w:sz="0" w:space="0" w:color="auto"/>
        <w:bottom w:val="none" w:sz="0" w:space="0" w:color="auto"/>
        <w:right w:val="none" w:sz="0" w:space="0" w:color="auto"/>
      </w:divBdr>
    </w:div>
    <w:div w:id="188836209">
      <w:bodyDiv w:val="1"/>
      <w:marLeft w:val="0"/>
      <w:marRight w:val="0"/>
      <w:marTop w:val="0"/>
      <w:marBottom w:val="0"/>
      <w:divBdr>
        <w:top w:val="none" w:sz="0" w:space="0" w:color="auto"/>
        <w:left w:val="none" w:sz="0" w:space="0" w:color="auto"/>
        <w:bottom w:val="none" w:sz="0" w:space="0" w:color="auto"/>
        <w:right w:val="none" w:sz="0" w:space="0" w:color="auto"/>
      </w:divBdr>
      <w:divsChild>
        <w:div w:id="1341394742">
          <w:marLeft w:val="0"/>
          <w:marRight w:val="0"/>
          <w:marTop w:val="0"/>
          <w:marBottom w:val="0"/>
          <w:divBdr>
            <w:top w:val="none" w:sz="0" w:space="0" w:color="auto"/>
            <w:left w:val="none" w:sz="0" w:space="0" w:color="auto"/>
            <w:bottom w:val="none" w:sz="0" w:space="0" w:color="auto"/>
            <w:right w:val="none" w:sz="0" w:space="0" w:color="auto"/>
          </w:divBdr>
        </w:div>
      </w:divsChild>
    </w:div>
    <w:div w:id="234167916">
      <w:bodyDiv w:val="1"/>
      <w:marLeft w:val="0"/>
      <w:marRight w:val="0"/>
      <w:marTop w:val="0"/>
      <w:marBottom w:val="0"/>
      <w:divBdr>
        <w:top w:val="none" w:sz="0" w:space="0" w:color="auto"/>
        <w:left w:val="none" w:sz="0" w:space="0" w:color="auto"/>
        <w:bottom w:val="none" w:sz="0" w:space="0" w:color="auto"/>
        <w:right w:val="none" w:sz="0" w:space="0" w:color="auto"/>
      </w:divBdr>
    </w:div>
    <w:div w:id="270169834">
      <w:bodyDiv w:val="1"/>
      <w:marLeft w:val="0"/>
      <w:marRight w:val="0"/>
      <w:marTop w:val="0"/>
      <w:marBottom w:val="0"/>
      <w:divBdr>
        <w:top w:val="none" w:sz="0" w:space="0" w:color="auto"/>
        <w:left w:val="none" w:sz="0" w:space="0" w:color="auto"/>
        <w:bottom w:val="none" w:sz="0" w:space="0" w:color="auto"/>
        <w:right w:val="none" w:sz="0" w:space="0" w:color="auto"/>
      </w:divBdr>
      <w:divsChild>
        <w:div w:id="359210166">
          <w:marLeft w:val="0"/>
          <w:marRight w:val="0"/>
          <w:marTop w:val="15"/>
          <w:marBottom w:val="0"/>
          <w:divBdr>
            <w:top w:val="none" w:sz="0" w:space="0" w:color="auto"/>
            <w:left w:val="none" w:sz="0" w:space="0" w:color="auto"/>
            <w:bottom w:val="none" w:sz="0" w:space="0" w:color="auto"/>
            <w:right w:val="none" w:sz="0" w:space="0" w:color="auto"/>
          </w:divBdr>
          <w:divsChild>
            <w:div w:id="1597203530">
              <w:marLeft w:val="0"/>
              <w:marRight w:val="0"/>
              <w:marTop w:val="0"/>
              <w:marBottom w:val="0"/>
              <w:divBdr>
                <w:top w:val="none" w:sz="0" w:space="0" w:color="auto"/>
                <w:left w:val="none" w:sz="0" w:space="0" w:color="auto"/>
                <w:bottom w:val="none" w:sz="0" w:space="0" w:color="auto"/>
                <w:right w:val="none" w:sz="0" w:space="0" w:color="auto"/>
              </w:divBdr>
              <w:divsChild>
                <w:div w:id="84307152">
                  <w:marLeft w:val="0"/>
                  <w:marRight w:val="0"/>
                  <w:marTop w:val="0"/>
                  <w:marBottom w:val="0"/>
                  <w:divBdr>
                    <w:top w:val="none" w:sz="0" w:space="0" w:color="auto"/>
                    <w:left w:val="none" w:sz="0" w:space="0" w:color="auto"/>
                    <w:bottom w:val="none" w:sz="0" w:space="0" w:color="auto"/>
                    <w:right w:val="none" w:sz="0" w:space="0" w:color="auto"/>
                  </w:divBdr>
                </w:div>
                <w:div w:id="111902103">
                  <w:marLeft w:val="0"/>
                  <w:marRight w:val="0"/>
                  <w:marTop w:val="0"/>
                  <w:marBottom w:val="0"/>
                  <w:divBdr>
                    <w:top w:val="none" w:sz="0" w:space="0" w:color="auto"/>
                    <w:left w:val="none" w:sz="0" w:space="0" w:color="auto"/>
                    <w:bottom w:val="none" w:sz="0" w:space="0" w:color="auto"/>
                    <w:right w:val="none" w:sz="0" w:space="0" w:color="auto"/>
                  </w:divBdr>
                </w:div>
                <w:div w:id="199904686">
                  <w:marLeft w:val="0"/>
                  <w:marRight w:val="0"/>
                  <w:marTop w:val="0"/>
                  <w:marBottom w:val="0"/>
                  <w:divBdr>
                    <w:top w:val="none" w:sz="0" w:space="0" w:color="auto"/>
                    <w:left w:val="none" w:sz="0" w:space="0" w:color="auto"/>
                    <w:bottom w:val="none" w:sz="0" w:space="0" w:color="auto"/>
                    <w:right w:val="none" w:sz="0" w:space="0" w:color="auto"/>
                  </w:divBdr>
                </w:div>
                <w:div w:id="419833503">
                  <w:marLeft w:val="0"/>
                  <w:marRight w:val="0"/>
                  <w:marTop w:val="0"/>
                  <w:marBottom w:val="0"/>
                  <w:divBdr>
                    <w:top w:val="none" w:sz="0" w:space="0" w:color="auto"/>
                    <w:left w:val="none" w:sz="0" w:space="0" w:color="auto"/>
                    <w:bottom w:val="none" w:sz="0" w:space="0" w:color="auto"/>
                    <w:right w:val="none" w:sz="0" w:space="0" w:color="auto"/>
                  </w:divBdr>
                </w:div>
                <w:div w:id="463013367">
                  <w:marLeft w:val="0"/>
                  <w:marRight w:val="0"/>
                  <w:marTop w:val="0"/>
                  <w:marBottom w:val="0"/>
                  <w:divBdr>
                    <w:top w:val="none" w:sz="0" w:space="0" w:color="auto"/>
                    <w:left w:val="none" w:sz="0" w:space="0" w:color="auto"/>
                    <w:bottom w:val="none" w:sz="0" w:space="0" w:color="auto"/>
                    <w:right w:val="none" w:sz="0" w:space="0" w:color="auto"/>
                  </w:divBdr>
                </w:div>
                <w:div w:id="528034401">
                  <w:marLeft w:val="0"/>
                  <w:marRight w:val="0"/>
                  <w:marTop w:val="0"/>
                  <w:marBottom w:val="0"/>
                  <w:divBdr>
                    <w:top w:val="none" w:sz="0" w:space="0" w:color="auto"/>
                    <w:left w:val="none" w:sz="0" w:space="0" w:color="auto"/>
                    <w:bottom w:val="none" w:sz="0" w:space="0" w:color="auto"/>
                    <w:right w:val="none" w:sz="0" w:space="0" w:color="auto"/>
                  </w:divBdr>
                </w:div>
                <w:div w:id="544759043">
                  <w:marLeft w:val="0"/>
                  <w:marRight w:val="0"/>
                  <w:marTop w:val="0"/>
                  <w:marBottom w:val="0"/>
                  <w:divBdr>
                    <w:top w:val="none" w:sz="0" w:space="0" w:color="auto"/>
                    <w:left w:val="none" w:sz="0" w:space="0" w:color="auto"/>
                    <w:bottom w:val="none" w:sz="0" w:space="0" w:color="auto"/>
                    <w:right w:val="none" w:sz="0" w:space="0" w:color="auto"/>
                  </w:divBdr>
                </w:div>
                <w:div w:id="649217406">
                  <w:marLeft w:val="0"/>
                  <w:marRight w:val="0"/>
                  <w:marTop w:val="0"/>
                  <w:marBottom w:val="0"/>
                  <w:divBdr>
                    <w:top w:val="none" w:sz="0" w:space="0" w:color="auto"/>
                    <w:left w:val="none" w:sz="0" w:space="0" w:color="auto"/>
                    <w:bottom w:val="none" w:sz="0" w:space="0" w:color="auto"/>
                    <w:right w:val="none" w:sz="0" w:space="0" w:color="auto"/>
                  </w:divBdr>
                </w:div>
                <w:div w:id="654604282">
                  <w:marLeft w:val="0"/>
                  <w:marRight w:val="0"/>
                  <w:marTop w:val="0"/>
                  <w:marBottom w:val="0"/>
                  <w:divBdr>
                    <w:top w:val="none" w:sz="0" w:space="0" w:color="auto"/>
                    <w:left w:val="none" w:sz="0" w:space="0" w:color="auto"/>
                    <w:bottom w:val="none" w:sz="0" w:space="0" w:color="auto"/>
                    <w:right w:val="none" w:sz="0" w:space="0" w:color="auto"/>
                  </w:divBdr>
                </w:div>
                <w:div w:id="682393278">
                  <w:marLeft w:val="0"/>
                  <w:marRight w:val="0"/>
                  <w:marTop w:val="0"/>
                  <w:marBottom w:val="0"/>
                  <w:divBdr>
                    <w:top w:val="none" w:sz="0" w:space="0" w:color="auto"/>
                    <w:left w:val="none" w:sz="0" w:space="0" w:color="auto"/>
                    <w:bottom w:val="none" w:sz="0" w:space="0" w:color="auto"/>
                    <w:right w:val="none" w:sz="0" w:space="0" w:color="auto"/>
                  </w:divBdr>
                </w:div>
                <w:div w:id="689985874">
                  <w:marLeft w:val="0"/>
                  <w:marRight w:val="0"/>
                  <w:marTop w:val="0"/>
                  <w:marBottom w:val="0"/>
                  <w:divBdr>
                    <w:top w:val="none" w:sz="0" w:space="0" w:color="auto"/>
                    <w:left w:val="none" w:sz="0" w:space="0" w:color="auto"/>
                    <w:bottom w:val="none" w:sz="0" w:space="0" w:color="auto"/>
                    <w:right w:val="none" w:sz="0" w:space="0" w:color="auto"/>
                  </w:divBdr>
                </w:div>
                <w:div w:id="691885715">
                  <w:marLeft w:val="0"/>
                  <w:marRight w:val="0"/>
                  <w:marTop w:val="0"/>
                  <w:marBottom w:val="0"/>
                  <w:divBdr>
                    <w:top w:val="none" w:sz="0" w:space="0" w:color="auto"/>
                    <w:left w:val="none" w:sz="0" w:space="0" w:color="auto"/>
                    <w:bottom w:val="none" w:sz="0" w:space="0" w:color="auto"/>
                    <w:right w:val="none" w:sz="0" w:space="0" w:color="auto"/>
                  </w:divBdr>
                </w:div>
                <w:div w:id="712080506">
                  <w:marLeft w:val="0"/>
                  <w:marRight w:val="0"/>
                  <w:marTop w:val="0"/>
                  <w:marBottom w:val="0"/>
                  <w:divBdr>
                    <w:top w:val="none" w:sz="0" w:space="0" w:color="auto"/>
                    <w:left w:val="none" w:sz="0" w:space="0" w:color="auto"/>
                    <w:bottom w:val="none" w:sz="0" w:space="0" w:color="auto"/>
                    <w:right w:val="none" w:sz="0" w:space="0" w:color="auto"/>
                  </w:divBdr>
                </w:div>
                <w:div w:id="771508217">
                  <w:marLeft w:val="0"/>
                  <w:marRight w:val="0"/>
                  <w:marTop w:val="0"/>
                  <w:marBottom w:val="0"/>
                  <w:divBdr>
                    <w:top w:val="none" w:sz="0" w:space="0" w:color="auto"/>
                    <w:left w:val="none" w:sz="0" w:space="0" w:color="auto"/>
                    <w:bottom w:val="none" w:sz="0" w:space="0" w:color="auto"/>
                    <w:right w:val="none" w:sz="0" w:space="0" w:color="auto"/>
                  </w:divBdr>
                </w:div>
                <w:div w:id="857234694">
                  <w:marLeft w:val="0"/>
                  <w:marRight w:val="0"/>
                  <w:marTop w:val="0"/>
                  <w:marBottom w:val="0"/>
                  <w:divBdr>
                    <w:top w:val="none" w:sz="0" w:space="0" w:color="auto"/>
                    <w:left w:val="none" w:sz="0" w:space="0" w:color="auto"/>
                    <w:bottom w:val="none" w:sz="0" w:space="0" w:color="auto"/>
                    <w:right w:val="none" w:sz="0" w:space="0" w:color="auto"/>
                  </w:divBdr>
                </w:div>
                <w:div w:id="932663027">
                  <w:marLeft w:val="0"/>
                  <w:marRight w:val="0"/>
                  <w:marTop w:val="0"/>
                  <w:marBottom w:val="0"/>
                  <w:divBdr>
                    <w:top w:val="none" w:sz="0" w:space="0" w:color="auto"/>
                    <w:left w:val="none" w:sz="0" w:space="0" w:color="auto"/>
                    <w:bottom w:val="none" w:sz="0" w:space="0" w:color="auto"/>
                    <w:right w:val="none" w:sz="0" w:space="0" w:color="auto"/>
                  </w:divBdr>
                </w:div>
                <w:div w:id="1035932952">
                  <w:marLeft w:val="0"/>
                  <w:marRight w:val="0"/>
                  <w:marTop w:val="0"/>
                  <w:marBottom w:val="0"/>
                  <w:divBdr>
                    <w:top w:val="none" w:sz="0" w:space="0" w:color="auto"/>
                    <w:left w:val="none" w:sz="0" w:space="0" w:color="auto"/>
                    <w:bottom w:val="none" w:sz="0" w:space="0" w:color="auto"/>
                    <w:right w:val="none" w:sz="0" w:space="0" w:color="auto"/>
                  </w:divBdr>
                </w:div>
                <w:div w:id="1066755988">
                  <w:marLeft w:val="0"/>
                  <w:marRight w:val="0"/>
                  <w:marTop w:val="0"/>
                  <w:marBottom w:val="0"/>
                  <w:divBdr>
                    <w:top w:val="none" w:sz="0" w:space="0" w:color="auto"/>
                    <w:left w:val="none" w:sz="0" w:space="0" w:color="auto"/>
                    <w:bottom w:val="none" w:sz="0" w:space="0" w:color="auto"/>
                    <w:right w:val="none" w:sz="0" w:space="0" w:color="auto"/>
                  </w:divBdr>
                </w:div>
                <w:div w:id="1094521215">
                  <w:marLeft w:val="0"/>
                  <w:marRight w:val="0"/>
                  <w:marTop w:val="0"/>
                  <w:marBottom w:val="0"/>
                  <w:divBdr>
                    <w:top w:val="none" w:sz="0" w:space="0" w:color="auto"/>
                    <w:left w:val="none" w:sz="0" w:space="0" w:color="auto"/>
                    <w:bottom w:val="none" w:sz="0" w:space="0" w:color="auto"/>
                    <w:right w:val="none" w:sz="0" w:space="0" w:color="auto"/>
                  </w:divBdr>
                </w:div>
                <w:div w:id="1100181277">
                  <w:marLeft w:val="0"/>
                  <w:marRight w:val="0"/>
                  <w:marTop w:val="0"/>
                  <w:marBottom w:val="0"/>
                  <w:divBdr>
                    <w:top w:val="none" w:sz="0" w:space="0" w:color="auto"/>
                    <w:left w:val="none" w:sz="0" w:space="0" w:color="auto"/>
                    <w:bottom w:val="none" w:sz="0" w:space="0" w:color="auto"/>
                    <w:right w:val="none" w:sz="0" w:space="0" w:color="auto"/>
                  </w:divBdr>
                </w:div>
                <w:div w:id="1126848226">
                  <w:marLeft w:val="0"/>
                  <w:marRight w:val="0"/>
                  <w:marTop w:val="0"/>
                  <w:marBottom w:val="0"/>
                  <w:divBdr>
                    <w:top w:val="none" w:sz="0" w:space="0" w:color="auto"/>
                    <w:left w:val="none" w:sz="0" w:space="0" w:color="auto"/>
                    <w:bottom w:val="none" w:sz="0" w:space="0" w:color="auto"/>
                    <w:right w:val="none" w:sz="0" w:space="0" w:color="auto"/>
                  </w:divBdr>
                </w:div>
                <w:div w:id="1258711317">
                  <w:marLeft w:val="0"/>
                  <w:marRight w:val="0"/>
                  <w:marTop w:val="0"/>
                  <w:marBottom w:val="0"/>
                  <w:divBdr>
                    <w:top w:val="none" w:sz="0" w:space="0" w:color="auto"/>
                    <w:left w:val="none" w:sz="0" w:space="0" w:color="auto"/>
                    <w:bottom w:val="none" w:sz="0" w:space="0" w:color="auto"/>
                    <w:right w:val="none" w:sz="0" w:space="0" w:color="auto"/>
                  </w:divBdr>
                </w:div>
                <w:div w:id="1275091799">
                  <w:marLeft w:val="0"/>
                  <w:marRight w:val="0"/>
                  <w:marTop w:val="0"/>
                  <w:marBottom w:val="0"/>
                  <w:divBdr>
                    <w:top w:val="none" w:sz="0" w:space="0" w:color="auto"/>
                    <w:left w:val="none" w:sz="0" w:space="0" w:color="auto"/>
                    <w:bottom w:val="none" w:sz="0" w:space="0" w:color="auto"/>
                    <w:right w:val="none" w:sz="0" w:space="0" w:color="auto"/>
                  </w:divBdr>
                </w:div>
                <w:div w:id="1406684778">
                  <w:marLeft w:val="0"/>
                  <w:marRight w:val="0"/>
                  <w:marTop w:val="0"/>
                  <w:marBottom w:val="0"/>
                  <w:divBdr>
                    <w:top w:val="none" w:sz="0" w:space="0" w:color="auto"/>
                    <w:left w:val="none" w:sz="0" w:space="0" w:color="auto"/>
                    <w:bottom w:val="none" w:sz="0" w:space="0" w:color="auto"/>
                    <w:right w:val="none" w:sz="0" w:space="0" w:color="auto"/>
                  </w:divBdr>
                </w:div>
                <w:div w:id="1410033735">
                  <w:marLeft w:val="0"/>
                  <w:marRight w:val="0"/>
                  <w:marTop w:val="0"/>
                  <w:marBottom w:val="0"/>
                  <w:divBdr>
                    <w:top w:val="none" w:sz="0" w:space="0" w:color="auto"/>
                    <w:left w:val="none" w:sz="0" w:space="0" w:color="auto"/>
                    <w:bottom w:val="none" w:sz="0" w:space="0" w:color="auto"/>
                    <w:right w:val="none" w:sz="0" w:space="0" w:color="auto"/>
                  </w:divBdr>
                </w:div>
                <w:div w:id="1476146663">
                  <w:marLeft w:val="0"/>
                  <w:marRight w:val="0"/>
                  <w:marTop w:val="0"/>
                  <w:marBottom w:val="0"/>
                  <w:divBdr>
                    <w:top w:val="none" w:sz="0" w:space="0" w:color="auto"/>
                    <w:left w:val="none" w:sz="0" w:space="0" w:color="auto"/>
                    <w:bottom w:val="none" w:sz="0" w:space="0" w:color="auto"/>
                    <w:right w:val="none" w:sz="0" w:space="0" w:color="auto"/>
                  </w:divBdr>
                </w:div>
                <w:div w:id="1591307841">
                  <w:marLeft w:val="0"/>
                  <w:marRight w:val="0"/>
                  <w:marTop w:val="0"/>
                  <w:marBottom w:val="0"/>
                  <w:divBdr>
                    <w:top w:val="none" w:sz="0" w:space="0" w:color="auto"/>
                    <w:left w:val="none" w:sz="0" w:space="0" w:color="auto"/>
                    <w:bottom w:val="none" w:sz="0" w:space="0" w:color="auto"/>
                    <w:right w:val="none" w:sz="0" w:space="0" w:color="auto"/>
                  </w:divBdr>
                </w:div>
                <w:div w:id="1625967397">
                  <w:marLeft w:val="0"/>
                  <w:marRight w:val="0"/>
                  <w:marTop w:val="0"/>
                  <w:marBottom w:val="0"/>
                  <w:divBdr>
                    <w:top w:val="none" w:sz="0" w:space="0" w:color="auto"/>
                    <w:left w:val="none" w:sz="0" w:space="0" w:color="auto"/>
                    <w:bottom w:val="none" w:sz="0" w:space="0" w:color="auto"/>
                    <w:right w:val="none" w:sz="0" w:space="0" w:color="auto"/>
                  </w:divBdr>
                </w:div>
                <w:div w:id="1690064060">
                  <w:marLeft w:val="0"/>
                  <w:marRight w:val="0"/>
                  <w:marTop w:val="0"/>
                  <w:marBottom w:val="0"/>
                  <w:divBdr>
                    <w:top w:val="none" w:sz="0" w:space="0" w:color="auto"/>
                    <w:left w:val="none" w:sz="0" w:space="0" w:color="auto"/>
                    <w:bottom w:val="none" w:sz="0" w:space="0" w:color="auto"/>
                    <w:right w:val="none" w:sz="0" w:space="0" w:color="auto"/>
                  </w:divBdr>
                </w:div>
                <w:div w:id="1727340587">
                  <w:marLeft w:val="0"/>
                  <w:marRight w:val="0"/>
                  <w:marTop w:val="0"/>
                  <w:marBottom w:val="0"/>
                  <w:divBdr>
                    <w:top w:val="none" w:sz="0" w:space="0" w:color="auto"/>
                    <w:left w:val="none" w:sz="0" w:space="0" w:color="auto"/>
                    <w:bottom w:val="none" w:sz="0" w:space="0" w:color="auto"/>
                    <w:right w:val="none" w:sz="0" w:space="0" w:color="auto"/>
                  </w:divBdr>
                </w:div>
                <w:div w:id="1730422219">
                  <w:marLeft w:val="0"/>
                  <w:marRight w:val="0"/>
                  <w:marTop w:val="0"/>
                  <w:marBottom w:val="0"/>
                  <w:divBdr>
                    <w:top w:val="none" w:sz="0" w:space="0" w:color="auto"/>
                    <w:left w:val="none" w:sz="0" w:space="0" w:color="auto"/>
                    <w:bottom w:val="none" w:sz="0" w:space="0" w:color="auto"/>
                    <w:right w:val="none" w:sz="0" w:space="0" w:color="auto"/>
                  </w:divBdr>
                </w:div>
                <w:div w:id="1759789388">
                  <w:marLeft w:val="0"/>
                  <w:marRight w:val="0"/>
                  <w:marTop w:val="0"/>
                  <w:marBottom w:val="0"/>
                  <w:divBdr>
                    <w:top w:val="none" w:sz="0" w:space="0" w:color="auto"/>
                    <w:left w:val="none" w:sz="0" w:space="0" w:color="auto"/>
                    <w:bottom w:val="none" w:sz="0" w:space="0" w:color="auto"/>
                    <w:right w:val="none" w:sz="0" w:space="0" w:color="auto"/>
                  </w:divBdr>
                </w:div>
                <w:div w:id="1763986361">
                  <w:marLeft w:val="0"/>
                  <w:marRight w:val="0"/>
                  <w:marTop w:val="0"/>
                  <w:marBottom w:val="0"/>
                  <w:divBdr>
                    <w:top w:val="none" w:sz="0" w:space="0" w:color="auto"/>
                    <w:left w:val="none" w:sz="0" w:space="0" w:color="auto"/>
                    <w:bottom w:val="none" w:sz="0" w:space="0" w:color="auto"/>
                    <w:right w:val="none" w:sz="0" w:space="0" w:color="auto"/>
                  </w:divBdr>
                </w:div>
                <w:div w:id="1822427326">
                  <w:marLeft w:val="0"/>
                  <w:marRight w:val="0"/>
                  <w:marTop w:val="0"/>
                  <w:marBottom w:val="0"/>
                  <w:divBdr>
                    <w:top w:val="none" w:sz="0" w:space="0" w:color="auto"/>
                    <w:left w:val="none" w:sz="0" w:space="0" w:color="auto"/>
                    <w:bottom w:val="none" w:sz="0" w:space="0" w:color="auto"/>
                    <w:right w:val="none" w:sz="0" w:space="0" w:color="auto"/>
                  </w:divBdr>
                </w:div>
                <w:div w:id="1834445511">
                  <w:marLeft w:val="0"/>
                  <w:marRight w:val="0"/>
                  <w:marTop w:val="0"/>
                  <w:marBottom w:val="0"/>
                  <w:divBdr>
                    <w:top w:val="none" w:sz="0" w:space="0" w:color="auto"/>
                    <w:left w:val="none" w:sz="0" w:space="0" w:color="auto"/>
                    <w:bottom w:val="none" w:sz="0" w:space="0" w:color="auto"/>
                    <w:right w:val="none" w:sz="0" w:space="0" w:color="auto"/>
                  </w:divBdr>
                </w:div>
                <w:div w:id="1879852743">
                  <w:marLeft w:val="0"/>
                  <w:marRight w:val="0"/>
                  <w:marTop w:val="0"/>
                  <w:marBottom w:val="0"/>
                  <w:divBdr>
                    <w:top w:val="none" w:sz="0" w:space="0" w:color="auto"/>
                    <w:left w:val="none" w:sz="0" w:space="0" w:color="auto"/>
                    <w:bottom w:val="none" w:sz="0" w:space="0" w:color="auto"/>
                    <w:right w:val="none" w:sz="0" w:space="0" w:color="auto"/>
                  </w:divBdr>
                </w:div>
                <w:div w:id="1883009362">
                  <w:marLeft w:val="0"/>
                  <w:marRight w:val="0"/>
                  <w:marTop w:val="0"/>
                  <w:marBottom w:val="0"/>
                  <w:divBdr>
                    <w:top w:val="none" w:sz="0" w:space="0" w:color="auto"/>
                    <w:left w:val="none" w:sz="0" w:space="0" w:color="auto"/>
                    <w:bottom w:val="none" w:sz="0" w:space="0" w:color="auto"/>
                    <w:right w:val="none" w:sz="0" w:space="0" w:color="auto"/>
                  </w:divBdr>
                </w:div>
                <w:div w:id="1919513212">
                  <w:marLeft w:val="0"/>
                  <w:marRight w:val="0"/>
                  <w:marTop w:val="0"/>
                  <w:marBottom w:val="0"/>
                  <w:divBdr>
                    <w:top w:val="none" w:sz="0" w:space="0" w:color="auto"/>
                    <w:left w:val="none" w:sz="0" w:space="0" w:color="auto"/>
                    <w:bottom w:val="none" w:sz="0" w:space="0" w:color="auto"/>
                    <w:right w:val="none" w:sz="0" w:space="0" w:color="auto"/>
                  </w:divBdr>
                </w:div>
                <w:div w:id="1950820766">
                  <w:marLeft w:val="0"/>
                  <w:marRight w:val="0"/>
                  <w:marTop w:val="0"/>
                  <w:marBottom w:val="0"/>
                  <w:divBdr>
                    <w:top w:val="none" w:sz="0" w:space="0" w:color="auto"/>
                    <w:left w:val="none" w:sz="0" w:space="0" w:color="auto"/>
                    <w:bottom w:val="none" w:sz="0" w:space="0" w:color="auto"/>
                    <w:right w:val="none" w:sz="0" w:space="0" w:color="auto"/>
                  </w:divBdr>
                </w:div>
                <w:div w:id="1961256368">
                  <w:marLeft w:val="0"/>
                  <w:marRight w:val="0"/>
                  <w:marTop w:val="0"/>
                  <w:marBottom w:val="0"/>
                  <w:divBdr>
                    <w:top w:val="none" w:sz="0" w:space="0" w:color="auto"/>
                    <w:left w:val="none" w:sz="0" w:space="0" w:color="auto"/>
                    <w:bottom w:val="none" w:sz="0" w:space="0" w:color="auto"/>
                    <w:right w:val="none" w:sz="0" w:space="0" w:color="auto"/>
                  </w:divBdr>
                </w:div>
                <w:div w:id="2011256726">
                  <w:marLeft w:val="0"/>
                  <w:marRight w:val="0"/>
                  <w:marTop w:val="0"/>
                  <w:marBottom w:val="0"/>
                  <w:divBdr>
                    <w:top w:val="none" w:sz="0" w:space="0" w:color="auto"/>
                    <w:left w:val="none" w:sz="0" w:space="0" w:color="auto"/>
                    <w:bottom w:val="none" w:sz="0" w:space="0" w:color="auto"/>
                    <w:right w:val="none" w:sz="0" w:space="0" w:color="auto"/>
                  </w:divBdr>
                </w:div>
                <w:div w:id="2025008712">
                  <w:marLeft w:val="0"/>
                  <w:marRight w:val="0"/>
                  <w:marTop w:val="0"/>
                  <w:marBottom w:val="0"/>
                  <w:divBdr>
                    <w:top w:val="none" w:sz="0" w:space="0" w:color="auto"/>
                    <w:left w:val="none" w:sz="0" w:space="0" w:color="auto"/>
                    <w:bottom w:val="none" w:sz="0" w:space="0" w:color="auto"/>
                    <w:right w:val="none" w:sz="0" w:space="0" w:color="auto"/>
                  </w:divBdr>
                </w:div>
                <w:div w:id="214553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429126">
      <w:bodyDiv w:val="1"/>
      <w:marLeft w:val="0"/>
      <w:marRight w:val="0"/>
      <w:marTop w:val="0"/>
      <w:marBottom w:val="0"/>
      <w:divBdr>
        <w:top w:val="none" w:sz="0" w:space="0" w:color="auto"/>
        <w:left w:val="none" w:sz="0" w:space="0" w:color="auto"/>
        <w:bottom w:val="none" w:sz="0" w:space="0" w:color="auto"/>
        <w:right w:val="none" w:sz="0" w:space="0" w:color="auto"/>
      </w:divBdr>
    </w:div>
    <w:div w:id="326638005">
      <w:bodyDiv w:val="1"/>
      <w:marLeft w:val="0"/>
      <w:marRight w:val="0"/>
      <w:marTop w:val="0"/>
      <w:marBottom w:val="0"/>
      <w:divBdr>
        <w:top w:val="none" w:sz="0" w:space="0" w:color="auto"/>
        <w:left w:val="none" w:sz="0" w:space="0" w:color="auto"/>
        <w:bottom w:val="none" w:sz="0" w:space="0" w:color="auto"/>
        <w:right w:val="none" w:sz="0" w:space="0" w:color="auto"/>
      </w:divBdr>
    </w:div>
    <w:div w:id="383024795">
      <w:bodyDiv w:val="1"/>
      <w:marLeft w:val="0"/>
      <w:marRight w:val="0"/>
      <w:marTop w:val="0"/>
      <w:marBottom w:val="0"/>
      <w:divBdr>
        <w:top w:val="none" w:sz="0" w:space="0" w:color="auto"/>
        <w:left w:val="none" w:sz="0" w:space="0" w:color="auto"/>
        <w:bottom w:val="none" w:sz="0" w:space="0" w:color="auto"/>
        <w:right w:val="none" w:sz="0" w:space="0" w:color="auto"/>
      </w:divBdr>
    </w:div>
    <w:div w:id="415785478">
      <w:bodyDiv w:val="1"/>
      <w:marLeft w:val="0"/>
      <w:marRight w:val="0"/>
      <w:marTop w:val="0"/>
      <w:marBottom w:val="0"/>
      <w:divBdr>
        <w:top w:val="none" w:sz="0" w:space="0" w:color="auto"/>
        <w:left w:val="none" w:sz="0" w:space="0" w:color="auto"/>
        <w:bottom w:val="none" w:sz="0" w:space="0" w:color="auto"/>
        <w:right w:val="none" w:sz="0" w:space="0" w:color="auto"/>
      </w:divBdr>
    </w:div>
    <w:div w:id="445202540">
      <w:bodyDiv w:val="1"/>
      <w:marLeft w:val="0"/>
      <w:marRight w:val="0"/>
      <w:marTop w:val="0"/>
      <w:marBottom w:val="0"/>
      <w:divBdr>
        <w:top w:val="none" w:sz="0" w:space="0" w:color="auto"/>
        <w:left w:val="none" w:sz="0" w:space="0" w:color="auto"/>
        <w:bottom w:val="none" w:sz="0" w:space="0" w:color="auto"/>
        <w:right w:val="none" w:sz="0" w:space="0" w:color="auto"/>
      </w:divBdr>
      <w:divsChild>
        <w:div w:id="1525436666">
          <w:marLeft w:val="0"/>
          <w:marRight w:val="0"/>
          <w:marTop w:val="0"/>
          <w:marBottom w:val="0"/>
          <w:divBdr>
            <w:top w:val="none" w:sz="0" w:space="0" w:color="auto"/>
            <w:left w:val="none" w:sz="0" w:space="0" w:color="auto"/>
            <w:bottom w:val="none" w:sz="0" w:space="0" w:color="auto"/>
            <w:right w:val="none" w:sz="0" w:space="0" w:color="auto"/>
          </w:divBdr>
          <w:divsChild>
            <w:div w:id="1145701839">
              <w:marLeft w:val="0"/>
              <w:marRight w:val="0"/>
              <w:marTop w:val="0"/>
              <w:marBottom w:val="0"/>
              <w:divBdr>
                <w:top w:val="none" w:sz="0" w:space="0" w:color="auto"/>
                <w:left w:val="none" w:sz="0" w:space="0" w:color="auto"/>
                <w:bottom w:val="none" w:sz="0" w:space="0" w:color="auto"/>
                <w:right w:val="none" w:sz="0" w:space="0" w:color="auto"/>
              </w:divBdr>
              <w:divsChild>
                <w:div w:id="17434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39431">
      <w:bodyDiv w:val="1"/>
      <w:marLeft w:val="0"/>
      <w:marRight w:val="0"/>
      <w:marTop w:val="0"/>
      <w:marBottom w:val="0"/>
      <w:divBdr>
        <w:top w:val="none" w:sz="0" w:space="0" w:color="auto"/>
        <w:left w:val="none" w:sz="0" w:space="0" w:color="auto"/>
        <w:bottom w:val="none" w:sz="0" w:space="0" w:color="auto"/>
        <w:right w:val="none" w:sz="0" w:space="0" w:color="auto"/>
      </w:divBdr>
    </w:div>
    <w:div w:id="496042857">
      <w:bodyDiv w:val="1"/>
      <w:marLeft w:val="0"/>
      <w:marRight w:val="0"/>
      <w:marTop w:val="0"/>
      <w:marBottom w:val="0"/>
      <w:divBdr>
        <w:top w:val="none" w:sz="0" w:space="0" w:color="auto"/>
        <w:left w:val="none" w:sz="0" w:space="0" w:color="auto"/>
        <w:bottom w:val="none" w:sz="0" w:space="0" w:color="auto"/>
        <w:right w:val="none" w:sz="0" w:space="0" w:color="auto"/>
      </w:divBdr>
      <w:divsChild>
        <w:div w:id="1072385704">
          <w:marLeft w:val="0"/>
          <w:marRight w:val="0"/>
          <w:marTop w:val="0"/>
          <w:marBottom w:val="0"/>
          <w:divBdr>
            <w:top w:val="none" w:sz="0" w:space="0" w:color="auto"/>
            <w:left w:val="none" w:sz="0" w:space="0" w:color="auto"/>
            <w:bottom w:val="none" w:sz="0" w:space="0" w:color="auto"/>
            <w:right w:val="none" w:sz="0" w:space="0" w:color="auto"/>
          </w:divBdr>
          <w:divsChild>
            <w:div w:id="863403182">
              <w:marLeft w:val="0"/>
              <w:marRight w:val="0"/>
              <w:marTop w:val="0"/>
              <w:marBottom w:val="0"/>
              <w:divBdr>
                <w:top w:val="none" w:sz="0" w:space="0" w:color="auto"/>
                <w:left w:val="none" w:sz="0" w:space="0" w:color="auto"/>
                <w:bottom w:val="none" w:sz="0" w:space="0" w:color="auto"/>
                <w:right w:val="none" w:sz="0" w:space="0" w:color="auto"/>
              </w:divBdr>
              <w:divsChild>
                <w:div w:id="200083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26772">
      <w:bodyDiv w:val="1"/>
      <w:marLeft w:val="0"/>
      <w:marRight w:val="0"/>
      <w:marTop w:val="0"/>
      <w:marBottom w:val="0"/>
      <w:divBdr>
        <w:top w:val="none" w:sz="0" w:space="0" w:color="auto"/>
        <w:left w:val="none" w:sz="0" w:space="0" w:color="auto"/>
        <w:bottom w:val="none" w:sz="0" w:space="0" w:color="auto"/>
        <w:right w:val="none" w:sz="0" w:space="0" w:color="auto"/>
      </w:divBdr>
    </w:div>
    <w:div w:id="575820941">
      <w:bodyDiv w:val="1"/>
      <w:marLeft w:val="0"/>
      <w:marRight w:val="0"/>
      <w:marTop w:val="0"/>
      <w:marBottom w:val="0"/>
      <w:divBdr>
        <w:top w:val="none" w:sz="0" w:space="0" w:color="auto"/>
        <w:left w:val="none" w:sz="0" w:space="0" w:color="auto"/>
        <w:bottom w:val="none" w:sz="0" w:space="0" w:color="auto"/>
        <w:right w:val="none" w:sz="0" w:space="0" w:color="auto"/>
      </w:divBdr>
    </w:div>
    <w:div w:id="603656392">
      <w:bodyDiv w:val="1"/>
      <w:marLeft w:val="0"/>
      <w:marRight w:val="0"/>
      <w:marTop w:val="0"/>
      <w:marBottom w:val="0"/>
      <w:divBdr>
        <w:top w:val="none" w:sz="0" w:space="0" w:color="auto"/>
        <w:left w:val="none" w:sz="0" w:space="0" w:color="auto"/>
        <w:bottom w:val="none" w:sz="0" w:space="0" w:color="auto"/>
        <w:right w:val="none" w:sz="0" w:space="0" w:color="auto"/>
      </w:divBdr>
    </w:div>
    <w:div w:id="606935960">
      <w:bodyDiv w:val="1"/>
      <w:marLeft w:val="0"/>
      <w:marRight w:val="0"/>
      <w:marTop w:val="0"/>
      <w:marBottom w:val="0"/>
      <w:divBdr>
        <w:top w:val="none" w:sz="0" w:space="0" w:color="auto"/>
        <w:left w:val="none" w:sz="0" w:space="0" w:color="auto"/>
        <w:bottom w:val="none" w:sz="0" w:space="0" w:color="auto"/>
        <w:right w:val="none" w:sz="0" w:space="0" w:color="auto"/>
      </w:divBdr>
    </w:div>
    <w:div w:id="608044415">
      <w:bodyDiv w:val="1"/>
      <w:marLeft w:val="0"/>
      <w:marRight w:val="0"/>
      <w:marTop w:val="0"/>
      <w:marBottom w:val="0"/>
      <w:divBdr>
        <w:top w:val="none" w:sz="0" w:space="0" w:color="auto"/>
        <w:left w:val="none" w:sz="0" w:space="0" w:color="auto"/>
        <w:bottom w:val="none" w:sz="0" w:space="0" w:color="auto"/>
        <w:right w:val="none" w:sz="0" w:space="0" w:color="auto"/>
      </w:divBdr>
    </w:div>
    <w:div w:id="644774825">
      <w:bodyDiv w:val="1"/>
      <w:marLeft w:val="0"/>
      <w:marRight w:val="0"/>
      <w:marTop w:val="0"/>
      <w:marBottom w:val="0"/>
      <w:divBdr>
        <w:top w:val="none" w:sz="0" w:space="0" w:color="auto"/>
        <w:left w:val="none" w:sz="0" w:space="0" w:color="auto"/>
        <w:bottom w:val="none" w:sz="0" w:space="0" w:color="auto"/>
        <w:right w:val="none" w:sz="0" w:space="0" w:color="auto"/>
      </w:divBdr>
    </w:div>
    <w:div w:id="659961755">
      <w:bodyDiv w:val="1"/>
      <w:marLeft w:val="0"/>
      <w:marRight w:val="0"/>
      <w:marTop w:val="0"/>
      <w:marBottom w:val="0"/>
      <w:divBdr>
        <w:top w:val="none" w:sz="0" w:space="0" w:color="auto"/>
        <w:left w:val="none" w:sz="0" w:space="0" w:color="auto"/>
        <w:bottom w:val="none" w:sz="0" w:space="0" w:color="auto"/>
        <w:right w:val="none" w:sz="0" w:space="0" w:color="auto"/>
      </w:divBdr>
    </w:div>
    <w:div w:id="667288149">
      <w:bodyDiv w:val="1"/>
      <w:marLeft w:val="0"/>
      <w:marRight w:val="0"/>
      <w:marTop w:val="0"/>
      <w:marBottom w:val="0"/>
      <w:divBdr>
        <w:top w:val="none" w:sz="0" w:space="0" w:color="auto"/>
        <w:left w:val="none" w:sz="0" w:space="0" w:color="auto"/>
        <w:bottom w:val="none" w:sz="0" w:space="0" w:color="auto"/>
        <w:right w:val="none" w:sz="0" w:space="0" w:color="auto"/>
      </w:divBdr>
    </w:div>
    <w:div w:id="675427188">
      <w:bodyDiv w:val="1"/>
      <w:marLeft w:val="0"/>
      <w:marRight w:val="0"/>
      <w:marTop w:val="0"/>
      <w:marBottom w:val="0"/>
      <w:divBdr>
        <w:top w:val="none" w:sz="0" w:space="0" w:color="auto"/>
        <w:left w:val="none" w:sz="0" w:space="0" w:color="auto"/>
        <w:bottom w:val="none" w:sz="0" w:space="0" w:color="auto"/>
        <w:right w:val="none" w:sz="0" w:space="0" w:color="auto"/>
      </w:divBdr>
    </w:div>
    <w:div w:id="690834572">
      <w:bodyDiv w:val="1"/>
      <w:marLeft w:val="0"/>
      <w:marRight w:val="0"/>
      <w:marTop w:val="0"/>
      <w:marBottom w:val="0"/>
      <w:divBdr>
        <w:top w:val="none" w:sz="0" w:space="0" w:color="auto"/>
        <w:left w:val="none" w:sz="0" w:space="0" w:color="auto"/>
        <w:bottom w:val="none" w:sz="0" w:space="0" w:color="auto"/>
        <w:right w:val="none" w:sz="0" w:space="0" w:color="auto"/>
      </w:divBdr>
    </w:div>
    <w:div w:id="718432752">
      <w:bodyDiv w:val="1"/>
      <w:marLeft w:val="0"/>
      <w:marRight w:val="0"/>
      <w:marTop w:val="0"/>
      <w:marBottom w:val="0"/>
      <w:divBdr>
        <w:top w:val="none" w:sz="0" w:space="0" w:color="auto"/>
        <w:left w:val="none" w:sz="0" w:space="0" w:color="auto"/>
        <w:bottom w:val="none" w:sz="0" w:space="0" w:color="auto"/>
        <w:right w:val="none" w:sz="0" w:space="0" w:color="auto"/>
      </w:divBdr>
    </w:div>
    <w:div w:id="741756349">
      <w:bodyDiv w:val="1"/>
      <w:marLeft w:val="0"/>
      <w:marRight w:val="0"/>
      <w:marTop w:val="0"/>
      <w:marBottom w:val="0"/>
      <w:divBdr>
        <w:top w:val="none" w:sz="0" w:space="0" w:color="auto"/>
        <w:left w:val="none" w:sz="0" w:space="0" w:color="auto"/>
        <w:bottom w:val="none" w:sz="0" w:space="0" w:color="auto"/>
        <w:right w:val="none" w:sz="0" w:space="0" w:color="auto"/>
      </w:divBdr>
    </w:div>
    <w:div w:id="786777925">
      <w:bodyDiv w:val="1"/>
      <w:marLeft w:val="0"/>
      <w:marRight w:val="0"/>
      <w:marTop w:val="0"/>
      <w:marBottom w:val="0"/>
      <w:divBdr>
        <w:top w:val="none" w:sz="0" w:space="0" w:color="auto"/>
        <w:left w:val="none" w:sz="0" w:space="0" w:color="auto"/>
        <w:bottom w:val="none" w:sz="0" w:space="0" w:color="auto"/>
        <w:right w:val="none" w:sz="0" w:space="0" w:color="auto"/>
      </w:divBdr>
    </w:div>
    <w:div w:id="801116396">
      <w:bodyDiv w:val="1"/>
      <w:marLeft w:val="0"/>
      <w:marRight w:val="0"/>
      <w:marTop w:val="0"/>
      <w:marBottom w:val="0"/>
      <w:divBdr>
        <w:top w:val="none" w:sz="0" w:space="0" w:color="auto"/>
        <w:left w:val="none" w:sz="0" w:space="0" w:color="auto"/>
        <w:bottom w:val="none" w:sz="0" w:space="0" w:color="auto"/>
        <w:right w:val="none" w:sz="0" w:space="0" w:color="auto"/>
      </w:divBdr>
      <w:divsChild>
        <w:div w:id="364451486">
          <w:marLeft w:val="0"/>
          <w:marRight w:val="0"/>
          <w:marTop w:val="0"/>
          <w:marBottom w:val="0"/>
          <w:divBdr>
            <w:top w:val="none" w:sz="0" w:space="0" w:color="auto"/>
            <w:left w:val="none" w:sz="0" w:space="0" w:color="auto"/>
            <w:bottom w:val="none" w:sz="0" w:space="0" w:color="auto"/>
            <w:right w:val="none" w:sz="0" w:space="0" w:color="auto"/>
          </w:divBdr>
        </w:div>
      </w:divsChild>
    </w:div>
    <w:div w:id="814831957">
      <w:bodyDiv w:val="1"/>
      <w:marLeft w:val="0"/>
      <w:marRight w:val="0"/>
      <w:marTop w:val="0"/>
      <w:marBottom w:val="0"/>
      <w:divBdr>
        <w:top w:val="none" w:sz="0" w:space="0" w:color="auto"/>
        <w:left w:val="none" w:sz="0" w:space="0" w:color="auto"/>
        <w:bottom w:val="none" w:sz="0" w:space="0" w:color="auto"/>
        <w:right w:val="none" w:sz="0" w:space="0" w:color="auto"/>
      </w:divBdr>
    </w:div>
    <w:div w:id="832649401">
      <w:bodyDiv w:val="1"/>
      <w:marLeft w:val="0"/>
      <w:marRight w:val="0"/>
      <w:marTop w:val="0"/>
      <w:marBottom w:val="0"/>
      <w:divBdr>
        <w:top w:val="none" w:sz="0" w:space="0" w:color="auto"/>
        <w:left w:val="none" w:sz="0" w:space="0" w:color="auto"/>
        <w:bottom w:val="none" w:sz="0" w:space="0" w:color="auto"/>
        <w:right w:val="none" w:sz="0" w:space="0" w:color="auto"/>
      </w:divBdr>
    </w:div>
    <w:div w:id="841509001">
      <w:bodyDiv w:val="1"/>
      <w:marLeft w:val="0"/>
      <w:marRight w:val="0"/>
      <w:marTop w:val="0"/>
      <w:marBottom w:val="0"/>
      <w:divBdr>
        <w:top w:val="none" w:sz="0" w:space="0" w:color="auto"/>
        <w:left w:val="none" w:sz="0" w:space="0" w:color="auto"/>
        <w:bottom w:val="none" w:sz="0" w:space="0" w:color="auto"/>
        <w:right w:val="none" w:sz="0" w:space="0" w:color="auto"/>
      </w:divBdr>
      <w:divsChild>
        <w:div w:id="2089229098">
          <w:marLeft w:val="0"/>
          <w:marRight w:val="0"/>
          <w:marTop w:val="0"/>
          <w:marBottom w:val="0"/>
          <w:divBdr>
            <w:top w:val="none" w:sz="0" w:space="0" w:color="auto"/>
            <w:left w:val="none" w:sz="0" w:space="0" w:color="auto"/>
            <w:bottom w:val="none" w:sz="0" w:space="0" w:color="auto"/>
            <w:right w:val="none" w:sz="0" w:space="0" w:color="auto"/>
          </w:divBdr>
        </w:div>
      </w:divsChild>
    </w:div>
    <w:div w:id="887693007">
      <w:bodyDiv w:val="1"/>
      <w:marLeft w:val="0"/>
      <w:marRight w:val="0"/>
      <w:marTop w:val="0"/>
      <w:marBottom w:val="0"/>
      <w:divBdr>
        <w:top w:val="none" w:sz="0" w:space="0" w:color="auto"/>
        <w:left w:val="none" w:sz="0" w:space="0" w:color="auto"/>
        <w:bottom w:val="none" w:sz="0" w:space="0" w:color="auto"/>
        <w:right w:val="none" w:sz="0" w:space="0" w:color="auto"/>
      </w:divBdr>
    </w:div>
    <w:div w:id="974484734">
      <w:bodyDiv w:val="1"/>
      <w:marLeft w:val="0"/>
      <w:marRight w:val="0"/>
      <w:marTop w:val="0"/>
      <w:marBottom w:val="0"/>
      <w:divBdr>
        <w:top w:val="none" w:sz="0" w:space="0" w:color="auto"/>
        <w:left w:val="none" w:sz="0" w:space="0" w:color="auto"/>
        <w:bottom w:val="none" w:sz="0" w:space="0" w:color="auto"/>
        <w:right w:val="none" w:sz="0" w:space="0" w:color="auto"/>
      </w:divBdr>
    </w:div>
    <w:div w:id="983509869">
      <w:bodyDiv w:val="1"/>
      <w:marLeft w:val="0"/>
      <w:marRight w:val="0"/>
      <w:marTop w:val="0"/>
      <w:marBottom w:val="0"/>
      <w:divBdr>
        <w:top w:val="none" w:sz="0" w:space="0" w:color="auto"/>
        <w:left w:val="none" w:sz="0" w:space="0" w:color="auto"/>
        <w:bottom w:val="none" w:sz="0" w:space="0" w:color="auto"/>
        <w:right w:val="none" w:sz="0" w:space="0" w:color="auto"/>
      </w:divBdr>
    </w:div>
    <w:div w:id="999849939">
      <w:bodyDiv w:val="1"/>
      <w:marLeft w:val="0"/>
      <w:marRight w:val="0"/>
      <w:marTop w:val="0"/>
      <w:marBottom w:val="0"/>
      <w:divBdr>
        <w:top w:val="none" w:sz="0" w:space="0" w:color="auto"/>
        <w:left w:val="none" w:sz="0" w:space="0" w:color="auto"/>
        <w:bottom w:val="none" w:sz="0" w:space="0" w:color="auto"/>
        <w:right w:val="none" w:sz="0" w:space="0" w:color="auto"/>
      </w:divBdr>
    </w:div>
    <w:div w:id="1025910426">
      <w:bodyDiv w:val="1"/>
      <w:marLeft w:val="0"/>
      <w:marRight w:val="0"/>
      <w:marTop w:val="0"/>
      <w:marBottom w:val="0"/>
      <w:divBdr>
        <w:top w:val="none" w:sz="0" w:space="0" w:color="auto"/>
        <w:left w:val="none" w:sz="0" w:space="0" w:color="auto"/>
        <w:bottom w:val="none" w:sz="0" w:space="0" w:color="auto"/>
        <w:right w:val="none" w:sz="0" w:space="0" w:color="auto"/>
      </w:divBdr>
      <w:divsChild>
        <w:div w:id="1551382677">
          <w:marLeft w:val="0"/>
          <w:marRight w:val="0"/>
          <w:marTop w:val="0"/>
          <w:marBottom w:val="0"/>
          <w:divBdr>
            <w:top w:val="none" w:sz="0" w:space="0" w:color="auto"/>
            <w:left w:val="none" w:sz="0" w:space="0" w:color="auto"/>
            <w:bottom w:val="none" w:sz="0" w:space="0" w:color="auto"/>
            <w:right w:val="none" w:sz="0" w:space="0" w:color="auto"/>
          </w:divBdr>
          <w:divsChild>
            <w:div w:id="379549873">
              <w:marLeft w:val="0"/>
              <w:marRight w:val="0"/>
              <w:marTop w:val="0"/>
              <w:marBottom w:val="0"/>
              <w:divBdr>
                <w:top w:val="none" w:sz="0" w:space="0" w:color="auto"/>
                <w:left w:val="none" w:sz="0" w:space="0" w:color="auto"/>
                <w:bottom w:val="none" w:sz="0" w:space="0" w:color="auto"/>
                <w:right w:val="none" w:sz="0" w:space="0" w:color="auto"/>
              </w:divBdr>
              <w:divsChild>
                <w:div w:id="12550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28966">
      <w:bodyDiv w:val="1"/>
      <w:marLeft w:val="0"/>
      <w:marRight w:val="0"/>
      <w:marTop w:val="0"/>
      <w:marBottom w:val="0"/>
      <w:divBdr>
        <w:top w:val="none" w:sz="0" w:space="0" w:color="auto"/>
        <w:left w:val="none" w:sz="0" w:space="0" w:color="auto"/>
        <w:bottom w:val="none" w:sz="0" w:space="0" w:color="auto"/>
        <w:right w:val="none" w:sz="0" w:space="0" w:color="auto"/>
      </w:divBdr>
    </w:div>
    <w:div w:id="1063868646">
      <w:bodyDiv w:val="1"/>
      <w:marLeft w:val="0"/>
      <w:marRight w:val="0"/>
      <w:marTop w:val="0"/>
      <w:marBottom w:val="0"/>
      <w:divBdr>
        <w:top w:val="none" w:sz="0" w:space="0" w:color="auto"/>
        <w:left w:val="none" w:sz="0" w:space="0" w:color="auto"/>
        <w:bottom w:val="none" w:sz="0" w:space="0" w:color="auto"/>
        <w:right w:val="none" w:sz="0" w:space="0" w:color="auto"/>
      </w:divBdr>
      <w:divsChild>
        <w:div w:id="1684358327">
          <w:marLeft w:val="0"/>
          <w:marRight w:val="0"/>
          <w:marTop w:val="0"/>
          <w:marBottom w:val="0"/>
          <w:divBdr>
            <w:top w:val="none" w:sz="0" w:space="0" w:color="auto"/>
            <w:left w:val="none" w:sz="0" w:space="0" w:color="auto"/>
            <w:bottom w:val="none" w:sz="0" w:space="0" w:color="auto"/>
            <w:right w:val="none" w:sz="0" w:space="0" w:color="auto"/>
          </w:divBdr>
          <w:divsChild>
            <w:div w:id="1061443573">
              <w:marLeft w:val="0"/>
              <w:marRight w:val="0"/>
              <w:marTop w:val="0"/>
              <w:marBottom w:val="0"/>
              <w:divBdr>
                <w:top w:val="none" w:sz="0" w:space="0" w:color="auto"/>
                <w:left w:val="none" w:sz="0" w:space="0" w:color="auto"/>
                <w:bottom w:val="none" w:sz="0" w:space="0" w:color="auto"/>
                <w:right w:val="none" w:sz="0" w:space="0" w:color="auto"/>
              </w:divBdr>
              <w:divsChild>
                <w:div w:id="94214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268857">
      <w:bodyDiv w:val="1"/>
      <w:marLeft w:val="0"/>
      <w:marRight w:val="0"/>
      <w:marTop w:val="0"/>
      <w:marBottom w:val="0"/>
      <w:divBdr>
        <w:top w:val="none" w:sz="0" w:space="0" w:color="auto"/>
        <w:left w:val="none" w:sz="0" w:space="0" w:color="auto"/>
        <w:bottom w:val="none" w:sz="0" w:space="0" w:color="auto"/>
        <w:right w:val="none" w:sz="0" w:space="0" w:color="auto"/>
      </w:divBdr>
    </w:div>
    <w:div w:id="1068455899">
      <w:bodyDiv w:val="1"/>
      <w:marLeft w:val="0"/>
      <w:marRight w:val="0"/>
      <w:marTop w:val="0"/>
      <w:marBottom w:val="0"/>
      <w:divBdr>
        <w:top w:val="none" w:sz="0" w:space="0" w:color="auto"/>
        <w:left w:val="none" w:sz="0" w:space="0" w:color="auto"/>
        <w:bottom w:val="none" w:sz="0" w:space="0" w:color="auto"/>
        <w:right w:val="none" w:sz="0" w:space="0" w:color="auto"/>
      </w:divBdr>
    </w:div>
    <w:div w:id="1087075200">
      <w:bodyDiv w:val="1"/>
      <w:marLeft w:val="0"/>
      <w:marRight w:val="0"/>
      <w:marTop w:val="0"/>
      <w:marBottom w:val="0"/>
      <w:divBdr>
        <w:top w:val="none" w:sz="0" w:space="0" w:color="auto"/>
        <w:left w:val="none" w:sz="0" w:space="0" w:color="auto"/>
        <w:bottom w:val="none" w:sz="0" w:space="0" w:color="auto"/>
        <w:right w:val="none" w:sz="0" w:space="0" w:color="auto"/>
      </w:divBdr>
    </w:div>
    <w:div w:id="1118640175">
      <w:bodyDiv w:val="1"/>
      <w:marLeft w:val="0"/>
      <w:marRight w:val="0"/>
      <w:marTop w:val="0"/>
      <w:marBottom w:val="0"/>
      <w:divBdr>
        <w:top w:val="none" w:sz="0" w:space="0" w:color="auto"/>
        <w:left w:val="none" w:sz="0" w:space="0" w:color="auto"/>
        <w:bottom w:val="none" w:sz="0" w:space="0" w:color="auto"/>
        <w:right w:val="none" w:sz="0" w:space="0" w:color="auto"/>
      </w:divBdr>
    </w:div>
    <w:div w:id="1172329860">
      <w:bodyDiv w:val="1"/>
      <w:marLeft w:val="0"/>
      <w:marRight w:val="0"/>
      <w:marTop w:val="0"/>
      <w:marBottom w:val="0"/>
      <w:divBdr>
        <w:top w:val="none" w:sz="0" w:space="0" w:color="auto"/>
        <w:left w:val="none" w:sz="0" w:space="0" w:color="auto"/>
        <w:bottom w:val="none" w:sz="0" w:space="0" w:color="auto"/>
        <w:right w:val="none" w:sz="0" w:space="0" w:color="auto"/>
      </w:divBdr>
    </w:div>
    <w:div w:id="1193961429">
      <w:bodyDiv w:val="1"/>
      <w:marLeft w:val="0"/>
      <w:marRight w:val="0"/>
      <w:marTop w:val="0"/>
      <w:marBottom w:val="0"/>
      <w:divBdr>
        <w:top w:val="none" w:sz="0" w:space="0" w:color="auto"/>
        <w:left w:val="none" w:sz="0" w:space="0" w:color="auto"/>
        <w:bottom w:val="none" w:sz="0" w:space="0" w:color="auto"/>
        <w:right w:val="none" w:sz="0" w:space="0" w:color="auto"/>
      </w:divBdr>
      <w:divsChild>
        <w:div w:id="1335837369">
          <w:marLeft w:val="0"/>
          <w:marRight w:val="0"/>
          <w:marTop w:val="0"/>
          <w:marBottom w:val="0"/>
          <w:divBdr>
            <w:top w:val="none" w:sz="0" w:space="0" w:color="auto"/>
            <w:left w:val="none" w:sz="0" w:space="0" w:color="auto"/>
            <w:bottom w:val="none" w:sz="0" w:space="0" w:color="auto"/>
            <w:right w:val="none" w:sz="0" w:space="0" w:color="auto"/>
          </w:divBdr>
          <w:divsChild>
            <w:div w:id="174149363">
              <w:marLeft w:val="0"/>
              <w:marRight w:val="0"/>
              <w:marTop w:val="0"/>
              <w:marBottom w:val="0"/>
              <w:divBdr>
                <w:top w:val="none" w:sz="0" w:space="0" w:color="auto"/>
                <w:left w:val="none" w:sz="0" w:space="0" w:color="auto"/>
                <w:bottom w:val="none" w:sz="0" w:space="0" w:color="auto"/>
                <w:right w:val="none" w:sz="0" w:space="0" w:color="auto"/>
              </w:divBdr>
              <w:divsChild>
                <w:div w:id="19437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02419">
      <w:bodyDiv w:val="1"/>
      <w:marLeft w:val="0"/>
      <w:marRight w:val="0"/>
      <w:marTop w:val="0"/>
      <w:marBottom w:val="0"/>
      <w:divBdr>
        <w:top w:val="none" w:sz="0" w:space="0" w:color="auto"/>
        <w:left w:val="none" w:sz="0" w:space="0" w:color="auto"/>
        <w:bottom w:val="none" w:sz="0" w:space="0" w:color="auto"/>
        <w:right w:val="none" w:sz="0" w:space="0" w:color="auto"/>
      </w:divBdr>
      <w:divsChild>
        <w:div w:id="1550728618">
          <w:marLeft w:val="0"/>
          <w:marRight w:val="0"/>
          <w:marTop w:val="0"/>
          <w:marBottom w:val="0"/>
          <w:divBdr>
            <w:top w:val="none" w:sz="0" w:space="0" w:color="auto"/>
            <w:left w:val="none" w:sz="0" w:space="0" w:color="auto"/>
            <w:bottom w:val="none" w:sz="0" w:space="0" w:color="auto"/>
            <w:right w:val="none" w:sz="0" w:space="0" w:color="auto"/>
          </w:divBdr>
          <w:divsChild>
            <w:div w:id="387267083">
              <w:marLeft w:val="0"/>
              <w:marRight w:val="0"/>
              <w:marTop w:val="0"/>
              <w:marBottom w:val="0"/>
              <w:divBdr>
                <w:top w:val="none" w:sz="0" w:space="0" w:color="auto"/>
                <w:left w:val="none" w:sz="0" w:space="0" w:color="auto"/>
                <w:bottom w:val="none" w:sz="0" w:space="0" w:color="auto"/>
                <w:right w:val="none" w:sz="0" w:space="0" w:color="auto"/>
              </w:divBdr>
              <w:divsChild>
                <w:div w:id="14033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1886">
      <w:bodyDiv w:val="1"/>
      <w:marLeft w:val="0"/>
      <w:marRight w:val="0"/>
      <w:marTop w:val="0"/>
      <w:marBottom w:val="0"/>
      <w:divBdr>
        <w:top w:val="none" w:sz="0" w:space="0" w:color="auto"/>
        <w:left w:val="none" w:sz="0" w:space="0" w:color="auto"/>
        <w:bottom w:val="none" w:sz="0" w:space="0" w:color="auto"/>
        <w:right w:val="none" w:sz="0" w:space="0" w:color="auto"/>
      </w:divBdr>
    </w:div>
    <w:div w:id="1306928044">
      <w:bodyDiv w:val="1"/>
      <w:marLeft w:val="0"/>
      <w:marRight w:val="0"/>
      <w:marTop w:val="0"/>
      <w:marBottom w:val="0"/>
      <w:divBdr>
        <w:top w:val="none" w:sz="0" w:space="0" w:color="auto"/>
        <w:left w:val="none" w:sz="0" w:space="0" w:color="auto"/>
        <w:bottom w:val="none" w:sz="0" w:space="0" w:color="auto"/>
        <w:right w:val="none" w:sz="0" w:space="0" w:color="auto"/>
      </w:divBdr>
    </w:div>
    <w:div w:id="1348748091">
      <w:bodyDiv w:val="1"/>
      <w:marLeft w:val="0"/>
      <w:marRight w:val="0"/>
      <w:marTop w:val="0"/>
      <w:marBottom w:val="0"/>
      <w:divBdr>
        <w:top w:val="none" w:sz="0" w:space="0" w:color="auto"/>
        <w:left w:val="none" w:sz="0" w:space="0" w:color="auto"/>
        <w:bottom w:val="none" w:sz="0" w:space="0" w:color="auto"/>
        <w:right w:val="none" w:sz="0" w:space="0" w:color="auto"/>
      </w:divBdr>
    </w:div>
    <w:div w:id="1363283425">
      <w:bodyDiv w:val="1"/>
      <w:marLeft w:val="0"/>
      <w:marRight w:val="0"/>
      <w:marTop w:val="0"/>
      <w:marBottom w:val="0"/>
      <w:divBdr>
        <w:top w:val="none" w:sz="0" w:space="0" w:color="auto"/>
        <w:left w:val="none" w:sz="0" w:space="0" w:color="auto"/>
        <w:bottom w:val="none" w:sz="0" w:space="0" w:color="auto"/>
        <w:right w:val="none" w:sz="0" w:space="0" w:color="auto"/>
      </w:divBdr>
    </w:div>
    <w:div w:id="1363625070">
      <w:bodyDiv w:val="1"/>
      <w:marLeft w:val="0"/>
      <w:marRight w:val="0"/>
      <w:marTop w:val="0"/>
      <w:marBottom w:val="0"/>
      <w:divBdr>
        <w:top w:val="none" w:sz="0" w:space="0" w:color="auto"/>
        <w:left w:val="none" w:sz="0" w:space="0" w:color="auto"/>
        <w:bottom w:val="none" w:sz="0" w:space="0" w:color="auto"/>
        <w:right w:val="none" w:sz="0" w:space="0" w:color="auto"/>
      </w:divBdr>
    </w:div>
    <w:div w:id="1365330787">
      <w:bodyDiv w:val="1"/>
      <w:marLeft w:val="0"/>
      <w:marRight w:val="0"/>
      <w:marTop w:val="0"/>
      <w:marBottom w:val="0"/>
      <w:divBdr>
        <w:top w:val="none" w:sz="0" w:space="0" w:color="auto"/>
        <w:left w:val="none" w:sz="0" w:space="0" w:color="auto"/>
        <w:bottom w:val="none" w:sz="0" w:space="0" w:color="auto"/>
        <w:right w:val="none" w:sz="0" w:space="0" w:color="auto"/>
      </w:divBdr>
    </w:div>
    <w:div w:id="1418405765">
      <w:bodyDiv w:val="1"/>
      <w:marLeft w:val="0"/>
      <w:marRight w:val="0"/>
      <w:marTop w:val="0"/>
      <w:marBottom w:val="0"/>
      <w:divBdr>
        <w:top w:val="none" w:sz="0" w:space="0" w:color="auto"/>
        <w:left w:val="none" w:sz="0" w:space="0" w:color="auto"/>
        <w:bottom w:val="none" w:sz="0" w:space="0" w:color="auto"/>
        <w:right w:val="none" w:sz="0" w:space="0" w:color="auto"/>
      </w:divBdr>
    </w:div>
    <w:div w:id="1418743384">
      <w:bodyDiv w:val="1"/>
      <w:marLeft w:val="0"/>
      <w:marRight w:val="0"/>
      <w:marTop w:val="0"/>
      <w:marBottom w:val="0"/>
      <w:divBdr>
        <w:top w:val="none" w:sz="0" w:space="0" w:color="auto"/>
        <w:left w:val="none" w:sz="0" w:space="0" w:color="auto"/>
        <w:bottom w:val="none" w:sz="0" w:space="0" w:color="auto"/>
        <w:right w:val="none" w:sz="0" w:space="0" w:color="auto"/>
      </w:divBdr>
      <w:divsChild>
        <w:div w:id="735199712">
          <w:marLeft w:val="0"/>
          <w:marRight w:val="0"/>
          <w:marTop w:val="0"/>
          <w:marBottom w:val="0"/>
          <w:divBdr>
            <w:top w:val="none" w:sz="0" w:space="0" w:color="auto"/>
            <w:left w:val="none" w:sz="0" w:space="0" w:color="auto"/>
            <w:bottom w:val="none" w:sz="0" w:space="0" w:color="auto"/>
            <w:right w:val="none" w:sz="0" w:space="0" w:color="auto"/>
          </w:divBdr>
          <w:divsChild>
            <w:div w:id="1522158939">
              <w:marLeft w:val="0"/>
              <w:marRight w:val="0"/>
              <w:marTop w:val="0"/>
              <w:marBottom w:val="0"/>
              <w:divBdr>
                <w:top w:val="none" w:sz="0" w:space="0" w:color="auto"/>
                <w:left w:val="none" w:sz="0" w:space="0" w:color="auto"/>
                <w:bottom w:val="none" w:sz="0" w:space="0" w:color="auto"/>
                <w:right w:val="none" w:sz="0" w:space="0" w:color="auto"/>
              </w:divBdr>
              <w:divsChild>
                <w:div w:id="190679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13558">
      <w:bodyDiv w:val="1"/>
      <w:marLeft w:val="0"/>
      <w:marRight w:val="0"/>
      <w:marTop w:val="0"/>
      <w:marBottom w:val="0"/>
      <w:divBdr>
        <w:top w:val="none" w:sz="0" w:space="0" w:color="auto"/>
        <w:left w:val="none" w:sz="0" w:space="0" w:color="auto"/>
        <w:bottom w:val="none" w:sz="0" w:space="0" w:color="auto"/>
        <w:right w:val="none" w:sz="0" w:space="0" w:color="auto"/>
      </w:divBdr>
    </w:div>
    <w:div w:id="1451365512">
      <w:bodyDiv w:val="1"/>
      <w:marLeft w:val="0"/>
      <w:marRight w:val="0"/>
      <w:marTop w:val="0"/>
      <w:marBottom w:val="0"/>
      <w:divBdr>
        <w:top w:val="none" w:sz="0" w:space="0" w:color="auto"/>
        <w:left w:val="none" w:sz="0" w:space="0" w:color="auto"/>
        <w:bottom w:val="none" w:sz="0" w:space="0" w:color="auto"/>
        <w:right w:val="none" w:sz="0" w:space="0" w:color="auto"/>
      </w:divBdr>
    </w:div>
    <w:div w:id="1457336506">
      <w:bodyDiv w:val="1"/>
      <w:marLeft w:val="0"/>
      <w:marRight w:val="0"/>
      <w:marTop w:val="0"/>
      <w:marBottom w:val="0"/>
      <w:divBdr>
        <w:top w:val="none" w:sz="0" w:space="0" w:color="auto"/>
        <w:left w:val="none" w:sz="0" w:space="0" w:color="auto"/>
        <w:bottom w:val="none" w:sz="0" w:space="0" w:color="auto"/>
        <w:right w:val="none" w:sz="0" w:space="0" w:color="auto"/>
      </w:divBdr>
    </w:div>
    <w:div w:id="1465385366">
      <w:bodyDiv w:val="1"/>
      <w:marLeft w:val="0"/>
      <w:marRight w:val="0"/>
      <w:marTop w:val="0"/>
      <w:marBottom w:val="0"/>
      <w:divBdr>
        <w:top w:val="none" w:sz="0" w:space="0" w:color="auto"/>
        <w:left w:val="none" w:sz="0" w:space="0" w:color="auto"/>
        <w:bottom w:val="none" w:sz="0" w:space="0" w:color="auto"/>
        <w:right w:val="none" w:sz="0" w:space="0" w:color="auto"/>
      </w:divBdr>
      <w:divsChild>
        <w:div w:id="1728868986">
          <w:marLeft w:val="0"/>
          <w:marRight w:val="0"/>
          <w:marTop w:val="0"/>
          <w:marBottom w:val="0"/>
          <w:divBdr>
            <w:top w:val="none" w:sz="0" w:space="0" w:color="auto"/>
            <w:left w:val="none" w:sz="0" w:space="0" w:color="auto"/>
            <w:bottom w:val="none" w:sz="0" w:space="0" w:color="auto"/>
            <w:right w:val="none" w:sz="0" w:space="0" w:color="auto"/>
          </w:divBdr>
        </w:div>
      </w:divsChild>
    </w:div>
    <w:div w:id="1495873878">
      <w:bodyDiv w:val="1"/>
      <w:marLeft w:val="0"/>
      <w:marRight w:val="0"/>
      <w:marTop w:val="0"/>
      <w:marBottom w:val="0"/>
      <w:divBdr>
        <w:top w:val="none" w:sz="0" w:space="0" w:color="auto"/>
        <w:left w:val="none" w:sz="0" w:space="0" w:color="auto"/>
        <w:bottom w:val="none" w:sz="0" w:space="0" w:color="auto"/>
        <w:right w:val="none" w:sz="0" w:space="0" w:color="auto"/>
      </w:divBdr>
    </w:div>
    <w:div w:id="1519929327">
      <w:bodyDiv w:val="1"/>
      <w:marLeft w:val="0"/>
      <w:marRight w:val="0"/>
      <w:marTop w:val="0"/>
      <w:marBottom w:val="0"/>
      <w:divBdr>
        <w:top w:val="none" w:sz="0" w:space="0" w:color="auto"/>
        <w:left w:val="none" w:sz="0" w:space="0" w:color="auto"/>
        <w:bottom w:val="none" w:sz="0" w:space="0" w:color="auto"/>
        <w:right w:val="none" w:sz="0" w:space="0" w:color="auto"/>
      </w:divBdr>
      <w:divsChild>
        <w:div w:id="1018434250">
          <w:marLeft w:val="0"/>
          <w:marRight w:val="0"/>
          <w:marTop w:val="0"/>
          <w:marBottom w:val="0"/>
          <w:divBdr>
            <w:top w:val="none" w:sz="0" w:space="0" w:color="auto"/>
            <w:left w:val="none" w:sz="0" w:space="0" w:color="auto"/>
            <w:bottom w:val="none" w:sz="0" w:space="0" w:color="auto"/>
            <w:right w:val="none" w:sz="0" w:space="0" w:color="auto"/>
          </w:divBdr>
          <w:divsChild>
            <w:div w:id="530801355">
              <w:marLeft w:val="0"/>
              <w:marRight w:val="0"/>
              <w:marTop w:val="0"/>
              <w:marBottom w:val="0"/>
              <w:divBdr>
                <w:top w:val="none" w:sz="0" w:space="0" w:color="auto"/>
                <w:left w:val="none" w:sz="0" w:space="0" w:color="auto"/>
                <w:bottom w:val="none" w:sz="0" w:space="0" w:color="auto"/>
                <w:right w:val="none" w:sz="0" w:space="0" w:color="auto"/>
              </w:divBdr>
              <w:divsChild>
                <w:div w:id="193404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91014">
      <w:bodyDiv w:val="1"/>
      <w:marLeft w:val="0"/>
      <w:marRight w:val="0"/>
      <w:marTop w:val="0"/>
      <w:marBottom w:val="0"/>
      <w:divBdr>
        <w:top w:val="none" w:sz="0" w:space="0" w:color="auto"/>
        <w:left w:val="none" w:sz="0" w:space="0" w:color="auto"/>
        <w:bottom w:val="none" w:sz="0" w:space="0" w:color="auto"/>
        <w:right w:val="none" w:sz="0" w:space="0" w:color="auto"/>
      </w:divBdr>
    </w:div>
    <w:div w:id="1552109234">
      <w:bodyDiv w:val="1"/>
      <w:marLeft w:val="0"/>
      <w:marRight w:val="0"/>
      <w:marTop w:val="0"/>
      <w:marBottom w:val="0"/>
      <w:divBdr>
        <w:top w:val="none" w:sz="0" w:space="0" w:color="auto"/>
        <w:left w:val="none" w:sz="0" w:space="0" w:color="auto"/>
        <w:bottom w:val="none" w:sz="0" w:space="0" w:color="auto"/>
        <w:right w:val="none" w:sz="0" w:space="0" w:color="auto"/>
      </w:divBdr>
      <w:divsChild>
        <w:div w:id="1973903059">
          <w:marLeft w:val="0"/>
          <w:marRight w:val="0"/>
          <w:marTop w:val="0"/>
          <w:marBottom w:val="0"/>
          <w:divBdr>
            <w:top w:val="none" w:sz="0" w:space="0" w:color="auto"/>
            <w:left w:val="none" w:sz="0" w:space="0" w:color="auto"/>
            <w:bottom w:val="none" w:sz="0" w:space="0" w:color="auto"/>
            <w:right w:val="none" w:sz="0" w:space="0" w:color="auto"/>
          </w:divBdr>
          <w:divsChild>
            <w:div w:id="1807509941">
              <w:marLeft w:val="0"/>
              <w:marRight w:val="0"/>
              <w:marTop w:val="0"/>
              <w:marBottom w:val="0"/>
              <w:divBdr>
                <w:top w:val="none" w:sz="0" w:space="0" w:color="auto"/>
                <w:left w:val="none" w:sz="0" w:space="0" w:color="auto"/>
                <w:bottom w:val="none" w:sz="0" w:space="0" w:color="auto"/>
                <w:right w:val="none" w:sz="0" w:space="0" w:color="auto"/>
              </w:divBdr>
              <w:divsChild>
                <w:div w:id="3788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9357">
      <w:bodyDiv w:val="1"/>
      <w:marLeft w:val="0"/>
      <w:marRight w:val="0"/>
      <w:marTop w:val="0"/>
      <w:marBottom w:val="0"/>
      <w:divBdr>
        <w:top w:val="none" w:sz="0" w:space="0" w:color="auto"/>
        <w:left w:val="none" w:sz="0" w:space="0" w:color="auto"/>
        <w:bottom w:val="none" w:sz="0" w:space="0" w:color="auto"/>
        <w:right w:val="none" w:sz="0" w:space="0" w:color="auto"/>
      </w:divBdr>
    </w:div>
    <w:div w:id="1596666531">
      <w:bodyDiv w:val="1"/>
      <w:marLeft w:val="0"/>
      <w:marRight w:val="0"/>
      <w:marTop w:val="0"/>
      <w:marBottom w:val="0"/>
      <w:divBdr>
        <w:top w:val="none" w:sz="0" w:space="0" w:color="auto"/>
        <w:left w:val="none" w:sz="0" w:space="0" w:color="auto"/>
        <w:bottom w:val="none" w:sz="0" w:space="0" w:color="auto"/>
        <w:right w:val="none" w:sz="0" w:space="0" w:color="auto"/>
      </w:divBdr>
    </w:div>
    <w:div w:id="1621110246">
      <w:bodyDiv w:val="1"/>
      <w:marLeft w:val="0"/>
      <w:marRight w:val="0"/>
      <w:marTop w:val="0"/>
      <w:marBottom w:val="0"/>
      <w:divBdr>
        <w:top w:val="none" w:sz="0" w:space="0" w:color="auto"/>
        <w:left w:val="none" w:sz="0" w:space="0" w:color="auto"/>
        <w:bottom w:val="none" w:sz="0" w:space="0" w:color="auto"/>
        <w:right w:val="none" w:sz="0" w:space="0" w:color="auto"/>
      </w:divBdr>
    </w:div>
    <w:div w:id="1621258719">
      <w:bodyDiv w:val="1"/>
      <w:marLeft w:val="0"/>
      <w:marRight w:val="0"/>
      <w:marTop w:val="0"/>
      <w:marBottom w:val="0"/>
      <w:divBdr>
        <w:top w:val="none" w:sz="0" w:space="0" w:color="auto"/>
        <w:left w:val="none" w:sz="0" w:space="0" w:color="auto"/>
        <w:bottom w:val="none" w:sz="0" w:space="0" w:color="auto"/>
        <w:right w:val="none" w:sz="0" w:space="0" w:color="auto"/>
      </w:divBdr>
    </w:div>
    <w:div w:id="1653437959">
      <w:bodyDiv w:val="1"/>
      <w:marLeft w:val="0"/>
      <w:marRight w:val="0"/>
      <w:marTop w:val="0"/>
      <w:marBottom w:val="0"/>
      <w:divBdr>
        <w:top w:val="none" w:sz="0" w:space="0" w:color="auto"/>
        <w:left w:val="none" w:sz="0" w:space="0" w:color="auto"/>
        <w:bottom w:val="none" w:sz="0" w:space="0" w:color="auto"/>
        <w:right w:val="none" w:sz="0" w:space="0" w:color="auto"/>
      </w:divBdr>
    </w:div>
    <w:div w:id="1675034704">
      <w:bodyDiv w:val="1"/>
      <w:marLeft w:val="0"/>
      <w:marRight w:val="0"/>
      <w:marTop w:val="0"/>
      <w:marBottom w:val="0"/>
      <w:divBdr>
        <w:top w:val="none" w:sz="0" w:space="0" w:color="auto"/>
        <w:left w:val="none" w:sz="0" w:space="0" w:color="auto"/>
        <w:bottom w:val="none" w:sz="0" w:space="0" w:color="auto"/>
        <w:right w:val="none" w:sz="0" w:space="0" w:color="auto"/>
      </w:divBdr>
    </w:div>
    <w:div w:id="1726643585">
      <w:bodyDiv w:val="1"/>
      <w:marLeft w:val="0"/>
      <w:marRight w:val="0"/>
      <w:marTop w:val="0"/>
      <w:marBottom w:val="0"/>
      <w:divBdr>
        <w:top w:val="none" w:sz="0" w:space="0" w:color="auto"/>
        <w:left w:val="none" w:sz="0" w:space="0" w:color="auto"/>
        <w:bottom w:val="none" w:sz="0" w:space="0" w:color="auto"/>
        <w:right w:val="none" w:sz="0" w:space="0" w:color="auto"/>
      </w:divBdr>
    </w:div>
    <w:div w:id="1735394308">
      <w:bodyDiv w:val="1"/>
      <w:marLeft w:val="0"/>
      <w:marRight w:val="0"/>
      <w:marTop w:val="0"/>
      <w:marBottom w:val="0"/>
      <w:divBdr>
        <w:top w:val="none" w:sz="0" w:space="0" w:color="auto"/>
        <w:left w:val="none" w:sz="0" w:space="0" w:color="auto"/>
        <w:bottom w:val="none" w:sz="0" w:space="0" w:color="auto"/>
        <w:right w:val="none" w:sz="0" w:space="0" w:color="auto"/>
      </w:divBdr>
    </w:div>
    <w:div w:id="1744982454">
      <w:bodyDiv w:val="1"/>
      <w:marLeft w:val="0"/>
      <w:marRight w:val="0"/>
      <w:marTop w:val="0"/>
      <w:marBottom w:val="0"/>
      <w:divBdr>
        <w:top w:val="none" w:sz="0" w:space="0" w:color="auto"/>
        <w:left w:val="none" w:sz="0" w:space="0" w:color="auto"/>
        <w:bottom w:val="none" w:sz="0" w:space="0" w:color="auto"/>
        <w:right w:val="none" w:sz="0" w:space="0" w:color="auto"/>
      </w:divBdr>
      <w:divsChild>
        <w:div w:id="182599354">
          <w:marLeft w:val="0"/>
          <w:marRight w:val="0"/>
          <w:marTop w:val="0"/>
          <w:marBottom w:val="0"/>
          <w:divBdr>
            <w:top w:val="none" w:sz="0" w:space="0" w:color="auto"/>
            <w:left w:val="none" w:sz="0" w:space="0" w:color="auto"/>
            <w:bottom w:val="none" w:sz="0" w:space="0" w:color="auto"/>
            <w:right w:val="none" w:sz="0" w:space="0" w:color="auto"/>
          </w:divBdr>
          <w:divsChild>
            <w:div w:id="832181570">
              <w:marLeft w:val="0"/>
              <w:marRight w:val="0"/>
              <w:marTop w:val="0"/>
              <w:marBottom w:val="0"/>
              <w:divBdr>
                <w:top w:val="none" w:sz="0" w:space="0" w:color="auto"/>
                <w:left w:val="none" w:sz="0" w:space="0" w:color="auto"/>
                <w:bottom w:val="none" w:sz="0" w:space="0" w:color="auto"/>
                <w:right w:val="none" w:sz="0" w:space="0" w:color="auto"/>
              </w:divBdr>
              <w:divsChild>
                <w:div w:id="130169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64490">
          <w:marLeft w:val="0"/>
          <w:marRight w:val="0"/>
          <w:marTop w:val="0"/>
          <w:marBottom w:val="0"/>
          <w:divBdr>
            <w:top w:val="none" w:sz="0" w:space="0" w:color="auto"/>
            <w:left w:val="none" w:sz="0" w:space="0" w:color="auto"/>
            <w:bottom w:val="none" w:sz="0" w:space="0" w:color="auto"/>
            <w:right w:val="none" w:sz="0" w:space="0" w:color="auto"/>
          </w:divBdr>
          <w:divsChild>
            <w:div w:id="1195190828">
              <w:marLeft w:val="0"/>
              <w:marRight w:val="0"/>
              <w:marTop w:val="0"/>
              <w:marBottom w:val="0"/>
              <w:divBdr>
                <w:top w:val="none" w:sz="0" w:space="0" w:color="auto"/>
                <w:left w:val="none" w:sz="0" w:space="0" w:color="auto"/>
                <w:bottom w:val="none" w:sz="0" w:space="0" w:color="auto"/>
                <w:right w:val="none" w:sz="0" w:space="0" w:color="auto"/>
              </w:divBdr>
              <w:divsChild>
                <w:div w:id="441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63146">
      <w:bodyDiv w:val="1"/>
      <w:marLeft w:val="0"/>
      <w:marRight w:val="0"/>
      <w:marTop w:val="0"/>
      <w:marBottom w:val="0"/>
      <w:divBdr>
        <w:top w:val="none" w:sz="0" w:space="0" w:color="auto"/>
        <w:left w:val="none" w:sz="0" w:space="0" w:color="auto"/>
        <w:bottom w:val="none" w:sz="0" w:space="0" w:color="auto"/>
        <w:right w:val="none" w:sz="0" w:space="0" w:color="auto"/>
      </w:divBdr>
    </w:div>
    <w:div w:id="1748264607">
      <w:bodyDiv w:val="1"/>
      <w:marLeft w:val="0"/>
      <w:marRight w:val="0"/>
      <w:marTop w:val="0"/>
      <w:marBottom w:val="0"/>
      <w:divBdr>
        <w:top w:val="none" w:sz="0" w:space="0" w:color="auto"/>
        <w:left w:val="none" w:sz="0" w:space="0" w:color="auto"/>
        <w:bottom w:val="none" w:sz="0" w:space="0" w:color="auto"/>
        <w:right w:val="none" w:sz="0" w:space="0" w:color="auto"/>
      </w:divBdr>
    </w:div>
    <w:div w:id="1755085632">
      <w:bodyDiv w:val="1"/>
      <w:marLeft w:val="0"/>
      <w:marRight w:val="0"/>
      <w:marTop w:val="0"/>
      <w:marBottom w:val="0"/>
      <w:divBdr>
        <w:top w:val="none" w:sz="0" w:space="0" w:color="auto"/>
        <w:left w:val="none" w:sz="0" w:space="0" w:color="auto"/>
        <w:bottom w:val="none" w:sz="0" w:space="0" w:color="auto"/>
        <w:right w:val="none" w:sz="0" w:space="0" w:color="auto"/>
      </w:divBdr>
    </w:div>
    <w:div w:id="1760563793">
      <w:bodyDiv w:val="1"/>
      <w:marLeft w:val="0"/>
      <w:marRight w:val="0"/>
      <w:marTop w:val="0"/>
      <w:marBottom w:val="0"/>
      <w:divBdr>
        <w:top w:val="none" w:sz="0" w:space="0" w:color="auto"/>
        <w:left w:val="none" w:sz="0" w:space="0" w:color="auto"/>
        <w:bottom w:val="none" w:sz="0" w:space="0" w:color="auto"/>
        <w:right w:val="none" w:sz="0" w:space="0" w:color="auto"/>
      </w:divBdr>
    </w:div>
    <w:div w:id="1784887477">
      <w:bodyDiv w:val="1"/>
      <w:marLeft w:val="0"/>
      <w:marRight w:val="0"/>
      <w:marTop w:val="0"/>
      <w:marBottom w:val="0"/>
      <w:divBdr>
        <w:top w:val="none" w:sz="0" w:space="0" w:color="auto"/>
        <w:left w:val="none" w:sz="0" w:space="0" w:color="auto"/>
        <w:bottom w:val="none" w:sz="0" w:space="0" w:color="auto"/>
        <w:right w:val="none" w:sz="0" w:space="0" w:color="auto"/>
      </w:divBdr>
      <w:divsChild>
        <w:div w:id="12802460">
          <w:marLeft w:val="0"/>
          <w:marRight w:val="0"/>
          <w:marTop w:val="0"/>
          <w:marBottom w:val="0"/>
          <w:divBdr>
            <w:top w:val="none" w:sz="0" w:space="0" w:color="auto"/>
            <w:left w:val="none" w:sz="0" w:space="0" w:color="auto"/>
            <w:bottom w:val="none" w:sz="0" w:space="0" w:color="auto"/>
            <w:right w:val="none" w:sz="0" w:space="0" w:color="auto"/>
          </w:divBdr>
        </w:div>
        <w:div w:id="157426561">
          <w:marLeft w:val="0"/>
          <w:marRight w:val="0"/>
          <w:marTop w:val="0"/>
          <w:marBottom w:val="0"/>
          <w:divBdr>
            <w:top w:val="none" w:sz="0" w:space="0" w:color="auto"/>
            <w:left w:val="none" w:sz="0" w:space="0" w:color="auto"/>
            <w:bottom w:val="none" w:sz="0" w:space="0" w:color="auto"/>
            <w:right w:val="none" w:sz="0" w:space="0" w:color="auto"/>
          </w:divBdr>
        </w:div>
        <w:div w:id="169954840">
          <w:marLeft w:val="0"/>
          <w:marRight w:val="0"/>
          <w:marTop w:val="0"/>
          <w:marBottom w:val="0"/>
          <w:divBdr>
            <w:top w:val="none" w:sz="0" w:space="0" w:color="auto"/>
            <w:left w:val="none" w:sz="0" w:space="0" w:color="auto"/>
            <w:bottom w:val="none" w:sz="0" w:space="0" w:color="auto"/>
            <w:right w:val="none" w:sz="0" w:space="0" w:color="auto"/>
          </w:divBdr>
        </w:div>
        <w:div w:id="210463304">
          <w:marLeft w:val="0"/>
          <w:marRight w:val="0"/>
          <w:marTop w:val="0"/>
          <w:marBottom w:val="0"/>
          <w:divBdr>
            <w:top w:val="none" w:sz="0" w:space="0" w:color="auto"/>
            <w:left w:val="none" w:sz="0" w:space="0" w:color="auto"/>
            <w:bottom w:val="none" w:sz="0" w:space="0" w:color="auto"/>
            <w:right w:val="none" w:sz="0" w:space="0" w:color="auto"/>
          </w:divBdr>
        </w:div>
        <w:div w:id="271597218">
          <w:marLeft w:val="0"/>
          <w:marRight w:val="0"/>
          <w:marTop w:val="0"/>
          <w:marBottom w:val="0"/>
          <w:divBdr>
            <w:top w:val="none" w:sz="0" w:space="0" w:color="auto"/>
            <w:left w:val="none" w:sz="0" w:space="0" w:color="auto"/>
            <w:bottom w:val="none" w:sz="0" w:space="0" w:color="auto"/>
            <w:right w:val="none" w:sz="0" w:space="0" w:color="auto"/>
          </w:divBdr>
        </w:div>
        <w:div w:id="275910635">
          <w:marLeft w:val="0"/>
          <w:marRight w:val="0"/>
          <w:marTop w:val="0"/>
          <w:marBottom w:val="0"/>
          <w:divBdr>
            <w:top w:val="none" w:sz="0" w:space="0" w:color="auto"/>
            <w:left w:val="none" w:sz="0" w:space="0" w:color="auto"/>
            <w:bottom w:val="none" w:sz="0" w:space="0" w:color="auto"/>
            <w:right w:val="none" w:sz="0" w:space="0" w:color="auto"/>
          </w:divBdr>
        </w:div>
        <w:div w:id="419181911">
          <w:marLeft w:val="0"/>
          <w:marRight w:val="0"/>
          <w:marTop w:val="0"/>
          <w:marBottom w:val="0"/>
          <w:divBdr>
            <w:top w:val="none" w:sz="0" w:space="0" w:color="auto"/>
            <w:left w:val="none" w:sz="0" w:space="0" w:color="auto"/>
            <w:bottom w:val="none" w:sz="0" w:space="0" w:color="auto"/>
            <w:right w:val="none" w:sz="0" w:space="0" w:color="auto"/>
          </w:divBdr>
        </w:div>
        <w:div w:id="440490880">
          <w:marLeft w:val="0"/>
          <w:marRight w:val="0"/>
          <w:marTop w:val="0"/>
          <w:marBottom w:val="0"/>
          <w:divBdr>
            <w:top w:val="none" w:sz="0" w:space="0" w:color="auto"/>
            <w:left w:val="none" w:sz="0" w:space="0" w:color="auto"/>
            <w:bottom w:val="none" w:sz="0" w:space="0" w:color="auto"/>
            <w:right w:val="none" w:sz="0" w:space="0" w:color="auto"/>
          </w:divBdr>
        </w:div>
        <w:div w:id="452789022">
          <w:marLeft w:val="0"/>
          <w:marRight w:val="0"/>
          <w:marTop w:val="0"/>
          <w:marBottom w:val="0"/>
          <w:divBdr>
            <w:top w:val="none" w:sz="0" w:space="0" w:color="auto"/>
            <w:left w:val="none" w:sz="0" w:space="0" w:color="auto"/>
            <w:bottom w:val="none" w:sz="0" w:space="0" w:color="auto"/>
            <w:right w:val="none" w:sz="0" w:space="0" w:color="auto"/>
          </w:divBdr>
        </w:div>
        <w:div w:id="632446502">
          <w:marLeft w:val="0"/>
          <w:marRight w:val="0"/>
          <w:marTop w:val="0"/>
          <w:marBottom w:val="0"/>
          <w:divBdr>
            <w:top w:val="none" w:sz="0" w:space="0" w:color="auto"/>
            <w:left w:val="none" w:sz="0" w:space="0" w:color="auto"/>
            <w:bottom w:val="none" w:sz="0" w:space="0" w:color="auto"/>
            <w:right w:val="none" w:sz="0" w:space="0" w:color="auto"/>
          </w:divBdr>
        </w:div>
        <w:div w:id="690454202">
          <w:marLeft w:val="0"/>
          <w:marRight w:val="0"/>
          <w:marTop w:val="0"/>
          <w:marBottom w:val="0"/>
          <w:divBdr>
            <w:top w:val="none" w:sz="0" w:space="0" w:color="auto"/>
            <w:left w:val="none" w:sz="0" w:space="0" w:color="auto"/>
            <w:bottom w:val="none" w:sz="0" w:space="0" w:color="auto"/>
            <w:right w:val="none" w:sz="0" w:space="0" w:color="auto"/>
          </w:divBdr>
        </w:div>
        <w:div w:id="820122704">
          <w:marLeft w:val="0"/>
          <w:marRight w:val="0"/>
          <w:marTop w:val="0"/>
          <w:marBottom w:val="0"/>
          <w:divBdr>
            <w:top w:val="none" w:sz="0" w:space="0" w:color="auto"/>
            <w:left w:val="none" w:sz="0" w:space="0" w:color="auto"/>
            <w:bottom w:val="none" w:sz="0" w:space="0" w:color="auto"/>
            <w:right w:val="none" w:sz="0" w:space="0" w:color="auto"/>
          </w:divBdr>
        </w:div>
        <w:div w:id="912542712">
          <w:marLeft w:val="0"/>
          <w:marRight w:val="0"/>
          <w:marTop w:val="0"/>
          <w:marBottom w:val="0"/>
          <w:divBdr>
            <w:top w:val="none" w:sz="0" w:space="0" w:color="auto"/>
            <w:left w:val="none" w:sz="0" w:space="0" w:color="auto"/>
            <w:bottom w:val="none" w:sz="0" w:space="0" w:color="auto"/>
            <w:right w:val="none" w:sz="0" w:space="0" w:color="auto"/>
          </w:divBdr>
        </w:div>
        <w:div w:id="955328431">
          <w:marLeft w:val="0"/>
          <w:marRight w:val="0"/>
          <w:marTop w:val="0"/>
          <w:marBottom w:val="0"/>
          <w:divBdr>
            <w:top w:val="none" w:sz="0" w:space="0" w:color="auto"/>
            <w:left w:val="none" w:sz="0" w:space="0" w:color="auto"/>
            <w:bottom w:val="none" w:sz="0" w:space="0" w:color="auto"/>
            <w:right w:val="none" w:sz="0" w:space="0" w:color="auto"/>
          </w:divBdr>
        </w:div>
        <w:div w:id="982002123">
          <w:marLeft w:val="0"/>
          <w:marRight w:val="0"/>
          <w:marTop w:val="0"/>
          <w:marBottom w:val="0"/>
          <w:divBdr>
            <w:top w:val="none" w:sz="0" w:space="0" w:color="auto"/>
            <w:left w:val="none" w:sz="0" w:space="0" w:color="auto"/>
            <w:bottom w:val="none" w:sz="0" w:space="0" w:color="auto"/>
            <w:right w:val="none" w:sz="0" w:space="0" w:color="auto"/>
          </w:divBdr>
        </w:div>
        <w:div w:id="1275595180">
          <w:marLeft w:val="0"/>
          <w:marRight w:val="0"/>
          <w:marTop w:val="0"/>
          <w:marBottom w:val="0"/>
          <w:divBdr>
            <w:top w:val="none" w:sz="0" w:space="0" w:color="auto"/>
            <w:left w:val="none" w:sz="0" w:space="0" w:color="auto"/>
            <w:bottom w:val="none" w:sz="0" w:space="0" w:color="auto"/>
            <w:right w:val="none" w:sz="0" w:space="0" w:color="auto"/>
          </w:divBdr>
        </w:div>
        <w:div w:id="1288241441">
          <w:marLeft w:val="0"/>
          <w:marRight w:val="0"/>
          <w:marTop w:val="0"/>
          <w:marBottom w:val="0"/>
          <w:divBdr>
            <w:top w:val="none" w:sz="0" w:space="0" w:color="auto"/>
            <w:left w:val="none" w:sz="0" w:space="0" w:color="auto"/>
            <w:bottom w:val="none" w:sz="0" w:space="0" w:color="auto"/>
            <w:right w:val="none" w:sz="0" w:space="0" w:color="auto"/>
          </w:divBdr>
        </w:div>
        <w:div w:id="1295478362">
          <w:marLeft w:val="0"/>
          <w:marRight w:val="0"/>
          <w:marTop w:val="0"/>
          <w:marBottom w:val="0"/>
          <w:divBdr>
            <w:top w:val="none" w:sz="0" w:space="0" w:color="auto"/>
            <w:left w:val="none" w:sz="0" w:space="0" w:color="auto"/>
            <w:bottom w:val="none" w:sz="0" w:space="0" w:color="auto"/>
            <w:right w:val="none" w:sz="0" w:space="0" w:color="auto"/>
          </w:divBdr>
        </w:div>
        <w:div w:id="1366979483">
          <w:marLeft w:val="0"/>
          <w:marRight w:val="0"/>
          <w:marTop w:val="0"/>
          <w:marBottom w:val="0"/>
          <w:divBdr>
            <w:top w:val="none" w:sz="0" w:space="0" w:color="auto"/>
            <w:left w:val="none" w:sz="0" w:space="0" w:color="auto"/>
            <w:bottom w:val="none" w:sz="0" w:space="0" w:color="auto"/>
            <w:right w:val="none" w:sz="0" w:space="0" w:color="auto"/>
          </w:divBdr>
        </w:div>
        <w:div w:id="1412317681">
          <w:marLeft w:val="0"/>
          <w:marRight w:val="0"/>
          <w:marTop w:val="0"/>
          <w:marBottom w:val="0"/>
          <w:divBdr>
            <w:top w:val="none" w:sz="0" w:space="0" w:color="auto"/>
            <w:left w:val="none" w:sz="0" w:space="0" w:color="auto"/>
            <w:bottom w:val="none" w:sz="0" w:space="0" w:color="auto"/>
            <w:right w:val="none" w:sz="0" w:space="0" w:color="auto"/>
          </w:divBdr>
        </w:div>
        <w:div w:id="1420715041">
          <w:marLeft w:val="0"/>
          <w:marRight w:val="0"/>
          <w:marTop w:val="0"/>
          <w:marBottom w:val="0"/>
          <w:divBdr>
            <w:top w:val="none" w:sz="0" w:space="0" w:color="auto"/>
            <w:left w:val="none" w:sz="0" w:space="0" w:color="auto"/>
            <w:bottom w:val="none" w:sz="0" w:space="0" w:color="auto"/>
            <w:right w:val="none" w:sz="0" w:space="0" w:color="auto"/>
          </w:divBdr>
        </w:div>
        <w:div w:id="1520897269">
          <w:marLeft w:val="0"/>
          <w:marRight w:val="0"/>
          <w:marTop w:val="0"/>
          <w:marBottom w:val="0"/>
          <w:divBdr>
            <w:top w:val="none" w:sz="0" w:space="0" w:color="auto"/>
            <w:left w:val="none" w:sz="0" w:space="0" w:color="auto"/>
            <w:bottom w:val="none" w:sz="0" w:space="0" w:color="auto"/>
            <w:right w:val="none" w:sz="0" w:space="0" w:color="auto"/>
          </w:divBdr>
        </w:div>
        <w:div w:id="1555195697">
          <w:marLeft w:val="0"/>
          <w:marRight w:val="0"/>
          <w:marTop w:val="0"/>
          <w:marBottom w:val="0"/>
          <w:divBdr>
            <w:top w:val="none" w:sz="0" w:space="0" w:color="auto"/>
            <w:left w:val="none" w:sz="0" w:space="0" w:color="auto"/>
            <w:bottom w:val="none" w:sz="0" w:space="0" w:color="auto"/>
            <w:right w:val="none" w:sz="0" w:space="0" w:color="auto"/>
          </w:divBdr>
        </w:div>
        <w:div w:id="1555312167">
          <w:marLeft w:val="0"/>
          <w:marRight w:val="0"/>
          <w:marTop w:val="0"/>
          <w:marBottom w:val="0"/>
          <w:divBdr>
            <w:top w:val="none" w:sz="0" w:space="0" w:color="auto"/>
            <w:left w:val="none" w:sz="0" w:space="0" w:color="auto"/>
            <w:bottom w:val="none" w:sz="0" w:space="0" w:color="auto"/>
            <w:right w:val="none" w:sz="0" w:space="0" w:color="auto"/>
          </w:divBdr>
        </w:div>
        <w:div w:id="1568761148">
          <w:marLeft w:val="0"/>
          <w:marRight w:val="0"/>
          <w:marTop w:val="0"/>
          <w:marBottom w:val="0"/>
          <w:divBdr>
            <w:top w:val="none" w:sz="0" w:space="0" w:color="auto"/>
            <w:left w:val="none" w:sz="0" w:space="0" w:color="auto"/>
            <w:bottom w:val="none" w:sz="0" w:space="0" w:color="auto"/>
            <w:right w:val="none" w:sz="0" w:space="0" w:color="auto"/>
          </w:divBdr>
        </w:div>
        <w:div w:id="1588345074">
          <w:marLeft w:val="0"/>
          <w:marRight w:val="0"/>
          <w:marTop w:val="0"/>
          <w:marBottom w:val="0"/>
          <w:divBdr>
            <w:top w:val="none" w:sz="0" w:space="0" w:color="auto"/>
            <w:left w:val="none" w:sz="0" w:space="0" w:color="auto"/>
            <w:bottom w:val="none" w:sz="0" w:space="0" w:color="auto"/>
            <w:right w:val="none" w:sz="0" w:space="0" w:color="auto"/>
          </w:divBdr>
        </w:div>
        <w:div w:id="1780026367">
          <w:marLeft w:val="0"/>
          <w:marRight w:val="0"/>
          <w:marTop w:val="0"/>
          <w:marBottom w:val="0"/>
          <w:divBdr>
            <w:top w:val="none" w:sz="0" w:space="0" w:color="auto"/>
            <w:left w:val="none" w:sz="0" w:space="0" w:color="auto"/>
            <w:bottom w:val="none" w:sz="0" w:space="0" w:color="auto"/>
            <w:right w:val="none" w:sz="0" w:space="0" w:color="auto"/>
          </w:divBdr>
        </w:div>
        <w:div w:id="1819223701">
          <w:marLeft w:val="0"/>
          <w:marRight w:val="0"/>
          <w:marTop w:val="0"/>
          <w:marBottom w:val="0"/>
          <w:divBdr>
            <w:top w:val="none" w:sz="0" w:space="0" w:color="auto"/>
            <w:left w:val="none" w:sz="0" w:space="0" w:color="auto"/>
            <w:bottom w:val="none" w:sz="0" w:space="0" w:color="auto"/>
            <w:right w:val="none" w:sz="0" w:space="0" w:color="auto"/>
          </w:divBdr>
        </w:div>
        <w:div w:id="1840191813">
          <w:marLeft w:val="0"/>
          <w:marRight w:val="0"/>
          <w:marTop w:val="0"/>
          <w:marBottom w:val="0"/>
          <w:divBdr>
            <w:top w:val="none" w:sz="0" w:space="0" w:color="auto"/>
            <w:left w:val="none" w:sz="0" w:space="0" w:color="auto"/>
            <w:bottom w:val="none" w:sz="0" w:space="0" w:color="auto"/>
            <w:right w:val="none" w:sz="0" w:space="0" w:color="auto"/>
          </w:divBdr>
        </w:div>
        <w:div w:id="1842236316">
          <w:marLeft w:val="0"/>
          <w:marRight w:val="0"/>
          <w:marTop w:val="0"/>
          <w:marBottom w:val="0"/>
          <w:divBdr>
            <w:top w:val="none" w:sz="0" w:space="0" w:color="auto"/>
            <w:left w:val="none" w:sz="0" w:space="0" w:color="auto"/>
            <w:bottom w:val="none" w:sz="0" w:space="0" w:color="auto"/>
            <w:right w:val="none" w:sz="0" w:space="0" w:color="auto"/>
          </w:divBdr>
        </w:div>
        <w:div w:id="2055082376">
          <w:marLeft w:val="0"/>
          <w:marRight w:val="0"/>
          <w:marTop w:val="0"/>
          <w:marBottom w:val="0"/>
          <w:divBdr>
            <w:top w:val="none" w:sz="0" w:space="0" w:color="auto"/>
            <w:left w:val="none" w:sz="0" w:space="0" w:color="auto"/>
            <w:bottom w:val="none" w:sz="0" w:space="0" w:color="auto"/>
            <w:right w:val="none" w:sz="0" w:space="0" w:color="auto"/>
          </w:divBdr>
        </w:div>
        <w:div w:id="2056928352">
          <w:marLeft w:val="0"/>
          <w:marRight w:val="0"/>
          <w:marTop w:val="0"/>
          <w:marBottom w:val="0"/>
          <w:divBdr>
            <w:top w:val="none" w:sz="0" w:space="0" w:color="auto"/>
            <w:left w:val="none" w:sz="0" w:space="0" w:color="auto"/>
            <w:bottom w:val="none" w:sz="0" w:space="0" w:color="auto"/>
            <w:right w:val="none" w:sz="0" w:space="0" w:color="auto"/>
          </w:divBdr>
        </w:div>
        <w:div w:id="2062246526">
          <w:marLeft w:val="0"/>
          <w:marRight w:val="0"/>
          <w:marTop w:val="0"/>
          <w:marBottom w:val="0"/>
          <w:divBdr>
            <w:top w:val="none" w:sz="0" w:space="0" w:color="auto"/>
            <w:left w:val="none" w:sz="0" w:space="0" w:color="auto"/>
            <w:bottom w:val="none" w:sz="0" w:space="0" w:color="auto"/>
            <w:right w:val="none" w:sz="0" w:space="0" w:color="auto"/>
          </w:divBdr>
        </w:div>
      </w:divsChild>
    </w:div>
    <w:div w:id="1787458124">
      <w:bodyDiv w:val="1"/>
      <w:marLeft w:val="0"/>
      <w:marRight w:val="0"/>
      <w:marTop w:val="0"/>
      <w:marBottom w:val="0"/>
      <w:divBdr>
        <w:top w:val="none" w:sz="0" w:space="0" w:color="auto"/>
        <w:left w:val="none" w:sz="0" w:space="0" w:color="auto"/>
        <w:bottom w:val="none" w:sz="0" w:space="0" w:color="auto"/>
        <w:right w:val="none" w:sz="0" w:space="0" w:color="auto"/>
      </w:divBdr>
      <w:divsChild>
        <w:div w:id="1795950879">
          <w:marLeft w:val="0"/>
          <w:marRight w:val="0"/>
          <w:marTop w:val="0"/>
          <w:marBottom w:val="0"/>
          <w:divBdr>
            <w:top w:val="none" w:sz="0" w:space="0" w:color="auto"/>
            <w:left w:val="none" w:sz="0" w:space="0" w:color="auto"/>
            <w:bottom w:val="none" w:sz="0" w:space="0" w:color="auto"/>
            <w:right w:val="none" w:sz="0" w:space="0" w:color="auto"/>
          </w:divBdr>
          <w:divsChild>
            <w:div w:id="1178470256">
              <w:marLeft w:val="0"/>
              <w:marRight w:val="0"/>
              <w:marTop w:val="0"/>
              <w:marBottom w:val="0"/>
              <w:divBdr>
                <w:top w:val="none" w:sz="0" w:space="0" w:color="auto"/>
                <w:left w:val="none" w:sz="0" w:space="0" w:color="auto"/>
                <w:bottom w:val="none" w:sz="0" w:space="0" w:color="auto"/>
                <w:right w:val="none" w:sz="0" w:space="0" w:color="auto"/>
              </w:divBdr>
              <w:divsChild>
                <w:div w:id="1709866031">
                  <w:marLeft w:val="0"/>
                  <w:marRight w:val="0"/>
                  <w:marTop w:val="0"/>
                  <w:marBottom w:val="0"/>
                  <w:divBdr>
                    <w:top w:val="none" w:sz="0" w:space="0" w:color="auto"/>
                    <w:left w:val="none" w:sz="0" w:space="0" w:color="auto"/>
                    <w:bottom w:val="none" w:sz="0" w:space="0" w:color="auto"/>
                    <w:right w:val="none" w:sz="0" w:space="0" w:color="auto"/>
                  </w:divBdr>
                  <w:divsChild>
                    <w:div w:id="12503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064126">
      <w:bodyDiv w:val="1"/>
      <w:marLeft w:val="0"/>
      <w:marRight w:val="0"/>
      <w:marTop w:val="0"/>
      <w:marBottom w:val="0"/>
      <w:divBdr>
        <w:top w:val="none" w:sz="0" w:space="0" w:color="auto"/>
        <w:left w:val="none" w:sz="0" w:space="0" w:color="auto"/>
        <w:bottom w:val="none" w:sz="0" w:space="0" w:color="auto"/>
        <w:right w:val="none" w:sz="0" w:space="0" w:color="auto"/>
      </w:divBdr>
    </w:div>
    <w:div w:id="1856845920">
      <w:bodyDiv w:val="1"/>
      <w:marLeft w:val="0"/>
      <w:marRight w:val="0"/>
      <w:marTop w:val="0"/>
      <w:marBottom w:val="0"/>
      <w:divBdr>
        <w:top w:val="none" w:sz="0" w:space="0" w:color="auto"/>
        <w:left w:val="none" w:sz="0" w:space="0" w:color="auto"/>
        <w:bottom w:val="none" w:sz="0" w:space="0" w:color="auto"/>
        <w:right w:val="none" w:sz="0" w:space="0" w:color="auto"/>
      </w:divBdr>
    </w:div>
    <w:div w:id="2001999913">
      <w:bodyDiv w:val="1"/>
      <w:marLeft w:val="0"/>
      <w:marRight w:val="0"/>
      <w:marTop w:val="0"/>
      <w:marBottom w:val="0"/>
      <w:divBdr>
        <w:top w:val="none" w:sz="0" w:space="0" w:color="auto"/>
        <w:left w:val="none" w:sz="0" w:space="0" w:color="auto"/>
        <w:bottom w:val="none" w:sz="0" w:space="0" w:color="auto"/>
        <w:right w:val="none" w:sz="0" w:space="0" w:color="auto"/>
      </w:divBdr>
    </w:div>
    <w:div w:id="2021466231">
      <w:bodyDiv w:val="1"/>
      <w:marLeft w:val="0"/>
      <w:marRight w:val="0"/>
      <w:marTop w:val="0"/>
      <w:marBottom w:val="0"/>
      <w:divBdr>
        <w:top w:val="none" w:sz="0" w:space="0" w:color="auto"/>
        <w:left w:val="none" w:sz="0" w:space="0" w:color="auto"/>
        <w:bottom w:val="none" w:sz="0" w:space="0" w:color="auto"/>
        <w:right w:val="none" w:sz="0" w:space="0" w:color="auto"/>
      </w:divBdr>
      <w:divsChild>
        <w:div w:id="1110972824">
          <w:marLeft w:val="0"/>
          <w:marRight w:val="0"/>
          <w:marTop w:val="0"/>
          <w:marBottom w:val="0"/>
          <w:divBdr>
            <w:top w:val="none" w:sz="0" w:space="0" w:color="auto"/>
            <w:left w:val="none" w:sz="0" w:space="0" w:color="auto"/>
            <w:bottom w:val="none" w:sz="0" w:space="0" w:color="auto"/>
            <w:right w:val="none" w:sz="0" w:space="0" w:color="auto"/>
          </w:divBdr>
          <w:divsChild>
            <w:div w:id="1952853007">
              <w:marLeft w:val="0"/>
              <w:marRight w:val="0"/>
              <w:marTop w:val="0"/>
              <w:marBottom w:val="0"/>
              <w:divBdr>
                <w:top w:val="none" w:sz="0" w:space="0" w:color="auto"/>
                <w:left w:val="none" w:sz="0" w:space="0" w:color="auto"/>
                <w:bottom w:val="none" w:sz="0" w:space="0" w:color="auto"/>
                <w:right w:val="none" w:sz="0" w:space="0" w:color="auto"/>
              </w:divBdr>
              <w:divsChild>
                <w:div w:id="18401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8223">
          <w:marLeft w:val="0"/>
          <w:marRight w:val="0"/>
          <w:marTop w:val="0"/>
          <w:marBottom w:val="0"/>
          <w:divBdr>
            <w:top w:val="none" w:sz="0" w:space="0" w:color="auto"/>
            <w:left w:val="none" w:sz="0" w:space="0" w:color="auto"/>
            <w:bottom w:val="none" w:sz="0" w:space="0" w:color="auto"/>
            <w:right w:val="none" w:sz="0" w:space="0" w:color="auto"/>
          </w:divBdr>
          <w:divsChild>
            <w:div w:id="736442060">
              <w:marLeft w:val="0"/>
              <w:marRight w:val="0"/>
              <w:marTop w:val="0"/>
              <w:marBottom w:val="0"/>
              <w:divBdr>
                <w:top w:val="none" w:sz="0" w:space="0" w:color="auto"/>
                <w:left w:val="none" w:sz="0" w:space="0" w:color="auto"/>
                <w:bottom w:val="none" w:sz="0" w:space="0" w:color="auto"/>
                <w:right w:val="none" w:sz="0" w:space="0" w:color="auto"/>
              </w:divBdr>
              <w:divsChild>
                <w:div w:id="797138457">
                  <w:marLeft w:val="0"/>
                  <w:marRight w:val="0"/>
                  <w:marTop w:val="0"/>
                  <w:marBottom w:val="0"/>
                  <w:divBdr>
                    <w:top w:val="none" w:sz="0" w:space="0" w:color="auto"/>
                    <w:left w:val="none" w:sz="0" w:space="0" w:color="auto"/>
                    <w:bottom w:val="none" w:sz="0" w:space="0" w:color="auto"/>
                    <w:right w:val="none" w:sz="0" w:space="0" w:color="auto"/>
                  </w:divBdr>
                  <w:divsChild>
                    <w:div w:id="71509526">
                      <w:marLeft w:val="0"/>
                      <w:marRight w:val="0"/>
                      <w:marTop w:val="0"/>
                      <w:marBottom w:val="0"/>
                      <w:divBdr>
                        <w:top w:val="none" w:sz="0" w:space="0" w:color="auto"/>
                        <w:left w:val="none" w:sz="0" w:space="0" w:color="auto"/>
                        <w:bottom w:val="none" w:sz="0" w:space="0" w:color="auto"/>
                        <w:right w:val="none" w:sz="0" w:space="0" w:color="auto"/>
                      </w:divBdr>
                    </w:div>
                  </w:divsChild>
                </w:div>
                <w:div w:id="1330790169">
                  <w:marLeft w:val="0"/>
                  <w:marRight w:val="0"/>
                  <w:marTop w:val="0"/>
                  <w:marBottom w:val="0"/>
                  <w:divBdr>
                    <w:top w:val="none" w:sz="0" w:space="0" w:color="auto"/>
                    <w:left w:val="none" w:sz="0" w:space="0" w:color="auto"/>
                    <w:bottom w:val="none" w:sz="0" w:space="0" w:color="auto"/>
                    <w:right w:val="none" w:sz="0" w:space="0" w:color="auto"/>
                  </w:divBdr>
                  <w:divsChild>
                    <w:div w:id="3862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322371">
      <w:bodyDiv w:val="1"/>
      <w:marLeft w:val="0"/>
      <w:marRight w:val="0"/>
      <w:marTop w:val="0"/>
      <w:marBottom w:val="0"/>
      <w:divBdr>
        <w:top w:val="none" w:sz="0" w:space="0" w:color="auto"/>
        <w:left w:val="none" w:sz="0" w:space="0" w:color="auto"/>
        <w:bottom w:val="none" w:sz="0" w:space="0" w:color="auto"/>
        <w:right w:val="none" w:sz="0" w:space="0" w:color="auto"/>
      </w:divBdr>
    </w:div>
    <w:div w:id="2082751759">
      <w:bodyDiv w:val="1"/>
      <w:marLeft w:val="0"/>
      <w:marRight w:val="0"/>
      <w:marTop w:val="0"/>
      <w:marBottom w:val="0"/>
      <w:divBdr>
        <w:top w:val="none" w:sz="0" w:space="0" w:color="auto"/>
        <w:left w:val="none" w:sz="0" w:space="0" w:color="auto"/>
        <w:bottom w:val="none" w:sz="0" w:space="0" w:color="auto"/>
        <w:right w:val="none" w:sz="0" w:space="0" w:color="auto"/>
      </w:divBdr>
    </w:div>
    <w:div w:id="2083722979">
      <w:bodyDiv w:val="1"/>
      <w:marLeft w:val="0"/>
      <w:marRight w:val="0"/>
      <w:marTop w:val="0"/>
      <w:marBottom w:val="0"/>
      <w:divBdr>
        <w:top w:val="none" w:sz="0" w:space="0" w:color="auto"/>
        <w:left w:val="none" w:sz="0" w:space="0" w:color="auto"/>
        <w:bottom w:val="none" w:sz="0" w:space="0" w:color="auto"/>
        <w:right w:val="none" w:sz="0" w:space="0" w:color="auto"/>
      </w:divBdr>
      <w:divsChild>
        <w:div w:id="1746488916">
          <w:marLeft w:val="0"/>
          <w:marRight w:val="0"/>
          <w:marTop w:val="0"/>
          <w:marBottom w:val="0"/>
          <w:divBdr>
            <w:top w:val="none" w:sz="0" w:space="0" w:color="auto"/>
            <w:left w:val="none" w:sz="0" w:space="0" w:color="auto"/>
            <w:bottom w:val="none" w:sz="0" w:space="0" w:color="auto"/>
            <w:right w:val="none" w:sz="0" w:space="0" w:color="auto"/>
          </w:divBdr>
          <w:divsChild>
            <w:div w:id="336925867">
              <w:marLeft w:val="0"/>
              <w:marRight w:val="0"/>
              <w:marTop w:val="0"/>
              <w:marBottom w:val="0"/>
              <w:divBdr>
                <w:top w:val="none" w:sz="0" w:space="0" w:color="auto"/>
                <w:left w:val="none" w:sz="0" w:space="0" w:color="auto"/>
                <w:bottom w:val="none" w:sz="0" w:space="0" w:color="auto"/>
                <w:right w:val="none" w:sz="0" w:space="0" w:color="auto"/>
              </w:divBdr>
              <w:divsChild>
                <w:div w:id="1155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240497">
      <w:bodyDiv w:val="1"/>
      <w:marLeft w:val="0"/>
      <w:marRight w:val="0"/>
      <w:marTop w:val="0"/>
      <w:marBottom w:val="0"/>
      <w:divBdr>
        <w:top w:val="none" w:sz="0" w:space="0" w:color="auto"/>
        <w:left w:val="none" w:sz="0" w:space="0" w:color="auto"/>
        <w:bottom w:val="none" w:sz="0" w:space="0" w:color="auto"/>
        <w:right w:val="none" w:sz="0" w:space="0" w:color="auto"/>
      </w:divBdr>
    </w:div>
    <w:div w:id="2109621635">
      <w:bodyDiv w:val="1"/>
      <w:marLeft w:val="0"/>
      <w:marRight w:val="0"/>
      <w:marTop w:val="0"/>
      <w:marBottom w:val="0"/>
      <w:divBdr>
        <w:top w:val="none" w:sz="0" w:space="0" w:color="auto"/>
        <w:left w:val="none" w:sz="0" w:space="0" w:color="auto"/>
        <w:bottom w:val="none" w:sz="0" w:space="0" w:color="auto"/>
        <w:right w:val="none" w:sz="0" w:space="0" w:color="auto"/>
      </w:divBdr>
      <w:divsChild>
        <w:div w:id="928734511">
          <w:marLeft w:val="0"/>
          <w:marRight w:val="0"/>
          <w:marTop w:val="0"/>
          <w:marBottom w:val="0"/>
          <w:divBdr>
            <w:top w:val="none" w:sz="0" w:space="0" w:color="auto"/>
            <w:left w:val="none" w:sz="0" w:space="0" w:color="auto"/>
            <w:bottom w:val="none" w:sz="0" w:space="0" w:color="auto"/>
            <w:right w:val="none" w:sz="0" w:space="0" w:color="auto"/>
          </w:divBdr>
          <w:divsChild>
            <w:div w:id="389505179">
              <w:marLeft w:val="0"/>
              <w:marRight w:val="0"/>
              <w:marTop w:val="0"/>
              <w:marBottom w:val="0"/>
              <w:divBdr>
                <w:top w:val="none" w:sz="0" w:space="0" w:color="auto"/>
                <w:left w:val="none" w:sz="0" w:space="0" w:color="auto"/>
                <w:bottom w:val="none" w:sz="0" w:space="0" w:color="auto"/>
                <w:right w:val="none" w:sz="0" w:space="0" w:color="auto"/>
              </w:divBdr>
              <w:divsChild>
                <w:div w:id="17021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468456">
      <w:bodyDiv w:val="1"/>
      <w:marLeft w:val="0"/>
      <w:marRight w:val="0"/>
      <w:marTop w:val="0"/>
      <w:marBottom w:val="0"/>
      <w:divBdr>
        <w:top w:val="none" w:sz="0" w:space="0" w:color="auto"/>
        <w:left w:val="none" w:sz="0" w:space="0" w:color="auto"/>
        <w:bottom w:val="none" w:sz="0" w:space="0" w:color="auto"/>
        <w:right w:val="none" w:sz="0" w:space="0" w:color="auto"/>
      </w:divBdr>
    </w:div>
    <w:div w:id="2119132659">
      <w:bodyDiv w:val="1"/>
      <w:marLeft w:val="0"/>
      <w:marRight w:val="0"/>
      <w:marTop w:val="0"/>
      <w:marBottom w:val="0"/>
      <w:divBdr>
        <w:top w:val="none" w:sz="0" w:space="0" w:color="auto"/>
        <w:left w:val="none" w:sz="0" w:space="0" w:color="auto"/>
        <w:bottom w:val="none" w:sz="0" w:space="0" w:color="auto"/>
        <w:right w:val="none" w:sz="0" w:space="0" w:color="auto"/>
      </w:divBdr>
    </w:div>
    <w:div w:id="2131126368">
      <w:bodyDiv w:val="1"/>
      <w:marLeft w:val="0"/>
      <w:marRight w:val="0"/>
      <w:marTop w:val="0"/>
      <w:marBottom w:val="0"/>
      <w:divBdr>
        <w:top w:val="none" w:sz="0" w:space="0" w:color="auto"/>
        <w:left w:val="none" w:sz="0" w:space="0" w:color="auto"/>
        <w:bottom w:val="none" w:sz="0" w:space="0" w:color="auto"/>
        <w:right w:val="none" w:sz="0" w:space="0" w:color="auto"/>
      </w:divBdr>
    </w:div>
    <w:div w:id="2133857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footer" Target="footer2.xml"/><Relationship Id="rId42" Type="http://schemas.openxmlformats.org/officeDocument/2006/relationships/footer" Target="footer12.xml"/><Relationship Id="rId47"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footer" Target="footer25.xml"/><Relationship Id="rId84" Type="http://schemas.microsoft.com/office/2007/relationships/diagramDrawing" Target="diagrams/drawing2.xml"/><Relationship Id="rId89" Type="http://schemas.openxmlformats.org/officeDocument/2006/relationships/header" Target="header30.xml"/><Relationship Id="rId16" Type="http://schemas.openxmlformats.org/officeDocument/2006/relationships/image" Target="media/image6.svg"/><Relationship Id="rId11" Type="http://schemas.openxmlformats.org/officeDocument/2006/relationships/image" Target="media/image1.jpeg"/><Relationship Id="rId32" Type="http://schemas.openxmlformats.org/officeDocument/2006/relationships/header" Target="header7.xml"/><Relationship Id="rId37" Type="http://schemas.openxmlformats.org/officeDocument/2006/relationships/footer" Target="footer10.xml"/><Relationship Id="rId53" Type="http://schemas.openxmlformats.org/officeDocument/2006/relationships/header" Target="header17.xml"/><Relationship Id="rId58" Type="http://schemas.openxmlformats.org/officeDocument/2006/relationships/footer" Target="footer20.xml"/><Relationship Id="rId74" Type="http://schemas.openxmlformats.org/officeDocument/2006/relationships/footer" Target="footer28.xml"/><Relationship Id="rId79" Type="http://schemas.microsoft.com/office/2007/relationships/diagramDrawing" Target="diagrams/drawing1.xml"/><Relationship Id="rId5" Type="http://schemas.openxmlformats.org/officeDocument/2006/relationships/numbering" Target="numbering.xml"/><Relationship Id="rId90" Type="http://schemas.openxmlformats.org/officeDocument/2006/relationships/footer" Target="footer31.xml"/><Relationship Id="rId95" Type="http://schemas.openxmlformats.org/officeDocument/2006/relationships/fontTable" Target="fontTable.xml"/><Relationship Id="rId22" Type="http://schemas.openxmlformats.org/officeDocument/2006/relationships/header" Target="header3.xml"/><Relationship Id="rId27" Type="http://schemas.openxmlformats.org/officeDocument/2006/relationships/image" Target="media/image8.jpeg"/><Relationship Id="rId43" Type="http://schemas.openxmlformats.org/officeDocument/2006/relationships/header" Target="header12.xml"/><Relationship Id="rId48" Type="http://schemas.openxmlformats.org/officeDocument/2006/relationships/footer" Target="footer15.xml"/><Relationship Id="rId64" Type="http://schemas.openxmlformats.org/officeDocument/2006/relationships/footer" Target="footer23.xml"/><Relationship Id="rId69" Type="http://schemas.openxmlformats.org/officeDocument/2006/relationships/header" Target="header25.xml"/><Relationship Id="rId8" Type="http://schemas.openxmlformats.org/officeDocument/2006/relationships/webSettings" Target="webSettings.xml"/><Relationship Id="rId51" Type="http://schemas.openxmlformats.org/officeDocument/2006/relationships/header" Target="header16.xml"/><Relationship Id="rId72" Type="http://schemas.openxmlformats.org/officeDocument/2006/relationships/footer" Target="footer27.xml"/><Relationship Id="rId80" Type="http://schemas.openxmlformats.org/officeDocument/2006/relationships/diagramData" Target="diagrams/data2.xml"/><Relationship Id="rId85" Type="http://schemas.openxmlformats.org/officeDocument/2006/relationships/header" Target="header28.xml"/><Relationship Id="rId93" Type="http://schemas.openxmlformats.org/officeDocument/2006/relationships/header" Target="header32.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mailto:kurumsal@enerjisauretim.com%E2%80%8B%E2%80%8B" TargetMode="External"/><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image" Target="media/image9.jpeg"/><Relationship Id="rId46" Type="http://schemas.openxmlformats.org/officeDocument/2006/relationships/footer" Target="footer14.xml"/><Relationship Id="rId59" Type="http://schemas.openxmlformats.org/officeDocument/2006/relationships/header" Target="header20.xml"/><Relationship Id="rId67" Type="http://schemas.openxmlformats.org/officeDocument/2006/relationships/header" Target="header24.xml"/><Relationship Id="rId20" Type="http://schemas.openxmlformats.org/officeDocument/2006/relationships/footer" Target="footer1.xml"/><Relationship Id="rId41" Type="http://schemas.openxmlformats.org/officeDocument/2006/relationships/header" Target="header11.xml"/><Relationship Id="rId54" Type="http://schemas.openxmlformats.org/officeDocument/2006/relationships/footer" Target="footer18.xml"/><Relationship Id="rId62" Type="http://schemas.openxmlformats.org/officeDocument/2006/relationships/footer" Target="footer22.xml"/><Relationship Id="rId70" Type="http://schemas.openxmlformats.org/officeDocument/2006/relationships/footer" Target="footer26.xml"/><Relationship Id="rId75" Type="http://schemas.openxmlformats.org/officeDocument/2006/relationships/diagramData" Target="diagrams/data1.xml"/><Relationship Id="rId83" Type="http://schemas.openxmlformats.org/officeDocument/2006/relationships/diagramColors" Target="diagrams/colors2.xml"/><Relationship Id="rId88" Type="http://schemas.openxmlformats.org/officeDocument/2006/relationships/footer" Target="footer30.xml"/><Relationship Id="rId91" Type="http://schemas.openxmlformats.org/officeDocument/2006/relationships/header" Target="header3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header" Target="header5.xml"/><Relationship Id="rId36" Type="http://schemas.openxmlformats.org/officeDocument/2006/relationships/header" Target="header9.xm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footer" Target="footer13.xml"/><Relationship Id="rId52" Type="http://schemas.openxmlformats.org/officeDocument/2006/relationships/footer" Target="footer17.xml"/><Relationship Id="rId60" Type="http://schemas.openxmlformats.org/officeDocument/2006/relationships/footer" Target="footer21.xml"/><Relationship Id="rId65" Type="http://schemas.openxmlformats.org/officeDocument/2006/relationships/header" Target="header23.xml"/><Relationship Id="rId73" Type="http://schemas.openxmlformats.org/officeDocument/2006/relationships/header" Target="header27.xml"/><Relationship Id="rId78" Type="http://schemas.openxmlformats.org/officeDocument/2006/relationships/diagramColors" Target="diagrams/colors1.xml"/><Relationship Id="rId81" Type="http://schemas.openxmlformats.org/officeDocument/2006/relationships/diagramLayout" Target="diagrams/layout2.xml"/><Relationship Id="rId86" Type="http://schemas.openxmlformats.org/officeDocument/2006/relationships/footer" Target="footer29.xml"/><Relationship Id="rId94" Type="http://schemas.openxmlformats.org/officeDocument/2006/relationships/footer" Target="footer3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9" Type="http://schemas.openxmlformats.org/officeDocument/2006/relationships/header" Target="header10.xml"/><Relationship Id="rId34" Type="http://schemas.openxmlformats.org/officeDocument/2006/relationships/header" Target="header8.xml"/><Relationship Id="rId50" Type="http://schemas.openxmlformats.org/officeDocument/2006/relationships/footer" Target="footer16.xml"/><Relationship Id="rId55" Type="http://schemas.openxmlformats.org/officeDocument/2006/relationships/header" Target="header18.xml"/><Relationship Id="rId76" Type="http://schemas.openxmlformats.org/officeDocument/2006/relationships/diagramLayout" Target="diagrams/layout1.xml"/><Relationship Id="rId7" Type="http://schemas.openxmlformats.org/officeDocument/2006/relationships/settings" Target="settings.xml"/><Relationship Id="rId71" Type="http://schemas.openxmlformats.org/officeDocument/2006/relationships/header" Target="header26.xml"/><Relationship Id="rId92" Type="http://schemas.openxmlformats.org/officeDocument/2006/relationships/footer" Target="footer32.xml"/><Relationship Id="rId2" Type="http://schemas.openxmlformats.org/officeDocument/2006/relationships/customXml" Target="../customXml/item2.xml"/><Relationship Id="rId29" Type="http://schemas.openxmlformats.org/officeDocument/2006/relationships/footer" Target="footer6.xml"/><Relationship Id="rId24" Type="http://schemas.openxmlformats.org/officeDocument/2006/relationships/header" Target="header4.xml"/><Relationship Id="rId40" Type="http://schemas.openxmlformats.org/officeDocument/2006/relationships/footer" Target="footer11.xml"/><Relationship Id="rId45" Type="http://schemas.openxmlformats.org/officeDocument/2006/relationships/header" Target="header13.xml"/><Relationship Id="rId66" Type="http://schemas.openxmlformats.org/officeDocument/2006/relationships/footer" Target="footer24.xml"/><Relationship Id="rId87" Type="http://schemas.openxmlformats.org/officeDocument/2006/relationships/header" Target="header29.xml"/><Relationship Id="rId61" Type="http://schemas.openxmlformats.org/officeDocument/2006/relationships/header" Target="header21.xml"/><Relationship Id="rId82" Type="http://schemas.openxmlformats.org/officeDocument/2006/relationships/diagramQuickStyle" Target="diagrams/quickStyle2.xml"/><Relationship Id="rId19" Type="http://schemas.openxmlformats.org/officeDocument/2006/relationships/header" Target="header2.xml"/><Relationship Id="rId14" Type="http://schemas.openxmlformats.org/officeDocument/2006/relationships/image" Target="media/image4.png"/><Relationship Id="rId30" Type="http://schemas.openxmlformats.org/officeDocument/2006/relationships/header" Target="header6.xml"/><Relationship Id="rId35" Type="http://schemas.openxmlformats.org/officeDocument/2006/relationships/footer" Target="footer9.xml"/><Relationship Id="rId56" Type="http://schemas.openxmlformats.org/officeDocument/2006/relationships/footer" Target="footer19.xml"/><Relationship Id="rId77" Type="http://schemas.openxmlformats.org/officeDocument/2006/relationships/diagramQuickStyle" Target="diagrams/quickStyle1.xml"/></Relationships>
</file>

<file path=word/_rels/footnotes.xml.rels><?xml version="1.0" encoding="UTF-8" standalone="yes"?>
<Relationships xmlns="http://schemas.openxmlformats.org/package/2006/relationships"><Relationship Id="rId1" Type="http://schemas.openxmlformats.org/officeDocument/2006/relationships/hyperlink" Target="https://www.tarimorman.gov.tr/BUGEM/Belgeler/Tar%C4%B1m%20Havzalar%C4%B1/2026%20Y%C4%B1l%C4%B1%20Destekleme%20Birim%20Fiyatlar%C4%B1.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_rels/header10.xml.rels><?xml version="1.0" encoding="UTF-8" standalone="yes"?>
<Relationships xmlns="http://schemas.openxmlformats.org/package/2006/relationships"><Relationship Id="rId1" Type="http://schemas.openxmlformats.org/officeDocument/2006/relationships/image" Target="media/image7.png"/></Relationships>
</file>

<file path=word/_rels/header11.xml.rels><?xml version="1.0" encoding="UTF-8" standalone="yes"?>
<Relationships xmlns="http://schemas.openxmlformats.org/package/2006/relationships"><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1" Type="http://schemas.openxmlformats.org/officeDocument/2006/relationships/image" Target="media/image7.png"/></Relationships>
</file>

<file path=word/_rels/header13.xml.rels><?xml version="1.0" encoding="UTF-8" standalone="yes"?>
<Relationships xmlns="http://schemas.openxmlformats.org/package/2006/relationships"><Relationship Id="rId1" Type="http://schemas.openxmlformats.org/officeDocument/2006/relationships/image" Target="media/image7.png"/></Relationships>
</file>

<file path=word/_rels/header14.xml.rels><?xml version="1.0" encoding="UTF-8" standalone="yes"?>
<Relationships xmlns="http://schemas.openxmlformats.org/package/2006/relationships"><Relationship Id="rId1" Type="http://schemas.openxmlformats.org/officeDocument/2006/relationships/image" Target="media/image7.png"/></Relationships>
</file>

<file path=word/_rels/header15.xml.rels><?xml version="1.0" encoding="UTF-8" standalone="yes"?>
<Relationships xmlns="http://schemas.openxmlformats.org/package/2006/relationships"><Relationship Id="rId1" Type="http://schemas.openxmlformats.org/officeDocument/2006/relationships/image" Target="media/image7.png"/></Relationships>
</file>

<file path=word/_rels/header16.xml.rels><?xml version="1.0" encoding="UTF-8" standalone="yes"?>
<Relationships xmlns="http://schemas.openxmlformats.org/package/2006/relationships"><Relationship Id="rId1" Type="http://schemas.openxmlformats.org/officeDocument/2006/relationships/image" Target="media/image7.png"/></Relationships>
</file>

<file path=word/_rels/header17.xml.rels><?xml version="1.0" encoding="UTF-8" standalone="yes"?>
<Relationships xmlns="http://schemas.openxmlformats.org/package/2006/relationships"><Relationship Id="rId1" Type="http://schemas.openxmlformats.org/officeDocument/2006/relationships/image" Target="media/image7.png"/></Relationships>
</file>

<file path=word/_rels/header18.xml.rels><?xml version="1.0" encoding="UTF-8" standalone="yes"?>
<Relationships xmlns="http://schemas.openxmlformats.org/package/2006/relationships"><Relationship Id="rId1" Type="http://schemas.openxmlformats.org/officeDocument/2006/relationships/image" Target="media/image7.png"/></Relationships>
</file>

<file path=word/_rels/header19.xml.rels><?xml version="1.0" encoding="UTF-8" standalone="yes"?>
<Relationships xmlns="http://schemas.openxmlformats.org/package/2006/relationships"><Relationship Id="rId1" Type="http://schemas.openxmlformats.org/officeDocument/2006/relationships/image" Target="media/image7.png"/></Relationships>
</file>

<file path=word/_rels/header20.xml.rels><?xml version="1.0" encoding="UTF-8" standalone="yes"?>
<Relationships xmlns="http://schemas.openxmlformats.org/package/2006/relationships"><Relationship Id="rId1" Type="http://schemas.openxmlformats.org/officeDocument/2006/relationships/image" Target="media/image7.png"/></Relationships>
</file>

<file path=word/_rels/header21.xml.rels><?xml version="1.0" encoding="UTF-8" standalone="yes"?>
<Relationships xmlns="http://schemas.openxmlformats.org/package/2006/relationships"><Relationship Id="rId1" Type="http://schemas.openxmlformats.org/officeDocument/2006/relationships/image" Target="media/image7.png"/></Relationships>
</file>

<file path=word/_rels/header22.xml.rels><?xml version="1.0" encoding="UTF-8" standalone="yes"?>
<Relationships xmlns="http://schemas.openxmlformats.org/package/2006/relationships"><Relationship Id="rId1" Type="http://schemas.openxmlformats.org/officeDocument/2006/relationships/image" Target="media/image7.png"/></Relationships>
</file>

<file path=word/_rels/header23.xml.rels><?xml version="1.0" encoding="UTF-8" standalone="yes"?>
<Relationships xmlns="http://schemas.openxmlformats.org/package/2006/relationships"><Relationship Id="rId1" Type="http://schemas.openxmlformats.org/officeDocument/2006/relationships/image" Target="media/image7.png"/></Relationships>
</file>

<file path=word/_rels/header24.xml.rels><?xml version="1.0" encoding="UTF-8" standalone="yes"?>
<Relationships xmlns="http://schemas.openxmlformats.org/package/2006/relationships"><Relationship Id="rId1" Type="http://schemas.openxmlformats.org/officeDocument/2006/relationships/image" Target="media/image7.png"/></Relationships>
</file>

<file path=word/_rels/header25.xml.rels><?xml version="1.0" encoding="UTF-8" standalone="yes"?>
<Relationships xmlns="http://schemas.openxmlformats.org/package/2006/relationships"><Relationship Id="rId1" Type="http://schemas.openxmlformats.org/officeDocument/2006/relationships/image" Target="media/image7.png"/></Relationships>
</file>

<file path=word/_rels/header26.xml.rels><?xml version="1.0" encoding="UTF-8" standalone="yes"?>
<Relationships xmlns="http://schemas.openxmlformats.org/package/2006/relationships"><Relationship Id="rId1" Type="http://schemas.openxmlformats.org/officeDocument/2006/relationships/image" Target="media/image7.png"/></Relationships>
</file>

<file path=word/_rels/header27.xml.rels><?xml version="1.0" encoding="UTF-8" standalone="yes"?>
<Relationships xmlns="http://schemas.openxmlformats.org/package/2006/relationships"><Relationship Id="rId1" Type="http://schemas.openxmlformats.org/officeDocument/2006/relationships/image" Target="media/image7.png"/></Relationships>
</file>

<file path=word/_rels/header28.xml.rels><?xml version="1.0" encoding="UTF-8" standalone="yes"?>
<Relationships xmlns="http://schemas.openxmlformats.org/package/2006/relationships"><Relationship Id="rId1" Type="http://schemas.openxmlformats.org/officeDocument/2006/relationships/image" Target="media/image7.png"/></Relationships>
</file>

<file path=word/_rels/header29.xml.rels><?xml version="1.0" encoding="UTF-8" standalone="yes"?>
<Relationships xmlns="http://schemas.openxmlformats.org/package/2006/relationships"><Relationship Id="rId1" Type="http://schemas.openxmlformats.org/officeDocument/2006/relationships/image" Target="media/image7.png"/></Relationships>
</file>

<file path=word/_rels/header30.xml.rels><?xml version="1.0" encoding="UTF-8" standalone="yes"?>
<Relationships xmlns="http://schemas.openxmlformats.org/package/2006/relationships"><Relationship Id="rId1" Type="http://schemas.openxmlformats.org/officeDocument/2006/relationships/image" Target="media/image7.png"/></Relationships>
</file>

<file path=word/_rels/header31.xml.rels><?xml version="1.0" encoding="UTF-8" standalone="yes"?>
<Relationships xmlns="http://schemas.openxmlformats.org/package/2006/relationships"><Relationship Id="rId1" Type="http://schemas.openxmlformats.org/officeDocument/2006/relationships/image" Target="media/image7.png"/></Relationships>
</file>

<file path=word/_rels/header32.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8">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B085A0-0434-4ED4-B7F7-0770AAC010B5}" type="doc">
      <dgm:prSet loTypeId="urn:microsoft.com/office/officeart/2005/8/layout/process2" loCatId="process" qsTypeId="urn:microsoft.com/office/officeart/2005/8/quickstyle/simple1#7" qsCatId="simple" csTypeId="urn:microsoft.com/office/officeart/2005/8/colors/accent1_2#7" csCatId="accent1" phldr="1"/>
      <dgm:spPr/>
    </dgm:pt>
    <dgm:pt modelId="{6F0CF551-ABCC-4E23-BA7E-CD3DA2A8CAF2}">
      <dgm:prSet custT="1"/>
      <dgm:spPr/>
      <dgm:t>
        <a:bodyPr/>
        <a:lstStyle/>
        <a:p>
          <a:pPr algn="ctr"/>
          <a:r>
            <a:rPr lang="tr-TR" sz="900">
              <a:latin typeface="Arial" panose="020B0604020202020204" pitchFamily="34" charset="0"/>
              <a:cs typeface="Arial" panose="020B0604020202020204" pitchFamily="34" charset="0"/>
            </a:rPr>
            <a:t>The LARP disclosure plan and consultation schedule are shared with the mukhtars of affected settlements</a:t>
          </a:r>
        </a:p>
      </dgm:t>
    </dgm:pt>
    <dgm:pt modelId="{57EDC09E-2FE0-49AE-AE04-97C4D2AEAB7D}" type="parTrans" cxnId="{54B3D2E7-6FD3-42F4-A5D8-A5E51249BE59}">
      <dgm:prSet/>
      <dgm:spPr/>
      <dgm:t>
        <a:bodyPr/>
        <a:lstStyle/>
        <a:p>
          <a:pPr algn="ctr"/>
          <a:endParaRPr lang="tr-TR"/>
        </a:p>
      </dgm:t>
    </dgm:pt>
    <dgm:pt modelId="{0F50018F-B4DC-4271-8709-2D649FD78AD3}" type="sibTrans" cxnId="{54B3D2E7-6FD3-42F4-A5D8-A5E51249BE59}">
      <dgm:prSet/>
      <dgm:spPr/>
      <dgm:t>
        <a:bodyPr/>
        <a:lstStyle/>
        <a:p>
          <a:pPr algn="ctr"/>
          <a:endParaRPr lang="tr-TR"/>
        </a:p>
      </dgm:t>
    </dgm:pt>
    <dgm:pt modelId="{6559C62A-4549-4FA3-9311-52E06B3D7A99}">
      <dgm:prSet custT="1"/>
      <dgm:spPr/>
      <dgm:t>
        <a:bodyPr/>
        <a:lstStyle/>
        <a:p>
          <a:pPr algn="ctr"/>
          <a:r>
            <a:rPr lang="tr-TR" sz="900">
              <a:latin typeface="Arial" panose="020B0604020202020204" pitchFamily="34" charset="0"/>
              <a:cs typeface="Arial" panose="020B0604020202020204" pitchFamily="34" charset="0"/>
            </a:rPr>
            <a:t>The LARP </a:t>
          </a:r>
          <a:r>
            <a:rPr lang="en-US" sz="900">
              <a:latin typeface="Arial" panose="020B0604020202020204" pitchFamily="34" charset="0"/>
              <a:cs typeface="Arial" panose="020B0604020202020204" pitchFamily="34" charset="0"/>
            </a:rPr>
            <a:t>is</a:t>
          </a:r>
          <a:r>
            <a:rPr lang="tr-TR" sz="900">
              <a:latin typeface="Arial" panose="020B0604020202020204" pitchFamily="34" charset="0"/>
              <a:cs typeface="Arial" panose="020B0604020202020204" pitchFamily="34" charset="0"/>
            </a:rPr>
            <a:t> disclosed through accessible channels</a:t>
          </a:r>
          <a:endParaRPr lang="tr-TR" sz="800"/>
        </a:p>
      </dgm:t>
    </dgm:pt>
    <dgm:pt modelId="{3EE1AB8D-B945-4509-BAA8-0BDB2A0BCA77}" type="parTrans" cxnId="{66521FB1-7661-4B02-8FC9-91B813CDBAD4}">
      <dgm:prSet/>
      <dgm:spPr/>
      <dgm:t>
        <a:bodyPr/>
        <a:lstStyle/>
        <a:p>
          <a:pPr algn="ctr"/>
          <a:endParaRPr lang="tr-TR"/>
        </a:p>
      </dgm:t>
    </dgm:pt>
    <dgm:pt modelId="{944E598E-60DE-42F1-903E-488EE7622C1D}" type="sibTrans" cxnId="{66521FB1-7661-4B02-8FC9-91B813CDBAD4}">
      <dgm:prSet/>
      <dgm:spPr/>
      <dgm:t>
        <a:bodyPr/>
        <a:lstStyle/>
        <a:p>
          <a:pPr algn="ctr"/>
          <a:endParaRPr lang="tr-TR"/>
        </a:p>
      </dgm:t>
    </dgm:pt>
    <dgm:pt modelId="{CC77DBA9-5FF1-4994-AA74-72CBBBD0425D}">
      <dgm:prSet custT="1"/>
      <dgm:spPr/>
      <dgm:t>
        <a:bodyPr/>
        <a:lstStyle/>
        <a:p>
          <a:pPr algn="ctr"/>
          <a:r>
            <a:rPr lang="tr-TR" sz="900">
              <a:latin typeface="Arial" panose="020B0604020202020204" pitchFamily="34" charset="0"/>
              <a:cs typeface="Arial" panose="020B0604020202020204" pitchFamily="34" charset="0"/>
            </a:rPr>
            <a:t>PAPs are informed about eligibility, entitlements, grievance channels and the right to litigation</a:t>
          </a:r>
          <a:endParaRPr lang="tr-TR" sz="400"/>
        </a:p>
      </dgm:t>
    </dgm:pt>
    <dgm:pt modelId="{0B66CA56-CA2C-47FB-BF90-9C2098FBF3A3}" type="parTrans" cxnId="{5B18A7CE-594F-44B5-8DBF-EDAC063D1FFC}">
      <dgm:prSet/>
      <dgm:spPr/>
      <dgm:t>
        <a:bodyPr/>
        <a:lstStyle/>
        <a:p>
          <a:pPr algn="ctr"/>
          <a:endParaRPr lang="tr-TR"/>
        </a:p>
      </dgm:t>
    </dgm:pt>
    <dgm:pt modelId="{085E0DBF-8088-44A9-964D-3BEC044F80EB}" type="sibTrans" cxnId="{5B18A7CE-594F-44B5-8DBF-EDAC063D1FFC}">
      <dgm:prSet/>
      <dgm:spPr/>
      <dgm:t>
        <a:bodyPr/>
        <a:lstStyle/>
        <a:p>
          <a:pPr algn="ctr"/>
          <a:endParaRPr lang="tr-TR"/>
        </a:p>
      </dgm:t>
    </dgm:pt>
    <dgm:pt modelId="{4EF08830-0D45-4A6F-880D-3CB6994C1E17}">
      <dgm:prSet custT="1"/>
      <dgm:spPr/>
      <dgm:t>
        <a:bodyPr/>
        <a:lstStyle/>
        <a:p>
          <a:pPr algn="ctr"/>
          <a:r>
            <a:rPr lang="tr-TR" sz="900">
              <a:latin typeface="Arial" panose="020B0604020202020204" pitchFamily="34" charset="0"/>
              <a:cs typeface="Arial" panose="020B0604020202020204" pitchFamily="34" charset="0"/>
            </a:rPr>
            <a:t>Individual consultations or additional explanations are provided where needed</a:t>
          </a:r>
          <a:endParaRPr lang="tr-TR" sz="600"/>
        </a:p>
      </dgm:t>
    </dgm:pt>
    <dgm:pt modelId="{596434F9-365C-434D-BF6E-EF8BBE043BDC}" type="parTrans" cxnId="{8BDD2891-F151-44F9-A6F6-47AFDB4ADE9D}">
      <dgm:prSet/>
      <dgm:spPr/>
      <dgm:t>
        <a:bodyPr/>
        <a:lstStyle/>
        <a:p>
          <a:pPr algn="ctr"/>
          <a:endParaRPr lang="tr-TR"/>
        </a:p>
      </dgm:t>
    </dgm:pt>
    <dgm:pt modelId="{55CEA2A6-4E64-4554-A35C-4542BA5A28D6}" type="sibTrans" cxnId="{8BDD2891-F151-44F9-A6F6-47AFDB4ADE9D}">
      <dgm:prSet/>
      <dgm:spPr/>
      <dgm:t>
        <a:bodyPr/>
        <a:lstStyle/>
        <a:p>
          <a:pPr algn="ctr"/>
          <a:endParaRPr lang="tr-TR"/>
        </a:p>
      </dgm:t>
    </dgm:pt>
    <dgm:pt modelId="{E1BEFF89-CF20-4A76-914A-0B2F1AA4423E}">
      <dgm:prSet custT="1"/>
      <dgm:spPr/>
      <dgm:t>
        <a:bodyPr/>
        <a:lstStyle/>
        <a:p>
          <a:pPr algn="ctr"/>
          <a:r>
            <a:rPr lang="tr-TR" sz="900">
              <a:latin typeface="Arial" panose="020B0604020202020204" pitchFamily="34" charset="0"/>
              <a:cs typeface="Arial" panose="020B0604020202020204" pitchFamily="34" charset="0"/>
            </a:rPr>
            <a:t>Feedback is reviewed and reflected in implementation records, corrective actions or LARP updates where required</a:t>
          </a:r>
        </a:p>
      </dgm:t>
    </dgm:pt>
    <dgm:pt modelId="{E7504E5D-4D8B-40CB-A04A-C98AA52B75F2}" type="parTrans" cxnId="{B2E482E5-1531-4F81-9DFE-EA7524C49EDF}">
      <dgm:prSet/>
      <dgm:spPr/>
      <dgm:t>
        <a:bodyPr/>
        <a:lstStyle/>
        <a:p>
          <a:pPr algn="ctr"/>
          <a:endParaRPr lang="tr-TR"/>
        </a:p>
      </dgm:t>
    </dgm:pt>
    <dgm:pt modelId="{91ACDDFF-4AA6-418C-B02E-9FB901ED222D}" type="sibTrans" cxnId="{B2E482E5-1531-4F81-9DFE-EA7524C49EDF}">
      <dgm:prSet/>
      <dgm:spPr/>
      <dgm:t>
        <a:bodyPr/>
        <a:lstStyle/>
        <a:p>
          <a:pPr algn="ctr"/>
          <a:endParaRPr lang="tr-TR"/>
        </a:p>
      </dgm:t>
    </dgm:pt>
    <dgm:pt modelId="{65E3C937-04B0-40CF-8128-C41AD2B26416}">
      <dgm:prSet custT="1"/>
      <dgm:spPr/>
      <dgm:t>
        <a:bodyPr/>
        <a:lstStyle/>
        <a:p>
          <a:r>
            <a:rPr lang="tr-TR" sz="900">
              <a:latin typeface="Arial" panose="020B0604020202020204" pitchFamily="34" charset="0"/>
              <a:cs typeface="Arial" panose="020B0604020202020204" pitchFamily="34" charset="0"/>
            </a:rPr>
            <a:t>Final LARP commitments are implemented and monitored through the LARP implementation process</a:t>
          </a:r>
        </a:p>
      </dgm:t>
    </dgm:pt>
    <dgm:pt modelId="{9E43495E-8F07-4951-B731-9F693E673296}" type="parTrans" cxnId="{0CE2222D-AE61-4630-93A8-D9B3BDDB415E}">
      <dgm:prSet/>
      <dgm:spPr/>
      <dgm:t>
        <a:bodyPr/>
        <a:lstStyle/>
        <a:p>
          <a:endParaRPr lang="tr-TR"/>
        </a:p>
      </dgm:t>
    </dgm:pt>
    <dgm:pt modelId="{0DF2FD5B-0C89-4654-8D30-9533D54F83B5}" type="sibTrans" cxnId="{0CE2222D-AE61-4630-93A8-D9B3BDDB415E}">
      <dgm:prSet/>
      <dgm:spPr/>
      <dgm:t>
        <a:bodyPr/>
        <a:lstStyle/>
        <a:p>
          <a:endParaRPr lang="tr-TR"/>
        </a:p>
      </dgm:t>
    </dgm:pt>
    <dgm:pt modelId="{20EE9BA0-CA02-4DB2-B6ED-D04E70BCD34A}" type="pres">
      <dgm:prSet presAssocID="{50B085A0-0434-4ED4-B7F7-0770AAC010B5}" presName="linearFlow" presStyleCnt="0">
        <dgm:presLayoutVars>
          <dgm:resizeHandles val="exact"/>
        </dgm:presLayoutVars>
      </dgm:prSet>
      <dgm:spPr/>
    </dgm:pt>
    <dgm:pt modelId="{C4844BE8-0F8B-445A-B3F9-982B92641D83}" type="pres">
      <dgm:prSet presAssocID="{6F0CF551-ABCC-4E23-BA7E-CD3DA2A8CAF2}" presName="node" presStyleLbl="node1" presStyleIdx="0" presStyleCnt="6" custScaleX="177156" custScaleY="177156">
        <dgm:presLayoutVars>
          <dgm:bulletEnabled val="1"/>
        </dgm:presLayoutVars>
      </dgm:prSet>
      <dgm:spPr>
        <a:prstGeom prst="rect">
          <a:avLst/>
        </a:prstGeom>
      </dgm:spPr>
    </dgm:pt>
    <dgm:pt modelId="{DD6EB3B9-1EA5-402E-A629-A951B99724FE}" type="pres">
      <dgm:prSet presAssocID="{0F50018F-B4DC-4271-8709-2D649FD78AD3}" presName="sibTrans" presStyleLbl="sibTrans2D1" presStyleIdx="0" presStyleCnt="5"/>
      <dgm:spPr/>
    </dgm:pt>
    <dgm:pt modelId="{2A597DE1-32C7-4EA8-8015-B93F3A953EEC}" type="pres">
      <dgm:prSet presAssocID="{0F50018F-B4DC-4271-8709-2D649FD78AD3}" presName="connectorText" presStyleLbl="sibTrans2D1" presStyleIdx="0" presStyleCnt="5"/>
      <dgm:spPr/>
    </dgm:pt>
    <dgm:pt modelId="{7EA11862-E7A4-4ADA-8D8C-383350ED4C2D}" type="pres">
      <dgm:prSet presAssocID="{6559C62A-4549-4FA3-9311-52E06B3D7A99}" presName="node" presStyleLbl="node1" presStyleIdx="1" presStyleCnt="6" custScaleX="177156" custScaleY="177156">
        <dgm:presLayoutVars>
          <dgm:bulletEnabled val="1"/>
        </dgm:presLayoutVars>
      </dgm:prSet>
      <dgm:spPr/>
    </dgm:pt>
    <dgm:pt modelId="{9CC14472-3BD9-4B27-9661-364D6424D46A}" type="pres">
      <dgm:prSet presAssocID="{944E598E-60DE-42F1-903E-488EE7622C1D}" presName="sibTrans" presStyleLbl="sibTrans2D1" presStyleIdx="1" presStyleCnt="5"/>
      <dgm:spPr/>
    </dgm:pt>
    <dgm:pt modelId="{69156F13-DADB-475E-9001-142795D1A734}" type="pres">
      <dgm:prSet presAssocID="{944E598E-60DE-42F1-903E-488EE7622C1D}" presName="connectorText" presStyleLbl="sibTrans2D1" presStyleIdx="1" presStyleCnt="5"/>
      <dgm:spPr/>
    </dgm:pt>
    <dgm:pt modelId="{E0761776-0D12-49C3-A157-4C7D4E2ACEE2}" type="pres">
      <dgm:prSet presAssocID="{CC77DBA9-5FF1-4994-AA74-72CBBBD0425D}" presName="node" presStyleLbl="node1" presStyleIdx="2" presStyleCnt="6" custScaleX="177156" custScaleY="177156">
        <dgm:presLayoutVars>
          <dgm:bulletEnabled val="1"/>
        </dgm:presLayoutVars>
      </dgm:prSet>
      <dgm:spPr/>
    </dgm:pt>
    <dgm:pt modelId="{38E61831-CDE0-4AF1-8333-4465C9F141AF}" type="pres">
      <dgm:prSet presAssocID="{085E0DBF-8088-44A9-964D-3BEC044F80EB}" presName="sibTrans" presStyleLbl="sibTrans2D1" presStyleIdx="2" presStyleCnt="5"/>
      <dgm:spPr/>
    </dgm:pt>
    <dgm:pt modelId="{C8F92BB7-BD63-4CC2-BFE3-A15DFD02A704}" type="pres">
      <dgm:prSet presAssocID="{085E0DBF-8088-44A9-964D-3BEC044F80EB}" presName="connectorText" presStyleLbl="sibTrans2D1" presStyleIdx="2" presStyleCnt="5"/>
      <dgm:spPr/>
    </dgm:pt>
    <dgm:pt modelId="{C374B0E5-886F-454D-ADFA-DC43AA3184AC}" type="pres">
      <dgm:prSet presAssocID="{4EF08830-0D45-4A6F-880D-3CB6994C1E17}" presName="node" presStyleLbl="node1" presStyleIdx="3" presStyleCnt="6" custScaleX="177156" custScaleY="177156">
        <dgm:presLayoutVars>
          <dgm:bulletEnabled val="1"/>
        </dgm:presLayoutVars>
      </dgm:prSet>
      <dgm:spPr/>
    </dgm:pt>
    <dgm:pt modelId="{AFCCAC9C-417F-489F-A603-6DA8DFDCCEEE}" type="pres">
      <dgm:prSet presAssocID="{55CEA2A6-4E64-4554-A35C-4542BA5A28D6}" presName="sibTrans" presStyleLbl="sibTrans2D1" presStyleIdx="3" presStyleCnt="5"/>
      <dgm:spPr/>
    </dgm:pt>
    <dgm:pt modelId="{CC4F6B2E-0898-45B9-AAAB-09CC0D28803A}" type="pres">
      <dgm:prSet presAssocID="{55CEA2A6-4E64-4554-A35C-4542BA5A28D6}" presName="connectorText" presStyleLbl="sibTrans2D1" presStyleIdx="3" presStyleCnt="5"/>
      <dgm:spPr/>
    </dgm:pt>
    <dgm:pt modelId="{84389142-B5C4-4BFA-8059-C1AF1FD57A76}" type="pres">
      <dgm:prSet presAssocID="{E1BEFF89-CF20-4A76-914A-0B2F1AA4423E}" presName="node" presStyleLbl="node1" presStyleIdx="4" presStyleCnt="6" custScaleX="177156" custScaleY="177156">
        <dgm:presLayoutVars>
          <dgm:bulletEnabled val="1"/>
        </dgm:presLayoutVars>
      </dgm:prSet>
      <dgm:spPr/>
    </dgm:pt>
    <dgm:pt modelId="{14DF27AA-6919-40FB-8960-CC78E6DD880D}" type="pres">
      <dgm:prSet presAssocID="{91ACDDFF-4AA6-418C-B02E-9FB901ED222D}" presName="sibTrans" presStyleLbl="sibTrans2D1" presStyleIdx="4" presStyleCnt="5"/>
      <dgm:spPr/>
    </dgm:pt>
    <dgm:pt modelId="{3EC51912-F70E-4E96-AC37-6EB7131DB357}" type="pres">
      <dgm:prSet presAssocID="{91ACDDFF-4AA6-418C-B02E-9FB901ED222D}" presName="connectorText" presStyleLbl="sibTrans2D1" presStyleIdx="4" presStyleCnt="5"/>
      <dgm:spPr/>
    </dgm:pt>
    <dgm:pt modelId="{F14F8F7E-7B33-49A3-B602-6FDA8C3EDBDB}" type="pres">
      <dgm:prSet presAssocID="{65E3C937-04B0-40CF-8128-C41AD2B26416}" presName="node" presStyleLbl="node1" presStyleIdx="5" presStyleCnt="6" custScaleX="177156" custScaleY="177156">
        <dgm:presLayoutVars>
          <dgm:bulletEnabled val="1"/>
        </dgm:presLayoutVars>
      </dgm:prSet>
      <dgm:spPr/>
    </dgm:pt>
  </dgm:ptLst>
  <dgm:cxnLst>
    <dgm:cxn modelId="{A96A1B0F-6AEB-4C81-AFC9-56C3A0302AB8}" type="presOf" srcId="{6F0CF551-ABCC-4E23-BA7E-CD3DA2A8CAF2}" destId="{C4844BE8-0F8B-445A-B3F9-982B92641D83}" srcOrd="0" destOrd="0" presId="urn:microsoft.com/office/officeart/2005/8/layout/process2"/>
    <dgm:cxn modelId="{40BE031C-A549-48CC-B9BF-1998B33D4A1B}" type="presOf" srcId="{91ACDDFF-4AA6-418C-B02E-9FB901ED222D}" destId="{3EC51912-F70E-4E96-AC37-6EB7131DB357}" srcOrd="1" destOrd="0" presId="urn:microsoft.com/office/officeart/2005/8/layout/process2"/>
    <dgm:cxn modelId="{79831222-5E05-4406-A3B3-370E356F9508}" type="presOf" srcId="{65E3C937-04B0-40CF-8128-C41AD2B26416}" destId="{F14F8F7E-7B33-49A3-B602-6FDA8C3EDBDB}" srcOrd="0" destOrd="0" presId="urn:microsoft.com/office/officeart/2005/8/layout/process2"/>
    <dgm:cxn modelId="{16206522-2E7F-47B6-9E26-F715D5DFA110}" type="presOf" srcId="{944E598E-60DE-42F1-903E-488EE7622C1D}" destId="{69156F13-DADB-475E-9001-142795D1A734}" srcOrd="1" destOrd="0" presId="urn:microsoft.com/office/officeart/2005/8/layout/process2"/>
    <dgm:cxn modelId="{FB54C828-A248-47EC-84F3-4342D1C4B2CF}" type="presOf" srcId="{91ACDDFF-4AA6-418C-B02E-9FB901ED222D}" destId="{14DF27AA-6919-40FB-8960-CC78E6DD880D}" srcOrd="0" destOrd="0" presId="urn:microsoft.com/office/officeart/2005/8/layout/process2"/>
    <dgm:cxn modelId="{0CE2222D-AE61-4630-93A8-D9B3BDDB415E}" srcId="{50B085A0-0434-4ED4-B7F7-0770AAC010B5}" destId="{65E3C937-04B0-40CF-8128-C41AD2B26416}" srcOrd="5" destOrd="0" parTransId="{9E43495E-8F07-4951-B731-9F693E673296}" sibTransId="{0DF2FD5B-0C89-4654-8D30-9533D54F83B5}"/>
    <dgm:cxn modelId="{CBDB1736-730B-4F7F-A9CB-8FB36B293E86}" type="presOf" srcId="{E1BEFF89-CF20-4A76-914A-0B2F1AA4423E}" destId="{84389142-B5C4-4BFA-8059-C1AF1FD57A76}" srcOrd="0" destOrd="0" presId="urn:microsoft.com/office/officeart/2005/8/layout/process2"/>
    <dgm:cxn modelId="{9B819B36-72F2-4020-A53E-055DDC2DB0AB}" type="presOf" srcId="{50B085A0-0434-4ED4-B7F7-0770AAC010B5}" destId="{20EE9BA0-CA02-4DB2-B6ED-D04E70BCD34A}" srcOrd="0" destOrd="0" presId="urn:microsoft.com/office/officeart/2005/8/layout/process2"/>
    <dgm:cxn modelId="{F285305D-F96E-4584-A104-B581A26D57F1}" type="presOf" srcId="{944E598E-60DE-42F1-903E-488EE7622C1D}" destId="{9CC14472-3BD9-4B27-9661-364D6424D46A}" srcOrd="0" destOrd="0" presId="urn:microsoft.com/office/officeart/2005/8/layout/process2"/>
    <dgm:cxn modelId="{BCC64866-ACEB-4152-BA02-9943D35E6377}" type="presOf" srcId="{4EF08830-0D45-4A6F-880D-3CB6994C1E17}" destId="{C374B0E5-886F-454D-ADFA-DC43AA3184AC}" srcOrd="0" destOrd="0" presId="urn:microsoft.com/office/officeart/2005/8/layout/process2"/>
    <dgm:cxn modelId="{CFBB3F7A-F6E0-4ECC-A2BA-C987C1928C23}" type="presOf" srcId="{55CEA2A6-4E64-4554-A35C-4542BA5A28D6}" destId="{AFCCAC9C-417F-489F-A603-6DA8DFDCCEEE}" srcOrd="0" destOrd="0" presId="urn:microsoft.com/office/officeart/2005/8/layout/process2"/>
    <dgm:cxn modelId="{8BDD2891-F151-44F9-A6F6-47AFDB4ADE9D}" srcId="{50B085A0-0434-4ED4-B7F7-0770AAC010B5}" destId="{4EF08830-0D45-4A6F-880D-3CB6994C1E17}" srcOrd="3" destOrd="0" parTransId="{596434F9-365C-434D-BF6E-EF8BBE043BDC}" sibTransId="{55CEA2A6-4E64-4554-A35C-4542BA5A28D6}"/>
    <dgm:cxn modelId="{DE34D79D-B113-41A9-9935-94317DE57E55}" type="presOf" srcId="{6559C62A-4549-4FA3-9311-52E06B3D7A99}" destId="{7EA11862-E7A4-4ADA-8D8C-383350ED4C2D}" srcOrd="0" destOrd="0" presId="urn:microsoft.com/office/officeart/2005/8/layout/process2"/>
    <dgm:cxn modelId="{60DAB4A6-3F56-4299-BFF0-71DAF6E70BA2}" type="presOf" srcId="{CC77DBA9-5FF1-4994-AA74-72CBBBD0425D}" destId="{E0761776-0D12-49C3-A157-4C7D4E2ACEE2}" srcOrd="0" destOrd="0" presId="urn:microsoft.com/office/officeart/2005/8/layout/process2"/>
    <dgm:cxn modelId="{A906CEAF-2115-45D3-9417-0491EB916348}" type="presOf" srcId="{0F50018F-B4DC-4271-8709-2D649FD78AD3}" destId="{2A597DE1-32C7-4EA8-8015-B93F3A953EEC}" srcOrd="1" destOrd="0" presId="urn:microsoft.com/office/officeart/2005/8/layout/process2"/>
    <dgm:cxn modelId="{66521FB1-7661-4B02-8FC9-91B813CDBAD4}" srcId="{50B085A0-0434-4ED4-B7F7-0770AAC010B5}" destId="{6559C62A-4549-4FA3-9311-52E06B3D7A99}" srcOrd="1" destOrd="0" parTransId="{3EE1AB8D-B945-4509-BAA8-0BDB2A0BCA77}" sibTransId="{944E598E-60DE-42F1-903E-488EE7622C1D}"/>
    <dgm:cxn modelId="{38189DBC-2869-4701-B8B2-DA1B2CD4DB5D}" type="presOf" srcId="{085E0DBF-8088-44A9-964D-3BEC044F80EB}" destId="{C8F92BB7-BD63-4CC2-BFE3-A15DFD02A704}" srcOrd="1" destOrd="0" presId="urn:microsoft.com/office/officeart/2005/8/layout/process2"/>
    <dgm:cxn modelId="{5B18A7CE-594F-44B5-8DBF-EDAC063D1FFC}" srcId="{50B085A0-0434-4ED4-B7F7-0770AAC010B5}" destId="{CC77DBA9-5FF1-4994-AA74-72CBBBD0425D}" srcOrd="2" destOrd="0" parTransId="{0B66CA56-CA2C-47FB-BF90-9C2098FBF3A3}" sibTransId="{085E0DBF-8088-44A9-964D-3BEC044F80EB}"/>
    <dgm:cxn modelId="{66C409CF-849D-48CF-8BFA-7EB6FB1E5C0E}" type="presOf" srcId="{0F50018F-B4DC-4271-8709-2D649FD78AD3}" destId="{DD6EB3B9-1EA5-402E-A629-A951B99724FE}" srcOrd="0" destOrd="0" presId="urn:microsoft.com/office/officeart/2005/8/layout/process2"/>
    <dgm:cxn modelId="{28BBD7D8-A8F3-4715-8281-E56EF85FA4B9}" type="presOf" srcId="{085E0DBF-8088-44A9-964D-3BEC044F80EB}" destId="{38E61831-CDE0-4AF1-8333-4465C9F141AF}" srcOrd="0" destOrd="0" presId="urn:microsoft.com/office/officeart/2005/8/layout/process2"/>
    <dgm:cxn modelId="{B2E482E5-1531-4F81-9DFE-EA7524C49EDF}" srcId="{50B085A0-0434-4ED4-B7F7-0770AAC010B5}" destId="{E1BEFF89-CF20-4A76-914A-0B2F1AA4423E}" srcOrd="4" destOrd="0" parTransId="{E7504E5D-4D8B-40CB-A04A-C98AA52B75F2}" sibTransId="{91ACDDFF-4AA6-418C-B02E-9FB901ED222D}"/>
    <dgm:cxn modelId="{54B3D2E7-6FD3-42F4-A5D8-A5E51249BE59}" srcId="{50B085A0-0434-4ED4-B7F7-0770AAC010B5}" destId="{6F0CF551-ABCC-4E23-BA7E-CD3DA2A8CAF2}" srcOrd="0" destOrd="0" parTransId="{57EDC09E-2FE0-49AE-AE04-97C4D2AEAB7D}" sibTransId="{0F50018F-B4DC-4271-8709-2D649FD78AD3}"/>
    <dgm:cxn modelId="{244322ED-988F-48C1-895A-C1ACD03DD763}" type="presOf" srcId="{55CEA2A6-4E64-4554-A35C-4542BA5A28D6}" destId="{CC4F6B2E-0898-45B9-AAAB-09CC0D28803A}" srcOrd="1" destOrd="0" presId="urn:microsoft.com/office/officeart/2005/8/layout/process2"/>
    <dgm:cxn modelId="{E6DAD857-260A-429D-8D83-7D24DB8CC313}" type="presParOf" srcId="{20EE9BA0-CA02-4DB2-B6ED-D04E70BCD34A}" destId="{C4844BE8-0F8B-445A-B3F9-982B92641D83}" srcOrd="0" destOrd="0" presId="urn:microsoft.com/office/officeart/2005/8/layout/process2"/>
    <dgm:cxn modelId="{AA84F69D-828E-4669-AE44-54ED037D7E2F}" type="presParOf" srcId="{20EE9BA0-CA02-4DB2-B6ED-D04E70BCD34A}" destId="{DD6EB3B9-1EA5-402E-A629-A951B99724FE}" srcOrd="1" destOrd="0" presId="urn:microsoft.com/office/officeart/2005/8/layout/process2"/>
    <dgm:cxn modelId="{812AA8BE-7D49-4439-AF27-86BE3F046502}" type="presParOf" srcId="{DD6EB3B9-1EA5-402E-A629-A951B99724FE}" destId="{2A597DE1-32C7-4EA8-8015-B93F3A953EEC}" srcOrd="0" destOrd="0" presId="urn:microsoft.com/office/officeart/2005/8/layout/process2"/>
    <dgm:cxn modelId="{C81DBDFA-0DBE-4577-A15B-3AE55807B019}" type="presParOf" srcId="{20EE9BA0-CA02-4DB2-B6ED-D04E70BCD34A}" destId="{7EA11862-E7A4-4ADA-8D8C-383350ED4C2D}" srcOrd="2" destOrd="0" presId="urn:microsoft.com/office/officeart/2005/8/layout/process2"/>
    <dgm:cxn modelId="{D1FBBC30-1BA3-4F8D-9B58-315EE8F62647}" type="presParOf" srcId="{20EE9BA0-CA02-4DB2-B6ED-D04E70BCD34A}" destId="{9CC14472-3BD9-4B27-9661-364D6424D46A}" srcOrd="3" destOrd="0" presId="urn:microsoft.com/office/officeart/2005/8/layout/process2"/>
    <dgm:cxn modelId="{B6E80BFC-E076-42CB-959A-3EE4DDA06F55}" type="presParOf" srcId="{9CC14472-3BD9-4B27-9661-364D6424D46A}" destId="{69156F13-DADB-475E-9001-142795D1A734}" srcOrd="0" destOrd="0" presId="urn:microsoft.com/office/officeart/2005/8/layout/process2"/>
    <dgm:cxn modelId="{11EAB656-B136-4C15-876E-9A5270E79502}" type="presParOf" srcId="{20EE9BA0-CA02-4DB2-B6ED-D04E70BCD34A}" destId="{E0761776-0D12-49C3-A157-4C7D4E2ACEE2}" srcOrd="4" destOrd="0" presId="urn:microsoft.com/office/officeart/2005/8/layout/process2"/>
    <dgm:cxn modelId="{7847C5A5-93B1-4144-84AC-DD056A2ADFA8}" type="presParOf" srcId="{20EE9BA0-CA02-4DB2-B6ED-D04E70BCD34A}" destId="{38E61831-CDE0-4AF1-8333-4465C9F141AF}" srcOrd="5" destOrd="0" presId="urn:microsoft.com/office/officeart/2005/8/layout/process2"/>
    <dgm:cxn modelId="{FDA43C1D-F936-401A-BB35-DD6848834A2F}" type="presParOf" srcId="{38E61831-CDE0-4AF1-8333-4465C9F141AF}" destId="{C8F92BB7-BD63-4CC2-BFE3-A15DFD02A704}" srcOrd="0" destOrd="0" presId="urn:microsoft.com/office/officeart/2005/8/layout/process2"/>
    <dgm:cxn modelId="{E324962B-ABA0-48DB-8DBD-0D14F775024C}" type="presParOf" srcId="{20EE9BA0-CA02-4DB2-B6ED-D04E70BCD34A}" destId="{C374B0E5-886F-454D-ADFA-DC43AA3184AC}" srcOrd="6" destOrd="0" presId="urn:microsoft.com/office/officeart/2005/8/layout/process2"/>
    <dgm:cxn modelId="{F725D3A7-387A-40A6-BD79-6AE0DA32DE04}" type="presParOf" srcId="{20EE9BA0-CA02-4DB2-B6ED-D04E70BCD34A}" destId="{AFCCAC9C-417F-489F-A603-6DA8DFDCCEEE}" srcOrd="7" destOrd="0" presId="urn:microsoft.com/office/officeart/2005/8/layout/process2"/>
    <dgm:cxn modelId="{A0AC610F-4241-4287-B763-68E4036D5E18}" type="presParOf" srcId="{AFCCAC9C-417F-489F-A603-6DA8DFDCCEEE}" destId="{CC4F6B2E-0898-45B9-AAAB-09CC0D28803A}" srcOrd="0" destOrd="0" presId="urn:microsoft.com/office/officeart/2005/8/layout/process2"/>
    <dgm:cxn modelId="{ABDEC716-019F-4B8B-A55D-ACD83E8C045A}" type="presParOf" srcId="{20EE9BA0-CA02-4DB2-B6ED-D04E70BCD34A}" destId="{84389142-B5C4-4BFA-8059-C1AF1FD57A76}" srcOrd="8" destOrd="0" presId="urn:microsoft.com/office/officeart/2005/8/layout/process2"/>
    <dgm:cxn modelId="{CB6BEC5F-F0B8-429D-8895-6A56253E5B25}" type="presParOf" srcId="{20EE9BA0-CA02-4DB2-B6ED-D04E70BCD34A}" destId="{14DF27AA-6919-40FB-8960-CC78E6DD880D}" srcOrd="9" destOrd="0" presId="urn:microsoft.com/office/officeart/2005/8/layout/process2"/>
    <dgm:cxn modelId="{D46C2042-0A23-4E9E-833C-FB3B8EC54DC8}" type="presParOf" srcId="{14DF27AA-6919-40FB-8960-CC78E6DD880D}" destId="{3EC51912-F70E-4E96-AC37-6EB7131DB357}" srcOrd="0" destOrd="0" presId="urn:microsoft.com/office/officeart/2005/8/layout/process2"/>
    <dgm:cxn modelId="{A4CD91A2-6210-4635-A20F-FE90FC042315}" type="presParOf" srcId="{20EE9BA0-CA02-4DB2-B6ED-D04E70BCD34A}" destId="{F14F8F7E-7B33-49A3-B602-6FDA8C3EDBDB}" srcOrd="10" destOrd="0" presId="urn:microsoft.com/office/officeart/2005/8/layout/process2"/>
  </dgm:cxnLst>
  <dgm:bg/>
  <dgm:whole/>
  <dgm:extLst>
    <a:ext uri="http://schemas.microsoft.com/office/drawing/2008/diagram">
      <dsp:dataModelExt xmlns:dsp="http://schemas.microsoft.com/office/drawing/2008/diagram" relId="rId79"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0B085A0-0434-4ED4-B7F7-0770AAC010B5}" type="doc">
      <dgm:prSet loTypeId="urn:microsoft.com/office/officeart/2005/8/layout/process2" loCatId="process" qsTypeId="urn:microsoft.com/office/officeart/2005/8/quickstyle/simple1#8" qsCatId="simple" csTypeId="urn:microsoft.com/office/officeart/2005/8/colors/accent1_2#8" csCatId="accent1" phldr="1"/>
      <dgm:spPr/>
    </dgm:pt>
    <dgm:pt modelId="{6F0CF551-ABCC-4E23-BA7E-CD3DA2A8CAF2}">
      <dgm:prSet custT="1"/>
      <dgm:spPr/>
      <dgm:t>
        <a:bodyPr/>
        <a:lstStyle/>
        <a:p>
          <a:pPr algn="ctr"/>
          <a:r>
            <a:rPr lang="tr-TR" sz="900">
              <a:latin typeface="Arial" panose="020B0604020202020204" pitchFamily="34" charset="0"/>
              <a:cs typeface="Arial" panose="020B0604020202020204" pitchFamily="34" charset="0"/>
            </a:rPr>
            <a:t>Grievance or request is received through Project communication channels</a:t>
          </a:r>
        </a:p>
      </dgm:t>
    </dgm:pt>
    <dgm:pt modelId="{57EDC09E-2FE0-49AE-AE04-97C4D2AEAB7D}" type="parTrans" cxnId="{54B3D2E7-6FD3-42F4-A5D8-A5E51249BE59}">
      <dgm:prSet/>
      <dgm:spPr/>
      <dgm:t>
        <a:bodyPr/>
        <a:lstStyle/>
        <a:p>
          <a:pPr algn="ctr"/>
          <a:endParaRPr lang="tr-TR"/>
        </a:p>
      </dgm:t>
    </dgm:pt>
    <dgm:pt modelId="{0F50018F-B4DC-4271-8709-2D649FD78AD3}" type="sibTrans" cxnId="{54B3D2E7-6FD3-42F4-A5D8-A5E51249BE59}">
      <dgm:prSet/>
      <dgm:spPr/>
      <dgm:t>
        <a:bodyPr/>
        <a:lstStyle/>
        <a:p>
          <a:pPr algn="ctr"/>
          <a:endParaRPr lang="tr-TR"/>
        </a:p>
      </dgm:t>
    </dgm:pt>
    <dgm:pt modelId="{6559C62A-4549-4FA3-9311-52E06B3D7A99}">
      <dgm:prSet custT="1"/>
      <dgm:spPr/>
      <dgm:t>
        <a:bodyPr/>
        <a:lstStyle/>
        <a:p>
          <a:pPr algn="ctr"/>
          <a:r>
            <a:rPr lang="tr-TR" sz="900">
              <a:latin typeface="Arial" panose="020B0604020202020204" pitchFamily="34" charset="0"/>
              <a:cs typeface="Arial" panose="020B0604020202020204" pitchFamily="34" charset="0"/>
            </a:rPr>
            <a:t>Grievance or request is recorded in the digital grievance tracking system within 2 business days</a:t>
          </a:r>
          <a:endParaRPr lang="tr-TR" sz="800"/>
        </a:p>
      </dgm:t>
    </dgm:pt>
    <dgm:pt modelId="{3EE1AB8D-B945-4509-BAA8-0BDB2A0BCA77}" type="parTrans" cxnId="{66521FB1-7661-4B02-8FC9-91B813CDBAD4}">
      <dgm:prSet/>
      <dgm:spPr/>
      <dgm:t>
        <a:bodyPr/>
        <a:lstStyle/>
        <a:p>
          <a:pPr algn="ctr"/>
          <a:endParaRPr lang="tr-TR"/>
        </a:p>
      </dgm:t>
    </dgm:pt>
    <dgm:pt modelId="{944E598E-60DE-42F1-903E-488EE7622C1D}" type="sibTrans" cxnId="{66521FB1-7661-4B02-8FC9-91B813CDBAD4}">
      <dgm:prSet/>
      <dgm:spPr/>
      <dgm:t>
        <a:bodyPr/>
        <a:lstStyle/>
        <a:p>
          <a:pPr algn="ctr"/>
          <a:endParaRPr lang="tr-TR"/>
        </a:p>
      </dgm:t>
    </dgm:pt>
    <dgm:pt modelId="{5DEF42F9-8910-491E-948B-AC821FB13973}">
      <dgm:prSet custT="1"/>
      <dgm:spPr/>
      <dgm:t>
        <a:bodyPr/>
        <a:lstStyle/>
        <a:p>
          <a:pPr algn="ctr"/>
          <a:r>
            <a:rPr lang="tr-TR" sz="900">
              <a:latin typeface="Arial" panose="020B0604020202020204" pitchFamily="34" charset="0"/>
              <a:cs typeface="Arial" panose="020B0604020202020204" pitchFamily="34" charset="0"/>
            </a:rPr>
            <a:t>Initial screening is carried out to confirm subject, location, urgency and Project relevance</a:t>
          </a:r>
        </a:p>
      </dgm:t>
    </dgm:pt>
    <dgm:pt modelId="{20FADFB1-B937-4501-A6D9-5E75FCDCDE56}" type="parTrans" cxnId="{895CB055-12E6-4029-BF3A-168BC85D5B51}">
      <dgm:prSet/>
      <dgm:spPr/>
      <dgm:t>
        <a:bodyPr/>
        <a:lstStyle/>
        <a:p>
          <a:pPr algn="ctr"/>
          <a:endParaRPr lang="tr-TR"/>
        </a:p>
      </dgm:t>
    </dgm:pt>
    <dgm:pt modelId="{B570C359-C07B-4CE0-9FA1-C5DFC1BFCF5B}" type="sibTrans" cxnId="{895CB055-12E6-4029-BF3A-168BC85D5B51}">
      <dgm:prSet/>
      <dgm:spPr/>
      <dgm:t>
        <a:bodyPr/>
        <a:lstStyle/>
        <a:p>
          <a:pPr algn="ctr"/>
          <a:endParaRPr lang="tr-TR"/>
        </a:p>
      </dgm:t>
    </dgm:pt>
    <dgm:pt modelId="{CC77DBA9-5FF1-4994-AA74-72CBBBD0425D}">
      <dgm:prSet custT="1"/>
      <dgm:spPr/>
      <dgm:t>
        <a:bodyPr/>
        <a:lstStyle/>
        <a:p>
          <a:pPr algn="ctr"/>
          <a:r>
            <a:rPr lang="tr-TR" sz="900">
              <a:latin typeface="Arial" panose="020B0604020202020204" pitchFamily="34" charset="0"/>
              <a:cs typeface="Arial" panose="020B0604020202020204" pitchFamily="34" charset="0"/>
            </a:rPr>
            <a:t>Responsible Enerjisa Üretim team, contractor or relevant party is assigned</a:t>
          </a:r>
          <a:endParaRPr lang="tr-TR" sz="400"/>
        </a:p>
      </dgm:t>
    </dgm:pt>
    <dgm:pt modelId="{0B66CA56-CA2C-47FB-BF90-9C2098FBF3A3}" type="parTrans" cxnId="{5B18A7CE-594F-44B5-8DBF-EDAC063D1FFC}">
      <dgm:prSet/>
      <dgm:spPr/>
      <dgm:t>
        <a:bodyPr/>
        <a:lstStyle/>
        <a:p>
          <a:pPr algn="ctr"/>
          <a:endParaRPr lang="tr-TR"/>
        </a:p>
      </dgm:t>
    </dgm:pt>
    <dgm:pt modelId="{085E0DBF-8088-44A9-964D-3BEC044F80EB}" type="sibTrans" cxnId="{5B18A7CE-594F-44B5-8DBF-EDAC063D1FFC}">
      <dgm:prSet/>
      <dgm:spPr/>
      <dgm:t>
        <a:bodyPr/>
        <a:lstStyle/>
        <a:p>
          <a:pPr algn="ctr"/>
          <a:endParaRPr lang="tr-TR"/>
        </a:p>
      </dgm:t>
    </dgm:pt>
    <dgm:pt modelId="{B634CCB6-E282-401B-A938-DFDE5BE16D9F}">
      <dgm:prSet custT="1"/>
      <dgm:spPr/>
      <dgm:t>
        <a:bodyPr/>
        <a:lstStyle/>
        <a:p>
          <a:pPr algn="ctr"/>
          <a:r>
            <a:rPr lang="tr-TR" sz="900">
              <a:latin typeface="Arial" panose="020B0604020202020204" pitchFamily="34" charset="0"/>
              <a:cs typeface="Arial" panose="020B0604020202020204" pitchFamily="34" charset="0"/>
            </a:rPr>
            <a:t>Investigation, site verification, document review or institutional coordination is carried out where required</a:t>
          </a:r>
          <a:endParaRPr lang="tr-TR" sz="300"/>
        </a:p>
      </dgm:t>
    </dgm:pt>
    <dgm:pt modelId="{06A81D05-50AF-40D0-BBAE-63D6E929214A}" type="parTrans" cxnId="{4AD84460-D9F1-42B3-BDE9-2E09AACE7C3B}">
      <dgm:prSet/>
      <dgm:spPr/>
      <dgm:t>
        <a:bodyPr/>
        <a:lstStyle/>
        <a:p>
          <a:pPr algn="ctr"/>
          <a:endParaRPr lang="tr-TR"/>
        </a:p>
      </dgm:t>
    </dgm:pt>
    <dgm:pt modelId="{83926513-5DBD-4C3F-94F5-A09067BD0637}" type="sibTrans" cxnId="{4AD84460-D9F1-42B3-BDE9-2E09AACE7C3B}">
      <dgm:prSet/>
      <dgm:spPr/>
      <dgm:t>
        <a:bodyPr/>
        <a:lstStyle/>
        <a:p>
          <a:pPr algn="ctr"/>
          <a:endParaRPr lang="tr-TR"/>
        </a:p>
      </dgm:t>
    </dgm:pt>
    <dgm:pt modelId="{4EF08830-0D45-4A6F-880D-3CB6994C1E17}">
      <dgm:prSet custT="1"/>
      <dgm:spPr/>
      <dgm:t>
        <a:bodyPr/>
        <a:lstStyle/>
        <a:p>
          <a:pPr algn="ctr"/>
          <a:r>
            <a:rPr lang="tr-TR" sz="900">
              <a:latin typeface="Arial" panose="020B0604020202020204" pitchFamily="34" charset="0"/>
              <a:cs typeface="Arial" panose="020B0604020202020204" pitchFamily="34" charset="0"/>
            </a:rPr>
            <a:t>Complainant is informed of actions taken or planned within 10 business days</a:t>
          </a:r>
          <a:endParaRPr lang="tr-TR" sz="600"/>
        </a:p>
      </dgm:t>
    </dgm:pt>
    <dgm:pt modelId="{596434F9-365C-434D-BF6E-EF8BBE043BDC}" type="parTrans" cxnId="{8BDD2891-F151-44F9-A6F6-47AFDB4ADE9D}">
      <dgm:prSet/>
      <dgm:spPr/>
      <dgm:t>
        <a:bodyPr/>
        <a:lstStyle/>
        <a:p>
          <a:pPr algn="ctr"/>
          <a:endParaRPr lang="tr-TR"/>
        </a:p>
      </dgm:t>
    </dgm:pt>
    <dgm:pt modelId="{55CEA2A6-4E64-4554-A35C-4542BA5A28D6}" type="sibTrans" cxnId="{8BDD2891-F151-44F9-A6F6-47AFDB4ADE9D}">
      <dgm:prSet/>
      <dgm:spPr/>
      <dgm:t>
        <a:bodyPr/>
        <a:lstStyle/>
        <a:p>
          <a:pPr algn="ctr"/>
          <a:endParaRPr lang="tr-TR"/>
        </a:p>
      </dgm:t>
    </dgm:pt>
    <dgm:pt modelId="{1C7C3324-9655-40AC-8314-A4713A4FC61A}">
      <dgm:prSet custT="1"/>
      <dgm:spPr/>
      <dgm:t>
        <a:bodyPr/>
        <a:lstStyle/>
        <a:p>
          <a:pPr algn="ctr"/>
          <a:r>
            <a:rPr lang="tr-TR" sz="900">
              <a:latin typeface="Arial" panose="020B0604020202020204" pitchFamily="34" charset="0"/>
              <a:cs typeface="Arial" panose="020B0604020202020204" pitchFamily="34" charset="0"/>
            </a:rPr>
            <a:t>Corrective action, response, repair, reinstatement, payment review or referral is implemented where applicable</a:t>
          </a:r>
        </a:p>
      </dgm:t>
    </dgm:pt>
    <dgm:pt modelId="{6FE30BAF-026D-46EB-B6B2-246653DE6744}" type="parTrans" cxnId="{5E789317-1431-44F3-B5EF-1FCE8A3F7D6E}">
      <dgm:prSet/>
      <dgm:spPr/>
      <dgm:t>
        <a:bodyPr/>
        <a:lstStyle/>
        <a:p>
          <a:pPr algn="ctr"/>
          <a:endParaRPr lang="tr-TR"/>
        </a:p>
      </dgm:t>
    </dgm:pt>
    <dgm:pt modelId="{1E66FB6F-DA54-44E9-A459-6C9FEFB8F169}" type="sibTrans" cxnId="{5E789317-1431-44F3-B5EF-1FCE8A3F7D6E}">
      <dgm:prSet/>
      <dgm:spPr/>
      <dgm:t>
        <a:bodyPr/>
        <a:lstStyle/>
        <a:p>
          <a:pPr algn="ctr"/>
          <a:endParaRPr lang="tr-TR"/>
        </a:p>
      </dgm:t>
    </dgm:pt>
    <dgm:pt modelId="{E1BEFF89-CF20-4A76-914A-0B2F1AA4423E}">
      <dgm:prSet custT="1"/>
      <dgm:spPr/>
      <dgm:t>
        <a:bodyPr/>
        <a:lstStyle/>
        <a:p>
          <a:pPr algn="ctr"/>
          <a:r>
            <a:rPr lang="tr-TR" sz="900">
              <a:latin typeface="Arial" panose="020B0604020202020204" pitchFamily="34" charset="0"/>
              <a:cs typeface="Arial" panose="020B0604020202020204" pitchFamily="34" charset="0"/>
            </a:rPr>
            <a:t>Grievance or request is targeted for closure within 30 business days after registration, unless further investigation is required</a:t>
          </a:r>
        </a:p>
      </dgm:t>
    </dgm:pt>
    <dgm:pt modelId="{E7504E5D-4D8B-40CB-A04A-C98AA52B75F2}" type="parTrans" cxnId="{B2E482E5-1531-4F81-9DFE-EA7524C49EDF}">
      <dgm:prSet/>
      <dgm:spPr/>
      <dgm:t>
        <a:bodyPr/>
        <a:lstStyle/>
        <a:p>
          <a:pPr algn="ctr"/>
          <a:endParaRPr lang="tr-TR"/>
        </a:p>
      </dgm:t>
    </dgm:pt>
    <dgm:pt modelId="{91ACDDFF-4AA6-418C-B02E-9FB901ED222D}" type="sibTrans" cxnId="{B2E482E5-1531-4F81-9DFE-EA7524C49EDF}">
      <dgm:prSet/>
      <dgm:spPr/>
      <dgm:t>
        <a:bodyPr/>
        <a:lstStyle/>
        <a:p>
          <a:pPr algn="ctr"/>
          <a:endParaRPr lang="tr-TR"/>
        </a:p>
      </dgm:t>
    </dgm:pt>
    <dgm:pt modelId="{F436BEBA-8F0F-4626-95D2-D0D454EF54E0}">
      <dgm:prSet custT="1"/>
      <dgm:spPr/>
      <dgm:t>
        <a:bodyPr/>
        <a:lstStyle/>
        <a:p>
          <a:r>
            <a:rPr lang="tr-TR" sz="900">
              <a:latin typeface="Arial" panose="020B0604020202020204" pitchFamily="34" charset="0"/>
              <a:cs typeface="Arial" panose="020B0604020202020204" pitchFamily="34" charset="0"/>
            </a:rPr>
            <a:t>Closure evidence is recorded and the case is closed</a:t>
          </a:r>
        </a:p>
      </dgm:t>
    </dgm:pt>
    <dgm:pt modelId="{1F701930-1C17-44F3-821C-89834FDF0D21}" type="parTrans" cxnId="{B3B17B92-6977-462E-985E-73C603AF2475}">
      <dgm:prSet/>
      <dgm:spPr/>
      <dgm:t>
        <a:bodyPr/>
        <a:lstStyle/>
        <a:p>
          <a:endParaRPr lang="tr-TR"/>
        </a:p>
      </dgm:t>
    </dgm:pt>
    <dgm:pt modelId="{8B5112BF-C286-4E96-B83B-D1B5D25FD91C}" type="sibTrans" cxnId="{B3B17B92-6977-462E-985E-73C603AF2475}">
      <dgm:prSet/>
      <dgm:spPr/>
      <dgm:t>
        <a:bodyPr/>
        <a:lstStyle/>
        <a:p>
          <a:endParaRPr lang="tr-TR"/>
        </a:p>
      </dgm:t>
    </dgm:pt>
    <dgm:pt modelId="{20EE9BA0-CA02-4DB2-B6ED-D04E70BCD34A}" type="pres">
      <dgm:prSet presAssocID="{50B085A0-0434-4ED4-B7F7-0770AAC010B5}" presName="linearFlow" presStyleCnt="0">
        <dgm:presLayoutVars>
          <dgm:resizeHandles val="exact"/>
        </dgm:presLayoutVars>
      </dgm:prSet>
      <dgm:spPr/>
    </dgm:pt>
    <dgm:pt modelId="{C4844BE8-0F8B-445A-B3F9-982B92641D83}" type="pres">
      <dgm:prSet presAssocID="{6F0CF551-ABCC-4E23-BA7E-CD3DA2A8CAF2}" presName="node" presStyleLbl="node1" presStyleIdx="0" presStyleCnt="9" custScaleX="177156" custScaleY="177156">
        <dgm:presLayoutVars>
          <dgm:bulletEnabled val="1"/>
        </dgm:presLayoutVars>
      </dgm:prSet>
      <dgm:spPr>
        <a:prstGeom prst="rect">
          <a:avLst/>
        </a:prstGeom>
      </dgm:spPr>
    </dgm:pt>
    <dgm:pt modelId="{DD6EB3B9-1EA5-402E-A629-A951B99724FE}" type="pres">
      <dgm:prSet presAssocID="{0F50018F-B4DC-4271-8709-2D649FD78AD3}" presName="sibTrans" presStyleLbl="sibTrans2D1" presStyleIdx="0" presStyleCnt="8"/>
      <dgm:spPr/>
    </dgm:pt>
    <dgm:pt modelId="{2A597DE1-32C7-4EA8-8015-B93F3A953EEC}" type="pres">
      <dgm:prSet presAssocID="{0F50018F-B4DC-4271-8709-2D649FD78AD3}" presName="connectorText" presStyleLbl="sibTrans2D1" presStyleIdx="0" presStyleCnt="8"/>
      <dgm:spPr/>
    </dgm:pt>
    <dgm:pt modelId="{7EA11862-E7A4-4ADA-8D8C-383350ED4C2D}" type="pres">
      <dgm:prSet presAssocID="{6559C62A-4549-4FA3-9311-52E06B3D7A99}" presName="node" presStyleLbl="node1" presStyleIdx="1" presStyleCnt="9" custScaleX="177156" custScaleY="177156">
        <dgm:presLayoutVars>
          <dgm:bulletEnabled val="1"/>
        </dgm:presLayoutVars>
      </dgm:prSet>
      <dgm:spPr/>
    </dgm:pt>
    <dgm:pt modelId="{9CC14472-3BD9-4B27-9661-364D6424D46A}" type="pres">
      <dgm:prSet presAssocID="{944E598E-60DE-42F1-903E-488EE7622C1D}" presName="sibTrans" presStyleLbl="sibTrans2D1" presStyleIdx="1" presStyleCnt="8"/>
      <dgm:spPr/>
    </dgm:pt>
    <dgm:pt modelId="{69156F13-DADB-475E-9001-142795D1A734}" type="pres">
      <dgm:prSet presAssocID="{944E598E-60DE-42F1-903E-488EE7622C1D}" presName="connectorText" presStyleLbl="sibTrans2D1" presStyleIdx="1" presStyleCnt="8"/>
      <dgm:spPr/>
    </dgm:pt>
    <dgm:pt modelId="{B0DBE5D2-E6CE-4D6B-844C-F936AAAAD94C}" type="pres">
      <dgm:prSet presAssocID="{5DEF42F9-8910-491E-948B-AC821FB13973}" presName="node" presStyleLbl="node1" presStyleIdx="2" presStyleCnt="9" custScaleX="177156" custScaleY="177156">
        <dgm:presLayoutVars>
          <dgm:bulletEnabled val="1"/>
        </dgm:presLayoutVars>
      </dgm:prSet>
      <dgm:spPr/>
    </dgm:pt>
    <dgm:pt modelId="{290D8F07-2329-43E3-9733-5E1D5EF962AB}" type="pres">
      <dgm:prSet presAssocID="{B570C359-C07B-4CE0-9FA1-C5DFC1BFCF5B}" presName="sibTrans" presStyleLbl="sibTrans2D1" presStyleIdx="2" presStyleCnt="8"/>
      <dgm:spPr/>
    </dgm:pt>
    <dgm:pt modelId="{136AB779-9934-4270-A670-9E79F6D07658}" type="pres">
      <dgm:prSet presAssocID="{B570C359-C07B-4CE0-9FA1-C5DFC1BFCF5B}" presName="connectorText" presStyleLbl="sibTrans2D1" presStyleIdx="2" presStyleCnt="8"/>
      <dgm:spPr/>
    </dgm:pt>
    <dgm:pt modelId="{E0761776-0D12-49C3-A157-4C7D4E2ACEE2}" type="pres">
      <dgm:prSet presAssocID="{CC77DBA9-5FF1-4994-AA74-72CBBBD0425D}" presName="node" presStyleLbl="node1" presStyleIdx="3" presStyleCnt="9" custScaleX="177156" custScaleY="177156">
        <dgm:presLayoutVars>
          <dgm:bulletEnabled val="1"/>
        </dgm:presLayoutVars>
      </dgm:prSet>
      <dgm:spPr/>
    </dgm:pt>
    <dgm:pt modelId="{38E61831-CDE0-4AF1-8333-4465C9F141AF}" type="pres">
      <dgm:prSet presAssocID="{085E0DBF-8088-44A9-964D-3BEC044F80EB}" presName="sibTrans" presStyleLbl="sibTrans2D1" presStyleIdx="3" presStyleCnt="8"/>
      <dgm:spPr/>
    </dgm:pt>
    <dgm:pt modelId="{C8F92BB7-BD63-4CC2-BFE3-A15DFD02A704}" type="pres">
      <dgm:prSet presAssocID="{085E0DBF-8088-44A9-964D-3BEC044F80EB}" presName="connectorText" presStyleLbl="sibTrans2D1" presStyleIdx="3" presStyleCnt="8"/>
      <dgm:spPr/>
    </dgm:pt>
    <dgm:pt modelId="{3815022D-C3A3-4A42-80D1-B764C973F3DE}" type="pres">
      <dgm:prSet presAssocID="{B634CCB6-E282-401B-A938-DFDE5BE16D9F}" presName="node" presStyleLbl="node1" presStyleIdx="4" presStyleCnt="9" custScaleX="177156" custScaleY="177156">
        <dgm:presLayoutVars>
          <dgm:bulletEnabled val="1"/>
        </dgm:presLayoutVars>
      </dgm:prSet>
      <dgm:spPr/>
    </dgm:pt>
    <dgm:pt modelId="{68757ED2-26DD-4318-AA14-7BF0CF952444}" type="pres">
      <dgm:prSet presAssocID="{83926513-5DBD-4C3F-94F5-A09067BD0637}" presName="sibTrans" presStyleLbl="sibTrans2D1" presStyleIdx="4" presStyleCnt="8"/>
      <dgm:spPr/>
    </dgm:pt>
    <dgm:pt modelId="{A48C34F1-CC67-4D26-8E5A-71F8E68389A8}" type="pres">
      <dgm:prSet presAssocID="{83926513-5DBD-4C3F-94F5-A09067BD0637}" presName="connectorText" presStyleLbl="sibTrans2D1" presStyleIdx="4" presStyleCnt="8"/>
      <dgm:spPr/>
    </dgm:pt>
    <dgm:pt modelId="{C374B0E5-886F-454D-ADFA-DC43AA3184AC}" type="pres">
      <dgm:prSet presAssocID="{4EF08830-0D45-4A6F-880D-3CB6994C1E17}" presName="node" presStyleLbl="node1" presStyleIdx="5" presStyleCnt="9" custScaleX="177156" custScaleY="177156">
        <dgm:presLayoutVars>
          <dgm:bulletEnabled val="1"/>
        </dgm:presLayoutVars>
      </dgm:prSet>
      <dgm:spPr/>
    </dgm:pt>
    <dgm:pt modelId="{AFCCAC9C-417F-489F-A603-6DA8DFDCCEEE}" type="pres">
      <dgm:prSet presAssocID="{55CEA2A6-4E64-4554-A35C-4542BA5A28D6}" presName="sibTrans" presStyleLbl="sibTrans2D1" presStyleIdx="5" presStyleCnt="8"/>
      <dgm:spPr/>
    </dgm:pt>
    <dgm:pt modelId="{CC4F6B2E-0898-45B9-AAAB-09CC0D28803A}" type="pres">
      <dgm:prSet presAssocID="{55CEA2A6-4E64-4554-A35C-4542BA5A28D6}" presName="connectorText" presStyleLbl="sibTrans2D1" presStyleIdx="5" presStyleCnt="8"/>
      <dgm:spPr/>
    </dgm:pt>
    <dgm:pt modelId="{26838BE1-9B9A-4996-9D3E-69E347AD3031}" type="pres">
      <dgm:prSet presAssocID="{1C7C3324-9655-40AC-8314-A4713A4FC61A}" presName="node" presStyleLbl="node1" presStyleIdx="6" presStyleCnt="9" custScaleX="177156" custScaleY="177156">
        <dgm:presLayoutVars>
          <dgm:bulletEnabled val="1"/>
        </dgm:presLayoutVars>
      </dgm:prSet>
      <dgm:spPr/>
    </dgm:pt>
    <dgm:pt modelId="{B661A9F6-FFE1-4C57-9400-F842A095EC43}" type="pres">
      <dgm:prSet presAssocID="{1E66FB6F-DA54-44E9-A459-6C9FEFB8F169}" presName="sibTrans" presStyleLbl="sibTrans2D1" presStyleIdx="6" presStyleCnt="8"/>
      <dgm:spPr/>
    </dgm:pt>
    <dgm:pt modelId="{EAD73F91-355D-4F3E-BA88-B1A1D9939262}" type="pres">
      <dgm:prSet presAssocID="{1E66FB6F-DA54-44E9-A459-6C9FEFB8F169}" presName="connectorText" presStyleLbl="sibTrans2D1" presStyleIdx="6" presStyleCnt="8"/>
      <dgm:spPr/>
    </dgm:pt>
    <dgm:pt modelId="{84389142-B5C4-4BFA-8059-C1AF1FD57A76}" type="pres">
      <dgm:prSet presAssocID="{E1BEFF89-CF20-4A76-914A-0B2F1AA4423E}" presName="node" presStyleLbl="node1" presStyleIdx="7" presStyleCnt="9" custScaleX="177156" custScaleY="177156">
        <dgm:presLayoutVars>
          <dgm:bulletEnabled val="1"/>
        </dgm:presLayoutVars>
      </dgm:prSet>
      <dgm:spPr/>
    </dgm:pt>
    <dgm:pt modelId="{1D686547-C716-4185-BB35-651AD003B219}" type="pres">
      <dgm:prSet presAssocID="{91ACDDFF-4AA6-418C-B02E-9FB901ED222D}" presName="sibTrans" presStyleLbl="sibTrans2D1" presStyleIdx="7" presStyleCnt="8"/>
      <dgm:spPr/>
    </dgm:pt>
    <dgm:pt modelId="{C06C5CD0-B295-4AD7-A6B1-AE5DCBE6CA6C}" type="pres">
      <dgm:prSet presAssocID="{91ACDDFF-4AA6-418C-B02E-9FB901ED222D}" presName="connectorText" presStyleLbl="sibTrans2D1" presStyleIdx="7" presStyleCnt="8"/>
      <dgm:spPr/>
    </dgm:pt>
    <dgm:pt modelId="{A9F97716-6A8A-441B-9AF8-37B9DC37F7E7}" type="pres">
      <dgm:prSet presAssocID="{F436BEBA-8F0F-4626-95D2-D0D454EF54E0}" presName="node" presStyleLbl="node1" presStyleIdx="8" presStyleCnt="9" custScaleX="177156" custScaleY="177156">
        <dgm:presLayoutVars>
          <dgm:bulletEnabled val="1"/>
        </dgm:presLayoutVars>
      </dgm:prSet>
      <dgm:spPr/>
    </dgm:pt>
  </dgm:ptLst>
  <dgm:cxnLst>
    <dgm:cxn modelId="{D9640300-F4CB-426F-9B55-A92A4AE8CEDA}" type="presOf" srcId="{1C7C3324-9655-40AC-8314-A4713A4FC61A}" destId="{26838BE1-9B9A-4996-9D3E-69E347AD3031}" srcOrd="0" destOrd="0" presId="urn:microsoft.com/office/officeart/2005/8/layout/process2"/>
    <dgm:cxn modelId="{2C89BA0D-DAF1-45E7-AC43-F896B5841D27}" type="presOf" srcId="{1E66FB6F-DA54-44E9-A459-6C9FEFB8F169}" destId="{EAD73F91-355D-4F3E-BA88-B1A1D9939262}" srcOrd="1" destOrd="0" presId="urn:microsoft.com/office/officeart/2005/8/layout/process2"/>
    <dgm:cxn modelId="{A96A1B0F-6AEB-4C81-AFC9-56C3A0302AB8}" type="presOf" srcId="{6F0CF551-ABCC-4E23-BA7E-CD3DA2A8CAF2}" destId="{C4844BE8-0F8B-445A-B3F9-982B92641D83}" srcOrd="0" destOrd="0" presId="urn:microsoft.com/office/officeart/2005/8/layout/process2"/>
    <dgm:cxn modelId="{5E789317-1431-44F3-B5EF-1FCE8A3F7D6E}" srcId="{50B085A0-0434-4ED4-B7F7-0770AAC010B5}" destId="{1C7C3324-9655-40AC-8314-A4713A4FC61A}" srcOrd="6" destOrd="0" parTransId="{6FE30BAF-026D-46EB-B6B2-246653DE6744}" sibTransId="{1E66FB6F-DA54-44E9-A459-6C9FEFB8F169}"/>
    <dgm:cxn modelId="{16206522-2E7F-47B6-9E26-F715D5DFA110}" type="presOf" srcId="{944E598E-60DE-42F1-903E-488EE7622C1D}" destId="{69156F13-DADB-475E-9001-142795D1A734}" srcOrd="1" destOrd="0" presId="urn:microsoft.com/office/officeart/2005/8/layout/process2"/>
    <dgm:cxn modelId="{9739B32C-5B8C-4F9F-9919-FA3CC26A1575}" type="presOf" srcId="{B634CCB6-E282-401B-A938-DFDE5BE16D9F}" destId="{3815022D-C3A3-4A42-80D1-B764C973F3DE}" srcOrd="0" destOrd="0" presId="urn:microsoft.com/office/officeart/2005/8/layout/process2"/>
    <dgm:cxn modelId="{C3963B2D-E64D-446A-9145-1F11AFEE3502}" type="presOf" srcId="{1E66FB6F-DA54-44E9-A459-6C9FEFB8F169}" destId="{B661A9F6-FFE1-4C57-9400-F842A095EC43}" srcOrd="0" destOrd="0" presId="urn:microsoft.com/office/officeart/2005/8/layout/process2"/>
    <dgm:cxn modelId="{CBDB1736-730B-4F7F-A9CB-8FB36B293E86}" type="presOf" srcId="{E1BEFF89-CF20-4A76-914A-0B2F1AA4423E}" destId="{84389142-B5C4-4BFA-8059-C1AF1FD57A76}" srcOrd="0" destOrd="0" presId="urn:microsoft.com/office/officeart/2005/8/layout/process2"/>
    <dgm:cxn modelId="{9B819B36-72F2-4020-A53E-055DDC2DB0AB}" type="presOf" srcId="{50B085A0-0434-4ED4-B7F7-0770AAC010B5}" destId="{20EE9BA0-CA02-4DB2-B6ED-D04E70BCD34A}" srcOrd="0" destOrd="0" presId="urn:microsoft.com/office/officeart/2005/8/layout/process2"/>
    <dgm:cxn modelId="{F285305D-F96E-4584-A104-B581A26D57F1}" type="presOf" srcId="{944E598E-60DE-42F1-903E-488EE7622C1D}" destId="{9CC14472-3BD9-4B27-9661-364D6424D46A}" srcOrd="0" destOrd="0" presId="urn:microsoft.com/office/officeart/2005/8/layout/process2"/>
    <dgm:cxn modelId="{4AD84460-D9F1-42B3-BDE9-2E09AACE7C3B}" srcId="{50B085A0-0434-4ED4-B7F7-0770AAC010B5}" destId="{B634CCB6-E282-401B-A938-DFDE5BE16D9F}" srcOrd="4" destOrd="0" parTransId="{06A81D05-50AF-40D0-BBAE-63D6E929214A}" sibTransId="{83926513-5DBD-4C3F-94F5-A09067BD0637}"/>
    <dgm:cxn modelId="{BCC64866-ACEB-4152-BA02-9943D35E6377}" type="presOf" srcId="{4EF08830-0D45-4A6F-880D-3CB6994C1E17}" destId="{C374B0E5-886F-454D-ADFA-DC43AA3184AC}" srcOrd="0" destOrd="0" presId="urn:microsoft.com/office/officeart/2005/8/layout/process2"/>
    <dgm:cxn modelId="{9F754954-4C8E-4ADB-9369-BA140AC54152}" type="presOf" srcId="{B570C359-C07B-4CE0-9FA1-C5DFC1BFCF5B}" destId="{136AB779-9934-4270-A670-9E79F6D07658}" srcOrd="1" destOrd="0" presId="urn:microsoft.com/office/officeart/2005/8/layout/process2"/>
    <dgm:cxn modelId="{895CB055-12E6-4029-BF3A-168BC85D5B51}" srcId="{50B085A0-0434-4ED4-B7F7-0770AAC010B5}" destId="{5DEF42F9-8910-491E-948B-AC821FB13973}" srcOrd="2" destOrd="0" parTransId="{20FADFB1-B937-4501-A6D9-5E75FCDCDE56}" sibTransId="{B570C359-C07B-4CE0-9FA1-C5DFC1BFCF5B}"/>
    <dgm:cxn modelId="{CFBB3F7A-F6E0-4ECC-A2BA-C987C1928C23}" type="presOf" srcId="{55CEA2A6-4E64-4554-A35C-4542BA5A28D6}" destId="{AFCCAC9C-417F-489F-A603-6DA8DFDCCEEE}" srcOrd="0" destOrd="0" presId="urn:microsoft.com/office/officeart/2005/8/layout/process2"/>
    <dgm:cxn modelId="{8BDD2891-F151-44F9-A6F6-47AFDB4ADE9D}" srcId="{50B085A0-0434-4ED4-B7F7-0770AAC010B5}" destId="{4EF08830-0D45-4A6F-880D-3CB6994C1E17}" srcOrd="5" destOrd="0" parTransId="{596434F9-365C-434D-BF6E-EF8BBE043BDC}" sibTransId="{55CEA2A6-4E64-4554-A35C-4542BA5A28D6}"/>
    <dgm:cxn modelId="{B3B17B92-6977-462E-985E-73C603AF2475}" srcId="{50B085A0-0434-4ED4-B7F7-0770AAC010B5}" destId="{F436BEBA-8F0F-4626-95D2-D0D454EF54E0}" srcOrd="8" destOrd="0" parTransId="{1F701930-1C17-44F3-821C-89834FDF0D21}" sibTransId="{8B5112BF-C286-4E96-B83B-D1B5D25FD91C}"/>
    <dgm:cxn modelId="{DE34D79D-B113-41A9-9935-94317DE57E55}" type="presOf" srcId="{6559C62A-4549-4FA3-9311-52E06B3D7A99}" destId="{7EA11862-E7A4-4ADA-8D8C-383350ED4C2D}" srcOrd="0" destOrd="0" presId="urn:microsoft.com/office/officeart/2005/8/layout/process2"/>
    <dgm:cxn modelId="{60DAB4A6-3F56-4299-BFF0-71DAF6E70BA2}" type="presOf" srcId="{CC77DBA9-5FF1-4994-AA74-72CBBBD0425D}" destId="{E0761776-0D12-49C3-A157-4C7D4E2ACEE2}" srcOrd="0" destOrd="0" presId="urn:microsoft.com/office/officeart/2005/8/layout/process2"/>
    <dgm:cxn modelId="{8C46B6A8-AEBF-4219-BF39-257E88909544}" type="presOf" srcId="{91ACDDFF-4AA6-418C-B02E-9FB901ED222D}" destId="{C06C5CD0-B295-4AD7-A6B1-AE5DCBE6CA6C}" srcOrd="1" destOrd="0" presId="urn:microsoft.com/office/officeart/2005/8/layout/process2"/>
    <dgm:cxn modelId="{634FE2A9-C43C-4388-B78D-AEFDC2D4FF55}" type="presOf" srcId="{83926513-5DBD-4C3F-94F5-A09067BD0637}" destId="{68757ED2-26DD-4318-AA14-7BF0CF952444}" srcOrd="0" destOrd="0" presId="urn:microsoft.com/office/officeart/2005/8/layout/process2"/>
    <dgm:cxn modelId="{DDC8F6AA-CD0B-4949-AB73-EB23A10CDD79}" type="presOf" srcId="{5DEF42F9-8910-491E-948B-AC821FB13973}" destId="{B0DBE5D2-E6CE-4D6B-844C-F936AAAAD94C}" srcOrd="0" destOrd="0" presId="urn:microsoft.com/office/officeart/2005/8/layout/process2"/>
    <dgm:cxn modelId="{A906CEAF-2115-45D3-9417-0491EB916348}" type="presOf" srcId="{0F50018F-B4DC-4271-8709-2D649FD78AD3}" destId="{2A597DE1-32C7-4EA8-8015-B93F3A953EEC}" srcOrd="1" destOrd="0" presId="urn:microsoft.com/office/officeart/2005/8/layout/process2"/>
    <dgm:cxn modelId="{66521FB1-7661-4B02-8FC9-91B813CDBAD4}" srcId="{50B085A0-0434-4ED4-B7F7-0770AAC010B5}" destId="{6559C62A-4549-4FA3-9311-52E06B3D7A99}" srcOrd="1" destOrd="0" parTransId="{3EE1AB8D-B945-4509-BAA8-0BDB2A0BCA77}" sibTransId="{944E598E-60DE-42F1-903E-488EE7622C1D}"/>
    <dgm:cxn modelId="{38189DBC-2869-4701-B8B2-DA1B2CD4DB5D}" type="presOf" srcId="{085E0DBF-8088-44A9-964D-3BEC044F80EB}" destId="{C8F92BB7-BD63-4CC2-BFE3-A15DFD02A704}" srcOrd="1" destOrd="0" presId="urn:microsoft.com/office/officeart/2005/8/layout/process2"/>
    <dgm:cxn modelId="{A41A67C7-3C01-4E66-A21B-FD9EEE8F739C}" type="presOf" srcId="{83926513-5DBD-4C3F-94F5-A09067BD0637}" destId="{A48C34F1-CC67-4D26-8E5A-71F8E68389A8}" srcOrd="1" destOrd="0" presId="urn:microsoft.com/office/officeart/2005/8/layout/process2"/>
    <dgm:cxn modelId="{5B18A7CE-594F-44B5-8DBF-EDAC063D1FFC}" srcId="{50B085A0-0434-4ED4-B7F7-0770AAC010B5}" destId="{CC77DBA9-5FF1-4994-AA74-72CBBBD0425D}" srcOrd="3" destOrd="0" parTransId="{0B66CA56-CA2C-47FB-BF90-9C2098FBF3A3}" sibTransId="{085E0DBF-8088-44A9-964D-3BEC044F80EB}"/>
    <dgm:cxn modelId="{66C409CF-849D-48CF-8BFA-7EB6FB1E5C0E}" type="presOf" srcId="{0F50018F-B4DC-4271-8709-2D649FD78AD3}" destId="{DD6EB3B9-1EA5-402E-A629-A951B99724FE}" srcOrd="0" destOrd="0" presId="urn:microsoft.com/office/officeart/2005/8/layout/process2"/>
    <dgm:cxn modelId="{41337BCF-27AA-47E9-86C8-8AE94A159029}" type="presOf" srcId="{B570C359-C07B-4CE0-9FA1-C5DFC1BFCF5B}" destId="{290D8F07-2329-43E3-9733-5E1D5EF962AB}" srcOrd="0" destOrd="0" presId="urn:microsoft.com/office/officeart/2005/8/layout/process2"/>
    <dgm:cxn modelId="{28BBD7D8-A8F3-4715-8281-E56EF85FA4B9}" type="presOf" srcId="{085E0DBF-8088-44A9-964D-3BEC044F80EB}" destId="{38E61831-CDE0-4AF1-8333-4465C9F141AF}" srcOrd="0" destOrd="0" presId="urn:microsoft.com/office/officeart/2005/8/layout/process2"/>
    <dgm:cxn modelId="{2CE281DC-A317-4275-8273-D9BDCD895019}" type="presOf" srcId="{91ACDDFF-4AA6-418C-B02E-9FB901ED222D}" destId="{1D686547-C716-4185-BB35-651AD003B219}" srcOrd="0" destOrd="0" presId="urn:microsoft.com/office/officeart/2005/8/layout/process2"/>
    <dgm:cxn modelId="{B2E482E5-1531-4F81-9DFE-EA7524C49EDF}" srcId="{50B085A0-0434-4ED4-B7F7-0770AAC010B5}" destId="{E1BEFF89-CF20-4A76-914A-0B2F1AA4423E}" srcOrd="7" destOrd="0" parTransId="{E7504E5D-4D8B-40CB-A04A-C98AA52B75F2}" sibTransId="{91ACDDFF-4AA6-418C-B02E-9FB901ED222D}"/>
    <dgm:cxn modelId="{54B3D2E7-6FD3-42F4-A5D8-A5E51249BE59}" srcId="{50B085A0-0434-4ED4-B7F7-0770AAC010B5}" destId="{6F0CF551-ABCC-4E23-BA7E-CD3DA2A8CAF2}" srcOrd="0" destOrd="0" parTransId="{57EDC09E-2FE0-49AE-AE04-97C4D2AEAB7D}" sibTransId="{0F50018F-B4DC-4271-8709-2D649FD78AD3}"/>
    <dgm:cxn modelId="{244322ED-988F-48C1-895A-C1ACD03DD763}" type="presOf" srcId="{55CEA2A6-4E64-4554-A35C-4542BA5A28D6}" destId="{CC4F6B2E-0898-45B9-AAAB-09CC0D28803A}" srcOrd="1" destOrd="0" presId="urn:microsoft.com/office/officeart/2005/8/layout/process2"/>
    <dgm:cxn modelId="{5EA558F8-799B-4C79-B17D-9B3A38C2D969}" type="presOf" srcId="{F436BEBA-8F0F-4626-95D2-D0D454EF54E0}" destId="{A9F97716-6A8A-441B-9AF8-37B9DC37F7E7}" srcOrd="0" destOrd="0" presId="urn:microsoft.com/office/officeart/2005/8/layout/process2"/>
    <dgm:cxn modelId="{E6DAD857-260A-429D-8D83-7D24DB8CC313}" type="presParOf" srcId="{20EE9BA0-CA02-4DB2-B6ED-D04E70BCD34A}" destId="{C4844BE8-0F8B-445A-B3F9-982B92641D83}" srcOrd="0" destOrd="0" presId="urn:microsoft.com/office/officeart/2005/8/layout/process2"/>
    <dgm:cxn modelId="{AA84F69D-828E-4669-AE44-54ED037D7E2F}" type="presParOf" srcId="{20EE9BA0-CA02-4DB2-B6ED-D04E70BCD34A}" destId="{DD6EB3B9-1EA5-402E-A629-A951B99724FE}" srcOrd="1" destOrd="0" presId="urn:microsoft.com/office/officeart/2005/8/layout/process2"/>
    <dgm:cxn modelId="{812AA8BE-7D49-4439-AF27-86BE3F046502}" type="presParOf" srcId="{DD6EB3B9-1EA5-402E-A629-A951B99724FE}" destId="{2A597DE1-32C7-4EA8-8015-B93F3A953EEC}" srcOrd="0" destOrd="0" presId="urn:microsoft.com/office/officeart/2005/8/layout/process2"/>
    <dgm:cxn modelId="{C81DBDFA-0DBE-4577-A15B-3AE55807B019}" type="presParOf" srcId="{20EE9BA0-CA02-4DB2-B6ED-D04E70BCD34A}" destId="{7EA11862-E7A4-4ADA-8D8C-383350ED4C2D}" srcOrd="2" destOrd="0" presId="urn:microsoft.com/office/officeart/2005/8/layout/process2"/>
    <dgm:cxn modelId="{D1FBBC30-1BA3-4F8D-9B58-315EE8F62647}" type="presParOf" srcId="{20EE9BA0-CA02-4DB2-B6ED-D04E70BCD34A}" destId="{9CC14472-3BD9-4B27-9661-364D6424D46A}" srcOrd="3" destOrd="0" presId="urn:microsoft.com/office/officeart/2005/8/layout/process2"/>
    <dgm:cxn modelId="{B6E80BFC-E076-42CB-959A-3EE4DDA06F55}" type="presParOf" srcId="{9CC14472-3BD9-4B27-9661-364D6424D46A}" destId="{69156F13-DADB-475E-9001-142795D1A734}" srcOrd="0" destOrd="0" presId="urn:microsoft.com/office/officeart/2005/8/layout/process2"/>
    <dgm:cxn modelId="{A7AC857C-0C8C-46A0-B5E5-7AA4B1EB08F2}" type="presParOf" srcId="{20EE9BA0-CA02-4DB2-B6ED-D04E70BCD34A}" destId="{B0DBE5D2-E6CE-4D6B-844C-F936AAAAD94C}" srcOrd="4" destOrd="0" presId="urn:microsoft.com/office/officeart/2005/8/layout/process2"/>
    <dgm:cxn modelId="{D2F4DAC5-B89A-45E9-8B70-3A527271EC66}" type="presParOf" srcId="{20EE9BA0-CA02-4DB2-B6ED-D04E70BCD34A}" destId="{290D8F07-2329-43E3-9733-5E1D5EF962AB}" srcOrd="5" destOrd="0" presId="urn:microsoft.com/office/officeart/2005/8/layout/process2"/>
    <dgm:cxn modelId="{00D47CAE-B0DA-465A-85A7-3E29CFE9CFA8}" type="presParOf" srcId="{290D8F07-2329-43E3-9733-5E1D5EF962AB}" destId="{136AB779-9934-4270-A670-9E79F6D07658}" srcOrd="0" destOrd="0" presId="urn:microsoft.com/office/officeart/2005/8/layout/process2"/>
    <dgm:cxn modelId="{11EAB656-B136-4C15-876E-9A5270E79502}" type="presParOf" srcId="{20EE9BA0-CA02-4DB2-B6ED-D04E70BCD34A}" destId="{E0761776-0D12-49C3-A157-4C7D4E2ACEE2}" srcOrd="6" destOrd="0" presId="urn:microsoft.com/office/officeart/2005/8/layout/process2"/>
    <dgm:cxn modelId="{7847C5A5-93B1-4144-84AC-DD056A2ADFA8}" type="presParOf" srcId="{20EE9BA0-CA02-4DB2-B6ED-D04E70BCD34A}" destId="{38E61831-CDE0-4AF1-8333-4465C9F141AF}" srcOrd="7" destOrd="0" presId="urn:microsoft.com/office/officeart/2005/8/layout/process2"/>
    <dgm:cxn modelId="{FDA43C1D-F936-401A-BB35-DD6848834A2F}" type="presParOf" srcId="{38E61831-CDE0-4AF1-8333-4465C9F141AF}" destId="{C8F92BB7-BD63-4CC2-BFE3-A15DFD02A704}" srcOrd="0" destOrd="0" presId="urn:microsoft.com/office/officeart/2005/8/layout/process2"/>
    <dgm:cxn modelId="{0767F15E-46EC-45A3-A7FE-237A04BBD7AE}" type="presParOf" srcId="{20EE9BA0-CA02-4DB2-B6ED-D04E70BCD34A}" destId="{3815022D-C3A3-4A42-80D1-B764C973F3DE}" srcOrd="8" destOrd="0" presId="urn:microsoft.com/office/officeart/2005/8/layout/process2"/>
    <dgm:cxn modelId="{84038AC7-F701-4A0A-BE86-69AE2DFD2EFA}" type="presParOf" srcId="{20EE9BA0-CA02-4DB2-B6ED-D04E70BCD34A}" destId="{68757ED2-26DD-4318-AA14-7BF0CF952444}" srcOrd="9" destOrd="0" presId="urn:microsoft.com/office/officeart/2005/8/layout/process2"/>
    <dgm:cxn modelId="{A72D9508-88E6-43F0-B01D-25ADE91A04E3}" type="presParOf" srcId="{68757ED2-26DD-4318-AA14-7BF0CF952444}" destId="{A48C34F1-CC67-4D26-8E5A-71F8E68389A8}" srcOrd="0" destOrd="0" presId="urn:microsoft.com/office/officeart/2005/8/layout/process2"/>
    <dgm:cxn modelId="{E324962B-ABA0-48DB-8DBD-0D14F775024C}" type="presParOf" srcId="{20EE9BA0-CA02-4DB2-B6ED-D04E70BCD34A}" destId="{C374B0E5-886F-454D-ADFA-DC43AA3184AC}" srcOrd="10" destOrd="0" presId="urn:microsoft.com/office/officeart/2005/8/layout/process2"/>
    <dgm:cxn modelId="{F725D3A7-387A-40A6-BD79-6AE0DA32DE04}" type="presParOf" srcId="{20EE9BA0-CA02-4DB2-B6ED-D04E70BCD34A}" destId="{AFCCAC9C-417F-489F-A603-6DA8DFDCCEEE}" srcOrd="11" destOrd="0" presId="urn:microsoft.com/office/officeart/2005/8/layout/process2"/>
    <dgm:cxn modelId="{A0AC610F-4241-4287-B763-68E4036D5E18}" type="presParOf" srcId="{AFCCAC9C-417F-489F-A603-6DA8DFDCCEEE}" destId="{CC4F6B2E-0898-45B9-AAAB-09CC0D28803A}" srcOrd="0" destOrd="0" presId="urn:microsoft.com/office/officeart/2005/8/layout/process2"/>
    <dgm:cxn modelId="{A3DA704A-AC20-4BEF-8D0E-C87BA201CE98}" type="presParOf" srcId="{20EE9BA0-CA02-4DB2-B6ED-D04E70BCD34A}" destId="{26838BE1-9B9A-4996-9D3E-69E347AD3031}" srcOrd="12" destOrd="0" presId="urn:microsoft.com/office/officeart/2005/8/layout/process2"/>
    <dgm:cxn modelId="{692F0DBE-B486-4900-BB99-5502EFEB1D68}" type="presParOf" srcId="{20EE9BA0-CA02-4DB2-B6ED-D04E70BCD34A}" destId="{B661A9F6-FFE1-4C57-9400-F842A095EC43}" srcOrd="13" destOrd="0" presId="urn:microsoft.com/office/officeart/2005/8/layout/process2"/>
    <dgm:cxn modelId="{19EB8BF6-8373-4D93-A3C1-95FA4C230581}" type="presParOf" srcId="{B661A9F6-FFE1-4C57-9400-F842A095EC43}" destId="{EAD73F91-355D-4F3E-BA88-B1A1D9939262}" srcOrd="0" destOrd="0" presId="urn:microsoft.com/office/officeart/2005/8/layout/process2"/>
    <dgm:cxn modelId="{ABDEC716-019F-4B8B-A55D-ACD83E8C045A}" type="presParOf" srcId="{20EE9BA0-CA02-4DB2-B6ED-D04E70BCD34A}" destId="{84389142-B5C4-4BFA-8059-C1AF1FD57A76}" srcOrd="14" destOrd="0" presId="urn:microsoft.com/office/officeart/2005/8/layout/process2"/>
    <dgm:cxn modelId="{6AD28A84-DAB6-464B-A4EB-B87658B857EC}" type="presParOf" srcId="{20EE9BA0-CA02-4DB2-B6ED-D04E70BCD34A}" destId="{1D686547-C716-4185-BB35-651AD003B219}" srcOrd="15" destOrd="0" presId="urn:microsoft.com/office/officeart/2005/8/layout/process2"/>
    <dgm:cxn modelId="{309D5BF3-5F1D-4B45-A80D-B449BFE91201}" type="presParOf" srcId="{1D686547-C716-4185-BB35-651AD003B219}" destId="{C06C5CD0-B295-4AD7-A6B1-AE5DCBE6CA6C}" srcOrd="0" destOrd="0" presId="urn:microsoft.com/office/officeart/2005/8/layout/process2"/>
    <dgm:cxn modelId="{99106B5F-A90F-4242-85D2-1780C34915F8}" type="presParOf" srcId="{20EE9BA0-CA02-4DB2-B6ED-D04E70BCD34A}" destId="{A9F97716-6A8A-441B-9AF8-37B9DC37F7E7}" srcOrd="16" destOrd="0" presId="urn:microsoft.com/office/officeart/2005/8/layout/process2"/>
  </dgm:cxnLst>
  <dgm:bg/>
  <dgm:whole/>
  <dgm:extLst>
    <a:ext uri="http://schemas.microsoft.com/office/drawing/2008/diagram">
      <dsp:dataModelExt xmlns:dsp="http://schemas.microsoft.com/office/drawing/2008/diagram" relId="rId8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844BE8-0F8B-445A-B3F9-982B92641D83}">
      <dsp:nvSpPr>
        <dsp:cNvPr id="0" name=""/>
        <dsp:cNvSpPr/>
      </dsp:nvSpPr>
      <dsp:spPr>
        <a:xfrm>
          <a:off x="1512398" y="7094"/>
          <a:ext cx="3067994" cy="7669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The LARP disclosure plan and consultation schedule are shared with the mukhtars of affected settlements</a:t>
          </a:r>
        </a:p>
      </dsp:txBody>
      <dsp:txXfrm>
        <a:off x="1512398" y="7094"/>
        <a:ext cx="3067994" cy="766998"/>
      </dsp:txXfrm>
    </dsp:sp>
    <dsp:sp modelId="{DD6EB3B9-1EA5-402E-A629-A951B99724FE}">
      <dsp:nvSpPr>
        <dsp:cNvPr id="0" name=""/>
        <dsp:cNvSpPr/>
      </dsp:nvSpPr>
      <dsp:spPr>
        <a:xfrm rot="5400000">
          <a:off x="2965217" y="784916"/>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801152"/>
        <a:ext cx="116897" cy="113649"/>
      </dsp:txXfrm>
    </dsp:sp>
    <dsp:sp modelId="{7EA11862-E7A4-4ADA-8D8C-383350ED4C2D}">
      <dsp:nvSpPr>
        <dsp:cNvPr id="0" name=""/>
        <dsp:cNvSpPr/>
      </dsp:nvSpPr>
      <dsp:spPr>
        <a:xfrm>
          <a:off x="1512398" y="990568"/>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The LARP </a:t>
          </a:r>
          <a:r>
            <a:rPr lang="en-US" sz="900" kern="1200">
              <a:latin typeface="Arial" panose="020B0604020202020204" pitchFamily="34" charset="0"/>
              <a:cs typeface="Arial" panose="020B0604020202020204" pitchFamily="34" charset="0"/>
            </a:rPr>
            <a:t>is</a:t>
          </a:r>
          <a:r>
            <a:rPr lang="tr-TR" sz="900" kern="1200">
              <a:latin typeface="Arial" panose="020B0604020202020204" pitchFamily="34" charset="0"/>
              <a:cs typeface="Arial" panose="020B0604020202020204" pitchFamily="34" charset="0"/>
            </a:rPr>
            <a:t> disclosed through accessible channels</a:t>
          </a:r>
          <a:endParaRPr lang="tr-TR" sz="800" kern="1200"/>
        </a:p>
      </dsp:txBody>
      <dsp:txXfrm>
        <a:off x="1534863" y="1013033"/>
        <a:ext cx="3023064" cy="722068"/>
      </dsp:txXfrm>
    </dsp:sp>
    <dsp:sp modelId="{9CC14472-3BD9-4B27-9661-364D6424D46A}">
      <dsp:nvSpPr>
        <dsp:cNvPr id="0" name=""/>
        <dsp:cNvSpPr/>
      </dsp:nvSpPr>
      <dsp:spPr>
        <a:xfrm rot="5400000">
          <a:off x="2965217" y="1768390"/>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1784626"/>
        <a:ext cx="116897" cy="113649"/>
      </dsp:txXfrm>
    </dsp:sp>
    <dsp:sp modelId="{E0761776-0D12-49C3-A157-4C7D4E2ACEE2}">
      <dsp:nvSpPr>
        <dsp:cNvPr id="0" name=""/>
        <dsp:cNvSpPr/>
      </dsp:nvSpPr>
      <dsp:spPr>
        <a:xfrm>
          <a:off x="1512398" y="1974042"/>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PAPs are informed about eligibility, entitlements, grievance channels and the right to litigation</a:t>
          </a:r>
          <a:endParaRPr lang="tr-TR" sz="400" kern="1200"/>
        </a:p>
      </dsp:txBody>
      <dsp:txXfrm>
        <a:off x="1534863" y="1996507"/>
        <a:ext cx="3023064" cy="722068"/>
      </dsp:txXfrm>
    </dsp:sp>
    <dsp:sp modelId="{38E61831-CDE0-4AF1-8333-4465C9F141AF}">
      <dsp:nvSpPr>
        <dsp:cNvPr id="0" name=""/>
        <dsp:cNvSpPr/>
      </dsp:nvSpPr>
      <dsp:spPr>
        <a:xfrm rot="5400000">
          <a:off x="2965217" y="2751864"/>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2768100"/>
        <a:ext cx="116897" cy="113649"/>
      </dsp:txXfrm>
    </dsp:sp>
    <dsp:sp modelId="{C374B0E5-886F-454D-ADFA-DC43AA3184AC}">
      <dsp:nvSpPr>
        <dsp:cNvPr id="0" name=""/>
        <dsp:cNvSpPr/>
      </dsp:nvSpPr>
      <dsp:spPr>
        <a:xfrm>
          <a:off x="1512398" y="2957516"/>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Individual consultations or additional explanations are provided where needed</a:t>
          </a:r>
          <a:endParaRPr lang="tr-TR" sz="600" kern="1200"/>
        </a:p>
      </dsp:txBody>
      <dsp:txXfrm>
        <a:off x="1534863" y="2979981"/>
        <a:ext cx="3023064" cy="722068"/>
      </dsp:txXfrm>
    </dsp:sp>
    <dsp:sp modelId="{AFCCAC9C-417F-489F-A603-6DA8DFDCCEEE}">
      <dsp:nvSpPr>
        <dsp:cNvPr id="0" name=""/>
        <dsp:cNvSpPr/>
      </dsp:nvSpPr>
      <dsp:spPr>
        <a:xfrm rot="5400000">
          <a:off x="2965217" y="3735338"/>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3751574"/>
        <a:ext cx="116897" cy="113649"/>
      </dsp:txXfrm>
    </dsp:sp>
    <dsp:sp modelId="{84389142-B5C4-4BFA-8059-C1AF1FD57A76}">
      <dsp:nvSpPr>
        <dsp:cNvPr id="0" name=""/>
        <dsp:cNvSpPr/>
      </dsp:nvSpPr>
      <dsp:spPr>
        <a:xfrm>
          <a:off x="1512398" y="3940990"/>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Feedback is reviewed and reflected in implementation records, corrective actions or LARP updates where required</a:t>
          </a:r>
        </a:p>
      </dsp:txBody>
      <dsp:txXfrm>
        <a:off x="1534863" y="3963455"/>
        <a:ext cx="3023064" cy="722068"/>
      </dsp:txXfrm>
    </dsp:sp>
    <dsp:sp modelId="{14DF27AA-6919-40FB-8960-CC78E6DD880D}">
      <dsp:nvSpPr>
        <dsp:cNvPr id="0" name=""/>
        <dsp:cNvSpPr/>
      </dsp:nvSpPr>
      <dsp:spPr>
        <a:xfrm rot="5400000">
          <a:off x="2965217" y="4718812"/>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4735048"/>
        <a:ext cx="116897" cy="113649"/>
      </dsp:txXfrm>
    </dsp:sp>
    <dsp:sp modelId="{F14F8F7E-7B33-49A3-B602-6FDA8C3EDBDB}">
      <dsp:nvSpPr>
        <dsp:cNvPr id="0" name=""/>
        <dsp:cNvSpPr/>
      </dsp:nvSpPr>
      <dsp:spPr>
        <a:xfrm>
          <a:off x="1512398" y="4924464"/>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Final LARP commitments are implemented and monitored through the LARP implementation process</a:t>
          </a:r>
        </a:p>
      </dsp:txBody>
      <dsp:txXfrm>
        <a:off x="1534863" y="4946929"/>
        <a:ext cx="3023064" cy="7220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844BE8-0F8B-445A-B3F9-982B92641D83}">
      <dsp:nvSpPr>
        <dsp:cNvPr id="0" name=""/>
        <dsp:cNvSpPr/>
      </dsp:nvSpPr>
      <dsp:spPr>
        <a:xfrm>
          <a:off x="1912484" y="4974"/>
          <a:ext cx="2229756" cy="55743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received through Project communication channels</a:t>
          </a:r>
        </a:p>
      </dsp:txBody>
      <dsp:txXfrm>
        <a:off x="1912484" y="4974"/>
        <a:ext cx="2229756" cy="557439"/>
      </dsp:txXfrm>
    </dsp:sp>
    <dsp:sp modelId="{DD6EB3B9-1EA5-402E-A629-A951B99724FE}">
      <dsp:nvSpPr>
        <dsp:cNvPr id="0" name=""/>
        <dsp:cNvSpPr/>
      </dsp:nvSpPr>
      <dsp:spPr>
        <a:xfrm rot="5400000">
          <a:off x="2968363" y="570280"/>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582080"/>
        <a:ext cx="84958" cy="82598"/>
      </dsp:txXfrm>
    </dsp:sp>
    <dsp:sp modelId="{7EA11862-E7A4-4ADA-8D8C-383350ED4C2D}">
      <dsp:nvSpPr>
        <dsp:cNvPr id="0" name=""/>
        <dsp:cNvSpPr/>
      </dsp:nvSpPr>
      <dsp:spPr>
        <a:xfrm>
          <a:off x="1912484" y="719743"/>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recorded in the digital grievance tracking system within 2 business days</a:t>
          </a:r>
          <a:endParaRPr lang="tr-TR" sz="800" kern="1200"/>
        </a:p>
      </dsp:txBody>
      <dsp:txXfrm>
        <a:off x="1928811" y="736070"/>
        <a:ext cx="2197102" cy="524785"/>
      </dsp:txXfrm>
    </dsp:sp>
    <dsp:sp modelId="{9CC14472-3BD9-4B27-9661-364D6424D46A}">
      <dsp:nvSpPr>
        <dsp:cNvPr id="0" name=""/>
        <dsp:cNvSpPr/>
      </dsp:nvSpPr>
      <dsp:spPr>
        <a:xfrm rot="5400000">
          <a:off x="2968363" y="1285049"/>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1296849"/>
        <a:ext cx="84958" cy="82598"/>
      </dsp:txXfrm>
    </dsp:sp>
    <dsp:sp modelId="{B0DBE5D2-E6CE-4D6B-844C-F936AAAAD94C}">
      <dsp:nvSpPr>
        <dsp:cNvPr id="0" name=""/>
        <dsp:cNvSpPr/>
      </dsp:nvSpPr>
      <dsp:spPr>
        <a:xfrm>
          <a:off x="1912484" y="1434512"/>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Initial screening is carried out to confirm subject, location, urgency and Project relevance</a:t>
          </a:r>
        </a:p>
      </dsp:txBody>
      <dsp:txXfrm>
        <a:off x="1928811" y="1450839"/>
        <a:ext cx="2197102" cy="524785"/>
      </dsp:txXfrm>
    </dsp:sp>
    <dsp:sp modelId="{290D8F07-2329-43E3-9733-5E1D5EF962AB}">
      <dsp:nvSpPr>
        <dsp:cNvPr id="0" name=""/>
        <dsp:cNvSpPr/>
      </dsp:nvSpPr>
      <dsp:spPr>
        <a:xfrm rot="5400000">
          <a:off x="2968363" y="1999818"/>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2011618"/>
        <a:ext cx="84958" cy="82598"/>
      </dsp:txXfrm>
    </dsp:sp>
    <dsp:sp modelId="{E0761776-0D12-49C3-A157-4C7D4E2ACEE2}">
      <dsp:nvSpPr>
        <dsp:cNvPr id="0" name=""/>
        <dsp:cNvSpPr/>
      </dsp:nvSpPr>
      <dsp:spPr>
        <a:xfrm>
          <a:off x="1912484" y="2149281"/>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Responsible Enerjisa Üretim team, contractor or relevant party is assigned</a:t>
          </a:r>
          <a:endParaRPr lang="tr-TR" sz="400" kern="1200"/>
        </a:p>
      </dsp:txBody>
      <dsp:txXfrm>
        <a:off x="1928811" y="2165608"/>
        <a:ext cx="2197102" cy="524785"/>
      </dsp:txXfrm>
    </dsp:sp>
    <dsp:sp modelId="{38E61831-CDE0-4AF1-8333-4465C9F141AF}">
      <dsp:nvSpPr>
        <dsp:cNvPr id="0" name=""/>
        <dsp:cNvSpPr/>
      </dsp:nvSpPr>
      <dsp:spPr>
        <a:xfrm rot="5400000">
          <a:off x="2968363" y="2714587"/>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2726387"/>
        <a:ext cx="84958" cy="82598"/>
      </dsp:txXfrm>
    </dsp:sp>
    <dsp:sp modelId="{3815022D-C3A3-4A42-80D1-B764C973F3DE}">
      <dsp:nvSpPr>
        <dsp:cNvPr id="0" name=""/>
        <dsp:cNvSpPr/>
      </dsp:nvSpPr>
      <dsp:spPr>
        <a:xfrm>
          <a:off x="1912484" y="2864050"/>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Investigation, site verification, document review or institutional coordination is carried out where required</a:t>
          </a:r>
          <a:endParaRPr lang="tr-TR" sz="300" kern="1200"/>
        </a:p>
      </dsp:txBody>
      <dsp:txXfrm>
        <a:off x="1928811" y="2880377"/>
        <a:ext cx="2197102" cy="524785"/>
      </dsp:txXfrm>
    </dsp:sp>
    <dsp:sp modelId="{68757ED2-26DD-4318-AA14-7BF0CF952444}">
      <dsp:nvSpPr>
        <dsp:cNvPr id="0" name=""/>
        <dsp:cNvSpPr/>
      </dsp:nvSpPr>
      <dsp:spPr>
        <a:xfrm rot="5400000">
          <a:off x="2968363" y="3429356"/>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3441156"/>
        <a:ext cx="84958" cy="82598"/>
      </dsp:txXfrm>
    </dsp:sp>
    <dsp:sp modelId="{C374B0E5-886F-454D-ADFA-DC43AA3184AC}">
      <dsp:nvSpPr>
        <dsp:cNvPr id="0" name=""/>
        <dsp:cNvSpPr/>
      </dsp:nvSpPr>
      <dsp:spPr>
        <a:xfrm>
          <a:off x="1912484" y="3578819"/>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Complainant is informed of actions taken or planned within 10 business days</a:t>
          </a:r>
          <a:endParaRPr lang="tr-TR" sz="600" kern="1200"/>
        </a:p>
      </dsp:txBody>
      <dsp:txXfrm>
        <a:off x="1928811" y="3595146"/>
        <a:ext cx="2197102" cy="524785"/>
      </dsp:txXfrm>
    </dsp:sp>
    <dsp:sp modelId="{AFCCAC9C-417F-489F-A603-6DA8DFDCCEEE}">
      <dsp:nvSpPr>
        <dsp:cNvPr id="0" name=""/>
        <dsp:cNvSpPr/>
      </dsp:nvSpPr>
      <dsp:spPr>
        <a:xfrm rot="5400000">
          <a:off x="2968363" y="4144124"/>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4155924"/>
        <a:ext cx="84958" cy="82598"/>
      </dsp:txXfrm>
    </dsp:sp>
    <dsp:sp modelId="{26838BE1-9B9A-4996-9D3E-69E347AD3031}">
      <dsp:nvSpPr>
        <dsp:cNvPr id="0" name=""/>
        <dsp:cNvSpPr/>
      </dsp:nvSpPr>
      <dsp:spPr>
        <a:xfrm>
          <a:off x="1912484" y="4293588"/>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Corrective action, response, repair, reinstatement, payment review or referral is implemented where applicable</a:t>
          </a:r>
        </a:p>
      </dsp:txBody>
      <dsp:txXfrm>
        <a:off x="1928811" y="4309915"/>
        <a:ext cx="2197102" cy="524785"/>
      </dsp:txXfrm>
    </dsp:sp>
    <dsp:sp modelId="{B661A9F6-FFE1-4C57-9400-F842A095EC43}">
      <dsp:nvSpPr>
        <dsp:cNvPr id="0" name=""/>
        <dsp:cNvSpPr/>
      </dsp:nvSpPr>
      <dsp:spPr>
        <a:xfrm rot="5400000">
          <a:off x="2968363" y="4858893"/>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4870693"/>
        <a:ext cx="84958" cy="82598"/>
      </dsp:txXfrm>
    </dsp:sp>
    <dsp:sp modelId="{84389142-B5C4-4BFA-8059-C1AF1FD57A76}">
      <dsp:nvSpPr>
        <dsp:cNvPr id="0" name=""/>
        <dsp:cNvSpPr/>
      </dsp:nvSpPr>
      <dsp:spPr>
        <a:xfrm>
          <a:off x="1912484" y="5008357"/>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targeted for closure within 30 business days after registration, unless further investigation is required</a:t>
          </a:r>
        </a:p>
      </dsp:txBody>
      <dsp:txXfrm>
        <a:off x="1928811" y="5024684"/>
        <a:ext cx="2197102" cy="524785"/>
      </dsp:txXfrm>
    </dsp:sp>
    <dsp:sp modelId="{1D686547-C716-4185-BB35-651AD003B219}">
      <dsp:nvSpPr>
        <dsp:cNvPr id="0" name=""/>
        <dsp:cNvSpPr/>
      </dsp:nvSpPr>
      <dsp:spPr>
        <a:xfrm rot="5400000">
          <a:off x="2968363" y="5573662"/>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5585462"/>
        <a:ext cx="84958" cy="82598"/>
      </dsp:txXfrm>
    </dsp:sp>
    <dsp:sp modelId="{A9F97716-6A8A-441B-9AF8-37B9DC37F7E7}">
      <dsp:nvSpPr>
        <dsp:cNvPr id="0" name=""/>
        <dsp:cNvSpPr/>
      </dsp:nvSpPr>
      <dsp:spPr>
        <a:xfrm>
          <a:off x="1912484" y="5723126"/>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Closure evidence is recorded and the case is closed</a:t>
          </a:r>
        </a:p>
      </dsp:txBody>
      <dsp:txXfrm>
        <a:off x="1928811" y="5739453"/>
        <a:ext cx="2197102" cy="52478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8bef8d-580c-472e-936a-42dc444b94e0">
      <Terms xmlns="http://schemas.microsoft.com/office/infopath/2007/PartnerControls"/>
    </lcf76f155ced4ddcb4097134ff3c332f>
    <TaxCatchAll xmlns="c2213f48-3c34-4202-9a98-e9d29bccb42b" xsi:nil="true"/>
    <Uploaded xmlns="8f8bef8d-580c-472e-936a-42dc444b94e0">
      <UserInfo>
        <DisplayName/>
        <AccountId xsi:nil="true"/>
        <AccountType/>
      </UserInfo>
    </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B1F6D5B52FE34E92917340DFD41D55" ma:contentTypeVersion="18" ma:contentTypeDescription="Create a new document." ma:contentTypeScope="" ma:versionID="97367162a021388ba8b18938a617a09e">
  <xsd:schema xmlns:xsd="http://www.w3.org/2001/XMLSchema" xmlns:xs="http://www.w3.org/2001/XMLSchema" xmlns:p="http://schemas.microsoft.com/office/2006/metadata/properties" xmlns:ns2="8f8bef8d-580c-472e-936a-42dc444b94e0" xmlns:ns3="0834573e-9874-481c-91f1-5fb5f494aab1" xmlns:ns4="c2213f48-3c34-4202-9a98-e9d29bccb42b" targetNamespace="http://schemas.microsoft.com/office/2006/metadata/properties" ma:root="true" ma:fieldsID="2c1ff09fa4b9da6a20676da11b3baa9f" ns2:_="" ns3:_="" ns4:_="">
    <xsd:import namespace="8f8bef8d-580c-472e-936a-42dc444b94e0"/>
    <xsd:import namespace="0834573e-9874-481c-91f1-5fb5f494aab1"/>
    <xsd:import namespace="c2213f48-3c34-4202-9a98-e9d29bccb4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Upload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bef8d-580c-472e-936a-42dc444b9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ffb44c-739e-4840-aecb-73e7e661afa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Uploaded" ma:index="23" nillable="true" ma:displayName="Uploaded" ma:list="UserInfo" ma:SharePointGroup="0" ma:internalName="Upload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4573e-9874-481c-91f1-5fb5f494aa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213f48-3c34-4202-9a98-e9d29bccb42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24ea4c2-db8f-4f11-b805-847215499c6f}" ma:internalName="TaxCatchAll" ma:showField="CatchAllData" ma:web="0834573e-9874-481c-91f1-5fb5f494a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Version="6">
  <b:Source>
    <b:Tag>Dud06</b:Tag>
    <b:SourceType>Book</b:SourceType>
    <b:Guid>{A8EF9B30-D3A5-134E-B904-25A9EC455DF5}</b:Guid>
    <b:Title>Freshwater Biodiversity: importance, threats, status and conservation challenges</b:Title>
    <b:Year>2006</b:Year>
    <b:Author>
      <b:Author>
        <b:NameList>
          <b:Person>
            <b:Last>Dudgeon</b:Last>
            <b:First>David</b:First>
          </b:Person>
          <b:Person>
            <b:Last>Arthington</b:Last>
            <b:Middle>H.</b:Middle>
            <b:First>Angela </b:First>
          </b:Person>
          <b:Person>
            <b:Last>Gessner </b:Last>
            <b:Middle>O.</b:Middle>
            <b:First>Mark</b:First>
          </b:Person>
          <b:Person>
            <b:Last>Knowler</b:Last>
            <b:Middle>J.</b:Middle>
            <b:First>Duncan</b:First>
          </b:Person>
          <b:Person>
            <b:Last>Naiman</b:Last>
            <b:Middle>J.</b:Middle>
            <b:First>Robert</b:First>
          </b:Person>
          <b:Person>
            <b:Last>Soto</b:Last>
            <b:First>Doris</b:First>
          </b:Person>
          <b:Person>
            <b:Last>Stiassny</b:Last>
            <b:Middle>L.J.</b:Middle>
            <b:First>Melanie</b:First>
          </b:Person>
          <b:Person>
            <b:Last>Sullivan</b:Last>
            <b:Middle>A.</b:Middle>
            <b:First>Caroline</b:First>
          </b:Person>
        </b:NameList>
      </b:Author>
    </b:Author>
    <b:Publisher>Cambridge Philisophical Society</b:Publisher>
    <b:RefOrder>2</b:RefOrder>
  </b:Source>
  <b:Source>
    <b:Tag>JAR20</b:Tag>
    <b:SourceType>Report</b:SourceType>
    <b:Guid>{E3B91490-5DEE-2C47-A660-6189874DB8B9}</b:Guid>
    <b:Author>
      <b:Author>
        <b:Corporate>JAROSLAV CERNI WATER INSTITUTE</b:Corporate>
      </b:Author>
    </b:Author>
    <b:Title>Hydrotechnical Regulation of the Zapadna Morava River within the Infrastructure Corridor of Highway E-761</b:Title>
    <b:City>Belgrade</b:City>
    <b:Year>2020</b:Year>
    <b:RefOrder>1</b:RefOrder>
  </b:Source>
</b:Sources>
</file>

<file path=customXml/itemProps1.xml><?xml version="1.0" encoding="utf-8"?>
<ds:datastoreItem xmlns:ds="http://schemas.openxmlformats.org/officeDocument/2006/customXml" ds:itemID="{C0509B69-F959-429E-AB89-D4AE54105E72}">
  <ds:schemaRefs>
    <ds:schemaRef ds:uri="http://schemas.microsoft.com/office/2006/metadata/properties"/>
    <ds:schemaRef ds:uri="http://schemas.microsoft.com/office/infopath/2007/PartnerControls"/>
    <ds:schemaRef ds:uri="847c37dc-9ebf-462c-b4ff-d20593800e46"/>
    <ds:schemaRef ds:uri="e0d8e3e6-6ced-4466-8500-87099a14274f"/>
  </ds:schemaRefs>
</ds:datastoreItem>
</file>

<file path=customXml/itemProps2.xml><?xml version="1.0" encoding="utf-8"?>
<ds:datastoreItem xmlns:ds="http://schemas.openxmlformats.org/officeDocument/2006/customXml" ds:itemID="{76497AF0-18F8-4B54-B429-2F23D497AC0D}">
  <ds:schemaRefs>
    <ds:schemaRef ds:uri="http://schemas.microsoft.com/sharepoint/v3/contenttype/forms"/>
  </ds:schemaRefs>
</ds:datastoreItem>
</file>

<file path=customXml/itemProps3.xml><?xml version="1.0" encoding="utf-8"?>
<ds:datastoreItem xmlns:ds="http://schemas.openxmlformats.org/officeDocument/2006/customXml" ds:itemID="{4ACE015C-FCEB-4E55-860F-CCA592C60053}"/>
</file>

<file path=customXml/itemProps4.xml><?xml version="1.0" encoding="utf-8"?>
<ds:datastoreItem xmlns:ds="http://schemas.openxmlformats.org/officeDocument/2006/customXml" ds:itemID="{6427C88C-BD1B-4CA6-83FE-EE5A400DF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254</Pages>
  <Words>98726</Words>
  <Characters>619016</Characters>
  <Application>Microsoft Office Word</Application>
  <DocSecurity>0</DocSecurity>
  <Lines>17194</Lines>
  <Paragraphs>6707</Paragraphs>
  <ScaleCrop>false</ScaleCrop>
  <Company/>
  <LinksUpToDate>false</LinksUpToDate>
  <CharactersWithSpaces>711035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yilmaz.irem@2u1k.com.tr</dc:creator>
  <cp:keywords/>
  <dc:description/>
  <cp:lastModifiedBy>Mahmut Tuncer CETIN</cp:lastModifiedBy>
  <cp:revision>2</cp:revision>
  <cp:lastPrinted>2024-10-24T08:47:00Z</cp:lastPrinted>
  <dcterms:created xsi:type="dcterms:W3CDTF">2026-08-28T13:22:00Z</dcterms:created>
  <dcterms:modified xsi:type="dcterms:W3CDTF">2026-08-28T13:22:00Z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
    <vt:lpwstr>Genel</vt:lpwstr>
  </property>
  <property fmtid="{D5CDD505-2E9C-101B-9397-08002B2CF9AE}" pid="3" name="MSIP_Label_3b5b3886-c9b4-4725-88f8-c485766ea469_Extended_MSFT_Method">
    <vt:lpwstr>Standard</vt:lpwstr>
  </property>
  <property fmtid="{D5CDD505-2E9C-101B-9397-08002B2CF9AE}" pid="4" name="MSIP_Label_3b5b3886-c9b4-4725-88f8-c485766ea469_Removed">
    <vt:lpwstr>False</vt:lpwstr>
  </property>
  <property fmtid="{D5CDD505-2E9C-101B-9397-08002B2CF9AE}" pid="5" name="MSIP_Label_3b5b3886-c9b4-4725-88f8-c485766ea469_ActionId">
    <vt:lpwstr>2f2a1310-3741-4df7-9471-d004f7b2cea7</vt:lpwstr>
  </property>
  <property fmtid="{D5CDD505-2E9C-101B-9397-08002B2CF9AE}" pid="6" name="MSIP_Label_3b5b3886-c9b4-4725-88f8-c485766ea469_Name">
    <vt:lpwstr>Genel</vt:lpwstr>
  </property>
  <property fmtid="{D5CDD505-2E9C-101B-9397-08002B2CF9AE}" pid="7" name="MSIP_Label_3b5b3886-c9b4-4725-88f8-c485766ea469_SetDate">
    <vt:lpwstr>2026-08-21T21:07:58Z</vt:lpwstr>
  </property>
  <property fmtid="{D5CDD505-2E9C-101B-9397-08002B2CF9AE}" pid="8" name="MSIP_Label_3b5b3886-c9b4-4725-88f8-c485766ea469_SiteId">
    <vt:lpwstr>a730caa6-12ef-4586-9f28-6cfc59c76a6a</vt:lpwstr>
  </property>
  <property fmtid="{D5CDD505-2E9C-101B-9397-08002B2CF9AE}" pid="9" name="MSIP_Label_3b5b3886-c9b4-4725-88f8-c485766ea469_Enabled">
    <vt:lpwstr>True</vt:lpwstr>
  </property>
  <property fmtid="{D5CDD505-2E9C-101B-9397-08002B2CF9AE}" pid="10" name="MediaServiceImageTags">
    <vt:lpwstr/>
  </property>
  <property fmtid="{D5CDD505-2E9C-101B-9397-08002B2CF9AE}" pid="11" name="Order">
    <vt:r8>90300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ContentTypeId">
    <vt:lpwstr>0x010100D6B1F6D5B52FE34E92917340DFD41D55</vt:lpwstr>
  </property>
  <property fmtid="{D5CDD505-2E9C-101B-9397-08002B2CF9AE}" pid="19" name="_SourceUrl">
    <vt:lpwstr/>
  </property>
  <property fmtid="{D5CDD505-2E9C-101B-9397-08002B2CF9AE}" pid="20" name="_SharedFileIndex">
    <vt:lpwstr/>
  </property>
</Properties>
</file>