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50" w:type="dxa"/>
        <w:tblBorders>
          <w:top w:val="single" w:sz="12" w:space="0" w:color="00B0F0"/>
          <w:bottom w:val="single" w:sz="12" w:space="0" w:color="00B0F0"/>
          <w:insideH w:val="single" w:sz="12" w:space="0" w:color="00B050"/>
        </w:tblBorders>
        <w:tblLook w:val="00A0" w:firstRow="1" w:lastRow="0" w:firstColumn="1" w:lastColumn="0" w:noHBand="0" w:noVBand="0"/>
      </w:tblPr>
      <w:tblGrid>
        <w:gridCol w:w="8469"/>
      </w:tblGrid>
      <w:tr w:rsidR="00043036" w:rsidRPr="00893099" w14:paraId="5A0F85E8" w14:textId="77777777" w:rsidTr="00A94716">
        <w:trPr>
          <w:trHeight w:val="9455"/>
        </w:trPr>
        <w:tc>
          <w:tcPr>
            <w:tcW w:w="8469" w:type="dxa"/>
            <w:tcBorders>
              <w:top w:val="single" w:sz="24" w:space="0" w:color="00B0F0"/>
              <w:bottom w:val="nil"/>
            </w:tcBorders>
          </w:tcPr>
          <w:p w14:paraId="3660832E" w14:textId="3EE97868" w:rsidR="006F2908" w:rsidRPr="00893099" w:rsidRDefault="006F2908" w:rsidP="006F2908">
            <w:pPr>
              <w:widowControl w:val="0"/>
              <w:adjustRightInd w:val="0"/>
              <w:spacing w:before="0" w:after="0" w:line="240" w:lineRule="auto"/>
              <w:jc w:val="center"/>
              <w:textAlignment w:val="baseline"/>
              <w:rPr>
                <w:rFonts w:cs="Arial"/>
                <w:b/>
                <w:color w:val="00AEEC"/>
                <w:sz w:val="48"/>
                <w:szCs w:val="48"/>
                <w:lang w:eastAsia="tr-TR"/>
              </w:rPr>
            </w:pPr>
            <w:r w:rsidRPr="00893099">
              <w:rPr>
                <w:rFonts w:cs="Arial"/>
                <w:b/>
                <w:color w:val="00AEEC"/>
                <w:sz w:val="48"/>
                <w:szCs w:val="48"/>
                <w:lang w:eastAsia="tr-TR"/>
              </w:rPr>
              <w:t>ED</w:t>
            </w:r>
            <w:r w:rsidR="00117891" w:rsidRPr="00893099">
              <w:rPr>
                <w:rFonts w:cs="Arial"/>
                <w:b/>
                <w:color w:val="00AEEC"/>
                <w:sz w:val="48"/>
                <w:szCs w:val="48"/>
                <w:lang w:eastAsia="tr-TR"/>
              </w:rPr>
              <w:t>İ</w:t>
            </w:r>
            <w:r w:rsidRPr="00893099">
              <w:rPr>
                <w:rFonts w:cs="Arial"/>
                <w:b/>
                <w:color w:val="00AEEC"/>
                <w:sz w:val="48"/>
                <w:szCs w:val="48"/>
                <w:lang w:eastAsia="tr-TR"/>
              </w:rPr>
              <w:t xml:space="preserve">RNE </w:t>
            </w:r>
          </w:p>
          <w:p w14:paraId="2F953974" w14:textId="77777777" w:rsidR="006F2908" w:rsidRPr="00893099" w:rsidRDefault="006F2908" w:rsidP="006F2908">
            <w:pPr>
              <w:widowControl w:val="0"/>
              <w:adjustRightInd w:val="0"/>
              <w:spacing w:before="0" w:after="0" w:line="240" w:lineRule="auto"/>
              <w:jc w:val="center"/>
              <w:textAlignment w:val="baseline"/>
              <w:rPr>
                <w:rFonts w:cs="Arial"/>
                <w:b/>
                <w:color w:val="00AEEC"/>
                <w:sz w:val="48"/>
                <w:szCs w:val="48"/>
                <w:lang w:eastAsia="tr-TR"/>
              </w:rPr>
            </w:pPr>
            <w:r w:rsidRPr="00893099">
              <w:rPr>
                <w:rFonts w:cs="Arial"/>
                <w:b/>
                <w:color w:val="00AEEC"/>
                <w:sz w:val="48"/>
                <w:szCs w:val="48"/>
                <w:lang w:eastAsia="tr-TR"/>
              </w:rPr>
              <w:t xml:space="preserve">(413 MWm / 410 MWe) </w:t>
            </w:r>
          </w:p>
          <w:p w14:paraId="0AC9E465" w14:textId="77777777" w:rsidR="006F2908" w:rsidRPr="00893099" w:rsidRDefault="006F2908" w:rsidP="006F2908">
            <w:pPr>
              <w:widowControl w:val="0"/>
              <w:adjustRightInd w:val="0"/>
              <w:spacing w:before="0" w:after="0" w:line="240" w:lineRule="auto"/>
              <w:jc w:val="center"/>
              <w:textAlignment w:val="baseline"/>
              <w:rPr>
                <w:rFonts w:cs="Arial"/>
                <w:caps/>
                <w:color w:val="41AD49"/>
                <w:sz w:val="44"/>
                <w:szCs w:val="44"/>
              </w:rPr>
            </w:pPr>
            <w:r w:rsidRPr="00893099">
              <w:rPr>
                <w:rFonts w:cs="Arial"/>
                <w:b/>
                <w:color w:val="00AEEC"/>
                <w:sz w:val="48"/>
                <w:szCs w:val="48"/>
                <w:lang w:eastAsia="tr-TR"/>
              </w:rPr>
              <w:t>WIND POWER PLANT PROJECT</w:t>
            </w:r>
          </w:p>
          <w:p w14:paraId="6FED1174" w14:textId="113D168A" w:rsidR="00043036" w:rsidRPr="00893099" w:rsidRDefault="009251AC" w:rsidP="00043036">
            <w:pPr>
              <w:jc w:val="center"/>
              <w:rPr>
                <w:rFonts w:cs="Arial"/>
                <w:color w:val="00B050"/>
                <w:sz w:val="44"/>
                <w:szCs w:val="44"/>
                <w:lang w:eastAsia="tr-TR"/>
              </w:rPr>
            </w:pPr>
            <w:r w:rsidRPr="00893099">
              <w:rPr>
                <w:noProof/>
              </w:rPr>
              <w:drawing>
                <wp:inline distT="0" distB="0" distL="0" distR="0" wp14:anchorId="6F9677BC" wp14:editId="7A7C62B3">
                  <wp:extent cx="4768948" cy="2743200"/>
                  <wp:effectExtent l="19050" t="19050" r="12700" b="19050"/>
                  <wp:docPr id="984657638" name="Resim 984657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57638" name="Resim 984657638"/>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90612" cy="2755662"/>
                          </a:xfrm>
                          <a:prstGeom prst="rect">
                            <a:avLst/>
                          </a:prstGeom>
                          <a:solidFill>
                            <a:schemeClr val="tx1">
                              <a:alpha val="99000"/>
                            </a:schemeClr>
                          </a:solidFill>
                          <a:ln w="15875">
                            <a:solidFill>
                              <a:schemeClr val="tx1"/>
                            </a:solidFill>
                          </a:ln>
                        </pic:spPr>
                      </pic:pic>
                    </a:graphicData>
                  </a:graphic>
                </wp:inline>
              </w:drawing>
            </w:r>
          </w:p>
          <w:p w14:paraId="3E373F16" w14:textId="77777777" w:rsidR="006E6EA0" w:rsidRPr="00893099" w:rsidRDefault="006E6EA0" w:rsidP="006E6EA0">
            <w:pPr>
              <w:jc w:val="center"/>
              <w:rPr>
                <w:rFonts w:cs="Arial"/>
                <w:color w:val="00B050"/>
                <w:sz w:val="44"/>
                <w:szCs w:val="44"/>
                <w:lang w:eastAsia="tr-TR"/>
              </w:rPr>
            </w:pPr>
          </w:p>
          <w:p w14:paraId="0B370D8D" w14:textId="2E98FD39" w:rsidR="003F1952" w:rsidRPr="00893099" w:rsidRDefault="00CD6874" w:rsidP="006E6EA0">
            <w:pPr>
              <w:jc w:val="center"/>
              <w:rPr>
                <w:rFonts w:cs="Arial"/>
                <w:color w:val="00B050"/>
                <w:sz w:val="44"/>
                <w:szCs w:val="44"/>
                <w:lang w:eastAsia="tr-TR"/>
              </w:rPr>
            </w:pPr>
            <w:r w:rsidRPr="00893099">
              <w:rPr>
                <w:rFonts w:cs="Arial"/>
                <w:color w:val="00B050"/>
                <w:sz w:val="44"/>
                <w:szCs w:val="44"/>
                <w:lang w:eastAsia="tr-TR"/>
              </w:rPr>
              <w:t xml:space="preserve">LAND ACQUISITION </w:t>
            </w:r>
            <w:r w:rsidR="006E6EA0" w:rsidRPr="00893099">
              <w:rPr>
                <w:rFonts w:cs="Arial"/>
                <w:color w:val="00B050"/>
                <w:sz w:val="44"/>
                <w:szCs w:val="44"/>
                <w:lang w:eastAsia="tr-TR"/>
              </w:rPr>
              <w:t>AND LIVELIHOOD RESTORATION PLAN</w:t>
            </w:r>
            <w:r w:rsidR="00043036" w:rsidRPr="00893099">
              <w:rPr>
                <w:rFonts w:cs="Arial"/>
                <w:color w:val="00B050"/>
                <w:sz w:val="44"/>
                <w:szCs w:val="44"/>
                <w:lang w:eastAsia="tr-TR"/>
              </w:rPr>
              <w:t xml:space="preserve"> REPORT (</w:t>
            </w:r>
            <w:r w:rsidR="006E6EA0" w:rsidRPr="00893099">
              <w:rPr>
                <w:rFonts w:cs="Arial"/>
                <w:color w:val="00B050"/>
                <w:sz w:val="44"/>
                <w:szCs w:val="44"/>
                <w:lang w:eastAsia="tr-TR"/>
              </w:rPr>
              <w:t>LARP</w:t>
            </w:r>
            <w:r w:rsidR="00043036" w:rsidRPr="00893099">
              <w:rPr>
                <w:rFonts w:cs="Arial"/>
                <w:color w:val="00B050"/>
                <w:sz w:val="44"/>
                <w:szCs w:val="44"/>
                <w:lang w:eastAsia="tr-TR"/>
              </w:rPr>
              <w:t xml:space="preserve">) </w:t>
            </w:r>
          </w:p>
        </w:tc>
      </w:tr>
      <w:tr w:rsidR="00043036" w:rsidRPr="00893099" w14:paraId="0F928476" w14:textId="77777777" w:rsidTr="00A94716">
        <w:trPr>
          <w:trHeight w:val="2364"/>
        </w:trPr>
        <w:tc>
          <w:tcPr>
            <w:tcW w:w="8469" w:type="dxa"/>
            <w:tcBorders>
              <w:top w:val="single" w:sz="24" w:space="0" w:color="00B050"/>
              <w:bottom w:val="single" w:sz="24" w:space="0" w:color="00B0F0"/>
            </w:tcBorders>
          </w:tcPr>
          <w:p w14:paraId="2090EB27" w14:textId="77777777" w:rsidR="00043036" w:rsidRPr="00E035CC" w:rsidRDefault="00043036" w:rsidP="00043036">
            <w:pPr>
              <w:rPr>
                <w:rFonts w:cs="Arial"/>
                <w:lang w:eastAsia="zh-CN"/>
              </w:rPr>
            </w:pPr>
            <w:r w:rsidRPr="00893099">
              <w:rPr>
                <w:rFonts w:cs="Arial"/>
                <w:noProof/>
                <w:highlight w:val="yellow"/>
              </w:rPr>
              <w:drawing>
                <wp:anchor distT="0" distB="0" distL="114300" distR="114300" simplePos="0" relativeHeight="251658240" behindDoc="0" locked="0" layoutInCell="1" allowOverlap="1" wp14:anchorId="1FC6604E" wp14:editId="186964DC">
                  <wp:simplePos x="0" y="0"/>
                  <wp:positionH relativeFrom="column">
                    <wp:posOffset>4806315</wp:posOffset>
                  </wp:positionH>
                  <wp:positionV relativeFrom="paragraph">
                    <wp:posOffset>14605</wp:posOffset>
                  </wp:positionV>
                  <wp:extent cx="527050" cy="1467485"/>
                  <wp:effectExtent l="0" t="0" r="6350" b="571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pic:cNvPicPr>
                            <a:picLocks noChangeAspect="1" noChangeArrowheads="1"/>
                          </pic:cNvPicPr>
                        </pic:nvPicPr>
                        <pic:blipFill>
                          <a:blip r:embed="rId12" cstate="email">
                            <a:extLst>
                              <a:ext uri="{28A0092B-C50C-407E-A947-70E740481C1C}">
                                <a14:useLocalDpi xmlns:a14="http://schemas.microsoft.com/office/drawing/2010/main"/>
                              </a:ext>
                            </a:extLst>
                          </a:blip>
                          <a:srcRect l="36832" t="3333" b="4668"/>
                          <a:stretch>
                            <a:fillRect/>
                          </a:stretch>
                        </pic:blipFill>
                        <pic:spPr bwMode="auto">
                          <a:xfrm>
                            <a:off x="0" y="0"/>
                            <a:ext cx="527050" cy="14674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99F0C9" w14:textId="38846C20" w:rsidR="00043036" w:rsidRPr="007C1D0D" w:rsidRDefault="00FE15C1" w:rsidP="00043036">
            <w:pPr>
              <w:jc w:val="center"/>
              <w:rPr>
                <w:rFonts w:cs="Arial"/>
                <w:b/>
                <w:color w:val="00AEEC"/>
                <w:lang w:eastAsia="zh-CN"/>
              </w:rPr>
            </w:pPr>
            <w:r>
              <w:rPr>
                <w:rFonts w:cs="Arial"/>
                <w:b/>
                <w:color w:val="00AEEC"/>
                <w:lang w:eastAsia="zh-CN"/>
              </w:rPr>
              <w:t>AUGUST</w:t>
            </w:r>
            <w:r w:rsidR="009251AC" w:rsidRPr="007C1D0D">
              <w:rPr>
                <w:rFonts w:cs="Arial"/>
                <w:b/>
                <w:color w:val="00AEEC"/>
                <w:lang w:eastAsia="zh-CN"/>
              </w:rPr>
              <w:t xml:space="preserve"> 2026</w:t>
            </w:r>
          </w:p>
          <w:p w14:paraId="16B74303" w14:textId="77777777" w:rsidR="00043036" w:rsidRPr="00893099" w:rsidRDefault="00043036" w:rsidP="00043036">
            <w:pPr>
              <w:jc w:val="center"/>
              <w:rPr>
                <w:rFonts w:cs="Arial"/>
                <w:b/>
                <w:color w:val="00B050"/>
                <w:lang w:eastAsia="zh-CN"/>
              </w:rPr>
            </w:pPr>
            <w:r w:rsidRPr="007C1D0D">
              <w:rPr>
                <w:rFonts w:cs="Arial"/>
                <w:b/>
                <w:color w:val="00B050"/>
                <w:lang w:eastAsia="zh-CN"/>
              </w:rPr>
              <w:t>ANKARA</w:t>
            </w:r>
          </w:p>
        </w:tc>
      </w:tr>
    </w:tbl>
    <w:p w14:paraId="5C0A3EA9" w14:textId="77777777" w:rsidR="00043036" w:rsidRPr="00893099" w:rsidRDefault="00043036" w:rsidP="00043036">
      <w:pPr>
        <w:rPr>
          <w:rFonts w:cs="Arial"/>
          <w:b/>
          <w:color w:val="00AEEC"/>
          <w:sz w:val="2"/>
          <w:szCs w:val="2"/>
          <w:lang w:eastAsia="zh-CN"/>
        </w:rPr>
        <w:sectPr w:rsidR="00043036" w:rsidRPr="00893099" w:rsidSect="00C720BF">
          <w:pgSz w:w="11900" w:h="16840" w:code="9"/>
          <w:pgMar w:top="1702" w:right="1418" w:bottom="1701" w:left="1418" w:header="709" w:footer="709" w:gutter="0"/>
          <w:cols w:space="708"/>
          <w:docGrid w:linePitch="360"/>
        </w:sectPr>
      </w:pPr>
    </w:p>
    <w:p w14:paraId="3041A1A9" w14:textId="77777777" w:rsidR="003E2AEE" w:rsidRPr="00893099" w:rsidRDefault="003E2AEE" w:rsidP="003E2AEE">
      <w:pPr>
        <w:widowControl w:val="0"/>
        <w:adjustRightInd w:val="0"/>
        <w:spacing w:after="0" w:line="240" w:lineRule="auto"/>
        <w:jc w:val="center"/>
        <w:textAlignment w:val="baseline"/>
        <w:rPr>
          <w:rFonts w:cs="Arial"/>
          <w:b/>
          <w:color w:val="00AEEC"/>
          <w:sz w:val="48"/>
          <w:szCs w:val="48"/>
          <w:lang w:eastAsia="tr-TR"/>
        </w:rPr>
      </w:pPr>
      <w:r w:rsidRPr="00893099">
        <w:rPr>
          <w:rFonts w:cs="Arial"/>
          <w:b/>
          <w:color w:val="00AEEC"/>
          <w:sz w:val="48"/>
          <w:szCs w:val="48"/>
          <w:lang w:eastAsia="tr-TR"/>
        </w:rPr>
        <w:lastRenderedPageBreak/>
        <w:t xml:space="preserve">EDİRNE </w:t>
      </w:r>
    </w:p>
    <w:p w14:paraId="60E3ADD4" w14:textId="77777777" w:rsidR="003E2AEE" w:rsidRPr="00893099" w:rsidRDefault="003E2AEE" w:rsidP="003E2AEE">
      <w:pPr>
        <w:widowControl w:val="0"/>
        <w:adjustRightInd w:val="0"/>
        <w:spacing w:after="0" w:line="240" w:lineRule="auto"/>
        <w:jc w:val="center"/>
        <w:textAlignment w:val="baseline"/>
        <w:rPr>
          <w:rFonts w:cs="Arial"/>
          <w:b/>
          <w:color w:val="00AEEC"/>
          <w:sz w:val="48"/>
          <w:szCs w:val="48"/>
          <w:lang w:eastAsia="tr-TR"/>
        </w:rPr>
      </w:pPr>
      <w:r w:rsidRPr="00893099">
        <w:rPr>
          <w:rFonts w:cs="Arial"/>
          <w:b/>
          <w:color w:val="00AEEC"/>
          <w:sz w:val="48"/>
          <w:szCs w:val="48"/>
          <w:lang w:eastAsia="tr-TR"/>
        </w:rPr>
        <w:t xml:space="preserve">(413 MWm / 410 MWe) </w:t>
      </w:r>
    </w:p>
    <w:p w14:paraId="19908B44" w14:textId="77777777" w:rsidR="003E2AEE" w:rsidRPr="00893099" w:rsidRDefault="003E2AEE" w:rsidP="003E2AEE">
      <w:pPr>
        <w:widowControl w:val="0"/>
        <w:adjustRightInd w:val="0"/>
        <w:spacing w:after="0" w:line="240" w:lineRule="auto"/>
        <w:jc w:val="center"/>
        <w:textAlignment w:val="baseline"/>
        <w:rPr>
          <w:rFonts w:cs="Arial"/>
          <w:b/>
          <w:color w:val="00AEEC"/>
          <w:sz w:val="48"/>
          <w:szCs w:val="48"/>
          <w:lang w:eastAsia="tr-TR"/>
        </w:rPr>
      </w:pPr>
      <w:r w:rsidRPr="00893099">
        <w:rPr>
          <w:rFonts w:cs="Arial"/>
          <w:b/>
          <w:color w:val="00AEEC"/>
          <w:sz w:val="48"/>
          <w:szCs w:val="48"/>
          <w:lang w:eastAsia="tr-TR"/>
        </w:rPr>
        <w:t>WIND POWER PLANT PROJECT</w:t>
      </w:r>
    </w:p>
    <w:p w14:paraId="7962260C" w14:textId="6FE5339C" w:rsidR="00043036" w:rsidRPr="00893099" w:rsidRDefault="006E6EA0" w:rsidP="00A63450">
      <w:pPr>
        <w:autoSpaceDE w:val="0"/>
        <w:autoSpaceDN w:val="0"/>
        <w:adjustRightInd w:val="0"/>
        <w:spacing w:before="120" w:after="120"/>
        <w:ind w:right="-284"/>
        <w:jc w:val="center"/>
        <w:rPr>
          <w:rFonts w:eastAsia="DengXian" w:cs="Arial"/>
          <w:caps/>
          <w:color w:val="00B050"/>
          <w:sz w:val="40"/>
          <w:szCs w:val="40"/>
        </w:rPr>
      </w:pPr>
      <w:r w:rsidRPr="00893099">
        <w:rPr>
          <w:rFonts w:cs="Arial"/>
          <w:color w:val="00B050"/>
          <w:sz w:val="44"/>
          <w:szCs w:val="44"/>
          <w:lang w:eastAsia="tr-TR"/>
        </w:rPr>
        <w:t>LAND ACQUISITION AND LIVELIHOOD RESTORATION PLAN REPORT (LARP)</w:t>
      </w:r>
    </w:p>
    <w:p w14:paraId="5BB9986E" w14:textId="77777777" w:rsidR="00B658E5" w:rsidRPr="00893099" w:rsidRDefault="00B658E5" w:rsidP="00A63450">
      <w:pPr>
        <w:spacing w:before="60"/>
        <w:rPr>
          <w:rFonts w:cs="Arial"/>
          <w:i/>
          <w:sz w:val="16"/>
          <w:szCs w:val="16"/>
          <w:lang w:eastAsia="zh-CN"/>
        </w:rPr>
      </w:pPr>
    </w:p>
    <w:tbl>
      <w:tblPr>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293"/>
        <w:gridCol w:w="292"/>
        <w:gridCol w:w="290"/>
        <w:gridCol w:w="1403"/>
        <w:gridCol w:w="1403"/>
        <w:gridCol w:w="1843"/>
        <w:gridCol w:w="1842"/>
        <w:gridCol w:w="1688"/>
      </w:tblGrid>
      <w:tr w:rsidR="006E6EA0" w:rsidRPr="004351F4" w14:paraId="2C9CA013" w14:textId="77777777" w:rsidTr="004B7C9A">
        <w:trPr>
          <w:cantSplit/>
          <w:trHeight w:val="749"/>
          <w:jc w:val="center"/>
        </w:trPr>
        <w:tc>
          <w:tcPr>
            <w:tcW w:w="162" w:type="pct"/>
            <w:shd w:val="clear" w:color="auto" w:fill="4F81BD"/>
            <w:textDirection w:val="btLr"/>
            <w:vAlign w:val="center"/>
          </w:tcPr>
          <w:p w14:paraId="03F760E4" w14:textId="77777777" w:rsidR="006E6EA0" w:rsidRPr="00655116" w:rsidRDefault="006E6EA0" w:rsidP="004B2EB9">
            <w:pPr>
              <w:pStyle w:val="RevisionHeading"/>
              <w:spacing w:before="0" w:after="0"/>
              <w:ind w:right="-238" w:hanging="289"/>
              <w:jc w:val="center"/>
              <w:rPr>
                <w:rFonts w:ascii="Arial" w:hAnsi="Arial" w:cs="Arial"/>
                <w:b/>
                <w:noProof w:val="0"/>
                <w:color w:val="FFFFFF"/>
                <w:szCs w:val="16"/>
              </w:rPr>
            </w:pPr>
            <w:r w:rsidRPr="00655116">
              <w:rPr>
                <w:rFonts w:ascii="Arial" w:hAnsi="Arial" w:cs="Arial"/>
                <w:b/>
                <w:noProof w:val="0"/>
                <w:color w:val="FFFFFF"/>
                <w:szCs w:val="16"/>
              </w:rPr>
              <w:t>Version</w:t>
            </w:r>
          </w:p>
        </w:tc>
        <w:tc>
          <w:tcPr>
            <w:tcW w:w="161" w:type="pct"/>
            <w:shd w:val="clear" w:color="auto" w:fill="4F81BD"/>
            <w:textDirection w:val="btLr"/>
            <w:vAlign w:val="center"/>
          </w:tcPr>
          <w:p w14:paraId="444CCABE" w14:textId="77777777" w:rsidR="006E6EA0" w:rsidRPr="00655116" w:rsidRDefault="006E6EA0" w:rsidP="004B2EB9">
            <w:pPr>
              <w:pStyle w:val="RevisionHeading"/>
              <w:spacing w:before="0" w:after="0"/>
              <w:ind w:right="-238" w:hanging="289"/>
              <w:jc w:val="center"/>
              <w:rPr>
                <w:rFonts w:ascii="Arial" w:hAnsi="Arial" w:cs="Arial"/>
                <w:b/>
                <w:noProof w:val="0"/>
                <w:color w:val="FFFFFF"/>
                <w:szCs w:val="16"/>
              </w:rPr>
            </w:pPr>
            <w:r w:rsidRPr="00655116">
              <w:rPr>
                <w:rFonts w:ascii="Arial" w:hAnsi="Arial" w:cs="Arial"/>
                <w:b/>
                <w:noProof w:val="0"/>
                <w:color w:val="FFFFFF"/>
                <w:szCs w:val="16"/>
              </w:rPr>
              <w:t>Revision</w:t>
            </w:r>
          </w:p>
        </w:tc>
        <w:tc>
          <w:tcPr>
            <w:tcW w:w="160" w:type="pct"/>
            <w:shd w:val="clear" w:color="auto" w:fill="4F81BD"/>
            <w:textDirection w:val="btLr"/>
            <w:vAlign w:val="center"/>
          </w:tcPr>
          <w:p w14:paraId="510AB28A" w14:textId="77777777" w:rsidR="006E6EA0" w:rsidRPr="00655116" w:rsidRDefault="006E6EA0" w:rsidP="004B2EB9">
            <w:pPr>
              <w:pStyle w:val="RevisionHeading"/>
              <w:spacing w:before="0" w:after="0"/>
              <w:ind w:right="-238" w:hanging="289"/>
              <w:jc w:val="center"/>
              <w:rPr>
                <w:rFonts w:ascii="Arial" w:hAnsi="Arial" w:cs="Arial"/>
                <w:b/>
                <w:noProof w:val="0"/>
                <w:color w:val="FFFFFF"/>
                <w:szCs w:val="16"/>
              </w:rPr>
            </w:pPr>
            <w:r w:rsidRPr="00655116">
              <w:rPr>
                <w:rFonts w:ascii="Arial" w:hAnsi="Arial" w:cs="Arial"/>
                <w:b/>
                <w:noProof w:val="0"/>
                <w:color w:val="FFFFFF"/>
                <w:szCs w:val="16"/>
              </w:rPr>
              <w:t>Date</w:t>
            </w:r>
          </w:p>
        </w:tc>
        <w:tc>
          <w:tcPr>
            <w:tcW w:w="1550" w:type="pct"/>
            <w:gridSpan w:val="2"/>
            <w:shd w:val="clear" w:color="auto" w:fill="4F81BD"/>
            <w:vAlign w:val="center"/>
          </w:tcPr>
          <w:p w14:paraId="461FE4C8" w14:textId="3808E739" w:rsidR="006E6EA0" w:rsidRPr="00655116" w:rsidRDefault="006E6EA0" w:rsidP="006E6EA0">
            <w:pPr>
              <w:pStyle w:val="RevisionHeading"/>
              <w:spacing w:before="0" w:after="0"/>
              <w:ind w:right="0"/>
              <w:jc w:val="center"/>
              <w:rPr>
                <w:rFonts w:ascii="Arial" w:hAnsi="Arial" w:cs="Arial"/>
                <w:b/>
                <w:noProof w:val="0"/>
                <w:color w:val="FFFFFF"/>
                <w:szCs w:val="16"/>
              </w:rPr>
            </w:pPr>
            <w:r w:rsidRPr="00655116">
              <w:rPr>
                <w:rFonts w:ascii="Arial" w:hAnsi="Arial" w:cs="Arial"/>
                <w:b/>
                <w:noProof w:val="0"/>
                <w:color w:val="FFFFFF"/>
                <w:szCs w:val="16"/>
              </w:rPr>
              <w:t>Prepared By</w:t>
            </w:r>
          </w:p>
        </w:tc>
        <w:tc>
          <w:tcPr>
            <w:tcW w:w="1018" w:type="pct"/>
            <w:shd w:val="clear" w:color="auto" w:fill="4F81BD"/>
            <w:vAlign w:val="center"/>
          </w:tcPr>
          <w:p w14:paraId="1EF627C2" w14:textId="77777777" w:rsidR="006E6EA0" w:rsidRPr="00655116" w:rsidRDefault="006E6EA0" w:rsidP="004B2EB9">
            <w:pPr>
              <w:pStyle w:val="RevisionHeading"/>
              <w:spacing w:before="0" w:after="0"/>
              <w:ind w:right="0"/>
              <w:jc w:val="center"/>
              <w:rPr>
                <w:rFonts w:ascii="Arial" w:hAnsi="Arial" w:cs="Arial"/>
                <w:b/>
                <w:noProof w:val="0"/>
                <w:color w:val="FFFFFF"/>
                <w:szCs w:val="16"/>
              </w:rPr>
            </w:pPr>
            <w:r w:rsidRPr="00655116">
              <w:rPr>
                <w:rFonts w:ascii="Arial" w:hAnsi="Arial" w:cs="Arial"/>
                <w:b/>
                <w:noProof w:val="0"/>
                <w:color w:val="FFFFFF"/>
                <w:szCs w:val="16"/>
              </w:rPr>
              <w:t>Quality Management By</w:t>
            </w:r>
          </w:p>
        </w:tc>
        <w:tc>
          <w:tcPr>
            <w:tcW w:w="1017" w:type="pct"/>
            <w:shd w:val="clear" w:color="auto" w:fill="4F81BD"/>
            <w:vAlign w:val="center"/>
          </w:tcPr>
          <w:p w14:paraId="50FBE32E" w14:textId="2DFD2C13" w:rsidR="006E6EA0" w:rsidRPr="00655116" w:rsidRDefault="006E6EA0" w:rsidP="00B06C9C">
            <w:pPr>
              <w:pStyle w:val="RevisionHeading"/>
              <w:spacing w:before="0" w:after="0"/>
              <w:jc w:val="center"/>
              <w:rPr>
                <w:rFonts w:ascii="Arial" w:hAnsi="Arial" w:cs="Arial"/>
                <w:b/>
                <w:noProof w:val="0"/>
                <w:color w:val="FFFFFF"/>
                <w:szCs w:val="16"/>
              </w:rPr>
            </w:pPr>
            <w:r w:rsidRPr="00655116">
              <w:rPr>
                <w:rFonts w:ascii="Arial" w:hAnsi="Arial" w:cs="Arial"/>
                <w:b/>
                <w:noProof w:val="0"/>
                <w:color w:val="FFFFFF"/>
                <w:szCs w:val="16"/>
              </w:rPr>
              <w:t>Checked By</w:t>
            </w:r>
          </w:p>
        </w:tc>
        <w:tc>
          <w:tcPr>
            <w:tcW w:w="932" w:type="pct"/>
            <w:shd w:val="clear" w:color="auto" w:fill="4F81BD"/>
            <w:vAlign w:val="center"/>
          </w:tcPr>
          <w:p w14:paraId="4B483817" w14:textId="0F561690" w:rsidR="006E6EA0" w:rsidRPr="00655116" w:rsidRDefault="006E6EA0" w:rsidP="00B06C9C">
            <w:pPr>
              <w:pStyle w:val="RevisionHeading"/>
              <w:spacing w:before="0" w:after="0"/>
              <w:jc w:val="center"/>
              <w:rPr>
                <w:rFonts w:ascii="Arial" w:hAnsi="Arial" w:cs="Arial"/>
                <w:b/>
                <w:noProof w:val="0"/>
                <w:color w:val="FFFFFF"/>
                <w:szCs w:val="16"/>
              </w:rPr>
            </w:pPr>
            <w:r w:rsidRPr="00655116">
              <w:rPr>
                <w:rFonts w:ascii="Arial" w:hAnsi="Arial" w:cs="Arial"/>
                <w:b/>
                <w:noProof w:val="0"/>
                <w:color w:val="FFFFFF"/>
                <w:szCs w:val="16"/>
              </w:rPr>
              <w:t>Approved By</w:t>
            </w:r>
          </w:p>
        </w:tc>
      </w:tr>
      <w:tr w:rsidR="00655116" w:rsidRPr="004351F4" w14:paraId="0E3A9AEC" w14:textId="77777777" w:rsidTr="004B7C9A">
        <w:trPr>
          <w:trHeight w:val="637"/>
          <w:jc w:val="center"/>
        </w:trPr>
        <w:tc>
          <w:tcPr>
            <w:tcW w:w="162" w:type="pct"/>
            <w:vMerge w:val="restart"/>
            <w:textDirection w:val="btLr"/>
            <w:vAlign w:val="center"/>
          </w:tcPr>
          <w:p w14:paraId="0FB5CAF4" w14:textId="77777777" w:rsidR="00655116" w:rsidRPr="00655116" w:rsidRDefault="00655116" w:rsidP="00655116">
            <w:pPr>
              <w:pStyle w:val="RevisionText"/>
              <w:spacing w:before="0" w:after="0"/>
              <w:jc w:val="center"/>
              <w:rPr>
                <w:rFonts w:ascii="Arial" w:hAnsi="Arial" w:cs="Arial"/>
                <w:noProof w:val="0"/>
                <w:szCs w:val="16"/>
              </w:rPr>
            </w:pPr>
            <w:r w:rsidRPr="00655116">
              <w:rPr>
                <w:rFonts w:ascii="Arial" w:hAnsi="Arial" w:cs="Arial"/>
                <w:noProof w:val="0"/>
                <w:szCs w:val="16"/>
              </w:rPr>
              <w:t>Draft</w:t>
            </w:r>
          </w:p>
        </w:tc>
        <w:tc>
          <w:tcPr>
            <w:tcW w:w="161" w:type="pct"/>
            <w:vMerge w:val="restart"/>
            <w:textDirection w:val="btLr"/>
            <w:vAlign w:val="center"/>
          </w:tcPr>
          <w:p w14:paraId="4C37A225" w14:textId="77777777" w:rsidR="00655116" w:rsidRPr="00655116" w:rsidRDefault="00655116" w:rsidP="00655116">
            <w:pPr>
              <w:pStyle w:val="RevisionText"/>
              <w:spacing w:before="0" w:after="0"/>
              <w:jc w:val="center"/>
              <w:rPr>
                <w:rFonts w:ascii="Arial" w:hAnsi="Arial" w:cs="Arial"/>
                <w:noProof w:val="0"/>
                <w:szCs w:val="16"/>
              </w:rPr>
            </w:pPr>
            <w:r w:rsidRPr="00655116">
              <w:rPr>
                <w:rFonts w:ascii="Arial" w:hAnsi="Arial" w:cs="Arial"/>
                <w:noProof w:val="0"/>
                <w:szCs w:val="16"/>
              </w:rPr>
              <w:t>A.0</w:t>
            </w:r>
          </w:p>
        </w:tc>
        <w:tc>
          <w:tcPr>
            <w:tcW w:w="160" w:type="pct"/>
            <w:vMerge w:val="restart"/>
            <w:textDirection w:val="btLr"/>
            <w:vAlign w:val="center"/>
          </w:tcPr>
          <w:p w14:paraId="0D54456E" w14:textId="4CEB083F" w:rsidR="00655116" w:rsidRPr="00655116" w:rsidRDefault="00655116" w:rsidP="00655116">
            <w:pPr>
              <w:pStyle w:val="RevisionText"/>
              <w:spacing w:before="0" w:after="0"/>
              <w:jc w:val="center"/>
              <w:rPr>
                <w:rFonts w:ascii="Arial" w:hAnsi="Arial" w:cs="Arial"/>
                <w:noProof w:val="0"/>
                <w:szCs w:val="16"/>
              </w:rPr>
            </w:pPr>
            <w:r w:rsidRPr="00655116">
              <w:rPr>
                <w:rFonts w:ascii="Arial" w:hAnsi="Arial" w:cs="Arial"/>
                <w:noProof w:val="0"/>
                <w:szCs w:val="16"/>
              </w:rPr>
              <w:t>June 2026</w:t>
            </w:r>
          </w:p>
        </w:tc>
        <w:tc>
          <w:tcPr>
            <w:tcW w:w="775" w:type="pct"/>
            <w:tcBorders>
              <w:bottom w:val="nil"/>
            </w:tcBorders>
            <w:vAlign w:val="center"/>
          </w:tcPr>
          <w:p w14:paraId="518CF4EA" w14:textId="77777777" w:rsidR="00655116" w:rsidRPr="00655116" w:rsidRDefault="00655116" w:rsidP="00655116">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İrem Yılmaz</w:t>
            </w:r>
          </w:p>
        </w:tc>
        <w:tc>
          <w:tcPr>
            <w:tcW w:w="775" w:type="pct"/>
            <w:tcBorders>
              <w:bottom w:val="nil"/>
            </w:tcBorders>
            <w:vAlign w:val="center"/>
          </w:tcPr>
          <w:p w14:paraId="70F84F70" w14:textId="3E87B741" w:rsidR="00655116" w:rsidRPr="00655116" w:rsidRDefault="00655116" w:rsidP="00655116">
            <w:pPr>
              <w:pStyle w:val="RevisionText"/>
              <w:spacing w:before="0" w:after="0"/>
              <w:jc w:val="center"/>
              <w:rPr>
                <w:rFonts w:ascii="Arial" w:eastAsia="Times New Roman" w:hAnsi="Arial" w:cs="Arial"/>
                <w:noProof w:val="0"/>
                <w:szCs w:val="16"/>
              </w:rPr>
            </w:pPr>
            <w:r w:rsidRPr="00655116">
              <w:rPr>
                <w:rFonts w:ascii="Arial" w:eastAsia="Times New Roman" w:hAnsi="Arial" w:cs="Arial"/>
                <w:szCs w:val="16"/>
              </w:rPr>
              <w:t>Halim Göksu</w:t>
            </w:r>
          </w:p>
        </w:tc>
        <w:tc>
          <w:tcPr>
            <w:tcW w:w="1018" w:type="pct"/>
            <w:tcBorders>
              <w:bottom w:val="nil"/>
            </w:tcBorders>
            <w:vAlign w:val="center"/>
          </w:tcPr>
          <w:p w14:paraId="22570F6B" w14:textId="77777777" w:rsidR="00655116" w:rsidRPr="00655116" w:rsidRDefault="00655116" w:rsidP="00655116">
            <w:pPr>
              <w:pStyle w:val="RevisionText"/>
              <w:spacing w:before="0" w:after="0"/>
              <w:jc w:val="center"/>
              <w:rPr>
                <w:rFonts w:ascii="Arial" w:hAnsi="Arial" w:cs="Arial"/>
                <w:noProof w:val="0"/>
                <w:szCs w:val="16"/>
              </w:rPr>
            </w:pPr>
            <w:r w:rsidRPr="00655116">
              <w:rPr>
                <w:rFonts w:ascii="Arial" w:hAnsi="Arial" w:cs="Arial"/>
                <w:noProof w:val="0"/>
                <w:szCs w:val="16"/>
              </w:rPr>
              <w:t>Esra Okumuşoğlu</w:t>
            </w:r>
          </w:p>
        </w:tc>
        <w:tc>
          <w:tcPr>
            <w:tcW w:w="1017" w:type="pct"/>
            <w:tcBorders>
              <w:bottom w:val="nil"/>
            </w:tcBorders>
            <w:vAlign w:val="center"/>
          </w:tcPr>
          <w:p w14:paraId="00F73FAF" w14:textId="77777777" w:rsidR="00655116" w:rsidRPr="00655116" w:rsidRDefault="00655116" w:rsidP="00655116">
            <w:pPr>
              <w:pStyle w:val="RevisionText"/>
              <w:spacing w:before="0" w:after="0"/>
              <w:jc w:val="center"/>
              <w:rPr>
                <w:rFonts w:ascii="Arial" w:hAnsi="Arial" w:cs="Arial"/>
                <w:noProof w:val="0"/>
                <w:szCs w:val="16"/>
              </w:rPr>
            </w:pPr>
            <w:r w:rsidRPr="00655116">
              <w:rPr>
                <w:rFonts w:ascii="Arial" w:hAnsi="Arial" w:cs="Arial"/>
                <w:noProof w:val="0"/>
                <w:szCs w:val="16"/>
              </w:rPr>
              <w:t>D. Emre Kaya</w:t>
            </w:r>
          </w:p>
        </w:tc>
        <w:tc>
          <w:tcPr>
            <w:tcW w:w="932" w:type="pct"/>
            <w:tcBorders>
              <w:bottom w:val="nil"/>
            </w:tcBorders>
            <w:vAlign w:val="center"/>
          </w:tcPr>
          <w:p w14:paraId="2852DED0" w14:textId="77777777" w:rsidR="00655116" w:rsidRPr="00655116" w:rsidRDefault="00655116" w:rsidP="00655116">
            <w:pPr>
              <w:pStyle w:val="RevisionText"/>
              <w:spacing w:before="0" w:after="0"/>
              <w:jc w:val="center"/>
              <w:rPr>
                <w:rFonts w:ascii="Arial" w:hAnsi="Arial" w:cs="Arial"/>
                <w:noProof w:val="0"/>
                <w:szCs w:val="16"/>
              </w:rPr>
            </w:pPr>
            <w:r w:rsidRPr="00655116">
              <w:rPr>
                <w:rFonts w:ascii="Arial" w:hAnsi="Arial" w:cs="Arial"/>
                <w:noProof w:val="0"/>
                <w:szCs w:val="16"/>
              </w:rPr>
              <w:t>Günal Özenirler</w:t>
            </w:r>
          </w:p>
        </w:tc>
      </w:tr>
      <w:tr w:rsidR="00655116" w:rsidRPr="004351F4" w14:paraId="7100AEC6" w14:textId="77777777" w:rsidTr="004B7C9A">
        <w:trPr>
          <w:trHeight w:val="349"/>
          <w:jc w:val="center"/>
        </w:trPr>
        <w:tc>
          <w:tcPr>
            <w:tcW w:w="162" w:type="pct"/>
            <w:vMerge/>
            <w:textDirection w:val="btLr"/>
            <w:vAlign w:val="center"/>
          </w:tcPr>
          <w:p w14:paraId="7956080A" w14:textId="77777777" w:rsidR="00655116" w:rsidRPr="00655116" w:rsidRDefault="00655116" w:rsidP="00655116">
            <w:pPr>
              <w:pStyle w:val="RevisionText"/>
              <w:spacing w:before="0" w:after="0"/>
              <w:rPr>
                <w:rFonts w:ascii="Arial" w:hAnsi="Arial" w:cs="Arial"/>
                <w:noProof w:val="0"/>
                <w:szCs w:val="16"/>
              </w:rPr>
            </w:pPr>
          </w:p>
        </w:tc>
        <w:tc>
          <w:tcPr>
            <w:tcW w:w="161" w:type="pct"/>
            <w:vMerge/>
            <w:textDirection w:val="btLr"/>
            <w:vAlign w:val="center"/>
          </w:tcPr>
          <w:p w14:paraId="747F67F2" w14:textId="77777777" w:rsidR="00655116" w:rsidRPr="00655116" w:rsidRDefault="00655116" w:rsidP="00655116">
            <w:pPr>
              <w:pStyle w:val="RevisionText"/>
              <w:spacing w:before="0" w:after="0"/>
              <w:rPr>
                <w:rFonts w:ascii="Arial" w:hAnsi="Arial" w:cs="Arial"/>
                <w:noProof w:val="0"/>
                <w:szCs w:val="16"/>
              </w:rPr>
            </w:pPr>
          </w:p>
        </w:tc>
        <w:tc>
          <w:tcPr>
            <w:tcW w:w="160" w:type="pct"/>
            <w:vMerge/>
            <w:textDirection w:val="btLr"/>
            <w:vAlign w:val="center"/>
          </w:tcPr>
          <w:p w14:paraId="56C39E55" w14:textId="77777777" w:rsidR="00655116" w:rsidRPr="00655116" w:rsidRDefault="00655116" w:rsidP="00655116">
            <w:pPr>
              <w:pStyle w:val="RevisionText"/>
              <w:spacing w:before="0" w:after="0"/>
              <w:rPr>
                <w:rFonts w:ascii="Arial" w:hAnsi="Arial" w:cs="Arial"/>
                <w:noProof w:val="0"/>
                <w:szCs w:val="16"/>
              </w:rPr>
            </w:pPr>
          </w:p>
        </w:tc>
        <w:tc>
          <w:tcPr>
            <w:tcW w:w="775" w:type="pct"/>
            <w:tcBorders>
              <w:top w:val="nil"/>
              <w:bottom w:val="single" w:sz="4" w:space="0" w:color="auto"/>
            </w:tcBorders>
            <w:vAlign w:val="center"/>
          </w:tcPr>
          <w:p w14:paraId="7101F72A" w14:textId="77777777" w:rsidR="00655116" w:rsidRDefault="00655116" w:rsidP="00655116">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 xml:space="preserve">Sociologist </w:t>
            </w:r>
          </w:p>
          <w:p w14:paraId="554BD6EA" w14:textId="446EFD8E" w:rsidR="00655116" w:rsidRPr="00655116" w:rsidRDefault="00655116" w:rsidP="00655116">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(B.Sc.)</w:t>
            </w:r>
          </w:p>
        </w:tc>
        <w:tc>
          <w:tcPr>
            <w:tcW w:w="775" w:type="pct"/>
            <w:tcBorders>
              <w:top w:val="nil"/>
              <w:bottom w:val="single" w:sz="4" w:space="0" w:color="auto"/>
            </w:tcBorders>
            <w:vAlign w:val="center"/>
          </w:tcPr>
          <w:p w14:paraId="2D8A69CB" w14:textId="778E1585" w:rsidR="00655116" w:rsidRPr="00655116" w:rsidRDefault="00655116" w:rsidP="00655116">
            <w:pPr>
              <w:pStyle w:val="RevisionText"/>
              <w:spacing w:before="0" w:after="0"/>
              <w:jc w:val="center"/>
              <w:rPr>
                <w:rFonts w:ascii="Arial" w:eastAsia="Times New Roman" w:hAnsi="Arial" w:cs="Arial"/>
                <w:noProof w:val="0"/>
                <w:szCs w:val="16"/>
              </w:rPr>
            </w:pPr>
            <w:r w:rsidRPr="00655116">
              <w:rPr>
                <w:rFonts w:ascii="Arial" w:eastAsia="Times New Roman" w:hAnsi="Arial" w:cs="Arial"/>
                <w:szCs w:val="16"/>
              </w:rPr>
              <w:t>City and Regional Planner (B.Sc.)</w:t>
            </w:r>
          </w:p>
        </w:tc>
        <w:tc>
          <w:tcPr>
            <w:tcW w:w="1018" w:type="pct"/>
            <w:tcBorders>
              <w:top w:val="nil"/>
              <w:bottom w:val="single" w:sz="4" w:space="0" w:color="auto"/>
            </w:tcBorders>
            <w:vAlign w:val="center"/>
          </w:tcPr>
          <w:p w14:paraId="1811D081" w14:textId="77777777" w:rsidR="00655116" w:rsidRPr="00655116" w:rsidRDefault="00655116" w:rsidP="00655116">
            <w:pPr>
              <w:pStyle w:val="RevisionText"/>
              <w:spacing w:before="0" w:after="0"/>
              <w:jc w:val="center"/>
              <w:rPr>
                <w:rFonts w:ascii="Arial" w:hAnsi="Arial" w:cs="Arial"/>
                <w:noProof w:val="0"/>
                <w:szCs w:val="16"/>
              </w:rPr>
            </w:pPr>
            <w:r w:rsidRPr="00655116">
              <w:rPr>
                <w:rFonts w:ascii="Arial" w:hAnsi="Arial" w:cs="Arial"/>
                <w:noProof w:val="0"/>
                <w:szCs w:val="16"/>
              </w:rPr>
              <w:t>Geological Engineer (M.Sc.)</w:t>
            </w:r>
          </w:p>
        </w:tc>
        <w:tc>
          <w:tcPr>
            <w:tcW w:w="1017" w:type="pct"/>
            <w:tcBorders>
              <w:top w:val="nil"/>
              <w:bottom w:val="single" w:sz="4" w:space="0" w:color="auto"/>
            </w:tcBorders>
            <w:vAlign w:val="center"/>
          </w:tcPr>
          <w:p w14:paraId="7E78A1A0" w14:textId="77777777" w:rsidR="00655116" w:rsidRPr="00655116" w:rsidRDefault="00655116" w:rsidP="00655116">
            <w:pPr>
              <w:pStyle w:val="RevisionText"/>
              <w:spacing w:before="0" w:after="0"/>
              <w:jc w:val="center"/>
              <w:rPr>
                <w:rFonts w:ascii="Arial" w:hAnsi="Arial" w:cs="Arial"/>
                <w:noProof w:val="0"/>
                <w:szCs w:val="16"/>
              </w:rPr>
            </w:pPr>
            <w:r w:rsidRPr="00655116">
              <w:rPr>
                <w:rFonts w:ascii="Arial" w:hAnsi="Arial" w:cs="Arial"/>
                <w:noProof w:val="0"/>
                <w:szCs w:val="16"/>
              </w:rPr>
              <w:t>Environmental Engineer (M.Sc.)</w:t>
            </w:r>
          </w:p>
        </w:tc>
        <w:tc>
          <w:tcPr>
            <w:tcW w:w="932" w:type="pct"/>
            <w:tcBorders>
              <w:top w:val="nil"/>
              <w:bottom w:val="single" w:sz="4" w:space="0" w:color="auto"/>
            </w:tcBorders>
            <w:vAlign w:val="center"/>
          </w:tcPr>
          <w:p w14:paraId="74DD833D" w14:textId="77777777" w:rsidR="00655116" w:rsidRPr="00655116" w:rsidRDefault="00655116" w:rsidP="00655116">
            <w:pPr>
              <w:pStyle w:val="RevisionText"/>
              <w:spacing w:before="0" w:after="0"/>
              <w:jc w:val="center"/>
              <w:rPr>
                <w:rFonts w:ascii="Arial" w:hAnsi="Arial" w:cs="Arial"/>
                <w:noProof w:val="0"/>
                <w:szCs w:val="16"/>
              </w:rPr>
            </w:pPr>
            <w:r w:rsidRPr="00655116">
              <w:rPr>
                <w:rFonts w:ascii="Arial" w:hAnsi="Arial" w:cs="Arial"/>
                <w:noProof w:val="0"/>
                <w:szCs w:val="16"/>
              </w:rPr>
              <w:t>Environmental Engineer (M.Sc.)</w:t>
            </w:r>
          </w:p>
        </w:tc>
      </w:tr>
      <w:tr w:rsidR="004B7C9A" w:rsidRPr="00EA5B10" w14:paraId="5148EFED" w14:textId="77777777" w:rsidTr="00CF62D6">
        <w:trPr>
          <w:trHeight w:val="210"/>
          <w:jc w:val="center"/>
        </w:trPr>
        <w:tc>
          <w:tcPr>
            <w:tcW w:w="162" w:type="pct"/>
            <w:vMerge/>
            <w:textDirection w:val="btLr"/>
            <w:vAlign w:val="center"/>
          </w:tcPr>
          <w:p w14:paraId="423DC642" w14:textId="77777777" w:rsidR="004B7C9A" w:rsidRPr="00655116" w:rsidRDefault="004B7C9A" w:rsidP="004B2EB9">
            <w:pPr>
              <w:pStyle w:val="RevisionText"/>
              <w:spacing w:before="0" w:after="0"/>
              <w:rPr>
                <w:rFonts w:ascii="Arial" w:hAnsi="Arial" w:cs="Arial"/>
                <w:noProof w:val="0"/>
                <w:szCs w:val="16"/>
              </w:rPr>
            </w:pPr>
          </w:p>
        </w:tc>
        <w:tc>
          <w:tcPr>
            <w:tcW w:w="161" w:type="pct"/>
            <w:vMerge/>
            <w:textDirection w:val="btLr"/>
            <w:vAlign w:val="center"/>
          </w:tcPr>
          <w:p w14:paraId="56EBB435" w14:textId="77777777" w:rsidR="004B7C9A" w:rsidRPr="00655116" w:rsidRDefault="004B7C9A" w:rsidP="004B2EB9">
            <w:pPr>
              <w:pStyle w:val="RevisionText"/>
              <w:spacing w:before="0" w:after="0"/>
              <w:rPr>
                <w:rFonts w:ascii="Arial" w:hAnsi="Arial" w:cs="Arial"/>
                <w:noProof w:val="0"/>
                <w:szCs w:val="16"/>
              </w:rPr>
            </w:pPr>
          </w:p>
        </w:tc>
        <w:tc>
          <w:tcPr>
            <w:tcW w:w="160" w:type="pct"/>
            <w:vMerge/>
            <w:textDirection w:val="btLr"/>
            <w:vAlign w:val="center"/>
          </w:tcPr>
          <w:p w14:paraId="2B6D341D" w14:textId="77777777" w:rsidR="004B7C9A" w:rsidRPr="00655116" w:rsidRDefault="004B7C9A" w:rsidP="004B2EB9">
            <w:pPr>
              <w:pStyle w:val="RevisionText"/>
              <w:spacing w:before="0" w:after="0"/>
              <w:rPr>
                <w:rFonts w:ascii="Arial" w:hAnsi="Arial" w:cs="Arial"/>
                <w:noProof w:val="0"/>
                <w:szCs w:val="16"/>
              </w:rPr>
            </w:pPr>
          </w:p>
        </w:tc>
        <w:tc>
          <w:tcPr>
            <w:tcW w:w="1550" w:type="pct"/>
            <w:gridSpan w:val="2"/>
            <w:tcBorders>
              <w:top w:val="single" w:sz="4" w:space="0" w:color="auto"/>
              <w:bottom w:val="single" w:sz="4" w:space="0" w:color="auto"/>
            </w:tcBorders>
            <w:vAlign w:val="center"/>
          </w:tcPr>
          <w:p w14:paraId="01A8F565" w14:textId="77777777" w:rsidR="004B7C9A" w:rsidRPr="00655116" w:rsidRDefault="004B7C9A" w:rsidP="004B2EB9">
            <w:pPr>
              <w:pStyle w:val="RevisionText"/>
              <w:spacing w:before="0" w:after="0"/>
              <w:jc w:val="center"/>
              <w:rPr>
                <w:rFonts w:ascii="Arial" w:eastAsia="Times New Roman" w:hAnsi="Arial" w:cs="Arial"/>
                <w:noProof w:val="0"/>
                <w:szCs w:val="16"/>
              </w:rPr>
            </w:pPr>
          </w:p>
        </w:tc>
        <w:tc>
          <w:tcPr>
            <w:tcW w:w="1018" w:type="pct"/>
            <w:tcBorders>
              <w:top w:val="single" w:sz="4" w:space="0" w:color="auto"/>
              <w:bottom w:val="single" w:sz="4" w:space="0" w:color="auto"/>
            </w:tcBorders>
            <w:vAlign w:val="center"/>
          </w:tcPr>
          <w:p w14:paraId="5A4289ED" w14:textId="77777777" w:rsidR="004B7C9A" w:rsidRPr="00655116" w:rsidRDefault="004B7C9A" w:rsidP="004B2EB9">
            <w:pPr>
              <w:pStyle w:val="RevisionText"/>
              <w:spacing w:before="0" w:after="0"/>
              <w:jc w:val="center"/>
              <w:rPr>
                <w:rFonts w:ascii="Arial" w:eastAsia="Times New Roman" w:hAnsi="Arial" w:cs="Arial"/>
                <w:noProof w:val="0"/>
                <w:szCs w:val="16"/>
              </w:rPr>
            </w:pPr>
          </w:p>
        </w:tc>
        <w:tc>
          <w:tcPr>
            <w:tcW w:w="1017" w:type="pct"/>
            <w:tcBorders>
              <w:top w:val="single" w:sz="4" w:space="0" w:color="auto"/>
              <w:bottom w:val="single" w:sz="4" w:space="0" w:color="auto"/>
            </w:tcBorders>
            <w:vAlign w:val="center"/>
          </w:tcPr>
          <w:p w14:paraId="45B22EDA" w14:textId="77777777" w:rsidR="004B7C9A" w:rsidRPr="00655116" w:rsidRDefault="004B7C9A" w:rsidP="004B2EB9">
            <w:pPr>
              <w:pStyle w:val="RevisionText"/>
              <w:spacing w:before="0" w:after="0"/>
              <w:jc w:val="center"/>
              <w:rPr>
                <w:rFonts w:ascii="Arial" w:hAnsi="Arial" w:cs="Arial"/>
                <w:noProof w:val="0"/>
                <w:szCs w:val="16"/>
              </w:rPr>
            </w:pPr>
          </w:p>
        </w:tc>
        <w:tc>
          <w:tcPr>
            <w:tcW w:w="932" w:type="pct"/>
            <w:tcBorders>
              <w:top w:val="single" w:sz="4" w:space="0" w:color="auto"/>
              <w:bottom w:val="single" w:sz="4" w:space="0" w:color="auto"/>
            </w:tcBorders>
            <w:vAlign w:val="center"/>
          </w:tcPr>
          <w:p w14:paraId="5FBC2E4B" w14:textId="77777777" w:rsidR="004B7C9A" w:rsidRPr="00655116" w:rsidRDefault="004B7C9A" w:rsidP="004B2EB9">
            <w:pPr>
              <w:pStyle w:val="RevisionText"/>
              <w:spacing w:before="0" w:after="0"/>
              <w:jc w:val="center"/>
              <w:rPr>
                <w:rFonts w:ascii="Arial" w:eastAsia="Times New Roman" w:hAnsi="Arial" w:cs="Arial"/>
                <w:noProof w:val="0"/>
                <w:szCs w:val="16"/>
              </w:rPr>
            </w:pPr>
          </w:p>
        </w:tc>
      </w:tr>
      <w:tr w:rsidR="00CF62D6" w:rsidRPr="00EA5B10" w14:paraId="4CBA0775" w14:textId="77777777" w:rsidTr="00CF62D6">
        <w:trPr>
          <w:trHeight w:val="367"/>
          <w:jc w:val="center"/>
        </w:trPr>
        <w:tc>
          <w:tcPr>
            <w:tcW w:w="162" w:type="pct"/>
            <w:vMerge w:val="restart"/>
            <w:textDirection w:val="btLr"/>
            <w:vAlign w:val="center"/>
          </w:tcPr>
          <w:p w14:paraId="35D7FF04" w14:textId="665BE215" w:rsidR="00CF62D6" w:rsidRPr="00655116" w:rsidRDefault="00CF62D6" w:rsidP="00CF62D6">
            <w:pPr>
              <w:pStyle w:val="RevisionText"/>
              <w:spacing w:before="0" w:after="0"/>
              <w:jc w:val="center"/>
              <w:rPr>
                <w:rFonts w:ascii="Arial" w:hAnsi="Arial" w:cs="Arial"/>
                <w:noProof w:val="0"/>
                <w:szCs w:val="16"/>
              </w:rPr>
            </w:pPr>
            <w:r w:rsidRPr="00655116">
              <w:rPr>
                <w:rFonts w:ascii="Arial" w:hAnsi="Arial" w:cs="Arial"/>
                <w:noProof w:val="0"/>
                <w:szCs w:val="16"/>
              </w:rPr>
              <w:t>Draft</w:t>
            </w:r>
          </w:p>
        </w:tc>
        <w:tc>
          <w:tcPr>
            <w:tcW w:w="161" w:type="pct"/>
            <w:vMerge w:val="restart"/>
            <w:textDirection w:val="btLr"/>
            <w:vAlign w:val="center"/>
          </w:tcPr>
          <w:p w14:paraId="3A5F1ED6" w14:textId="1BA47191" w:rsidR="00CF62D6" w:rsidRPr="00655116" w:rsidRDefault="00CF62D6" w:rsidP="00CF62D6">
            <w:pPr>
              <w:pStyle w:val="RevisionText"/>
              <w:spacing w:before="0" w:after="0"/>
              <w:jc w:val="center"/>
              <w:rPr>
                <w:rFonts w:ascii="Arial" w:hAnsi="Arial" w:cs="Arial"/>
                <w:noProof w:val="0"/>
                <w:szCs w:val="16"/>
              </w:rPr>
            </w:pPr>
            <w:r w:rsidRPr="00655116">
              <w:rPr>
                <w:rFonts w:ascii="Arial" w:hAnsi="Arial" w:cs="Arial"/>
                <w:noProof w:val="0"/>
                <w:szCs w:val="16"/>
              </w:rPr>
              <w:t>A.</w:t>
            </w:r>
            <w:r>
              <w:rPr>
                <w:rFonts w:ascii="Arial" w:hAnsi="Arial" w:cs="Arial"/>
                <w:noProof w:val="0"/>
                <w:szCs w:val="16"/>
              </w:rPr>
              <w:t>1</w:t>
            </w:r>
          </w:p>
        </w:tc>
        <w:tc>
          <w:tcPr>
            <w:tcW w:w="160" w:type="pct"/>
            <w:vMerge w:val="restart"/>
            <w:textDirection w:val="btLr"/>
            <w:vAlign w:val="center"/>
          </w:tcPr>
          <w:p w14:paraId="6E2EBE2C" w14:textId="79F323AA" w:rsidR="00CF62D6" w:rsidRPr="00655116" w:rsidRDefault="00CF62D6" w:rsidP="00CF62D6">
            <w:pPr>
              <w:pStyle w:val="RevisionText"/>
              <w:spacing w:before="0" w:after="0"/>
              <w:jc w:val="center"/>
              <w:rPr>
                <w:rFonts w:ascii="Arial" w:hAnsi="Arial" w:cs="Arial"/>
                <w:noProof w:val="0"/>
                <w:szCs w:val="16"/>
              </w:rPr>
            </w:pPr>
            <w:r>
              <w:rPr>
                <w:rFonts w:ascii="Arial" w:hAnsi="Arial" w:cs="Arial"/>
                <w:noProof w:val="0"/>
                <w:szCs w:val="16"/>
              </w:rPr>
              <w:t xml:space="preserve">August </w:t>
            </w:r>
            <w:r w:rsidRPr="00655116">
              <w:rPr>
                <w:rFonts w:ascii="Arial" w:hAnsi="Arial" w:cs="Arial"/>
                <w:noProof w:val="0"/>
                <w:szCs w:val="16"/>
              </w:rPr>
              <w:t>2026</w:t>
            </w:r>
          </w:p>
        </w:tc>
        <w:tc>
          <w:tcPr>
            <w:tcW w:w="775" w:type="pct"/>
            <w:tcBorders>
              <w:top w:val="single" w:sz="4" w:space="0" w:color="auto"/>
              <w:bottom w:val="nil"/>
            </w:tcBorders>
            <w:vAlign w:val="center"/>
          </w:tcPr>
          <w:p w14:paraId="14CC1678" w14:textId="0BF0E721" w:rsidR="00CF62D6" w:rsidRPr="00655116" w:rsidRDefault="00CF62D6" w:rsidP="00CF62D6">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İrem Yılmaz</w:t>
            </w:r>
          </w:p>
        </w:tc>
        <w:tc>
          <w:tcPr>
            <w:tcW w:w="775" w:type="pct"/>
            <w:tcBorders>
              <w:top w:val="single" w:sz="4" w:space="0" w:color="auto"/>
              <w:bottom w:val="nil"/>
            </w:tcBorders>
            <w:vAlign w:val="center"/>
          </w:tcPr>
          <w:p w14:paraId="1242944D" w14:textId="33DFA226" w:rsidR="00CF62D6" w:rsidRPr="00655116" w:rsidRDefault="00CF62D6" w:rsidP="00CF62D6">
            <w:pPr>
              <w:pStyle w:val="RevisionText"/>
              <w:spacing w:before="0" w:after="0"/>
              <w:jc w:val="center"/>
              <w:rPr>
                <w:rFonts w:ascii="Arial" w:eastAsia="Times New Roman" w:hAnsi="Arial" w:cs="Arial"/>
                <w:noProof w:val="0"/>
                <w:szCs w:val="16"/>
              </w:rPr>
            </w:pPr>
            <w:r w:rsidRPr="00655116">
              <w:rPr>
                <w:rFonts w:ascii="Arial" w:eastAsia="Times New Roman" w:hAnsi="Arial" w:cs="Arial"/>
                <w:szCs w:val="16"/>
              </w:rPr>
              <w:t>Halim Göksu</w:t>
            </w:r>
          </w:p>
        </w:tc>
        <w:tc>
          <w:tcPr>
            <w:tcW w:w="1018" w:type="pct"/>
            <w:tcBorders>
              <w:top w:val="single" w:sz="4" w:space="0" w:color="auto"/>
              <w:bottom w:val="nil"/>
            </w:tcBorders>
            <w:vAlign w:val="center"/>
          </w:tcPr>
          <w:p w14:paraId="1F3FFA42" w14:textId="12C848B7" w:rsidR="00CF62D6" w:rsidRPr="00655116" w:rsidRDefault="00CF62D6" w:rsidP="00CF62D6">
            <w:pPr>
              <w:pStyle w:val="RevisionText"/>
              <w:spacing w:before="0" w:after="0"/>
              <w:jc w:val="center"/>
              <w:rPr>
                <w:rFonts w:ascii="Arial" w:eastAsia="Times New Roman" w:hAnsi="Arial" w:cs="Arial"/>
                <w:noProof w:val="0"/>
                <w:szCs w:val="16"/>
              </w:rPr>
            </w:pPr>
            <w:r w:rsidRPr="00655116">
              <w:rPr>
                <w:rFonts w:ascii="Arial" w:hAnsi="Arial" w:cs="Arial"/>
                <w:noProof w:val="0"/>
                <w:szCs w:val="16"/>
              </w:rPr>
              <w:t>Esra Okumuşoğlu</w:t>
            </w:r>
          </w:p>
        </w:tc>
        <w:tc>
          <w:tcPr>
            <w:tcW w:w="1017" w:type="pct"/>
            <w:tcBorders>
              <w:top w:val="single" w:sz="4" w:space="0" w:color="auto"/>
              <w:bottom w:val="nil"/>
            </w:tcBorders>
            <w:vAlign w:val="center"/>
          </w:tcPr>
          <w:p w14:paraId="747076DD" w14:textId="289A5B5D" w:rsidR="00CF62D6" w:rsidRPr="00655116" w:rsidRDefault="00CF62D6" w:rsidP="00CF62D6">
            <w:pPr>
              <w:pStyle w:val="RevisionText"/>
              <w:spacing w:before="0" w:after="0"/>
              <w:jc w:val="center"/>
              <w:rPr>
                <w:rFonts w:ascii="Arial" w:hAnsi="Arial" w:cs="Arial"/>
                <w:noProof w:val="0"/>
                <w:szCs w:val="16"/>
              </w:rPr>
            </w:pPr>
            <w:r w:rsidRPr="00655116">
              <w:rPr>
                <w:rFonts w:ascii="Arial" w:hAnsi="Arial" w:cs="Arial"/>
                <w:noProof w:val="0"/>
                <w:szCs w:val="16"/>
              </w:rPr>
              <w:t>D. Emre Kaya</w:t>
            </w:r>
          </w:p>
        </w:tc>
        <w:tc>
          <w:tcPr>
            <w:tcW w:w="932" w:type="pct"/>
            <w:tcBorders>
              <w:top w:val="single" w:sz="4" w:space="0" w:color="auto"/>
              <w:bottom w:val="nil"/>
            </w:tcBorders>
            <w:vAlign w:val="center"/>
          </w:tcPr>
          <w:p w14:paraId="198CE1AA" w14:textId="44AFD22E" w:rsidR="00CF62D6" w:rsidRPr="00655116" w:rsidRDefault="00CF62D6" w:rsidP="00CF62D6">
            <w:pPr>
              <w:pStyle w:val="RevisionText"/>
              <w:spacing w:before="0" w:after="0"/>
              <w:jc w:val="center"/>
              <w:rPr>
                <w:rFonts w:ascii="Arial" w:eastAsia="Times New Roman" w:hAnsi="Arial" w:cs="Arial"/>
                <w:noProof w:val="0"/>
                <w:szCs w:val="16"/>
              </w:rPr>
            </w:pPr>
            <w:r w:rsidRPr="00655116">
              <w:rPr>
                <w:rFonts w:ascii="Arial" w:hAnsi="Arial" w:cs="Arial"/>
                <w:noProof w:val="0"/>
                <w:szCs w:val="16"/>
              </w:rPr>
              <w:t>Günal Özenirler</w:t>
            </w:r>
          </w:p>
        </w:tc>
      </w:tr>
      <w:tr w:rsidR="00CF62D6" w:rsidRPr="00EA5B10" w14:paraId="1369CE87" w14:textId="77777777" w:rsidTr="00CF62D6">
        <w:trPr>
          <w:trHeight w:val="613"/>
          <w:jc w:val="center"/>
        </w:trPr>
        <w:tc>
          <w:tcPr>
            <w:tcW w:w="162" w:type="pct"/>
            <w:vMerge/>
            <w:tcBorders>
              <w:top w:val="nil"/>
            </w:tcBorders>
            <w:textDirection w:val="btLr"/>
            <w:vAlign w:val="center"/>
          </w:tcPr>
          <w:p w14:paraId="35A1FD5C" w14:textId="77777777" w:rsidR="00CF62D6" w:rsidRPr="00655116" w:rsidRDefault="00CF62D6" w:rsidP="00CF62D6">
            <w:pPr>
              <w:pStyle w:val="RevisionText"/>
              <w:spacing w:before="0" w:after="0"/>
              <w:rPr>
                <w:rFonts w:ascii="Arial" w:hAnsi="Arial" w:cs="Arial"/>
                <w:noProof w:val="0"/>
                <w:szCs w:val="16"/>
              </w:rPr>
            </w:pPr>
          </w:p>
        </w:tc>
        <w:tc>
          <w:tcPr>
            <w:tcW w:w="161" w:type="pct"/>
            <w:vMerge/>
            <w:tcBorders>
              <w:top w:val="nil"/>
            </w:tcBorders>
            <w:textDirection w:val="btLr"/>
            <w:vAlign w:val="center"/>
          </w:tcPr>
          <w:p w14:paraId="22817E8D" w14:textId="77777777" w:rsidR="00CF62D6" w:rsidRPr="00655116" w:rsidRDefault="00CF62D6" w:rsidP="00CF62D6">
            <w:pPr>
              <w:pStyle w:val="RevisionText"/>
              <w:spacing w:before="0" w:after="0"/>
              <w:rPr>
                <w:rFonts w:ascii="Arial" w:hAnsi="Arial" w:cs="Arial"/>
                <w:noProof w:val="0"/>
                <w:szCs w:val="16"/>
              </w:rPr>
            </w:pPr>
          </w:p>
        </w:tc>
        <w:tc>
          <w:tcPr>
            <w:tcW w:w="160" w:type="pct"/>
            <w:vMerge/>
            <w:tcBorders>
              <w:top w:val="nil"/>
            </w:tcBorders>
            <w:textDirection w:val="btLr"/>
            <w:vAlign w:val="center"/>
          </w:tcPr>
          <w:p w14:paraId="5CE0AFAD" w14:textId="77777777" w:rsidR="00CF62D6" w:rsidRPr="00655116" w:rsidRDefault="00CF62D6" w:rsidP="00CF62D6">
            <w:pPr>
              <w:pStyle w:val="RevisionText"/>
              <w:spacing w:before="0" w:after="0"/>
              <w:rPr>
                <w:rFonts w:ascii="Arial" w:hAnsi="Arial" w:cs="Arial"/>
                <w:noProof w:val="0"/>
                <w:szCs w:val="16"/>
              </w:rPr>
            </w:pPr>
          </w:p>
        </w:tc>
        <w:tc>
          <w:tcPr>
            <w:tcW w:w="775" w:type="pct"/>
            <w:tcBorders>
              <w:top w:val="nil"/>
              <w:bottom w:val="single" w:sz="4" w:space="0" w:color="auto"/>
            </w:tcBorders>
            <w:vAlign w:val="center"/>
          </w:tcPr>
          <w:p w14:paraId="255C5862" w14:textId="77777777" w:rsidR="00CF62D6" w:rsidRDefault="00CF62D6" w:rsidP="00CF62D6">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 xml:space="preserve">Sociologist </w:t>
            </w:r>
          </w:p>
          <w:p w14:paraId="2BD760BC" w14:textId="62B77381" w:rsidR="00CF62D6" w:rsidRPr="00655116" w:rsidRDefault="00CF62D6" w:rsidP="00CF62D6">
            <w:pPr>
              <w:pStyle w:val="RevisionText"/>
              <w:spacing w:before="0" w:after="0"/>
              <w:jc w:val="center"/>
              <w:rPr>
                <w:rFonts w:ascii="Arial" w:eastAsia="Times New Roman" w:hAnsi="Arial" w:cs="Arial"/>
                <w:noProof w:val="0"/>
                <w:szCs w:val="16"/>
              </w:rPr>
            </w:pPr>
            <w:r w:rsidRPr="00655116">
              <w:rPr>
                <w:rFonts w:ascii="Arial" w:eastAsia="Times New Roman" w:hAnsi="Arial" w:cs="Arial"/>
                <w:noProof w:val="0"/>
                <w:szCs w:val="16"/>
              </w:rPr>
              <w:t>(B.Sc.)</w:t>
            </w:r>
          </w:p>
        </w:tc>
        <w:tc>
          <w:tcPr>
            <w:tcW w:w="775" w:type="pct"/>
            <w:tcBorders>
              <w:top w:val="nil"/>
              <w:bottom w:val="single" w:sz="4" w:space="0" w:color="auto"/>
            </w:tcBorders>
            <w:vAlign w:val="center"/>
          </w:tcPr>
          <w:p w14:paraId="32C0727D" w14:textId="32D6F5C7" w:rsidR="00CF62D6" w:rsidRPr="00655116" w:rsidRDefault="00CF62D6" w:rsidP="00CF62D6">
            <w:pPr>
              <w:pStyle w:val="RevisionText"/>
              <w:spacing w:before="0" w:after="0"/>
              <w:jc w:val="center"/>
              <w:rPr>
                <w:rFonts w:ascii="Arial" w:eastAsia="Times New Roman" w:hAnsi="Arial" w:cs="Arial"/>
                <w:noProof w:val="0"/>
                <w:szCs w:val="16"/>
              </w:rPr>
            </w:pPr>
            <w:r w:rsidRPr="00655116">
              <w:rPr>
                <w:rFonts w:ascii="Arial" w:eastAsia="Times New Roman" w:hAnsi="Arial" w:cs="Arial"/>
                <w:szCs w:val="16"/>
              </w:rPr>
              <w:t>City and Regional Planner (B.Sc.)</w:t>
            </w:r>
          </w:p>
        </w:tc>
        <w:tc>
          <w:tcPr>
            <w:tcW w:w="1018" w:type="pct"/>
            <w:tcBorders>
              <w:top w:val="nil"/>
              <w:bottom w:val="single" w:sz="4" w:space="0" w:color="auto"/>
            </w:tcBorders>
            <w:vAlign w:val="center"/>
          </w:tcPr>
          <w:p w14:paraId="1BF4FBCE" w14:textId="281F0EEC" w:rsidR="00CF62D6" w:rsidRPr="00655116" w:rsidRDefault="00CF62D6" w:rsidP="00CF62D6">
            <w:pPr>
              <w:pStyle w:val="RevisionText"/>
              <w:spacing w:before="0" w:after="0"/>
              <w:jc w:val="center"/>
              <w:rPr>
                <w:rFonts w:ascii="Arial" w:eastAsia="Times New Roman" w:hAnsi="Arial" w:cs="Arial"/>
                <w:noProof w:val="0"/>
                <w:szCs w:val="16"/>
              </w:rPr>
            </w:pPr>
            <w:r w:rsidRPr="00655116">
              <w:rPr>
                <w:rFonts w:ascii="Arial" w:hAnsi="Arial" w:cs="Arial"/>
                <w:noProof w:val="0"/>
                <w:szCs w:val="16"/>
              </w:rPr>
              <w:t>Geological Engineer (M.Sc.)</w:t>
            </w:r>
          </w:p>
        </w:tc>
        <w:tc>
          <w:tcPr>
            <w:tcW w:w="1017" w:type="pct"/>
            <w:tcBorders>
              <w:top w:val="nil"/>
              <w:bottom w:val="single" w:sz="4" w:space="0" w:color="auto"/>
            </w:tcBorders>
            <w:vAlign w:val="center"/>
          </w:tcPr>
          <w:p w14:paraId="206CD1E0" w14:textId="4A8C2FE7" w:rsidR="00CF62D6" w:rsidRPr="00655116" w:rsidRDefault="00CF62D6" w:rsidP="00CF62D6">
            <w:pPr>
              <w:pStyle w:val="RevisionText"/>
              <w:spacing w:before="0" w:after="0"/>
              <w:jc w:val="center"/>
              <w:rPr>
                <w:rFonts w:ascii="Arial" w:hAnsi="Arial" w:cs="Arial"/>
                <w:noProof w:val="0"/>
                <w:szCs w:val="16"/>
              </w:rPr>
            </w:pPr>
            <w:r w:rsidRPr="00655116">
              <w:rPr>
                <w:rFonts w:ascii="Arial" w:hAnsi="Arial" w:cs="Arial"/>
                <w:noProof w:val="0"/>
                <w:szCs w:val="16"/>
              </w:rPr>
              <w:t>Environmental Engineer (M.Sc.)</w:t>
            </w:r>
          </w:p>
        </w:tc>
        <w:tc>
          <w:tcPr>
            <w:tcW w:w="932" w:type="pct"/>
            <w:tcBorders>
              <w:top w:val="nil"/>
              <w:bottom w:val="single" w:sz="4" w:space="0" w:color="auto"/>
            </w:tcBorders>
            <w:vAlign w:val="center"/>
          </w:tcPr>
          <w:p w14:paraId="09BC2F28" w14:textId="7F168549" w:rsidR="00CF62D6" w:rsidRPr="00655116" w:rsidRDefault="00CF62D6" w:rsidP="00CF62D6">
            <w:pPr>
              <w:pStyle w:val="RevisionText"/>
              <w:spacing w:before="0" w:after="0"/>
              <w:jc w:val="center"/>
              <w:rPr>
                <w:rFonts w:ascii="Arial" w:eastAsia="Times New Roman" w:hAnsi="Arial" w:cs="Arial"/>
                <w:noProof w:val="0"/>
                <w:szCs w:val="16"/>
              </w:rPr>
            </w:pPr>
            <w:r w:rsidRPr="00655116">
              <w:rPr>
                <w:rFonts w:ascii="Arial" w:hAnsi="Arial" w:cs="Arial"/>
                <w:noProof w:val="0"/>
                <w:szCs w:val="16"/>
              </w:rPr>
              <w:t>Environmental Engineer (M.Sc.)</w:t>
            </w:r>
          </w:p>
        </w:tc>
      </w:tr>
      <w:tr w:rsidR="00FE15C1" w:rsidRPr="00EA5B10" w14:paraId="3A29FB6A" w14:textId="77777777" w:rsidTr="00CF62D6">
        <w:trPr>
          <w:trHeight w:val="294"/>
          <w:jc w:val="center"/>
        </w:trPr>
        <w:tc>
          <w:tcPr>
            <w:tcW w:w="162" w:type="pct"/>
            <w:vMerge/>
            <w:textDirection w:val="btLr"/>
            <w:vAlign w:val="center"/>
          </w:tcPr>
          <w:p w14:paraId="5D24BEF9" w14:textId="77777777" w:rsidR="00FE15C1" w:rsidRPr="00655116" w:rsidRDefault="00FE15C1" w:rsidP="004B2EB9">
            <w:pPr>
              <w:pStyle w:val="RevisionText"/>
              <w:spacing w:before="0" w:after="0"/>
              <w:rPr>
                <w:rFonts w:ascii="Arial" w:hAnsi="Arial" w:cs="Arial"/>
                <w:noProof w:val="0"/>
                <w:szCs w:val="16"/>
              </w:rPr>
            </w:pPr>
          </w:p>
        </w:tc>
        <w:tc>
          <w:tcPr>
            <w:tcW w:w="161" w:type="pct"/>
            <w:vMerge/>
            <w:textDirection w:val="btLr"/>
            <w:vAlign w:val="center"/>
          </w:tcPr>
          <w:p w14:paraId="65BF3D8E" w14:textId="77777777" w:rsidR="00FE15C1" w:rsidRPr="00655116" w:rsidRDefault="00FE15C1" w:rsidP="004B2EB9">
            <w:pPr>
              <w:pStyle w:val="RevisionText"/>
              <w:spacing w:before="0" w:after="0"/>
              <w:rPr>
                <w:rFonts w:ascii="Arial" w:hAnsi="Arial" w:cs="Arial"/>
                <w:noProof w:val="0"/>
                <w:szCs w:val="16"/>
              </w:rPr>
            </w:pPr>
          </w:p>
        </w:tc>
        <w:tc>
          <w:tcPr>
            <w:tcW w:w="160" w:type="pct"/>
            <w:vMerge/>
            <w:textDirection w:val="btLr"/>
            <w:vAlign w:val="center"/>
          </w:tcPr>
          <w:p w14:paraId="74A96E63" w14:textId="77777777" w:rsidR="00FE15C1" w:rsidRPr="00655116" w:rsidRDefault="00FE15C1" w:rsidP="004B2EB9">
            <w:pPr>
              <w:pStyle w:val="RevisionText"/>
              <w:spacing w:before="0" w:after="0"/>
              <w:rPr>
                <w:rFonts w:ascii="Arial" w:hAnsi="Arial" w:cs="Arial"/>
                <w:noProof w:val="0"/>
                <w:szCs w:val="16"/>
              </w:rPr>
            </w:pPr>
          </w:p>
        </w:tc>
        <w:tc>
          <w:tcPr>
            <w:tcW w:w="1550" w:type="pct"/>
            <w:gridSpan w:val="2"/>
            <w:tcBorders>
              <w:top w:val="single" w:sz="4" w:space="0" w:color="auto"/>
              <w:bottom w:val="single" w:sz="4" w:space="0" w:color="auto"/>
            </w:tcBorders>
            <w:vAlign w:val="center"/>
          </w:tcPr>
          <w:p w14:paraId="22FCCB32" w14:textId="203129C1" w:rsidR="00FE15C1" w:rsidRPr="00655116" w:rsidRDefault="00FE15C1" w:rsidP="004B2EB9">
            <w:pPr>
              <w:pStyle w:val="RevisionText"/>
              <w:spacing w:before="0" w:after="0"/>
              <w:jc w:val="center"/>
              <w:rPr>
                <w:rFonts w:ascii="Arial" w:eastAsia="Times New Roman" w:hAnsi="Arial" w:cs="Arial"/>
                <w:noProof w:val="0"/>
                <w:szCs w:val="16"/>
              </w:rPr>
            </w:pPr>
          </w:p>
        </w:tc>
        <w:tc>
          <w:tcPr>
            <w:tcW w:w="1018" w:type="pct"/>
            <w:tcBorders>
              <w:bottom w:val="single" w:sz="4" w:space="0" w:color="auto"/>
            </w:tcBorders>
            <w:vAlign w:val="center"/>
          </w:tcPr>
          <w:p w14:paraId="570C011F" w14:textId="77777777" w:rsidR="00FE15C1" w:rsidRPr="00655116" w:rsidRDefault="00FE15C1" w:rsidP="004B2EB9">
            <w:pPr>
              <w:pStyle w:val="RevisionText"/>
              <w:spacing w:before="0" w:after="0"/>
              <w:jc w:val="center"/>
              <w:rPr>
                <w:rFonts w:ascii="Arial" w:eastAsia="Times New Roman" w:hAnsi="Arial" w:cs="Arial"/>
                <w:noProof w:val="0"/>
                <w:szCs w:val="16"/>
              </w:rPr>
            </w:pPr>
          </w:p>
        </w:tc>
        <w:tc>
          <w:tcPr>
            <w:tcW w:w="1017" w:type="pct"/>
            <w:tcBorders>
              <w:bottom w:val="single" w:sz="4" w:space="0" w:color="auto"/>
            </w:tcBorders>
            <w:vAlign w:val="center"/>
          </w:tcPr>
          <w:p w14:paraId="0293F8CD" w14:textId="77777777" w:rsidR="00FE15C1" w:rsidRPr="00655116" w:rsidRDefault="00FE15C1" w:rsidP="004B2EB9">
            <w:pPr>
              <w:pStyle w:val="RevisionText"/>
              <w:spacing w:before="0" w:after="0"/>
              <w:jc w:val="center"/>
              <w:rPr>
                <w:rFonts w:ascii="Arial" w:hAnsi="Arial" w:cs="Arial"/>
                <w:noProof w:val="0"/>
                <w:szCs w:val="16"/>
              </w:rPr>
            </w:pPr>
          </w:p>
        </w:tc>
        <w:tc>
          <w:tcPr>
            <w:tcW w:w="932" w:type="pct"/>
            <w:tcBorders>
              <w:bottom w:val="single" w:sz="4" w:space="0" w:color="auto"/>
            </w:tcBorders>
            <w:vAlign w:val="center"/>
          </w:tcPr>
          <w:p w14:paraId="01BC9197" w14:textId="77777777" w:rsidR="00FE15C1" w:rsidRPr="00655116" w:rsidRDefault="00FE15C1" w:rsidP="004B2EB9">
            <w:pPr>
              <w:pStyle w:val="RevisionText"/>
              <w:spacing w:before="0" w:after="0"/>
              <w:jc w:val="center"/>
              <w:rPr>
                <w:rFonts w:ascii="Arial" w:eastAsia="Times New Roman" w:hAnsi="Arial" w:cs="Arial"/>
                <w:noProof w:val="0"/>
                <w:szCs w:val="16"/>
              </w:rPr>
            </w:pPr>
          </w:p>
        </w:tc>
      </w:tr>
    </w:tbl>
    <w:p w14:paraId="70378667" w14:textId="1884B71D" w:rsidR="00043036" w:rsidRPr="00EA5B10" w:rsidRDefault="00930E6D" w:rsidP="00A63450">
      <w:pPr>
        <w:spacing w:before="60"/>
        <w:rPr>
          <w:rFonts w:cs="Arial"/>
          <w:i/>
          <w:sz w:val="16"/>
          <w:szCs w:val="16"/>
          <w:lang w:eastAsia="zh-CN"/>
        </w:rPr>
      </w:pPr>
      <w:r w:rsidRPr="00EA5B10">
        <w:rPr>
          <w:rFonts w:cs="Arial"/>
          <w:i/>
          <w:sz w:val="16"/>
          <w:szCs w:val="16"/>
          <w:lang w:eastAsia="zh-CN"/>
        </w:rPr>
        <w:t xml:space="preserve"> </w:t>
      </w:r>
      <w:r w:rsidR="00043036" w:rsidRPr="00EA5B10">
        <w:rPr>
          <w:rFonts w:cs="Arial"/>
          <w:i/>
          <w:sz w:val="16"/>
          <w:szCs w:val="16"/>
          <w:lang w:eastAsia="zh-CN"/>
        </w:rPr>
        <w:t>Revision Codes: A: Draft, B: Final Draft, C: Final</w:t>
      </w:r>
    </w:p>
    <w:p w14:paraId="55FA85A0" w14:textId="77777777" w:rsidR="000532B7" w:rsidRPr="00EA5B10" w:rsidRDefault="000532B7" w:rsidP="00A63450">
      <w:pPr>
        <w:jc w:val="center"/>
        <w:rPr>
          <w:rFonts w:cs="Arial"/>
          <w:b/>
          <w:color w:val="00B050"/>
          <w:szCs w:val="28"/>
          <w:lang w:eastAsia="zh-CN"/>
        </w:rPr>
      </w:pPr>
    </w:p>
    <w:p w14:paraId="1D2C0FE9" w14:textId="1C6FAA11" w:rsidR="00043036" w:rsidRPr="00EA5B10" w:rsidRDefault="00043036" w:rsidP="00A63450">
      <w:pPr>
        <w:jc w:val="center"/>
        <w:rPr>
          <w:rFonts w:cs="Arial"/>
          <w:b/>
          <w:color w:val="00B050"/>
          <w:szCs w:val="28"/>
          <w:lang w:eastAsia="zh-CN"/>
        </w:rPr>
      </w:pPr>
      <w:r w:rsidRPr="00EA5B10">
        <w:rPr>
          <w:rFonts w:cs="Arial"/>
          <w:b/>
          <w:color w:val="00B050"/>
          <w:szCs w:val="28"/>
          <w:lang w:eastAsia="zh-CN"/>
        </w:rPr>
        <w:t>Project No: 2</w:t>
      </w:r>
      <w:r w:rsidR="00932825" w:rsidRPr="00EA5B10">
        <w:rPr>
          <w:rFonts w:cs="Arial"/>
          <w:b/>
          <w:color w:val="00B050"/>
          <w:szCs w:val="28"/>
          <w:lang w:eastAsia="zh-CN"/>
        </w:rPr>
        <w:t>5</w:t>
      </w:r>
      <w:r w:rsidRPr="00EA5B10">
        <w:rPr>
          <w:rFonts w:cs="Arial"/>
          <w:b/>
          <w:color w:val="00B050"/>
          <w:szCs w:val="28"/>
          <w:lang w:eastAsia="zh-CN"/>
        </w:rPr>
        <w:t xml:space="preserve"> / 02</w:t>
      </w:r>
      <w:r w:rsidR="00932825" w:rsidRPr="00EA5B10">
        <w:rPr>
          <w:rFonts w:cs="Arial"/>
          <w:b/>
          <w:color w:val="00B050"/>
          <w:szCs w:val="28"/>
          <w:lang w:eastAsia="zh-CN"/>
        </w:rPr>
        <w:t>6</w:t>
      </w:r>
    </w:p>
    <w:p w14:paraId="10C704E1" w14:textId="50D3D7F3" w:rsidR="009B319B" w:rsidRPr="00CF62D6" w:rsidRDefault="00CF62D6" w:rsidP="00CF62D6">
      <w:pPr>
        <w:spacing w:before="120"/>
        <w:jc w:val="center"/>
        <w:rPr>
          <w:rFonts w:cs="Arial"/>
          <w:b/>
          <w:color w:val="00AEEC"/>
          <w:szCs w:val="22"/>
          <w:lang w:eastAsia="zh-CN"/>
        </w:rPr>
      </w:pPr>
      <w:r>
        <w:rPr>
          <w:rFonts w:cs="Arial"/>
          <w:b/>
          <w:color w:val="00AEEC"/>
          <w:szCs w:val="22"/>
          <w:lang w:eastAsia="zh-CN"/>
        </w:rPr>
        <w:t>AUGUST</w:t>
      </w:r>
      <w:r w:rsidR="00932825" w:rsidRPr="00EA5B10">
        <w:rPr>
          <w:rFonts w:cs="Arial"/>
          <w:b/>
          <w:color w:val="00AEEC"/>
          <w:szCs w:val="22"/>
          <w:lang w:eastAsia="zh-CN"/>
        </w:rPr>
        <w:t xml:space="preserve"> 2026</w:t>
      </w:r>
    </w:p>
    <w:tbl>
      <w:tblPr>
        <w:tblW w:w="5204" w:type="pct"/>
        <w:tblLook w:val="04A0" w:firstRow="1" w:lastRow="0" w:firstColumn="1" w:lastColumn="0" w:noHBand="0" w:noVBand="1"/>
      </w:tblPr>
      <w:tblGrid>
        <w:gridCol w:w="4717"/>
        <w:gridCol w:w="4717"/>
      </w:tblGrid>
      <w:tr w:rsidR="009C7927" w:rsidRPr="00893099" w14:paraId="0F1BAD88" w14:textId="77777777" w:rsidTr="0087741B">
        <w:trPr>
          <w:trHeight w:val="329"/>
        </w:trPr>
        <w:tc>
          <w:tcPr>
            <w:tcW w:w="2500" w:type="pct"/>
            <w:vAlign w:val="center"/>
          </w:tcPr>
          <w:p w14:paraId="65CA97E1" w14:textId="77777777" w:rsidR="009C7927" w:rsidRPr="00893099" w:rsidRDefault="009C7927" w:rsidP="0087741B">
            <w:pPr>
              <w:spacing w:before="60" w:after="60"/>
              <w:jc w:val="center"/>
              <w:rPr>
                <w:rFonts w:cs="Arial"/>
                <w:b/>
                <w:color w:val="4F81BD"/>
                <w:szCs w:val="20"/>
              </w:rPr>
            </w:pPr>
            <w:r w:rsidRPr="00893099">
              <w:rPr>
                <w:rFonts w:cs="Arial"/>
                <w:b/>
                <w:color w:val="4F81BD"/>
                <w:szCs w:val="20"/>
              </w:rPr>
              <w:t>CLIENT:</w:t>
            </w:r>
          </w:p>
        </w:tc>
        <w:tc>
          <w:tcPr>
            <w:tcW w:w="2500" w:type="pct"/>
            <w:vAlign w:val="center"/>
          </w:tcPr>
          <w:p w14:paraId="2831872E" w14:textId="77777777" w:rsidR="009C7927" w:rsidRPr="00893099" w:rsidRDefault="009C7927" w:rsidP="0087741B">
            <w:pPr>
              <w:spacing w:before="60" w:after="60"/>
              <w:jc w:val="center"/>
              <w:rPr>
                <w:rFonts w:cs="Arial"/>
                <w:b/>
                <w:color w:val="4F81BD"/>
                <w:szCs w:val="20"/>
              </w:rPr>
            </w:pPr>
            <w:r w:rsidRPr="00893099">
              <w:rPr>
                <w:rFonts w:cs="Arial"/>
                <w:b/>
                <w:color w:val="4F81BD"/>
                <w:szCs w:val="20"/>
              </w:rPr>
              <w:t>CONSULTANT:</w:t>
            </w:r>
          </w:p>
        </w:tc>
      </w:tr>
      <w:tr w:rsidR="009C7927" w:rsidRPr="00893099" w14:paraId="40E82785" w14:textId="77777777" w:rsidTr="0087741B">
        <w:trPr>
          <w:trHeight w:val="888"/>
        </w:trPr>
        <w:tc>
          <w:tcPr>
            <w:tcW w:w="2500" w:type="pct"/>
            <w:vAlign w:val="center"/>
          </w:tcPr>
          <w:p w14:paraId="33DCE843" w14:textId="77777777" w:rsidR="009C7927" w:rsidRPr="00893099" w:rsidRDefault="009C7927" w:rsidP="0087741B">
            <w:pPr>
              <w:shd w:val="clear" w:color="auto" w:fill="FFFFFF"/>
              <w:spacing w:before="120" w:after="120"/>
              <w:ind w:right="-1770"/>
              <w:jc w:val="left"/>
              <w:rPr>
                <w:rFonts w:cs="Arial"/>
              </w:rPr>
            </w:pPr>
            <w:r w:rsidRPr="00893099">
              <w:rPr>
                <w:rFonts w:cs="Arial"/>
              </w:rPr>
              <w:t xml:space="preserve">       </w:t>
            </w:r>
            <w:r w:rsidRPr="00893099">
              <w:rPr>
                <w:rFonts w:cs="Arial"/>
                <w:noProof/>
                <w:sz w:val="20"/>
                <w:szCs w:val="20"/>
              </w:rPr>
              <w:drawing>
                <wp:inline distT="0" distB="0" distL="0" distR="0" wp14:anchorId="4C77B87C" wp14:editId="27ED5413">
                  <wp:extent cx="2316452" cy="307285"/>
                  <wp:effectExtent l="0" t="0" r="0" b="0"/>
                  <wp:docPr id="1346831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31457" name="Picture 1346831457"/>
                          <pic:cNvPicPr/>
                        </pic:nvPicPr>
                        <pic:blipFill>
                          <a:blip r:embed="rId13">
                            <a:extLst>
                              <a:ext uri="{28A0092B-C50C-407E-A947-70E740481C1C}">
                                <a14:useLocalDpi xmlns:a14="http://schemas.microsoft.com/office/drawing/2010/main" val="0"/>
                              </a:ext>
                            </a:extLst>
                          </a:blip>
                          <a:stretch>
                            <a:fillRect/>
                          </a:stretch>
                        </pic:blipFill>
                        <pic:spPr>
                          <a:xfrm>
                            <a:off x="0" y="0"/>
                            <a:ext cx="2358264" cy="312831"/>
                          </a:xfrm>
                          <a:prstGeom prst="rect">
                            <a:avLst/>
                          </a:prstGeom>
                        </pic:spPr>
                      </pic:pic>
                    </a:graphicData>
                  </a:graphic>
                </wp:inline>
              </w:drawing>
            </w:r>
          </w:p>
        </w:tc>
        <w:tc>
          <w:tcPr>
            <w:tcW w:w="2500" w:type="pct"/>
            <w:vAlign w:val="center"/>
          </w:tcPr>
          <w:p w14:paraId="3CC73279" w14:textId="77777777" w:rsidR="009C7927" w:rsidRPr="00893099" w:rsidRDefault="009C7927" w:rsidP="0087741B">
            <w:pPr>
              <w:spacing w:before="120" w:after="120"/>
              <w:jc w:val="center"/>
              <w:rPr>
                <w:rFonts w:cs="Arial"/>
                <w:b/>
                <w:color w:val="0070C0"/>
                <w:szCs w:val="20"/>
              </w:rPr>
            </w:pPr>
            <w:r w:rsidRPr="00893099">
              <w:rPr>
                <w:rFonts w:cs="Arial"/>
                <w:noProof/>
                <w:lang w:eastAsia="tr-TR"/>
              </w:rPr>
              <w:drawing>
                <wp:inline distT="0" distB="0" distL="0" distR="0" wp14:anchorId="56BF2D60" wp14:editId="7F3C98DC">
                  <wp:extent cx="1272209" cy="540826"/>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281285" cy="544684"/>
                          </a:xfrm>
                          <a:prstGeom prst="rect">
                            <a:avLst/>
                          </a:prstGeom>
                          <a:noFill/>
                          <a:ln>
                            <a:noFill/>
                          </a:ln>
                        </pic:spPr>
                      </pic:pic>
                    </a:graphicData>
                  </a:graphic>
                </wp:inline>
              </w:drawing>
            </w:r>
          </w:p>
        </w:tc>
      </w:tr>
      <w:tr w:rsidR="009C7927" w:rsidRPr="00893099" w14:paraId="6131BEF5" w14:textId="77777777" w:rsidTr="0087741B">
        <w:trPr>
          <w:trHeight w:val="1033"/>
        </w:trPr>
        <w:tc>
          <w:tcPr>
            <w:tcW w:w="2500" w:type="pct"/>
          </w:tcPr>
          <w:p w14:paraId="2540F1CF" w14:textId="77777777" w:rsidR="009C7927" w:rsidRPr="00893099" w:rsidRDefault="009C7927" w:rsidP="0087741B">
            <w:pPr>
              <w:contextualSpacing/>
              <w:jc w:val="center"/>
              <w:rPr>
                <w:rFonts w:cs="Arial"/>
                <w:sz w:val="18"/>
                <w:szCs w:val="18"/>
                <w:lang w:eastAsia="tr-TR"/>
              </w:rPr>
            </w:pPr>
            <w:r w:rsidRPr="00893099">
              <w:rPr>
                <w:rFonts w:cs="Arial"/>
                <w:sz w:val="18"/>
                <w:szCs w:val="18"/>
                <w:lang w:eastAsia="tr-TR"/>
              </w:rPr>
              <w:t xml:space="preserve">Barbaros Mah. My Office İş Merkezi, </w:t>
            </w:r>
          </w:p>
          <w:p w14:paraId="47895988" w14:textId="77777777" w:rsidR="009C7927" w:rsidRPr="00893099" w:rsidRDefault="009C7927" w:rsidP="0087741B">
            <w:pPr>
              <w:contextualSpacing/>
              <w:jc w:val="center"/>
              <w:rPr>
                <w:rFonts w:cs="Arial"/>
                <w:sz w:val="18"/>
                <w:szCs w:val="18"/>
                <w:lang w:eastAsia="tr-TR"/>
              </w:rPr>
            </w:pPr>
            <w:r w:rsidRPr="00893099">
              <w:rPr>
                <w:rFonts w:cs="Arial"/>
                <w:sz w:val="18"/>
                <w:szCs w:val="18"/>
                <w:lang w:eastAsia="tr-TR"/>
              </w:rPr>
              <w:t>Çiğdem Sok. No:1/16 34746 Ataşehir/İstanbul Türkiye</w:t>
            </w:r>
          </w:p>
          <w:p w14:paraId="7B3C8D3F" w14:textId="77777777" w:rsidR="009C7927" w:rsidRPr="00893099" w:rsidRDefault="009C7927" w:rsidP="0087741B">
            <w:pPr>
              <w:contextualSpacing/>
              <w:jc w:val="center"/>
              <w:rPr>
                <w:rFonts w:cs="Arial"/>
                <w:sz w:val="18"/>
                <w:szCs w:val="18"/>
              </w:rPr>
            </w:pPr>
            <w:r w:rsidRPr="00893099">
              <w:rPr>
                <w:rFonts w:ascii="Wingdings" w:eastAsia="Wingdings" w:hAnsi="Wingdings" w:cs="Wingdings"/>
                <w:sz w:val="18"/>
                <w:szCs w:val="18"/>
              </w:rPr>
              <w:t>(</w:t>
            </w:r>
            <w:r w:rsidRPr="00893099">
              <w:rPr>
                <w:rFonts w:cs="Arial"/>
                <w:sz w:val="18"/>
                <w:szCs w:val="18"/>
              </w:rPr>
              <w:t xml:space="preserve"> +90 (216) 512 40 00</w:t>
            </w:r>
          </w:p>
          <w:p w14:paraId="5D0397BB" w14:textId="1B34A28D" w:rsidR="009C7927" w:rsidRPr="00893099" w:rsidRDefault="009C7927" w:rsidP="0087741B">
            <w:pPr>
              <w:spacing w:before="0" w:after="0" w:line="240" w:lineRule="auto"/>
              <w:contextualSpacing/>
              <w:jc w:val="center"/>
              <w:rPr>
                <w:rFonts w:cs="Arial"/>
                <w:sz w:val="20"/>
                <w:szCs w:val="20"/>
              </w:rPr>
            </w:pPr>
            <w:r w:rsidRPr="00893099">
              <w:rPr>
                <w:rFonts w:cs="Arial"/>
                <w:noProof/>
                <w:sz w:val="18"/>
                <w:szCs w:val="18"/>
              </w:rPr>
              <w:drawing>
                <wp:inline distT="0" distB="0" distL="0" distR="0" wp14:anchorId="52C119B8" wp14:editId="550493F7">
                  <wp:extent cx="159327" cy="159327"/>
                  <wp:effectExtent l="0" t="0" r="0" b="0"/>
                  <wp:docPr id="437259419" name="Graphic 2"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59419" name="Graphic 437259419" descr="Email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164114" cy="164114"/>
                          </a:xfrm>
                          <a:prstGeom prst="rect">
                            <a:avLst/>
                          </a:prstGeom>
                        </pic:spPr>
                      </pic:pic>
                    </a:graphicData>
                  </a:graphic>
                </wp:inline>
              </w:drawing>
            </w:r>
            <w:r w:rsidRPr="00893099">
              <w:rPr>
                <w:rFonts w:cs="Arial"/>
                <w:sz w:val="18"/>
                <w:szCs w:val="18"/>
              </w:rPr>
              <w:t xml:space="preserve"> </w:t>
            </w:r>
            <w:hyperlink r:id="rId17" w:history="1">
              <w:r w:rsidRPr="00893099">
                <w:rPr>
                  <w:rFonts w:eastAsia="Yu Gothic Light" w:cs="Arial"/>
                  <w:sz w:val="18"/>
                  <w:szCs w:val="18"/>
                  <w:lang w:eastAsia="tr-TR"/>
                </w:rPr>
                <w:t>kurumsal@enerjisauretim.com</w:t>
              </w:r>
            </w:hyperlink>
          </w:p>
        </w:tc>
        <w:tc>
          <w:tcPr>
            <w:tcW w:w="2500" w:type="pct"/>
          </w:tcPr>
          <w:p w14:paraId="6DE0C5DC" w14:textId="77777777" w:rsidR="009C7927" w:rsidRPr="000156BA" w:rsidRDefault="009C7927" w:rsidP="0087741B">
            <w:pPr>
              <w:spacing w:before="0" w:after="0" w:line="240" w:lineRule="auto"/>
              <w:contextualSpacing/>
              <w:jc w:val="center"/>
              <w:rPr>
                <w:rFonts w:cs="Arial"/>
                <w:sz w:val="18"/>
                <w:szCs w:val="18"/>
                <w:lang w:val="nl-NL"/>
              </w:rPr>
            </w:pPr>
            <w:r w:rsidRPr="000156BA">
              <w:rPr>
                <w:rFonts w:cs="Arial"/>
                <w:sz w:val="18"/>
                <w:szCs w:val="18"/>
                <w:lang w:val="nl-NL"/>
              </w:rPr>
              <w:t>Tepe Prime İş ve Yaşam Merkezi</w:t>
            </w:r>
          </w:p>
          <w:p w14:paraId="63137C76" w14:textId="77777777" w:rsidR="009C7927" w:rsidRPr="00893099" w:rsidRDefault="009C7927" w:rsidP="0087741B">
            <w:pPr>
              <w:spacing w:before="0" w:after="0" w:line="240" w:lineRule="auto"/>
              <w:contextualSpacing/>
              <w:jc w:val="center"/>
              <w:rPr>
                <w:rFonts w:cs="Arial"/>
                <w:sz w:val="18"/>
                <w:szCs w:val="18"/>
              </w:rPr>
            </w:pPr>
            <w:r w:rsidRPr="00893099">
              <w:rPr>
                <w:rFonts w:cs="Arial"/>
                <w:sz w:val="18"/>
                <w:szCs w:val="18"/>
              </w:rPr>
              <w:t>Mustafa Kemal Mahallesi Dumlupınar</w:t>
            </w:r>
          </w:p>
          <w:p w14:paraId="7D9A984D" w14:textId="77777777" w:rsidR="009C7927" w:rsidRPr="00893099" w:rsidRDefault="009C7927" w:rsidP="0087741B">
            <w:pPr>
              <w:spacing w:before="0" w:after="0" w:line="240" w:lineRule="auto"/>
              <w:contextualSpacing/>
              <w:jc w:val="center"/>
              <w:rPr>
                <w:rFonts w:cs="Arial"/>
                <w:sz w:val="18"/>
                <w:szCs w:val="18"/>
              </w:rPr>
            </w:pPr>
            <w:r w:rsidRPr="00893099">
              <w:rPr>
                <w:rFonts w:cs="Arial"/>
                <w:sz w:val="18"/>
                <w:szCs w:val="18"/>
              </w:rPr>
              <w:t>Bulvarı No: 266 B Blok Kat: 2 Daire: 38</w:t>
            </w:r>
          </w:p>
          <w:p w14:paraId="2ED1AF38" w14:textId="77777777" w:rsidR="009C7927" w:rsidRPr="00893099" w:rsidRDefault="009C7927" w:rsidP="0087741B">
            <w:pPr>
              <w:spacing w:before="0" w:after="0" w:line="240" w:lineRule="auto"/>
              <w:contextualSpacing/>
              <w:jc w:val="center"/>
              <w:rPr>
                <w:rFonts w:cs="Arial"/>
                <w:sz w:val="18"/>
                <w:szCs w:val="18"/>
              </w:rPr>
            </w:pPr>
            <w:r w:rsidRPr="00893099">
              <w:rPr>
                <w:rFonts w:cs="Arial"/>
                <w:sz w:val="18"/>
                <w:szCs w:val="18"/>
              </w:rPr>
              <w:t>Çankaya - Ankara / Türkiye</w:t>
            </w:r>
          </w:p>
          <w:p w14:paraId="3D3BCAE4" w14:textId="77777777" w:rsidR="009C7927" w:rsidRPr="00893099" w:rsidRDefault="009C7927" w:rsidP="0087741B">
            <w:pPr>
              <w:spacing w:before="0" w:after="0" w:line="240" w:lineRule="auto"/>
              <w:contextualSpacing/>
              <w:jc w:val="center"/>
              <w:rPr>
                <w:rFonts w:cs="Arial"/>
                <w:sz w:val="18"/>
                <w:szCs w:val="18"/>
              </w:rPr>
            </w:pPr>
            <w:r w:rsidRPr="00893099">
              <w:rPr>
                <w:rFonts w:ascii="Wingdings" w:eastAsia="Wingdings" w:hAnsi="Wingdings" w:cs="Wingdings"/>
                <w:sz w:val="18"/>
                <w:szCs w:val="18"/>
              </w:rPr>
              <w:t>(</w:t>
            </w:r>
            <w:r w:rsidRPr="00893099">
              <w:rPr>
                <w:rFonts w:cs="Arial"/>
                <w:sz w:val="18"/>
                <w:szCs w:val="18"/>
              </w:rPr>
              <w:t>: +90 (312) 295 62 48</w:t>
            </w:r>
          </w:p>
          <w:p w14:paraId="39E3549C" w14:textId="77777777" w:rsidR="009C7927" w:rsidRPr="00893099" w:rsidRDefault="009C7927" w:rsidP="0087741B">
            <w:pPr>
              <w:spacing w:before="0" w:after="0" w:line="240" w:lineRule="auto"/>
              <w:contextualSpacing/>
              <w:jc w:val="center"/>
              <w:rPr>
                <w:rFonts w:cs="Arial"/>
                <w:sz w:val="20"/>
                <w:szCs w:val="20"/>
              </w:rPr>
            </w:pPr>
            <w:r w:rsidRPr="00893099">
              <w:rPr>
                <w:rFonts w:ascii="Wingdings 2" w:eastAsia="Wingdings 2" w:hAnsi="Wingdings 2" w:cs="Wingdings 2"/>
                <w:sz w:val="18"/>
                <w:szCs w:val="18"/>
              </w:rPr>
              <w:t>7</w:t>
            </w:r>
            <w:r w:rsidRPr="00893099">
              <w:rPr>
                <w:rFonts w:cs="Arial"/>
                <w:sz w:val="18"/>
                <w:szCs w:val="18"/>
              </w:rPr>
              <w:t>: +90 (312) 295 62 00</w:t>
            </w:r>
          </w:p>
        </w:tc>
      </w:tr>
    </w:tbl>
    <w:p w14:paraId="3FAF702C" w14:textId="77777777" w:rsidR="009C7927" w:rsidRPr="00893099" w:rsidRDefault="009C7927" w:rsidP="009B319B">
      <w:pPr>
        <w:rPr>
          <w:lang w:eastAsia="en-GB"/>
        </w:rPr>
        <w:sectPr w:rsidR="009C7927" w:rsidRPr="00893099" w:rsidSect="00C720BF">
          <w:headerReference w:type="even" r:id="rId18"/>
          <w:headerReference w:type="default" r:id="rId19"/>
          <w:footerReference w:type="even" r:id="rId20"/>
          <w:footerReference w:type="default" r:id="rId21"/>
          <w:headerReference w:type="first" r:id="rId22"/>
          <w:footerReference w:type="first" r:id="rId23"/>
          <w:pgSz w:w="11900" w:h="16840" w:code="9"/>
          <w:pgMar w:top="1701" w:right="1418" w:bottom="1701" w:left="1418" w:header="709" w:footer="709" w:gutter="0"/>
          <w:cols w:space="708"/>
          <w:docGrid w:linePitch="360"/>
        </w:sectPr>
      </w:pPr>
    </w:p>
    <w:p w14:paraId="0921AF56" w14:textId="77777777" w:rsidR="009B319B" w:rsidRPr="00697DB2" w:rsidRDefault="009B319B" w:rsidP="009B319B">
      <w:pPr>
        <w:jc w:val="center"/>
        <w:rPr>
          <w:rFonts w:cs="Arial"/>
          <w:b/>
          <w:color w:val="4F81BD"/>
        </w:rPr>
      </w:pPr>
      <w:r w:rsidRPr="00697DB2">
        <w:rPr>
          <w:rFonts w:cs="Arial"/>
          <w:b/>
          <w:color w:val="4F81BD"/>
        </w:rPr>
        <w:lastRenderedPageBreak/>
        <w:t>TABLE OF CONTENTS</w:t>
      </w:r>
    </w:p>
    <w:p w14:paraId="6C5034CE" w14:textId="77777777" w:rsidR="009B319B" w:rsidRPr="00697DB2" w:rsidRDefault="009B319B" w:rsidP="009B319B">
      <w:pPr>
        <w:jc w:val="right"/>
        <w:rPr>
          <w:rFonts w:cs="Arial"/>
          <w:b/>
          <w:color w:val="4F81BD"/>
          <w:szCs w:val="22"/>
          <w:u w:val="single"/>
        </w:rPr>
      </w:pPr>
      <w:r w:rsidRPr="00697DB2">
        <w:rPr>
          <w:rFonts w:cs="Arial"/>
          <w:b/>
          <w:color w:val="4F81BD"/>
          <w:szCs w:val="22"/>
          <w:u w:val="single"/>
        </w:rPr>
        <w:t xml:space="preserve">Page </w:t>
      </w:r>
    </w:p>
    <w:p w14:paraId="3CDC0AFA" w14:textId="3CC61CC2" w:rsidR="00FA4475" w:rsidRDefault="00DA0DEA">
      <w:pPr>
        <w:pStyle w:val="T1"/>
        <w:rPr>
          <w:rFonts w:asciiTheme="minorHAnsi" w:eastAsiaTheme="minorEastAsia" w:hAnsiTheme="minorHAnsi" w:cstheme="minorBidi"/>
          <w:bCs w:val="0"/>
          <w:caps w:val="0"/>
          <w:color w:val="auto"/>
          <w:kern w:val="2"/>
          <w:sz w:val="24"/>
          <w:szCs w:val="24"/>
          <w:lang w:val="tr-TR" w:eastAsia="tr-TR"/>
          <w14:ligatures w14:val="standardContextual"/>
        </w:rPr>
      </w:pPr>
      <w:r w:rsidRPr="00893099">
        <w:rPr>
          <w:b/>
          <w:caps w:val="0"/>
          <w:noProof w:val="0"/>
          <w:highlight w:val="yellow"/>
        </w:rPr>
        <w:fldChar w:fldCharType="begin"/>
      </w:r>
      <w:r w:rsidRPr="00893099">
        <w:rPr>
          <w:b/>
          <w:caps w:val="0"/>
          <w:noProof w:val="0"/>
          <w:highlight w:val="yellow"/>
        </w:rPr>
        <w:instrText xml:space="preserve"> TOC \o "1-3" \h \z \u </w:instrText>
      </w:r>
      <w:r w:rsidRPr="00893099">
        <w:rPr>
          <w:b/>
          <w:caps w:val="0"/>
          <w:noProof w:val="0"/>
          <w:highlight w:val="yellow"/>
        </w:rPr>
        <w:fldChar w:fldCharType="separate"/>
      </w:r>
      <w:hyperlink w:anchor="_Toc238253690" w:history="1">
        <w:r w:rsidR="00FA4475" w:rsidRPr="00D337A0">
          <w:rPr>
            <w:rStyle w:val="Kpr"/>
          </w:rPr>
          <w:t>1</w:t>
        </w:r>
        <w:r w:rsidR="00FA4475">
          <w:rPr>
            <w:rFonts w:asciiTheme="minorHAnsi" w:eastAsiaTheme="minorEastAsia" w:hAnsiTheme="minorHAnsi" w:cstheme="minorBidi"/>
            <w:bCs w:val="0"/>
            <w:caps w:val="0"/>
            <w:color w:val="auto"/>
            <w:kern w:val="2"/>
            <w:sz w:val="24"/>
            <w:szCs w:val="24"/>
            <w:lang w:val="tr-TR" w:eastAsia="tr-TR"/>
            <w14:ligatures w14:val="standardContextual"/>
          </w:rPr>
          <w:tab/>
        </w:r>
        <w:r w:rsidR="00FA4475" w:rsidRPr="00D337A0">
          <w:rPr>
            <w:rStyle w:val="Kpr"/>
          </w:rPr>
          <w:t>INTRODUCTION</w:t>
        </w:r>
        <w:r w:rsidR="00FA4475">
          <w:rPr>
            <w:webHidden/>
          </w:rPr>
          <w:tab/>
        </w:r>
        <w:r w:rsidR="00FA4475">
          <w:rPr>
            <w:webHidden/>
          </w:rPr>
          <w:fldChar w:fldCharType="begin"/>
        </w:r>
        <w:r w:rsidR="00FA4475">
          <w:rPr>
            <w:webHidden/>
          </w:rPr>
          <w:instrText xml:space="preserve"> PAGEREF _Toc238253690 \h </w:instrText>
        </w:r>
        <w:r w:rsidR="00FA4475">
          <w:rPr>
            <w:webHidden/>
          </w:rPr>
        </w:r>
        <w:r w:rsidR="00FA4475">
          <w:rPr>
            <w:webHidden/>
          </w:rPr>
          <w:fldChar w:fldCharType="separate"/>
        </w:r>
        <w:r w:rsidR="00FA4475">
          <w:rPr>
            <w:webHidden/>
          </w:rPr>
          <w:t>1</w:t>
        </w:r>
        <w:r w:rsidR="00FA4475">
          <w:rPr>
            <w:webHidden/>
          </w:rPr>
          <w:fldChar w:fldCharType="end"/>
        </w:r>
      </w:hyperlink>
    </w:p>
    <w:p w14:paraId="609DDB5B" w14:textId="100113B2"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691" w:history="1">
        <w:r w:rsidRPr="00D337A0">
          <w:rPr>
            <w:rStyle w:val="Kpr"/>
            <w:noProof/>
          </w:rPr>
          <w:t>1.1</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Project Background</w:t>
        </w:r>
        <w:r>
          <w:rPr>
            <w:noProof/>
            <w:webHidden/>
          </w:rPr>
          <w:tab/>
        </w:r>
        <w:r>
          <w:rPr>
            <w:noProof/>
            <w:webHidden/>
          </w:rPr>
          <w:fldChar w:fldCharType="begin"/>
        </w:r>
        <w:r>
          <w:rPr>
            <w:noProof/>
            <w:webHidden/>
          </w:rPr>
          <w:instrText xml:space="preserve"> PAGEREF _Toc238253691 \h </w:instrText>
        </w:r>
        <w:r>
          <w:rPr>
            <w:noProof/>
            <w:webHidden/>
          </w:rPr>
        </w:r>
        <w:r>
          <w:rPr>
            <w:noProof/>
            <w:webHidden/>
          </w:rPr>
          <w:fldChar w:fldCharType="separate"/>
        </w:r>
        <w:r>
          <w:rPr>
            <w:noProof/>
            <w:webHidden/>
          </w:rPr>
          <w:t>1</w:t>
        </w:r>
        <w:r>
          <w:rPr>
            <w:noProof/>
            <w:webHidden/>
          </w:rPr>
          <w:fldChar w:fldCharType="end"/>
        </w:r>
      </w:hyperlink>
    </w:p>
    <w:p w14:paraId="22F52E4B" w14:textId="5C2E02D7"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692" w:history="1">
        <w:r w:rsidRPr="00D337A0">
          <w:rPr>
            <w:rStyle w:val="Kpr"/>
            <w:noProof/>
          </w:rPr>
          <w:t>1.2</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Key Definitions</w:t>
        </w:r>
        <w:r>
          <w:rPr>
            <w:noProof/>
            <w:webHidden/>
          </w:rPr>
          <w:tab/>
        </w:r>
        <w:r>
          <w:rPr>
            <w:noProof/>
            <w:webHidden/>
          </w:rPr>
          <w:fldChar w:fldCharType="begin"/>
        </w:r>
        <w:r>
          <w:rPr>
            <w:noProof/>
            <w:webHidden/>
          </w:rPr>
          <w:instrText xml:space="preserve"> PAGEREF _Toc238253692 \h </w:instrText>
        </w:r>
        <w:r>
          <w:rPr>
            <w:noProof/>
            <w:webHidden/>
          </w:rPr>
        </w:r>
        <w:r>
          <w:rPr>
            <w:noProof/>
            <w:webHidden/>
          </w:rPr>
          <w:fldChar w:fldCharType="separate"/>
        </w:r>
        <w:r>
          <w:rPr>
            <w:noProof/>
            <w:webHidden/>
          </w:rPr>
          <w:t>1</w:t>
        </w:r>
        <w:r>
          <w:rPr>
            <w:noProof/>
            <w:webHidden/>
          </w:rPr>
          <w:fldChar w:fldCharType="end"/>
        </w:r>
      </w:hyperlink>
    </w:p>
    <w:p w14:paraId="32FDACDE" w14:textId="027E9FC5"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693" w:history="1">
        <w:r w:rsidRPr="00D337A0">
          <w:rPr>
            <w:rStyle w:val="Kpr"/>
            <w:noProof/>
          </w:rPr>
          <w:t>1.3</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Key Principles</w:t>
        </w:r>
        <w:r>
          <w:rPr>
            <w:noProof/>
            <w:webHidden/>
          </w:rPr>
          <w:tab/>
        </w:r>
        <w:r>
          <w:rPr>
            <w:noProof/>
            <w:webHidden/>
          </w:rPr>
          <w:fldChar w:fldCharType="begin"/>
        </w:r>
        <w:r>
          <w:rPr>
            <w:noProof/>
            <w:webHidden/>
          </w:rPr>
          <w:instrText xml:space="preserve"> PAGEREF _Toc238253693 \h </w:instrText>
        </w:r>
        <w:r>
          <w:rPr>
            <w:noProof/>
            <w:webHidden/>
          </w:rPr>
        </w:r>
        <w:r>
          <w:rPr>
            <w:noProof/>
            <w:webHidden/>
          </w:rPr>
          <w:fldChar w:fldCharType="separate"/>
        </w:r>
        <w:r>
          <w:rPr>
            <w:noProof/>
            <w:webHidden/>
          </w:rPr>
          <w:t>4</w:t>
        </w:r>
        <w:r>
          <w:rPr>
            <w:noProof/>
            <w:webHidden/>
          </w:rPr>
          <w:fldChar w:fldCharType="end"/>
        </w:r>
      </w:hyperlink>
    </w:p>
    <w:p w14:paraId="48DD8E46" w14:textId="4DE897D8"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694" w:history="1">
        <w:r w:rsidRPr="00D337A0">
          <w:rPr>
            <w:rStyle w:val="Kpr"/>
            <w:noProof/>
          </w:rPr>
          <w:t>1.4</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Project Description</w:t>
        </w:r>
        <w:r>
          <w:rPr>
            <w:noProof/>
            <w:webHidden/>
          </w:rPr>
          <w:tab/>
        </w:r>
        <w:r>
          <w:rPr>
            <w:noProof/>
            <w:webHidden/>
          </w:rPr>
          <w:fldChar w:fldCharType="begin"/>
        </w:r>
        <w:r>
          <w:rPr>
            <w:noProof/>
            <w:webHidden/>
          </w:rPr>
          <w:instrText xml:space="preserve"> PAGEREF _Toc238253694 \h </w:instrText>
        </w:r>
        <w:r>
          <w:rPr>
            <w:noProof/>
            <w:webHidden/>
          </w:rPr>
        </w:r>
        <w:r>
          <w:rPr>
            <w:noProof/>
            <w:webHidden/>
          </w:rPr>
          <w:fldChar w:fldCharType="separate"/>
        </w:r>
        <w:r>
          <w:rPr>
            <w:noProof/>
            <w:webHidden/>
          </w:rPr>
          <w:t>5</w:t>
        </w:r>
        <w:r>
          <w:rPr>
            <w:noProof/>
            <w:webHidden/>
          </w:rPr>
          <w:fldChar w:fldCharType="end"/>
        </w:r>
      </w:hyperlink>
    </w:p>
    <w:p w14:paraId="76A7F429" w14:textId="3EEC587B"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695" w:history="1">
        <w:r w:rsidRPr="00D337A0">
          <w:rPr>
            <w:rStyle w:val="Kpr"/>
            <w:noProof/>
          </w:rPr>
          <w:t>1.4.1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Project Location and Layout</w:t>
        </w:r>
        <w:r>
          <w:rPr>
            <w:noProof/>
            <w:webHidden/>
          </w:rPr>
          <w:tab/>
        </w:r>
        <w:r>
          <w:rPr>
            <w:noProof/>
            <w:webHidden/>
          </w:rPr>
          <w:fldChar w:fldCharType="begin"/>
        </w:r>
        <w:r>
          <w:rPr>
            <w:noProof/>
            <w:webHidden/>
          </w:rPr>
          <w:instrText xml:space="preserve"> PAGEREF _Toc238253695 \h </w:instrText>
        </w:r>
        <w:r>
          <w:rPr>
            <w:noProof/>
            <w:webHidden/>
          </w:rPr>
        </w:r>
        <w:r>
          <w:rPr>
            <w:noProof/>
            <w:webHidden/>
          </w:rPr>
          <w:fldChar w:fldCharType="separate"/>
        </w:r>
        <w:r>
          <w:rPr>
            <w:noProof/>
            <w:webHidden/>
          </w:rPr>
          <w:t>5</w:t>
        </w:r>
        <w:r>
          <w:rPr>
            <w:noProof/>
            <w:webHidden/>
          </w:rPr>
          <w:fldChar w:fldCharType="end"/>
        </w:r>
      </w:hyperlink>
    </w:p>
    <w:p w14:paraId="244EB5D8" w14:textId="2694A7E8"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696" w:history="1">
        <w:r w:rsidRPr="00D337A0">
          <w:rPr>
            <w:rStyle w:val="Kpr"/>
            <w:noProof/>
          </w:rPr>
          <w:t>1.4.2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Project Components and Associated Facilities</w:t>
        </w:r>
        <w:r>
          <w:rPr>
            <w:noProof/>
            <w:webHidden/>
          </w:rPr>
          <w:tab/>
        </w:r>
        <w:r>
          <w:rPr>
            <w:noProof/>
            <w:webHidden/>
          </w:rPr>
          <w:fldChar w:fldCharType="begin"/>
        </w:r>
        <w:r>
          <w:rPr>
            <w:noProof/>
            <w:webHidden/>
          </w:rPr>
          <w:instrText xml:space="preserve"> PAGEREF _Toc238253696 \h </w:instrText>
        </w:r>
        <w:r>
          <w:rPr>
            <w:noProof/>
            <w:webHidden/>
          </w:rPr>
        </w:r>
        <w:r>
          <w:rPr>
            <w:noProof/>
            <w:webHidden/>
          </w:rPr>
          <w:fldChar w:fldCharType="separate"/>
        </w:r>
        <w:r>
          <w:rPr>
            <w:noProof/>
            <w:webHidden/>
          </w:rPr>
          <w:t>9</w:t>
        </w:r>
        <w:r>
          <w:rPr>
            <w:noProof/>
            <w:webHidden/>
          </w:rPr>
          <w:fldChar w:fldCharType="end"/>
        </w:r>
      </w:hyperlink>
    </w:p>
    <w:p w14:paraId="7AA2D723" w14:textId="2BAC6BC9"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697" w:history="1">
        <w:r w:rsidRPr="00D337A0">
          <w:rPr>
            <w:rStyle w:val="Kpr"/>
            <w:noProof/>
          </w:rPr>
          <w:t>1.5</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Land Acquisition Context</w:t>
        </w:r>
        <w:r>
          <w:rPr>
            <w:noProof/>
            <w:webHidden/>
          </w:rPr>
          <w:tab/>
        </w:r>
        <w:r>
          <w:rPr>
            <w:noProof/>
            <w:webHidden/>
          </w:rPr>
          <w:fldChar w:fldCharType="begin"/>
        </w:r>
        <w:r>
          <w:rPr>
            <w:noProof/>
            <w:webHidden/>
          </w:rPr>
          <w:instrText xml:space="preserve"> PAGEREF _Toc238253697 \h </w:instrText>
        </w:r>
        <w:r>
          <w:rPr>
            <w:noProof/>
            <w:webHidden/>
          </w:rPr>
        </w:r>
        <w:r>
          <w:rPr>
            <w:noProof/>
            <w:webHidden/>
          </w:rPr>
          <w:fldChar w:fldCharType="separate"/>
        </w:r>
        <w:r>
          <w:rPr>
            <w:noProof/>
            <w:webHidden/>
          </w:rPr>
          <w:t>9</w:t>
        </w:r>
        <w:r>
          <w:rPr>
            <w:noProof/>
            <w:webHidden/>
          </w:rPr>
          <w:fldChar w:fldCharType="end"/>
        </w:r>
      </w:hyperlink>
    </w:p>
    <w:p w14:paraId="54245858" w14:textId="4371F62F"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698" w:history="1">
        <w:r w:rsidRPr="00D337A0">
          <w:rPr>
            <w:rStyle w:val="Kpr"/>
            <w:noProof/>
          </w:rPr>
          <w:t>1.6</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Scope and Objectives of the LARP</w:t>
        </w:r>
        <w:r>
          <w:rPr>
            <w:noProof/>
            <w:webHidden/>
          </w:rPr>
          <w:tab/>
        </w:r>
        <w:r>
          <w:rPr>
            <w:noProof/>
            <w:webHidden/>
          </w:rPr>
          <w:fldChar w:fldCharType="begin"/>
        </w:r>
        <w:r>
          <w:rPr>
            <w:noProof/>
            <w:webHidden/>
          </w:rPr>
          <w:instrText xml:space="preserve"> PAGEREF _Toc238253698 \h </w:instrText>
        </w:r>
        <w:r>
          <w:rPr>
            <w:noProof/>
            <w:webHidden/>
          </w:rPr>
        </w:r>
        <w:r>
          <w:rPr>
            <w:noProof/>
            <w:webHidden/>
          </w:rPr>
          <w:fldChar w:fldCharType="separate"/>
        </w:r>
        <w:r>
          <w:rPr>
            <w:noProof/>
            <w:webHidden/>
          </w:rPr>
          <w:t>10</w:t>
        </w:r>
        <w:r>
          <w:rPr>
            <w:noProof/>
            <w:webHidden/>
          </w:rPr>
          <w:fldChar w:fldCharType="end"/>
        </w:r>
      </w:hyperlink>
    </w:p>
    <w:p w14:paraId="115E00E9" w14:textId="0409B753"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699" w:history="1">
        <w:r w:rsidRPr="00D337A0">
          <w:rPr>
            <w:rStyle w:val="Kpr"/>
            <w:noProof/>
          </w:rPr>
          <w:t>1.7</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Assessment of Alternatives and Avoidance of Land Acquisition Impacts</w:t>
        </w:r>
        <w:r>
          <w:rPr>
            <w:noProof/>
            <w:webHidden/>
          </w:rPr>
          <w:tab/>
        </w:r>
        <w:r>
          <w:rPr>
            <w:noProof/>
            <w:webHidden/>
          </w:rPr>
          <w:fldChar w:fldCharType="begin"/>
        </w:r>
        <w:r>
          <w:rPr>
            <w:noProof/>
            <w:webHidden/>
          </w:rPr>
          <w:instrText xml:space="preserve"> PAGEREF _Toc238253699 \h </w:instrText>
        </w:r>
        <w:r>
          <w:rPr>
            <w:noProof/>
            <w:webHidden/>
          </w:rPr>
        </w:r>
        <w:r>
          <w:rPr>
            <w:noProof/>
            <w:webHidden/>
          </w:rPr>
          <w:fldChar w:fldCharType="separate"/>
        </w:r>
        <w:r>
          <w:rPr>
            <w:noProof/>
            <w:webHidden/>
          </w:rPr>
          <w:t>11</w:t>
        </w:r>
        <w:r>
          <w:rPr>
            <w:noProof/>
            <w:webHidden/>
          </w:rPr>
          <w:fldChar w:fldCharType="end"/>
        </w:r>
      </w:hyperlink>
    </w:p>
    <w:p w14:paraId="5E55B56C" w14:textId="0FE0D067" w:rsidR="00FA4475" w:rsidRDefault="00FA4475">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53700" w:history="1">
        <w:r w:rsidRPr="00D337A0">
          <w:rPr>
            <w:rStyle w:val="Kpr"/>
          </w:rPr>
          <w:t>2</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D337A0">
          <w:rPr>
            <w:rStyle w:val="Kpr"/>
          </w:rPr>
          <w:t>REGULATORY FRAMEWORK</w:t>
        </w:r>
        <w:r>
          <w:rPr>
            <w:webHidden/>
          </w:rPr>
          <w:tab/>
        </w:r>
        <w:r>
          <w:rPr>
            <w:webHidden/>
          </w:rPr>
          <w:fldChar w:fldCharType="begin"/>
        </w:r>
        <w:r>
          <w:rPr>
            <w:webHidden/>
          </w:rPr>
          <w:instrText xml:space="preserve"> PAGEREF _Toc238253700 \h </w:instrText>
        </w:r>
        <w:r>
          <w:rPr>
            <w:webHidden/>
          </w:rPr>
        </w:r>
        <w:r>
          <w:rPr>
            <w:webHidden/>
          </w:rPr>
          <w:fldChar w:fldCharType="separate"/>
        </w:r>
        <w:r>
          <w:rPr>
            <w:webHidden/>
          </w:rPr>
          <w:t>12</w:t>
        </w:r>
        <w:r>
          <w:rPr>
            <w:webHidden/>
          </w:rPr>
          <w:fldChar w:fldCharType="end"/>
        </w:r>
      </w:hyperlink>
    </w:p>
    <w:p w14:paraId="191DD4B7" w14:textId="45A5E8E9"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701" w:history="1">
        <w:r w:rsidRPr="00D337A0">
          <w:rPr>
            <w:rStyle w:val="Kpr"/>
            <w:noProof/>
          </w:rPr>
          <w:t>2.1</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National Legal and Regulatory Framework</w:t>
        </w:r>
        <w:r>
          <w:rPr>
            <w:noProof/>
            <w:webHidden/>
          </w:rPr>
          <w:tab/>
        </w:r>
        <w:r>
          <w:rPr>
            <w:noProof/>
            <w:webHidden/>
          </w:rPr>
          <w:fldChar w:fldCharType="begin"/>
        </w:r>
        <w:r>
          <w:rPr>
            <w:noProof/>
            <w:webHidden/>
          </w:rPr>
          <w:instrText xml:space="preserve"> PAGEREF _Toc238253701 \h </w:instrText>
        </w:r>
        <w:r>
          <w:rPr>
            <w:noProof/>
            <w:webHidden/>
          </w:rPr>
        </w:r>
        <w:r>
          <w:rPr>
            <w:noProof/>
            <w:webHidden/>
          </w:rPr>
          <w:fldChar w:fldCharType="separate"/>
        </w:r>
        <w:r>
          <w:rPr>
            <w:noProof/>
            <w:webHidden/>
          </w:rPr>
          <w:t>12</w:t>
        </w:r>
        <w:r>
          <w:rPr>
            <w:noProof/>
            <w:webHidden/>
          </w:rPr>
          <w:fldChar w:fldCharType="end"/>
        </w:r>
      </w:hyperlink>
    </w:p>
    <w:p w14:paraId="28763A36" w14:textId="56D4BA71"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02" w:history="1">
        <w:r w:rsidRPr="00D337A0">
          <w:rPr>
            <w:rStyle w:val="Kpr"/>
            <w:noProof/>
          </w:rPr>
          <w:t>2.1.1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Turkish Constitution</w:t>
        </w:r>
        <w:r>
          <w:rPr>
            <w:noProof/>
            <w:webHidden/>
          </w:rPr>
          <w:tab/>
        </w:r>
        <w:r>
          <w:rPr>
            <w:noProof/>
            <w:webHidden/>
          </w:rPr>
          <w:fldChar w:fldCharType="begin"/>
        </w:r>
        <w:r>
          <w:rPr>
            <w:noProof/>
            <w:webHidden/>
          </w:rPr>
          <w:instrText xml:space="preserve"> PAGEREF _Toc238253702 \h </w:instrText>
        </w:r>
        <w:r>
          <w:rPr>
            <w:noProof/>
            <w:webHidden/>
          </w:rPr>
        </w:r>
        <w:r>
          <w:rPr>
            <w:noProof/>
            <w:webHidden/>
          </w:rPr>
          <w:fldChar w:fldCharType="separate"/>
        </w:r>
        <w:r>
          <w:rPr>
            <w:noProof/>
            <w:webHidden/>
          </w:rPr>
          <w:t>12</w:t>
        </w:r>
        <w:r>
          <w:rPr>
            <w:noProof/>
            <w:webHidden/>
          </w:rPr>
          <w:fldChar w:fldCharType="end"/>
        </w:r>
      </w:hyperlink>
    </w:p>
    <w:p w14:paraId="5AA3F944" w14:textId="61AF66FF"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03" w:history="1">
        <w:r w:rsidRPr="00D337A0">
          <w:rPr>
            <w:rStyle w:val="Kpr"/>
            <w:noProof/>
          </w:rPr>
          <w:t>2.1.2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Expropriation Law (No. 2942)</w:t>
        </w:r>
        <w:r>
          <w:rPr>
            <w:noProof/>
            <w:webHidden/>
          </w:rPr>
          <w:tab/>
        </w:r>
        <w:r>
          <w:rPr>
            <w:noProof/>
            <w:webHidden/>
          </w:rPr>
          <w:fldChar w:fldCharType="begin"/>
        </w:r>
        <w:r>
          <w:rPr>
            <w:noProof/>
            <w:webHidden/>
          </w:rPr>
          <w:instrText xml:space="preserve"> PAGEREF _Toc238253703 \h </w:instrText>
        </w:r>
        <w:r>
          <w:rPr>
            <w:noProof/>
            <w:webHidden/>
          </w:rPr>
        </w:r>
        <w:r>
          <w:rPr>
            <w:noProof/>
            <w:webHidden/>
          </w:rPr>
          <w:fldChar w:fldCharType="separate"/>
        </w:r>
        <w:r>
          <w:rPr>
            <w:noProof/>
            <w:webHidden/>
          </w:rPr>
          <w:t>13</w:t>
        </w:r>
        <w:r>
          <w:rPr>
            <w:noProof/>
            <w:webHidden/>
          </w:rPr>
          <w:fldChar w:fldCharType="end"/>
        </w:r>
      </w:hyperlink>
    </w:p>
    <w:p w14:paraId="5F9E82C3" w14:textId="606C4DD0"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04" w:history="1">
        <w:r w:rsidRPr="00D337A0">
          <w:rPr>
            <w:rStyle w:val="Kpr"/>
            <w:noProof/>
          </w:rPr>
          <w:t>2.1.3</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Forest Law (No. 6831)</w:t>
        </w:r>
        <w:r>
          <w:rPr>
            <w:noProof/>
            <w:webHidden/>
          </w:rPr>
          <w:tab/>
        </w:r>
        <w:r>
          <w:rPr>
            <w:noProof/>
            <w:webHidden/>
          </w:rPr>
          <w:fldChar w:fldCharType="begin"/>
        </w:r>
        <w:r>
          <w:rPr>
            <w:noProof/>
            <w:webHidden/>
          </w:rPr>
          <w:instrText xml:space="preserve"> PAGEREF _Toc238253704 \h </w:instrText>
        </w:r>
        <w:r>
          <w:rPr>
            <w:noProof/>
            <w:webHidden/>
          </w:rPr>
        </w:r>
        <w:r>
          <w:rPr>
            <w:noProof/>
            <w:webHidden/>
          </w:rPr>
          <w:fldChar w:fldCharType="separate"/>
        </w:r>
        <w:r>
          <w:rPr>
            <w:noProof/>
            <w:webHidden/>
          </w:rPr>
          <w:t>18</w:t>
        </w:r>
        <w:r>
          <w:rPr>
            <w:noProof/>
            <w:webHidden/>
          </w:rPr>
          <w:fldChar w:fldCharType="end"/>
        </w:r>
      </w:hyperlink>
    </w:p>
    <w:p w14:paraId="5F0B639B" w14:textId="217FB2A9"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05" w:history="1">
        <w:r w:rsidRPr="00D337A0">
          <w:rPr>
            <w:rStyle w:val="Kpr"/>
            <w:noProof/>
          </w:rPr>
          <w:t>2.1.4</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Pasture Law (No. 4342)</w:t>
        </w:r>
        <w:r>
          <w:rPr>
            <w:noProof/>
            <w:webHidden/>
          </w:rPr>
          <w:tab/>
        </w:r>
        <w:r>
          <w:rPr>
            <w:noProof/>
            <w:webHidden/>
          </w:rPr>
          <w:fldChar w:fldCharType="begin"/>
        </w:r>
        <w:r>
          <w:rPr>
            <w:noProof/>
            <w:webHidden/>
          </w:rPr>
          <w:instrText xml:space="preserve"> PAGEREF _Toc238253705 \h </w:instrText>
        </w:r>
        <w:r>
          <w:rPr>
            <w:noProof/>
            <w:webHidden/>
          </w:rPr>
        </w:r>
        <w:r>
          <w:rPr>
            <w:noProof/>
            <w:webHidden/>
          </w:rPr>
          <w:fldChar w:fldCharType="separate"/>
        </w:r>
        <w:r>
          <w:rPr>
            <w:noProof/>
            <w:webHidden/>
          </w:rPr>
          <w:t>19</w:t>
        </w:r>
        <w:r>
          <w:rPr>
            <w:noProof/>
            <w:webHidden/>
          </w:rPr>
          <w:fldChar w:fldCharType="end"/>
        </w:r>
      </w:hyperlink>
    </w:p>
    <w:p w14:paraId="52F9194F" w14:textId="7EA62BA5"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06" w:history="1">
        <w:r w:rsidRPr="00D337A0">
          <w:rPr>
            <w:rStyle w:val="Kpr"/>
            <w:noProof/>
          </w:rPr>
          <w:t>2.1.5</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Electricity Market Law (No. 6446) and TEİAŞ Responsibilities</w:t>
        </w:r>
        <w:r>
          <w:rPr>
            <w:noProof/>
            <w:webHidden/>
          </w:rPr>
          <w:tab/>
        </w:r>
        <w:r>
          <w:rPr>
            <w:noProof/>
            <w:webHidden/>
          </w:rPr>
          <w:fldChar w:fldCharType="begin"/>
        </w:r>
        <w:r>
          <w:rPr>
            <w:noProof/>
            <w:webHidden/>
          </w:rPr>
          <w:instrText xml:space="preserve"> PAGEREF _Toc238253706 \h </w:instrText>
        </w:r>
        <w:r>
          <w:rPr>
            <w:noProof/>
            <w:webHidden/>
          </w:rPr>
        </w:r>
        <w:r>
          <w:rPr>
            <w:noProof/>
            <w:webHidden/>
          </w:rPr>
          <w:fldChar w:fldCharType="separate"/>
        </w:r>
        <w:r>
          <w:rPr>
            <w:noProof/>
            <w:webHidden/>
          </w:rPr>
          <w:t>19</w:t>
        </w:r>
        <w:r>
          <w:rPr>
            <w:noProof/>
            <w:webHidden/>
          </w:rPr>
          <w:fldChar w:fldCharType="end"/>
        </w:r>
      </w:hyperlink>
    </w:p>
    <w:p w14:paraId="394CCA09" w14:textId="455769A7"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07" w:history="1">
        <w:r w:rsidRPr="00D337A0">
          <w:rPr>
            <w:rStyle w:val="Kpr"/>
            <w:noProof/>
          </w:rPr>
          <w:t>2.1.6</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Cadastre Law (No. 3402)</w:t>
        </w:r>
        <w:r>
          <w:rPr>
            <w:noProof/>
            <w:webHidden/>
          </w:rPr>
          <w:tab/>
        </w:r>
        <w:r>
          <w:rPr>
            <w:noProof/>
            <w:webHidden/>
          </w:rPr>
          <w:fldChar w:fldCharType="begin"/>
        </w:r>
        <w:r>
          <w:rPr>
            <w:noProof/>
            <w:webHidden/>
          </w:rPr>
          <w:instrText xml:space="preserve"> PAGEREF _Toc238253707 \h </w:instrText>
        </w:r>
        <w:r>
          <w:rPr>
            <w:noProof/>
            <w:webHidden/>
          </w:rPr>
        </w:r>
        <w:r>
          <w:rPr>
            <w:noProof/>
            <w:webHidden/>
          </w:rPr>
          <w:fldChar w:fldCharType="separate"/>
        </w:r>
        <w:r>
          <w:rPr>
            <w:noProof/>
            <w:webHidden/>
          </w:rPr>
          <w:t>19</w:t>
        </w:r>
        <w:r>
          <w:rPr>
            <w:noProof/>
            <w:webHidden/>
          </w:rPr>
          <w:fldChar w:fldCharType="end"/>
        </w:r>
      </w:hyperlink>
    </w:p>
    <w:p w14:paraId="51EF890B" w14:textId="68BEF898"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08" w:history="1">
        <w:r w:rsidRPr="00D337A0">
          <w:rPr>
            <w:rStyle w:val="Kpr"/>
            <w:noProof/>
          </w:rPr>
          <w:t>2.1.7</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Agricultural Reform Law (No. 3083)</w:t>
        </w:r>
        <w:r>
          <w:rPr>
            <w:noProof/>
            <w:webHidden/>
          </w:rPr>
          <w:tab/>
        </w:r>
        <w:r>
          <w:rPr>
            <w:noProof/>
            <w:webHidden/>
          </w:rPr>
          <w:fldChar w:fldCharType="begin"/>
        </w:r>
        <w:r>
          <w:rPr>
            <w:noProof/>
            <w:webHidden/>
          </w:rPr>
          <w:instrText xml:space="preserve"> PAGEREF _Toc238253708 \h </w:instrText>
        </w:r>
        <w:r>
          <w:rPr>
            <w:noProof/>
            <w:webHidden/>
          </w:rPr>
        </w:r>
        <w:r>
          <w:rPr>
            <w:noProof/>
            <w:webHidden/>
          </w:rPr>
          <w:fldChar w:fldCharType="separate"/>
        </w:r>
        <w:r>
          <w:rPr>
            <w:noProof/>
            <w:webHidden/>
          </w:rPr>
          <w:t>19</w:t>
        </w:r>
        <w:r>
          <w:rPr>
            <w:noProof/>
            <w:webHidden/>
          </w:rPr>
          <w:fldChar w:fldCharType="end"/>
        </w:r>
      </w:hyperlink>
    </w:p>
    <w:p w14:paraId="6D6959AA" w14:textId="074ABF75"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09" w:history="1">
        <w:r w:rsidRPr="00D337A0">
          <w:rPr>
            <w:rStyle w:val="Kpr"/>
            <w:noProof/>
          </w:rPr>
          <w:t>2.1.8</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Notification Law (No. 7201)</w:t>
        </w:r>
        <w:r>
          <w:rPr>
            <w:noProof/>
            <w:webHidden/>
          </w:rPr>
          <w:tab/>
        </w:r>
        <w:r>
          <w:rPr>
            <w:noProof/>
            <w:webHidden/>
          </w:rPr>
          <w:fldChar w:fldCharType="begin"/>
        </w:r>
        <w:r>
          <w:rPr>
            <w:noProof/>
            <w:webHidden/>
          </w:rPr>
          <w:instrText xml:space="preserve"> PAGEREF _Toc238253709 \h </w:instrText>
        </w:r>
        <w:r>
          <w:rPr>
            <w:noProof/>
            <w:webHidden/>
          </w:rPr>
        </w:r>
        <w:r>
          <w:rPr>
            <w:noProof/>
            <w:webHidden/>
          </w:rPr>
          <w:fldChar w:fldCharType="separate"/>
        </w:r>
        <w:r>
          <w:rPr>
            <w:noProof/>
            <w:webHidden/>
          </w:rPr>
          <w:t>20</w:t>
        </w:r>
        <w:r>
          <w:rPr>
            <w:noProof/>
            <w:webHidden/>
          </w:rPr>
          <w:fldChar w:fldCharType="end"/>
        </w:r>
      </w:hyperlink>
    </w:p>
    <w:p w14:paraId="7DA1B375" w14:textId="5AE24905"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10" w:history="1">
        <w:r w:rsidRPr="00D337A0">
          <w:rPr>
            <w:rStyle w:val="Kpr"/>
            <w:noProof/>
          </w:rPr>
          <w:t>2.1.9</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Land Registry Regulation (Official Gazette No. 28738)</w:t>
        </w:r>
        <w:r>
          <w:rPr>
            <w:noProof/>
            <w:webHidden/>
          </w:rPr>
          <w:tab/>
        </w:r>
        <w:r>
          <w:rPr>
            <w:noProof/>
            <w:webHidden/>
          </w:rPr>
          <w:fldChar w:fldCharType="begin"/>
        </w:r>
        <w:r>
          <w:rPr>
            <w:noProof/>
            <w:webHidden/>
          </w:rPr>
          <w:instrText xml:space="preserve"> PAGEREF _Toc238253710 \h </w:instrText>
        </w:r>
        <w:r>
          <w:rPr>
            <w:noProof/>
            <w:webHidden/>
          </w:rPr>
        </w:r>
        <w:r>
          <w:rPr>
            <w:noProof/>
            <w:webHidden/>
          </w:rPr>
          <w:fldChar w:fldCharType="separate"/>
        </w:r>
        <w:r>
          <w:rPr>
            <w:noProof/>
            <w:webHidden/>
          </w:rPr>
          <w:t>20</w:t>
        </w:r>
        <w:r>
          <w:rPr>
            <w:noProof/>
            <w:webHidden/>
          </w:rPr>
          <w:fldChar w:fldCharType="end"/>
        </w:r>
      </w:hyperlink>
    </w:p>
    <w:p w14:paraId="3F6E9481" w14:textId="59A15F11" w:rsidR="00FA4475" w:rsidRDefault="00FA4475">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11" w:history="1">
        <w:r w:rsidRPr="00D337A0">
          <w:rPr>
            <w:rStyle w:val="Kpr"/>
            <w:noProof/>
          </w:rPr>
          <w:t>2.1.10</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Land Acquisition Process under National Legislation</w:t>
        </w:r>
        <w:r>
          <w:rPr>
            <w:noProof/>
            <w:webHidden/>
          </w:rPr>
          <w:tab/>
        </w:r>
        <w:r>
          <w:rPr>
            <w:noProof/>
            <w:webHidden/>
          </w:rPr>
          <w:fldChar w:fldCharType="begin"/>
        </w:r>
        <w:r>
          <w:rPr>
            <w:noProof/>
            <w:webHidden/>
          </w:rPr>
          <w:instrText xml:space="preserve"> PAGEREF _Toc238253711 \h </w:instrText>
        </w:r>
        <w:r>
          <w:rPr>
            <w:noProof/>
            <w:webHidden/>
          </w:rPr>
        </w:r>
        <w:r>
          <w:rPr>
            <w:noProof/>
            <w:webHidden/>
          </w:rPr>
          <w:fldChar w:fldCharType="separate"/>
        </w:r>
        <w:r>
          <w:rPr>
            <w:noProof/>
            <w:webHidden/>
          </w:rPr>
          <w:t>21</w:t>
        </w:r>
        <w:r>
          <w:rPr>
            <w:noProof/>
            <w:webHidden/>
          </w:rPr>
          <w:fldChar w:fldCharType="end"/>
        </w:r>
      </w:hyperlink>
    </w:p>
    <w:p w14:paraId="1043DC3A" w14:textId="20D03FE3" w:rsidR="00FA4475" w:rsidRDefault="00FA4475">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12" w:history="1">
        <w:r w:rsidRPr="00D337A0">
          <w:rPr>
            <w:rStyle w:val="Kpr"/>
            <w:noProof/>
          </w:rPr>
          <w:t>2.1.11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Project Land Acquisition Approach</w:t>
        </w:r>
        <w:r>
          <w:rPr>
            <w:noProof/>
            <w:webHidden/>
          </w:rPr>
          <w:tab/>
        </w:r>
        <w:r>
          <w:rPr>
            <w:noProof/>
            <w:webHidden/>
          </w:rPr>
          <w:fldChar w:fldCharType="begin"/>
        </w:r>
        <w:r>
          <w:rPr>
            <w:noProof/>
            <w:webHidden/>
          </w:rPr>
          <w:instrText xml:space="preserve"> PAGEREF _Toc238253712 \h </w:instrText>
        </w:r>
        <w:r>
          <w:rPr>
            <w:noProof/>
            <w:webHidden/>
          </w:rPr>
        </w:r>
        <w:r>
          <w:rPr>
            <w:noProof/>
            <w:webHidden/>
          </w:rPr>
          <w:fldChar w:fldCharType="separate"/>
        </w:r>
        <w:r>
          <w:rPr>
            <w:noProof/>
            <w:webHidden/>
          </w:rPr>
          <w:t>25</w:t>
        </w:r>
        <w:r>
          <w:rPr>
            <w:noProof/>
            <w:webHidden/>
          </w:rPr>
          <w:fldChar w:fldCharType="end"/>
        </w:r>
      </w:hyperlink>
    </w:p>
    <w:p w14:paraId="16645BDD" w14:textId="72A1C44F"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713" w:history="1">
        <w:r w:rsidRPr="00D337A0">
          <w:rPr>
            <w:rStyle w:val="Kpr"/>
            <w:noProof/>
          </w:rPr>
          <w:t>2.2</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International Standards</w:t>
        </w:r>
        <w:r>
          <w:rPr>
            <w:noProof/>
            <w:webHidden/>
          </w:rPr>
          <w:tab/>
        </w:r>
        <w:r>
          <w:rPr>
            <w:noProof/>
            <w:webHidden/>
          </w:rPr>
          <w:fldChar w:fldCharType="begin"/>
        </w:r>
        <w:r>
          <w:rPr>
            <w:noProof/>
            <w:webHidden/>
          </w:rPr>
          <w:instrText xml:space="preserve"> PAGEREF _Toc238253713 \h </w:instrText>
        </w:r>
        <w:r>
          <w:rPr>
            <w:noProof/>
            <w:webHidden/>
          </w:rPr>
        </w:r>
        <w:r>
          <w:rPr>
            <w:noProof/>
            <w:webHidden/>
          </w:rPr>
          <w:fldChar w:fldCharType="separate"/>
        </w:r>
        <w:r>
          <w:rPr>
            <w:noProof/>
            <w:webHidden/>
          </w:rPr>
          <w:t>27</w:t>
        </w:r>
        <w:r>
          <w:rPr>
            <w:noProof/>
            <w:webHidden/>
          </w:rPr>
          <w:fldChar w:fldCharType="end"/>
        </w:r>
      </w:hyperlink>
    </w:p>
    <w:p w14:paraId="2324E901" w14:textId="4A34F9C1"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14" w:history="1">
        <w:r w:rsidRPr="00D337A0">
          <w:rPr>
            <w:rStyle w:val="Kpr"/>
            <w:noProof/>
          </w:rPr>
          <w:t>2.2.1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IFC Performance Standards</w:t>
        </w:r>
        <w:r>
          <w:rPr>
            <w:noProof/>
            <w:webHidden/>
          </w:rPr>
          <w:tab/>
        </w:r>
        <w:r>
          <w:rPr>
            <w:noProof/>
            <w:webHidden/>
          </w:rPr>
          <w:fldChar w:fldCharType="begin"/>
        </w:r>
        <w:r>
          <w:rPr>
            <w:noProof/>
            <w:webHidden/>
          </w:rPr>
          <w:instrText xml:space="preserve"> PAGEREF _Toc238253714 \h </w:instrText>
        </w:r>
        <w:r>
          <w:rPr>
            <w:noProof/>
            <w:webHidden/>
          </w:rPr>
        </w:r>
        <w:r>
          <w:rPr>
            <w:noProof/>
            <w:webHidden/>
          </w:rPr>
          <w:fldChar w:fldCharType="separate"/>
        </w:r>
        <w:r>
          <w:rPr>
            <w:noProof/>
            <w:webHidden/>
          </w:rPr>
          <w:t>27</w:t>
        </w:r>
        <w:r>
          <w:rPr>
            <w:noProof/>
            <w:webHidden/>
          </w:rPr>
          <w:fldChar w:fldCharType="end"/>
        </w:r>
      </w:hyperlink>
    </w:p>
    <w:p w14:paraId="5A0B9C49" w14:textId="55BD3525"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15" w:history="1">
        <w:r w:rsidRPr="00D337A0">
          <w:rPr>
            <w:rStyle w:val="Kpr"/>
            <w:noProof/>
          </w:rPr>
          <w:t>2.2.2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EBRD Requirements</w:t>
        </w:r>
        <w:r>
          <w:rPr>
            <w:noProof/>
            <w:webHidden/>
          </w:rPr>
          <w:tab/>
        </w:r>
        <w:r>
          <w:rPr>
            <w:noProof/>
            <w:webHidden/>
          </w:rPr>
          <w:fldChar w:fldCharType="begin"/>
        </w:r>
        <w:r>
          <w:rPr>
            <w:noProof/>
            <w:webHidden/>
          </w:rPr>
          <w:instrText xml:space="preserve"> PAGEREF _Toc238253715 \h </w:instrText>
        </w:r>
        <w:r>
          <w:rPr>
            <w:noProof/>
            <w:webHidden/>
          </w:rPr>
        </w:r>
        <w:r>
          <w:rPr>
            <w:noProof/>
            <w:webHidden/>
          </w:rPr>
          <w:fldChar w:fldCharType="separate"/>
        </w:r>
        <w:r>
          <w:rPr>
            <w:noProof/>
            <w:webHidden/>
          </w:rPr>
          <w:t>28</w:t>
        </w:r>
        <w:r>
          <w:rPr>
            <w:noProof/>
            <w:webHidden/>
          </w:rPr>
          <w:fldChar w:fldCharType="end"/>
        </w:r>
      </w:hyperlink>
    </w:p>
    <w:p w14:paraId="0A777CF5" w14:textId="3909631B"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16" w:history="1">
        <w:r w:rsidRPr="00D337A0">
          <w:rPr>
            <w:rStyle w:val="Kpr"/>
            <w:noProof/>
          </w:rPr>
          <w:t>2.2.3</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Equator Principles</w:t>
        </w:r>
        <w:r>
          <w:rPr>
            <w:noProof/>
            <w:webHidden/>
          </w:rPr>
          <w:tab/>
        </w:r>
        <w:r>
          <w:rPr>
            <w:noProof/>
            <w:webHidden/>
          </w:rPr>
          <w:fldChar w:fldCharType="begin"/>
        </w:r>
        <w:r>
          <w:rPr>
            <w:noProof/>
            <w:webHidden/>
          </w:rPr>
          <w:instrText xml:space="preserve"> PAGEREF _Toc238253716 \h </w:instrText>
        </w:r>
        <w:r>
          <w:rPr>
            <w:noProof/>
            <w:webHidden/>
          </w:rPr>
        </w:r>
        <w:r>
          <w:rPr>
            <w:noProof/>
            <w:webHidden/>
          </w:rPr>
          <w:fldChar w:fldCharType="separate"/>
        </w:r>
        <w:r>
          <w:rPr>
            <w:noProof/>
            <w:webHidden/>
          </w:rPr>
          <w:t>30</w:t>
        </w:r>
        <w:r>
          <w:rPr>
            <w:noProof/>
            <w:webHidden/>
          </w:rPr>
          <w:fldChar w:fldCharType="end"/>
        </w:r>
      </w:hyperlink>
    </w:p>
    <w:p w14:paraId="25016DB7" w14:textId="024D058E"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717" w:history="1">
        <w:r w:rsidRPr="00D337A0">
          <w:rPr>
            <w:rStyle w:val="Kpr"/>
            <w:noProof/>
          </w:rPr>
          <w:t>2.3</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Gap Analysis between National Legislation and International Standards</w:t>
        </w:r>
        <w:r>
          <w:rPr>
            <w:noProof/>
            <w:webHidden/>
          </w:rPr>
          <w:tab/>
        </w:r>
        <w:r>
          <w:rPr>
            <w:noProof/>
            <w:webHidden/>
          </w:rPr>
          <w:fldChar w:fldCharType="begin"/>
        </w:r>
        <w:r>
          <w:rPr>
            <w:noProof/>
            <w:webHidden/>
          </w:rPr>
          <w:instrText xml:space="preserve"> PAGEREF _Toc238253717 \h </w:instrText>
        </w:r>
        <w:r>
          <w:rPr>
            <w:noProof/>
            <w:webHidden/>
          </w:rPr>
        </w:r>
        <w:r>
          <w:rPr>
            <w:noProof/>
            <w:webHidden/>
          </w:rPr>
          <w:fldChar w:fldCharType="separate"/>
        </w:r>
        <w:r>
          <w:rPr>
            <w:noProof/>
            <w:webHidden/>
          </w:rPr>
          <w:t>30</w:t>
        </w:r>
        <w:r>
          <w:rPr>
            <w:noProof/>
            <w:webHidden/>
          </w:rPr>
          <w:fldChar w:fldCharType="end"/>
        </w:r>
      </w:hyperlink>
    </w:p>
    <w:p w14:paraId="42DACD7D" w14:textId="67045CCC" w:rsidR="00FA4475" w:rsidRDefault="00FA4475">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53718" w:history="1">
        <w:r w:rsidRPr="00D337A0">
          <w:rPr>
            <w:rStyle w:val="Kpr"/>
          </w:rPr>
          <w:t>3</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D337A0">
          <w:rPr>
            <w:rStyle w:val="Kpr"/>
          </w:rPr>
          <w:t>PROJECT LAND REQUIREMENT</w:t>
        </w:r>
        <w:r>
          <w:rPr>
            <w:webHidden/>
          </w:rPr>
          <w:tab/>
        </w:r>
        <w:r>
          <w:rPr>
            <w:webHidden/>
          </w:rPr>
          <w:fldChar w:fldCharType="begin"/>
        </w:r>
        <w:r>
          <w:rPr>
            <w:webHidden/>
          </w:rPr>
          <w:instrText xml:space="preserve"> PAGEREF _Toc238253718 \h </w:instrText>
        </w:r>
        <w:r>
          <w:rPr>
            <w:webHidden/>
          </w:rPr>
        </w:r>
        <w:r>
          <w:rPr>
            <w:webHidden/>
          </w:rPr>
          <w:fldChar w:fldCharType="separate"/>
        </w:r>
        <w:r>
          <w:rPr>
            <w:webHidden/>
          </w:rPr>
          <w:t>38</w:t>
        </w:r>
        <w:r>
          <w:rPr>
            <w:webHidden/>
          </w:rPr>
          <w:fldChar w:fldCharType="end"/>
        </w:r>
      </w:hyperlink>
    </w:p>
    <w:p w14:paraId="5F09FD3D" w14:textId="2C0BA19D"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719" w:history="1">
        <w:r w:rsidRPr="00D337A0">
          <w:rPr>
            <w:rStyle w:val="Kpr"/>
            <w:noProof/>
          </w:rPr>
          <w:t>3.1</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Overview of Land Types, Ownership and Land Access Framework</w:t>
        </w:r>
        <w:r>
          <w:rPr>
            <w:noProof/>
            <w:webHidden/>
          </w:rPr>
          <w:tab/>
        </w:r>
        <w:r>
          <w:rPr>
            <w:noProof/>
            <w:webHidden/>
          </w:rPr>
          <w:fldChar w:fldCharType="begin"/>
        </w:r>
        <w:r>
          <w:rPr>
            <w:noProof/>
            <w:webHidden/>
          </w:rPr>
          <w:instrText xml:space="preserve"> PAGEREF _Toc238253719 \h </w:instrText>
        </w:r>
        <w:r>
          <w:rPr>
            <w:noProof/>
            <w:webHidden/>
          </w:rPr>
        </w:r>
        <w:r>
          <w:rPr>
            <w:noProof/>
            <w:webHidden/>
          </w:rPr>
          <w:fldChar w:fldCharType="separate"/>
        </w:r>
        <w:r>
          <w:rPr>
            <w:noProof/>
            <w:webHidden/>
          </w:rPr>
          <w:t>39</w:t>
        </w:r>
        <w:r>
          <w:rPr>
            <w:noProof/>
            <w:webHidden/>
          </w:rPr>
          <w:fldChar w:fldCharType="end"/>
        </w:r>
      </w:hyperlink>
    </w:p>
    <w:p w14:paraId="1D44FC48" w14:textId="2367FCCE"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720" w:history="1">
        <w:r w:rsidRPr="00D337A0">
          <w:rPr>
            <w:rStyle w:val="Kpr"/>
            <w:noProof/>
          </w:rPr>
          <w:t>3.2</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Land Requirement by Project Component</w:t>
        </w:r>
        <w:r>
          <w:rPr>
            <w:noProof/>
            <w:webHidden/>
          </w:rPr>
          <w:tab/>
        </w:r>
        <w:r>
          <w:rPr>
            <w:noProof/>
            <w:webHidden/>
          </w:rPr>
          <w:fldChar w:fldCharType="begin"/>
        </w:r>
        <w:r>
          <w:rPr>
            <w:noProof/>
            <w:webHidden/>
          </w:rPr>
          <w:instrText xml:space="preserve"> PAGEREF _Toc238253720 \h </w:instrText>
        </w:r>
        <w:r>
          <w:rPr>
            <w:noProof/>
            <w:webHidden/>
          </w:rPr>
        </w:r>
        <w:r>
          <w:rPr>
            <w:noProof/>
            <w:webHidden/>
          </w:rPr>
          <w:fldChar w:fldCharType="separate"/>
        </w:r>
        <w:r>
          <w:rPr>
            <w:noProof/>
            <w:webHidden/>
          </w:rPr>
          <w:t>43</w:t>
        </w:r>
        <w:r>
          <w:rPr>
            <w:noProof/>
            <w:webHidden/>
          </w:rPr>
          <w:fldChar w:fldCharType="end"/>
        </w:r>
      </w:hyperlink>
    </w:p>
    <w:p w14:paraId="7A8F17F1" w14:textId="0A157489"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21" w:history="1">
        <w:r w:rsidRPr="00D337A0">
          <w:rPr>
            <w:rStyle w:val="Kpr"/>
            <w:noProof/>
          </w:rPr>
          <w:t>3.2.1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Wind Turbine Locations</w:t>
        </w:r>
        <w:r>
          <w:rPr>
            <w:noProof/>
            <w:webHidden/>
          </w:rPr>
          <w:tab/>
        </w:r>
        <w:r>
          <w:rPr>
            <w:noProof/>
            <w:webHidden/>
          </w:rPr>
          <w:fldChar w:fldCharType="begin"/>
        </w:r>
        <w:r>
          <w:rPr>
            <w:noProof/>
            <w:webHidden/>
          </w:rPr>
          <w:instrText xml:space="preserve"> PAGEREF _Toc238253721 \h </w:instrText>
        </w:r>
        <w:r>
          <w:rPr>
            <w:noProof/>
            <w:webHidden/>
          </w:rPr>
        </w:r>
        <w:r>
          <w:rPr>
            <w:noProof/>
            <w:webHidden/>
          </w:rPr>
          <w:fldChar w:fldCharType="separate"/>
        </w:r>
        <w:r>
          <w:rPr>
            <w:noProof/>
            <w:webHidden/>
          </w:rPr>
          <w:t>49</w:t>
        </w:r>
        <w:r>
          <w:rPr>
            <w:noProof/>
            <w:webHidden/>
          </w:rPr>
          <w:fldChar w:fldCharType="end"/>
        </w:r>
      </w:hyperlink>
    </w:p>
    <w:p w14:paraId="5E9664D2" w14:textId="33C855A7"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22" w:history="1">
        <w:r w:rsidRPr="00D337A0">
          <w:rPr>
            <w:rStyle w:val="Kpr"/>
            <w:noProof/>
          </w:rPr>
          <w:t>3.2.2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Access Roads</w:t>
        </w:r>
        <w:r>
          <w:rPr>
            <w:noProof/>
            <w:webHidden/>
          </w:rPr>
          <w:tab/>
        </w:r>
        <w:r>
          <w:rPr>
            <w:noProof/>
            <w:webHidden/>
          </w:rPr>
          <w:fldChar w:fldCharType="begin"/>
        </w:r>
        <w:r>
          <w:rPr>
            <w:noProof/>
            <w:webHidden/>
          </w:rPr>
          <w:instrText xml:space="preserve"> PAGEREF _Toc238253722 \h </w:instrText>
        </w:r>
        <w:r>
          <w:rPr>
            <w:noProof/>
            <w:webHidden/>
          </w:rPr>
        </w:r>
        <w:r>
          <w:rPr>
            <w:noProof/>
            <w:webHidden/>
          </w:rPr>
          <w:fldChar w:fldCharType="separate"/>
        </w:r>
        <w:r>
          <w:rPr>
            <w:noProof/>
            <w:webHidden/>
          </w:rPr>
          <w:t>50</w:t>
        </w:r>
        <w:r>
          <w:rPr>
            <w:noProof/>
            <w:webHidden/>
          </w:rPr>
          <w:fldChar w:fldCharType="end"/>
        </w:r>
      </w:hyperlink>
    </w:p>
    <w:p w14:paraId="4AA6B843" w14:textId="0FE6B8A5"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23" w:history="1">
        <w:r w:rsidRPr="00D337A0">
          <w:rPr>
            <w:rStyle w:val="Kpr"/>
            <w:noProof/>
          </w:rPr>
          <w:t>3.2.3</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Electrical Collection System and On-site Switchyard</w:t>
        </w:r>
        <w:r>
          <w:rPr>
            <w:noProof/>
            <w:webHidden/>
          </w:rPr>
          <w:tab/>
        </w:r>
        <w:r>
          <w:rPr>
            <w:noProof/>
            <w:webHidden/>
          </w:rPr>
          <w:fldChar w:fldCharType="begin"/>
        </w:r>
        <w:r>
          <w:rPr>
            <w:noProof/>
            <w:webHidden/>
          </w:rPr>
          <w:instrText xml:space="preserve"> PAGEREF _Toc238253723 \h </w:instrText>
        </w:r>
        <w:r>
          <w:rPr>
            <w:noProof/>
            <w:webHidden/>
          </w:rPr>
        </w:r>
        <w:r>
          <w:rPr>
            <w:noProof/>
            <w:webHidden/>
          </w:rPr>
          <w:fldChar w:fldCharType="separate"/>
        </w:r>
        <w:r>
          <w:rPr>
            <w:noProof/>
            <w:webHidden/>
          </w:rPr>
          <w:t>50</w:t>
        </w:r>
        <w:r>
          <w:rPr>
            <w:noProof/>
            <w:webHidden/>
          </w:rPr>
          <w:fldChar w:fldCharType="end"/>
        </w:r>
      </w:hyperlink>
    </w:p>
    <w:p w14:paraId="78F7B25C" w14:textId="213ADC07"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24" w:history="1">
        <w:r w:rsidRPr="00D337A0">
          <w:rPr>
            <w:rStyle w:val="Kpr"/>
            <w:noProof/>
          </w:rPr>
          <w:t>3.2.4</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Energy Transmission Line (ETL)</w:t>
        </w:r>
        <w:r>
          <w:rPr>
            <w:noProof/>
            <w:webHidden/>
          </w:rPr>
          <w:tab/>
        </w:r>
        <w:r>
          <w:rPr>
            <w:noProof/>
            <w:webHidden/>
          </w:rPr>
          <w:fldChar w:fldCharType="begin"/>
        </w:r>
        <w:r>
          <w:rPr>
            <w:noProof/>
            <w:webHidden/>
          </w:rPr>
          <w:instrText xml:space="preserve"> PAGEREF _Toc238253724 \h </w:instrText>
        </w:r>
        <w:r>
          <w:rPr>
            <w:noProof/>
            <w:webHidden/>
          </w:rPr>
        </w:r>
        <w:r>
          <w:rPr>
            <w:noProof/>
            <w:webHidden/>
          </w:rPr>
          <w:fldChar w:fldCharType="separate"/>
        </w:r>
        <w:r>
          <w:rPr>
            <w:noProof/>
            <w:webHidden/>
          </w:rPr>
          <w:t>52</w:t>
        </w:r>
        <w:r>
          <w:rPr>
            <w:noProof/>
            <w:webHidden/>
          </w:rPr>
          <w:fldChar w:fldCharType="end"/>
        </w:r>
      </w:hyperlink>
    </w:p>
    <w:p w14:paraId="51827353" w14:textId="29BEC706" w:rsidR="00FA4475" w:rsidRDefault="00FA4475">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53725" w:history="1">
        <w:r w:rsidRPr="00D337A0">
          <w:rPr>
            <w:rStyle w:val="Kpr"/>
          </w:rPr>
          <w:t>4</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D337A0">
          <w:rPr>
            <w:rStyle w:val="Kpr"/>
          </w:rPr>
          <w:t>INFORMATION SOURCES AND METHODOLOGY</w:t>
        </w:r>
        <w:r>
          <w:rPr>
            <w:webHidden/>
          </w:rPr>
          <w:tab/>
        </w:r>
        <w:r>
          <w:rPr>
            <w:webHidden/>
          </w:rPr>
          <w:fldChar w:fldCharType="begin"/>
        </w:r>
        <w:r>
          <w:rPr>
            <w:webHidden/>
          </w:rPr>
          <w:instrText xml:space="preserve"> PAGEREF _Toc238253725 \h </w:instrText>
        </w:r>
        <w:r>
          <w:rPr>
            <w:webHidden/>
          </w:rPr>
        </w:r>
        <w:r>
          <w:rPr>
            <w:webHidden/>
          </w:rPr>
          <w:fldChar w:fldCharType="separate"/>
        </w:r>
        <w:r>
          <w:rPr>
            <w:webHidden/>
          </w:rPr>
          <w:t>53</w:t>
        </w:r>
        <w:r>
          <w:rPr>
            <w:webHidden/>
          </w:rPr>
          <w:fldChar w:fldCharType="end"/>
        </w:r>
      </w:hyperlink>
    </w:p>
    <w:p w14:paraId="148F1364" w14:textId="100E29D7"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726" w:history="1">
        <w:r w:rsidRPr="00D337A0">
          <w:rPr>
            <w:rStyle w:val="Kpr"/>
            <w:noProof/>
          </w:rPr>
          <w:t>4.1</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Data Collection Process and Assessment Approach</w:t>
        </w:r>
        <w:r>
          <w:rPr>
            <w:noProof/>
            <w:webHidden/>
          </w:rPr>
          <w:tab/>
        </w:r>
        <w:r>
          <w:rPr>
            <w:noProof/>
            <w:webHidden/>
          </w:rPr>
          <w:fldChar w:fldCharType="begin"/>
        </w:r>
        <w:r>
          <w:rPr>
            <w:noProof/>
            <w:webHidden/>
          </w:rPr>
          <w:instrText xml:space="preserve"> PAGEREF _Toc238253726 \h </w:instrText>
        </w:r>
        <w:r>
          <w:rPr>
            <w:noProof/>
            <w:webHidden/>
          </w:rPr>
        </w:r>
        <w:r>
          <w:rPr>
            <w:noProof/>
            <w:webHidden/>
          </w:rPr>
          <w:fldChar w:fldCharType="separate"/>
        </w:r>
        <w:r>
          <w:rPr>
            <w:noProof/>
            <w:webHidden/>
          </w:rPr>
          <w:t>53</w:t>
        </w:r>
        <w:r>
          <w:rPr>
            <w:noProof/>
            <w:webHidden/>
          </w:rPr>
          <w:fldChar w:fldCharType="end"/>
        </w:r>
      </w:hyperlink>
    </w:p>
    <w:p w14:paraId="4FE7ADCE" w14:textId="4BF8F2F5"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27" w:history="1">
        <w:r w:rsidRPr="00D337A0">
          <w:rPr>
            <w:rStyle w:val="Kpr"/>
            <w:noProof/>
          </w:rPr>
          <w:t>4.1.1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Desktop Studies and Preparatory Work</w:t>
        </w:r>
        <w:r>
          <w:rPr>
            <w:noProof/>
            <w:webHidden/>
          </w:rPr>
          <w:tab/>
        </w:r>
        <w:r>
          <w:rPr>
            <w:noProof/>
            <w:webHidden/>
          </w:rPr>
          <w:fldChar w:fldCharType="begin"/>
        </w:r>
        <w:r>
          <w:rPr>
            <w:noProof/>
            <w:webHidden/>
          </w:rPr>
          <w:instrText xml:space="preserve"> PAGEREF _Toc238253727 \h </w:instrText>
        </w:r>
        <w:r>
          <w:rPr>
            <w:noProof/>
            <w:webHidden/>
          </w:rPr>
        </w:r>
        <w:r>
          <w:rPr>
            <w:noProof/>
            <w:webHidden/>
          </w:rPr>
          <w:fldChar w:fldCharType="separate"/>
        </w:r>
        <w:r>
          <w:rPr>
            <w:noProof/>
            <w:webHidden/>
          </w:rPr>
          <w:t>54</w:t>
        </w:r>
        <w:r>
          <w:rPr>
            <w:noProof/>
            <w:webHidden/>
          </w:rPr>
          <w:fldChar w:fldCharType="end"/>
        </w:r>
      </w:hyperlink>
    </w:p>
    <w:p w14:paraId="0603A6CF" w14:textId="54869AF8"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28" w:history="1">
        <w:r w:rsidRPr="00D337A0">
          <w:rPr>
            <w:rStyle w:val="Kpr"/>
            <w:noProof/>
          </w:rPr>
          <w:t>4.1.2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Field Study</w:t>
        </w:r>
        <w:r>
          <w:rPr>
            <w:noProof/>
            <w:webHidden/>
          </w:rPr>
          <w:tab/>
        </w:r>
        <w:r>
          <w:rPr>
            <w:noProof/>
            <w:webHidden/>
          </w:rPr>
          <w:fldChar w:fldCharType="begin"/>
        </w:r>
        <w:r>
          <w:rPr>
            <w:noProof/>
            <w:webHidden/>
          </w:rPr>
          <w:instrText xml:space="preserve"> PAGEREF _Toc238253728 \h </w:instrText>
        </w:r>
        <w:r>
          <w:rPr>
            <w:noProof/>
            <w:webHidden/>
          </w:rPr>
        </w:r>
        <w:r>
          <w:rPr>
            <w:noProof/>
            <w:webHidden/>
          </w:rPr>
          <w:fldChar w:fldCharType="separate"/>
        </w:r>
        <w:r>
          <w:rPr>
            <w:noProof/>
            <w:webHidden/>
          </w:rPr>
          <w:t>55</w:t>
        </w:r>
        <w:r>
          <w:rPr>
            <w:noProof/>
            <w:webHidden/>
          </w:rPr>
          <w:fldChar w:fldCharType="end"/>
        </w:r>
      </w:hyperlink>
    </w:p>
    <w:p w14:paraId="5523070C" w14:textId="0FB53AE4"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743" w:history="1">
        <w:r w:rsidRPr="00D337A0">
          <w:rPr>
            <w:rStyle w:val="Kpr"/>
            <w:noProof/>
          </w:rPr>
          <w:t>4.2</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Census, Asset Inventory and Verification Framework</w:t>
        </w:r>
        <w:r>
          <w:rPr>
            <w:noProof/>
            <w:webHidden/>
          </w:rPr>
          <w:tab/>
        </w:r>
        <w:r>
          <w:rPr>
            <w:noProof/>
            <w:webHidden/>
          </w:rPr>
          <w:fldChar w:fldCharType="begin"/>
        </w:r>
        <w:r>
          <w:rPr>
            <w:noProof/>
            <w:webHidden/>
          </w:rPr>
          <w:instrText xml:space="preserve"> PAGEREF _Toc238253743 \h </w:instrText>
        </w:r>
        <w:r>
          <w:rPr>
            <w:noProof/>
            <w:webHidden/>
          </w:rPr>
        </w:r>
        <w:r>
          <w:rPr>
            <w:noProof/>
            <w:webHidden/>
          </w:rPr>
          <w:fldChar w:fldCharType="separate"/>
        </w:r>
        <w:r>
          <w:rPr>
            <w:noProof/>
            <w:webHidden/>
          </w:rPr>
          <w:t>58</w:t>
        </w:r>
        <w:r>
          <w:rPr>
            <w:noProof/>
            <w:webHidden/>
          </w:rPr>
          <w:fldChar w:fldCharType="end"/>
        </w:r>
      </w:hyperlink>
    </w:p>
    <w:p w14:paraId="3BD24BE0" w14:textId="58AB20F0"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744" w:history="1">
        <w:r w:rsidRPr="00D337A0">
          <w:rPr>
            <w:rStyle w:val="Kpr"/>
            <w:noProof/>
          </w:rPr>
          <w:t>4.3</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Limitations</w:t>
        </w:r>
        <w:r>
          <w:rPr>
            <w:noProof/>
            <w:webHidden/>
          </w:rPr>
          <w:tab/>
        </w:r>
        <w:r>
          <w:rPr>
            <w:noProof/>
            <w:webHidden/>
          </w:rPr>
          <w:fldChar w:fldCharType="begin"/>
        </w:r>
        <w:r>
          <w:rPr>
            <w:noProof/>
            <w:webHidden/>
          </w:rPr>
          <w:instrText xml:space="preserve"> PAGEREF _Toc238253744 \h </w:instrText>
        </w:r>
        <w:r>
          <w:rPr>
            <w:noProof/>
            <w:webHidden/>
          </w:rPr>
        </w:r>
        <w:r>
          <w:rPr>
            <w:noProof/>
            <w:webHidden/>
          </w:rPr>
          <w:fldChar w:fldCharType="separate"/>
        </w:r>
        <w:r>
          <w:rPr>
            <w:noProof/>
            <w:webHidden/>
          </w:rPr>
          <w:t>59</w:t>
        </w:r>
        <w:r>
          <w:rPr>
            <w:noProof/>
            <w:webHidden/>
          </w:rPr>
          <w:fldChar w:fldCharType="end"/>
        </w:r>
      </w:hyperlink>
    </w:p>
    <w:p w14:paraId="0DB5952A" w14:textId="0EB237E4" w:rsidR="00FA4475" w:rsidRDefault="00FA4475">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53745" w:history="1">
        <w:r w:rsidRPr="00D337A0">
          <w:rPr>
            <w:rStyle w:val="Kpr"/>
          </w:rPr>
          <w:t>5</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D337A0">
          <w:rPr>
            <w:rStyle w:val="Kpr"/>
          </w:rPr>
          <w:t>AFFECTED SETTLEMENTS, HOUSEHOLDS, LANDS, LIVELIHOODS: BASELINE ANALYSIS</w:t>
        </w:r>
        <w:r>
          <w:rPr>
            <w:webHidden/>
          </w:rPr>
          <w:tab/>
        </w:r>
        <w:r>
          <w:rPr>
            <w:webHidden/>
          </w:rPr>
          <w:fldChar w:fldCharType="begin"/>
        </w:r>
        <w:r>
          <w:rPr>
            <w:webHidden/>
          </w:rPr>
          <w:instrText xml:space="preserve"> PAGEREF _Toc238253745 \h </w:instrText>
        </w:r>
        <w:r>
          <w:rPr>
            <w:webHidden/>
          </w:rPr>
        </w:r>
        <w:r>
          <w:rPr>
            <w:webHidden/>
          </w:rPr>
          <w:fldChar w:fldCharType="separate"/>
        </w:r>
        <w:r>
          <w:rPr>
            <w:webHidden/>
          </w:rPr>
          <w:t>62</w:t>
        </w:r>
        <w:r>
          <w:rPr>
            <w:webHidden/>
          </w:rPr>
          <w:fldChar w:fldCharType="end"/>
        </w:r>
      </w:hyperlink>
    </w:p>
    <w:p w14:paraId="0A2815FF" w14:textId="189234DE"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746" w:history="1">
        <w:r w:rsidRPr="00D337A0">
          <w:rPr>
            <w:rStyle w:val="Kpr"/>
            <w:noProof/>
          </w:rPr>
          <w:t>5.1</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Project Affected Settlements and Livelihood Context</w:t>
        </w:r>
        <w:r>
          <w:rPr>
            <w:noProof/>
            <w:webHidden/>
          </w:rPr>
          <w:tab/>
        </w:r>
        <w:r>
          <w:rPr>
            <w:noProof/>
            <w:webHidden/>
          </w:rPr>
          <w:fldChar w:fldCharType="begin"/>
        </w:r>
        <w:r>
          <w:rPr>
            <w:noProof/>
            <w:webHidden/>
          </w:rPr>
          <w:instrText xml:space="preserve"> PAGEREF _Toc238253746 \h </w:instrText>
        </w:r>
        <w:r>
          <w:rPr>
            <w:noProof/>
            <w:webHidden/>
          </w:rPr>
        </w:r>
        <w:r>
          <w:rPr>
            <w:noProof/>
            <w:webHidden/>
          </w:rPr>
          <w:fldChar w:fldCharType="separate"/>
        </w:r>
        <w:r>
          <w:rPr>
            <w:noProof/>
            <w:webHidden/>
          </w:rPr>
          <w:t>63</w:t>
        </w:r>
        <w:r>
          <w:rPr>
            <w:noProof/>
            <w:webHidden/>
          </w:rPr>
          <w:fldChar w:fldCharType="end"/>
        </w:r>
      </w:hyperlink>
    </w:p>
    <w:p w14:paraId="3EE091C8" w14:textId="58611FA7"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47" w:history="1">
        <w:r w:rsidRPr="00D337A0">
          <w:rPr>
            <w:rStyle w:val="Kpr"/>
            <w:noProof/>
          </w:rPr>
          <w:t>5.1.1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Settlements and Demographic Context</w:t>
        </w:r>
        <w:r>
          <w:rPr>
            <w:noProof/>
            <w:webHidden/>
          </w:rPr>
          <w:tab/>
        </w:r>
        <w:r>
          <w:rPr>
            <w:noProof/>
            <w:webHidden/>
          </w:rPr>
          <w:fldChar w:fldCharType="begin"/>
        </w:r>
        <w:r>
          <w:rPr>
            <w:noProof/>
            <w:webHidden/>
          </w:rPr>
          <w:instrText xml:space="preserve"> PAGEREF _Toc238253747 \h </w:instrText>
        </w:r>
        <w:r>
          <w:rPr>
            <w:noProof/>
            <w:webHidden/>
          </w:rPr>
        </w:r>
        <w:r>
          <w:rPr>
            <w:noProof/>
            <w:webHidden/>
          </w:rPr>
          <w:fldChar w:fldCharType="separate"/>
        </w:r>
        <w:r>
          <w:rPr>
            <w:noProof/>
            <w:webHidden/>
          </w:rPr>
          <w:t>63</w:t>
        </w:r>
        <w:r>
          <w:rPr>
            <w:noProof/>
            <w:webHidden/>
          </w:rPr>
          <w:fldChar w:fldCharType="end"/>
        </w:r>
      </w:hyperlink>
    </w:p>
    <w:p w14:paraId="48457DB2" w14:textId="52916984"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48" w:history="1">
        <w:r w:rsidRPr="00D337A0">
          <w:rPr>
            <w:rStyle w:val="Kpr"/>
            <w:noProof/>
          </w:rPr>
          <w:t>5.1.2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Local Economy and Livelihood Patterns</w:t>
        </w:r>
        <w:r>
          <w:rPr>
            <w:noProof/>
            <w:webHidden/>
          </w:rPr>
          <w:tab/>
        </w:r>
        <w:r>
          <w:rPr>
            <w:noProof/>
            <w:webHidden/>
          </w:rPr>
          <w:fldChar w:fldCharType="begin"/>
        </w:r>
        <w:r>
          <w:rPr>
            <w:noProof/>
            <w:webHidden/>
          </w:rPr>
          <w:instrText xml:space="preserve"> PAGEREF _Toc238253748 \h </w:instrText>
        </w:r>
        <w:r>
          <w:rPr>
            <w:noProof/>
            <w:webHidden/>
          </w:rPr>
        </w:r>
        <w:r>
          <w:rPr>
            <w:noProof/>
            <w:webHidden/>
          </w:rPr>
          <w:fldChar w:fldCharType="separate"/>
        </w:r>
        <w:r>
          <w:rPr>
            <w:noProof/>
            <w:webHidden/>
          </w:rPr>
          <w:t>65</w:t>
        </w:r>
        <w:r>
          <w:rPr>
            <w:noProof/>
            <w:webHidden/>
          </w:rPr>
          <w:fldChar w:fldCharType="end"/>
        </w:r>
      </w:hyperlink>
    </w:p>
    <w:p w14:paraId="2CF3FFEA" w14:textId="54096681"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749" w:history="1">
        <w:r w:rsidRPr="00D337A0">
          <w:rPr>
            <w:rStyle w:val="Kpr"/>
            <w:noProof/>
          </w:rPr>
          <w:t>5.2</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Affected Households and Land Users</w:t>
        </w:r>
        <w:r>
          <w:rPr>
            <w:noProof/>
            <w:webHidden/>
          </w:rPr>
          <w:tab/>
        </w:r>
        <w:r>
          <w:rPr>
            <w:noProof/>
            <w:webHidden/>
          </w:rPr>
          <w:fldChar w:fldCharType="begin"/>
        </w:r>
        <w:r>
          <w:rPr>
            <w:noProof/>
            <w:webHidden/>
          </w:rPr>
          <w:instrText xml:space="preserve"> PAGEREF _Toc238253749 \h </w:instrText>
        </w:r>
        <w:r>
          <w:rPr>
            <w:noProof/>
            <w:webHidden/>
          </w:rPr>
        </w:r>
        <w:r>
          <w:rPr>
            <w:noProof/>
            <w:webHidden/>
          </w:rPr>
          <w:fldChar w:fldCharType="separate"/>
        </w:r>
        <w:r>
          <w:rPr>
            <w:noProof/>
            <w:webHidden/>
          </w:rPr>
          <w:t>68</w:t>
        </w:r>
        <w:r>
          <w:rPr>
            <w:noProof/>
            <w:webHidden/>
          </w:rPr>
          <w:fldChar w:fldCharType="end"/>
        </w:r>
      </w:hyperlink>
    </w:p>
    <w:p w14:paraId="27AD7D37" w14:textId="41D19D45"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750" w:history="1">
        <w:r w:rsidRPr="00D337A0">
          <w:rPr>
            <w:rStyle w:val="Kpr"/>
            <w:noProof/>
          </w:rPr>
          <w:t>5.2.1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Household and Land User Profile</w:t>
        </w:r>
        <w:r>
          <w:rPr>
            <w:noProof/>
            <w:webHidden/>
          </w:rPr>
          <w:tab/>
        </w:r>
        <w:r>
          <w:rPr>
            <w:noProof/>
            <w:webHidden/>
          </w:rPr>
          <w:fldChar w:fldCharType="begin"/>
        </w:r>
        <w:r>
          <w:rPr>
            <w:noProof/>
            <w:webHidden/>
          </w:rPr>
          <w:instrText xml:space="preserve"> PAGEREF _Toc238253750 \h </w:instrText>
        </w:r>
        <w:r>
          <w:rPr>
            <w:noProof/>
            <w:webHidden/>
          </w:rPr>
        </w:r>
        <w:r>
          <w:rPr>
            <w:noProof/>
            <w:webHidden/>
          </w:rPr>
          <w:fldChar w:fldCharType="separate"/>
        </w:r>
        <w:r>
          <w:rPr>
            <w:noProof/>
            <w:webHidden/>
          </w:rPr>
          <w:t>68</w:t>
        </w:r>
        <w:r>
          <w:rPr>
            <w:noProof/>
            <w:webHidden/>
          </w:rPr>
          <w:fldChar w:fldCharType="end"/>
        </w:r>
      </w:hyperlink>
    </w:p>
    <w:p w14:paraId="45A96C37" w14:textId="760E0161"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65" w:history="1">
        <w:r w:rsidRPr="00D337A0">
          <w:rPr>
            <w:rStyle w:val="Kpr"/>
            <w:noProof/>
          </w:rPr>
          <w:t>5.2.2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Gender, Social Participation and Vulnerability Context</w:t>
        </w:r>
        <w:r>
          <w:rPr>
            <w:noProof/>
            <w:webHidden/>
          </w:rPr>
          <w:tab/>
        </w:r>
        <w:r>
          <w:rPr>
            <w:noProof/>
            <w:webHidden/>
          </w:rPr>
          <w:fldChar w:fldCharType="begin"/>
        </w:r>
        <w:r>
          <w:rPr>
            <w:noProof/>
            <w:webHidden/>
          </w:rPr>
          <w:instrText xml:space="preserve"> PAGEREF _Toc238253865 \h </w:instrText>
        </w:r>
        <w:r>
          <w:rPr>
            <w:noProof/>
            <w:webHidden/>
          </w:rPr>
        </w:r>
        <w:r>
          <w:rPr>
            <w:noProof/>
            <w:webHidden/>
          </w:rPr>
          <w:fldChar w:fldCharType="separate"/>
        </w:r>
        <w:r>
          <w:rPr>
            <w:noProof/>
            <w:webHidden/>
          </w:rPr>
          <w:t>76</w:t>
        </w:r>
        <w:r>
          <w:rPr>
            <w:noProof/>
            <w:webHidden/>
          </w:rPr>
          <w:fldChar w:fldCharType="end"/>
        </w:r>
      </w:hyperlink>
    </w:p>
    <w:p w14:paraId="0FA94D87" w14:textId="5169CC36"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66" w:history="1">
        <w:r w:rsidRPr="00D337A0">
          <w:rPr>
            <w:rStyle w:val="Kpr"/>
            <w:noProof/>
          </w:rPr>
          <w:t>5.3</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Affected Lands and Land-Based Livelihoods</w:t>
        </w:r>
        <w:r>
          <w:rPr>
            <w:noProof/>
            <w:webHidden/>
          </w:rPr>
          <w:tab/>
        </w:r>
        <w:r>
          <w:rPr>
            <w:noProof/>
            <w:webHidden/>
          </w:rPr>
          <w:fldChar w:fldCharType="begin"/>
        </w:r>
        <w:r>
          <w:rPr>
            <w:noProof/>
            <w:webHidden/>
          </w:rPr>
          <w:instrText xml:space="preserve"> PAGEREF _Toc238253866 \h </w:instrText>
        </w:r>
        <w:r>
          <w:rPr>
            <w:noProof/>
            <w:webHidden/>
          </w:rPr>
        </w:r>
        <w:r>
          <w:rPr>
            <w:noProof/>
            <w:webHidden/>
          </w:rPr>
          <w:fldChar w:fldCharType="separate"/>
        </w:r>
        <w:r>
          <w:rPr>
            <w:noProof/>
            <w:webHidden/>
          </w:rPr>
          <w:t>77</w:t>
        </w:r>
        <w:r>
          <w:rPr>
            <w:noProof/>
            <w:webHidden/>
          </w:rPr>
          <w:fldChar w:fldCharType="end"/>
        </w:r>
      </w:hyperlink>
    </w:p>
    <w:p w14:paraId="6D0FFBD2" w14:textId="494CB1C1"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67" w:history="1">
        <w:r w:rsidRPr="00D337A0">
          <w:rPr>
            <w:rStyle w:val="Kpr"/>
            <w:noProof/>
          </w:rPr>
          <w:t>5.3.1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Agricultural Lands and Farming</w:t>
        </w:r>
        <w:r>
          <w:rPr>
            <w:noProof/>
            <w:webHidden/>
          </w:rPr>
          <w:tab/>
        </w:r>
        <w:r>
          <w:rPr>
            <w:noProof/>
            <w:webHidden/>
          </w:rPr>
          <w:fldChar w:fldCharType="begin"/>
        </w:r>
        <w:r>
          <w:rPr>
            <w:noProof/>
            <w:webHidden/>
          </w:rPr>
          <w:instrText xml:space="preserve"> PAGEREF _Toc238253867 \h </w:instrText>
        </w:r>
        <w:r>
          <w:rPr>
            <w:noProof/>
            <w:webHidden/>
          </w:rPr>
        </w:r>
        <w:r>
          <w:rPr>
            <w:noProof/>
            <w:webHidden/>
          </w:rPr>
          <w:fldChar w:fldCharType="separate"/>
        </w:r>
        <w:r>
          <w:rPr>
            <w:noProof/>
            <w:webHidden/>
          </w:rPr>
          <w:t>78</w:t>
        </w:r>
        <w:r>
          <w:rPr>
            <w:noProof/>
            <w:webHidden/>
          </w:rPr>
          <w:fldChar w:fldCharType="end"/>
        </w:r>
      </w:hyperlink>
    </w:p>
    <w:p w14:paraId="193CA7F2" w14:textId="6663591D"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68" w:history="1">
        <w:r w:rsidRPr="00D337A0">
          <w:rPr>
            <w:rStyle w:val="Kpr"/>
            <w:noProof/>
          </w:rPr>
          <w:t>5.3.2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Affected Trees</w:t>
        </w:r>
        <w:r>
          <w:rPr>
            <w:noProof/>
            <w:webHidden/>
          </w:rPr>
          <w:tab/>
        </w:r>
        <w:r>
          <w:rPr>
            <w:noProof/>
            <w:webHidden/>
          </w:rPr>
          <w:fldChar w:fldCharType="begin"/>
        </w:r>
        <w:r>
          <w:rPr>
            <w:noProof/>
            <w:webHidden/>
          </w:rPr>
          <w:instrText xml:space="preserve"> PAGEREF _Toc238253868 \h </w:instrText>
        </w:r>
        <w:r>
          <w:rPr>
            <w:noProof/>
            <w:webHidden/>
          </w:rPr>
        </w:r>
        <w:r>
          <w:rPr>
            <w:noProof/>
            <w:webHidden/>
          </w:rPr>
          <w:fldChar w:fldCharType="separate"/>
        </w:r>
        <w:r>
          <w:rPr>
            <w:noProof/>
            <w:webHidden/>
          </w:rPr>
          <w:t>80</w:t>
        </w:r>
        <w:r>
          <w:rPr>
            <w:noProof/>
            <w:webHidden/>
          </w:rPr>
          <w:fldChar w:fldCharType="end"/>
        </w:r>
      </w:hyperlink>
    </w:p>
    <w:p w14:paraId="47039DBF" w14:textId="2511364B"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69" w:history="1">
        <w:r w:rsidRPr="00D337A0">
          <w:rPr>
            <w:rStyle w:val="Kpr"/>
            <w:noProof/>
          </w:rPr>
          <w:t>5.3.3</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Pasture Lands and Livestock Activities</w:t>
        </w:r>
        <w:r>
          <w:rPr>
            <w:noProof/>
            <w:webHidden/>
          </w:rPr>
          <w:tab/>
        </w:r>
        <w:r>
          <w:rPr>
            <w:noProof/>
            <w:webHidden/>
          </w:rPr>
          <w:fldChar w:fldCharType="begin"/>
        </w:r>
        <w:r>
          <w:rPr>
            <w:noProof/>
            <w:webHidden/>
          </w:rPr>
          <w:instrText xml:space="preserve"> PAGEREF _Toc238253869 \h </w:instrText>
        </w:r>
        <w:r>
          <w:rPr>
            <w:noProof/>
            <w:webHidden/>
          </w:rPr>
        </w:r>
        <w:r>
          <w:rPr>
            <w:noProof/>
            <w:webHidden/>
          </w:rPr>
          <w:fldChar w:fldCharType="separate"/>
        </w:r>
        <w:r>
          <w:rPr>
            <w:noProof/>
            <w:webHidden/>
          </w:rPr>
          <w:t>82</w:t>
        </w:r>
        <w:r>
          <w:rPr>
            <w:noProof/>
            <w:webHidden/>
          </w:rPr>
          <w:fldChar w:fldCharType="end"/>
        </w:r>
      </w:hyperlink>
    </w:p>
    <w:p w14:paraId="70C77004" w14:textId="1E00D129"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70" w:history="1">
        <w:r w:rsidRPr="00D337A0">
          <w:rPr>
            <w:rStyle w:val="Kpr"/>
            <w:noProof/>
          </w:rPr>
          <w:t>5.3.4</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Forest Lands and Natural Resource Users</w:t>
        </w:r>
        <w:r>
          <w:rPr>
            <w:noProof/>
            <w:webHidden/>
          </w:rPr>
          <w:tab/>
        </w:r>
        <w:r>
          <w:rPr>
            <w:noProof/>
            <w:webHidden/>
          </w:rPr>
          <w:fldChar w:fldCharType="begin"/>
        </w:r>
        <w:r>
          <w:rPr>
            <w:noProof/>
            <w:webHidden/>
          </w:rPr>
          <w:instrText xml:space="preserve"> PAGEREF _Toc238253870 \h </w:instrText>
        </w:r>
        <w:r>
          <w:rPr>
            <w:noProof/>
            <w:webHidden/>
          </w:rPr>
        </w:r>
        <w:r>
          <w:rPr>
            <w:noProof/>
            <w:webHidden/>
          </w:rPr>
          <w:fldChar w:fldCharType="separate"/>
        </w:r>
        <w:r>
          <w:rPr>
            <w:noProof/>
            <w:webHidden/>
          </w:rPr>
          <w:t>86</w:t>
        </w:r>
        <w:r>
          <w:rPr>
            <w:noProof/>
            <w:webHidden/>
          </w:rPr>
          <w:fldChar w:fldCharType="end"/>
        </w:r>
      </w:hyperlink>
    </w:p>
    <w:p w14:paraId="2E213C2B" w14:textId="56F72808"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71" w:history="1">
        <w:r w:rsidRPr="00D337A0">
          <w:rPr>
            <w:rStyle w:val="Kpr"/>
            <w:noProof/>
          </w:rPr>
          <w:t>5.3.5</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Beekeeping and Other Land-Linked Resource Use</w:t>
        </w:r>
        <w:r>
          <w:rPr>
            <w:noProof/>
            <w:webHidden/>
          </w:rPr>
          <w:tab/>
        </w:r>
        <w:r>
          <w:rPr>
            <w:noProof/>
            <w:webHidden/>
          </w:rPr>
          <w:fldChar w:fldCharType="begin"/>
        </w:r>
        <w:r>
          <w:rPr>
            <w:noProof/>
            <w:webHidden/>
          </w:rPr>
          <w:instrText xml:space="preserve"> PAGEREF _Toc238253871 \h </w:instrText>
        </w:r>
        <w:r>
          <w:rPr>
            <w:noProof/>
            <w:webHidden/>
          </w:rPr>
        </w:r>
        <w:r>
          <w:rPr>
            <w:noProof/>
            <w:webHidden/>
          </w:rPr>
          <w:fldChar w:fldCharType="separate"/>
        </w:r>
        <w:r>
          <w:rPr>
            <w:noProof/>
            <w:webHidden/>
          </w:rPr>
          <w:t>88</w:t>
        </w:r>
        <w:r>
          <w:rPr>
            <w:noProof/>
            <w:webHidden/>
          </w:rPr>
          <w:fldChar w:fldCharType="end"/>
        </w:r>
      </w:hyperlink>
    </w:p>
    <w:p w14:paraId="4C0E1B0E" w14:textId="220062C1"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72" w:history="1">
        <w:r w:rsidRPr="00D337A0">
          <w:rPr>
            <w:rStyle w:val="Kpr"/>
            <w:noProof/>
          </w:rPr>
          <w:t>5.4</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Affected Structures</w:t>
        </w:r>
        <w:r>
          <w:rPr>
            <w:noProof/>
            <w:webHidden/>
          </w:rPr>
          <w:tab/>
        </w:r>
        <w:r>
          <w:rPr>
            <w:noProof/>
            <w:webHidden/>
          </w:rPr>
          <w:fldChar w:fldCharType="begin"/>
        </w:r>
        <w:r>
          <w:rPr>
            <w:noProof/>
            <w:webHidden/>
          </w:rPr>
          <w:instrText xml:space="preserve"> PAGEREF _Toc238253872 \h </w:instrText>
        </w:r>
        <w:r>
          <w:rPr>
            <w:noProof/>
            <w:webHidden/>
          </w:rPr>
        </w:r>
        <w:r>
          <w:rPr>
            <w:noProof/>
            <w:webHidden/>
          </w:rPr>
          <w:fldChar w:fldCharType="separate"/>
        </w:r>
        <w:r>
          <w:rPr>
            <w:noProof/>
            <w:webHidden/>
          </w:rPr>
          <w:t>90</w:t>
        </w:r>
        <w:r>
          <w:rPr>
            <w:noProof/>
            <w:webHidden/>
          </w:rPr>
          <w:fldChar w:fldCharType="end"/>
        </w:r>
      </w:hyperlink>
    </w:p>
    <w:p w14:paraId="5430D555" w14:textId="40AB3A35"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73" w:history="1">
        <w:r w:rsidRPr="00D337A0">
          <w:rPr>
            <w:rStyle w:val="Kpr"/>
            <w:noProof/>
          </w:rPr>
          <w:t>5.4.1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Residential Buildings and Affected Dwellings</w:t>
        </w:r>
        <w:r>
          <w:rPr>
            <w:noProof/>
            <w:webHidden/>
          </w:rPr>
          <w:tab/>
        </w:r>
        <w:r>
          <w:rPr>
            <w:noProof/>
            <w:webHidden/>
          </w:rPr>
          <w:fldChar w:fldCharType="begin"/>
        </w:r>
        <w:r>
          <w:rPr>
            <w:noProof/>
            <w:webHidden/>
          </w:rPr>
          <w:instrText xml:space="preserve"> PAGEREF _Toc238253873 \h </w:instrText>
        </w:r>
        <w:r>
          <w:rPr>
            <w:noProof/>
            <w:webHidden/>
          </w:rPr>
        </w:r>
        <w:r>
          <w:rPr>
            <w:noProof/>
            <w:webHidden/>
          </w:rPr>
          <w:fldChar w:fldCharType="separate"/>
        </w:r>
        <w:r>
          <w:rPr>
            <w:noProof/>
            <w:webHidden/>
          </w:rPr>
          <w:t>90</w:t>
        </w:r>
        <w:r>
          <w:rPr>
            <w:noProof/>
            <w:webHidden/>
          </w:rPr>
          <w:fldChar w:fldCharType="end"/>
        </w:r>
      </w:hyperlink>
    </w:p>
    <w:p w14:paraId="7074F145" w14:textId="7D92986E"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74" w:history="1">
        <w:r w:rsidRPr="00D337A0">
          <w:rPr>
            <w:rStyle w:val="Kpr"/>
            <w:noProof/>
          </w:rPr>
          <w:t>5.4.2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Commercial Buildings and Affected Businesses</w:t>
        </w:r>
        <w:r>
          <w:rPr>
            <w:noProof/>
            <w:webHidden/>
          </w:rPr>
          <w:tab/>
        </w:r>
        <w:r>
          <w:rPr>
            <w:noProof/>
            <w:webHidden/>
          </w:rPr>
          <w:fldChar w:fldCharType="begin"/>
        </w:r>
        <w:r>
          <w:rPr>
            <w:noProof/>
            <w:webHidden/>
          </w:rPr>
          <w:instrText xml:space="preserve"> PAGEREF _Toc238253874 \h </w:instrText>
        </w:r>
        <w:r>
          <w:rPr>
            <w:noProof/>
            <w:webHidden/>
          </w:rPr>
        </w:r>
        <w:r>
          <w:rPr>
            <w:noProof/>
            <w:webHidden/>
          </w:rPr>
          <w:fldChar w:fldCharType="separate"/>
        </w:r>
        <w:r>
          <w:rPr>
            <w:noProof/>
            <w:webHidden/>
          </w:rPr>
          <w:t>91</w:t>
        </w:r>
        <w:r>
          <w:rPr>
            <w:noProof/>
            <w:webHidden/>
          </w:rPr>
          <w:fldChar w:fldCharType="end"/>
        </w:r>
      </w:hyperlink>
    </w:p>
    <w:p w14:paraId="5158EAA3" w14:textId="10881550"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75" w:history="1">
        <w:r w:rsidRPr="00D337A0">
          <w:rPr>
            <w:rStyle w:val="Kpr"/>
            <w:noProof/>
          </w:rPr>
          <w:t>5.4.3</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Non-Residential Structures and Auxiliary Assets</w:t>
        </w:r>
        <w:r>
          <w:rPr>
            <w:noProof/>
            <w:webHidden/>
          </w:rPr>
          <w:tab/>
        </w:r>
        <w:r>
          <w:rPr>
            <w:noProof/>
            <w:webHidden/>
          </w:rPr>
          <w:fldChar w:fldCharType="begin"/>
        </w:r>
        <w:r>
          <w:rPr>
            <w:noProof/>
            <w:webHidden/>
          </w:rPr>
          <w:instrText xml:space="preserve"> PAGEREF _Toc238253875 \h </w:instrText>
        </w:r>
        <w:r>
          <w:rPr>
            <w:noProof/>
            <w:webHidden/>
          </w:rPr>
        </w:r>
        <w:r>
          <w:rPr>
            <w:noProof/>
            <w:webHidden/>
          </w:rPr>
          <w:fldChar w:fldCharType="separate"/>
        </w:r>
        <w:r>
          <w:rPr>
            <w:noProof/>
            <w:webHidden/>
          </w:rPr>
          <w:t>91</w:t>
        </w:r>
        <w:r>
          <w:rPr>
            <w:noProof/>
            <w:webHidden/>
          </w:rPr>
          <w:fldChar w:fldCharType="end"/>
        </w:r>
      </w:hyperlink>
    </w:p>
    <w:p w14:paraId="5B2E51BF" w14:textId="3DE5C686"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76" w:history="1">
        <w:r w:rsidRPr="00D337A0">
          <w:rPr>
            <w:rStyle w:val="Kpr"/>
            <w:noProof/>
          </w:rPr>
          <w:t>5.5</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Community Facilities and Common Use Areas</w:t>
        </w:r>
        <w:r>
          <w:rPr>
            <w:noProof/>
            <w:webHidden/>
          </w:rPr>
          <w:tab/>
        </w:r>
        <w:r>
          <w:rPr>
            <w:noProof/>
            <w:webHidden/>
          </w:rPr>
          <w:fldChar w:fldCharType="begin"/>
        </w:r>
        <w:r>
          <w:rPr>
            <w:noProof/>
            <w:webHidden/>
          </w:rPr>
          <w:instrText xml:space="preserve"> PAGEREF _Toc238253876 \h </w:instrText>
        </w:r>
        <w:r>
          <w:rPr>
            <w:noProof/>
            <w:webHidden/>
          </w:rPr>
        </w:r>
        <w:r>
          <w:rPr>
            <w:noProof/>
            <w:webHidden/>
          </w:rPr>
          <w:fldChar w:fldCharType="separate"/>
        </w:r>
        <w:r>
          <w:rPr>
            <w:noProof/>
            <w:webHidden/>
          </w:rPr>
          <w:t>92</w:t>
        </w:r>
        <w:r>
          <w:rPr>
            <w:noProof/>
            <w:webHidden/>
          </w:rPr>
          <w:fldChar w:fldCharType="end"/>
        </w:r>
      </w:hyperlink>
    </w:p>
    <w:p w14:paraId="1B02E0C2" w14:textId="511B5F50" w:rsidR="00FA4475" w:rsidRDefault="00FA4475">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53877" w:history="1">
        <w:r w:rsidRPr="00D337A0">
          <w:rPr>
            <w:rStyle w:val="Kpr"/>
          </w:rPr>
          <w:t>6</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D337A0">
          <w:rPr>
            <w:rStyle w:val="Kpr"/>
          </w:rPr>
          <w:t>LIVELIHOOD IMPACT ASSESSMENT</w:t>
        </w:r>
        <w:r>
          <w:rPr>
            <w:webHidden/>
          </w:rPr>
          <w:tab/>
        </w:r>
        <w:r>
          <w:rPr>
            <w:webHidden/>
          </w:rPr>
          <w:fldChar w:fldCharType="begin"/>
        </w:r>
        <w:r>
          <w:rPr>
            <w:webHidden/>
          </w:rPr>
          <w:instrText xml:space="preserve"> PAGEREF _Toc238253877 \h </w:instrText>
        </w:r>
        <w:r>
          <w:rPr>
            <w:webHidden/>
          </w:rPr>
        </w:r>
        <w:r>
          <w:rPr>
            <w:webHidden/>
          </w:rPr>
          <w:fldChar w:fldCharType="separate"/>
        </w:r>
        <w:r>
          <w:rPr>
            <w:webHidden/>
          </w:rPr>
          <w:t>93</w:t>
        </w:r>
        <w:r>
          <w:rPr>
            <w:webHidden/>
          </w:rPr>
          <w:fldChar w:fldCharType="end"/>
        </w:r>
      </w:hyperlink>
    </w:p>
    <w:p w14:paraId="58753A2F" w14:textId="6A402611"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78" w:history="1">
        <w:r w:rsidRPr="00D337A0">
          <w:rPr>
            <w:rStyle w:val="Kpr"/>
            <w:noProof/>
          </w:rPr>
          <w:t>6.1</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Project Impact Summary</w:t>
        </w:r>
        <w:r>
          <w:rPr>
            <w:noProof/>
            <w:webHidden/>
          </w:rPr>
          <w:tab/>
        </w:r>
        <w:r>
          <w:rPr>
            <w:noProof/>
            <w:webHidden/>
          </w:rPr>
          <w:fldChar w:fldCharType="begin"/>
        </w:r>
        <w:r>
          <w:rPr>
            <w:noProof/>
            <w:webHidden/>
          </w:rPr>
          <w:instrText xml:space="preserve"> PAGEREF _Toc238253878 \h </w:instrText>
        </w:r>
        <w:r>
          <w:rPr>
            <w:noProof/>
            <w:webHidden/>
          </w:rPr>
        </w:r>
        <w:r>
          <w:rPr>
            <w:noProof/>
            <w:webHidden/>
          </w:rPr>
          <w:fldChar w:fldCharType="separate"/>
        </w:r>
        <w:r>
          <w:rPr>
            <w:noProof/>
            <w:webHidden/>
          </w:rPr>
          <w:t>94</w:t>
        </w:r>
        <w:r>
          <w:rPr>
            <w:noProof/>
            <w:webHidden/>
          </w:rPr>
          <w:fldChar w:fldCharType="end"/>
        </w:r>
      </w:hyperlink>
    </w:p>
    <w:p w14:paraId="2445F066" w14:textId="5EDE64F7"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79" w:history="1">
        <w:r w:rsidRPr="00D337A0">
          <w:rPr>
            <w:rStyle w:val="Kpr"/>
            <w:noProof/>
          </w:rPr>
          <w:t>6.2</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Economic Displacement and Affected Productive Land</w:t>
        </w:r>
        <w:r>
          <w:rPr>
            <w:noProof/>
            <w:webHidden/>
          </w:rPr>
          <w:tab/>
        </w:r>
        <w:r>
          <w:rPr>
            <w:noProof/>
            <w:webHidden/>
          </w:rPr>
          <w:fldChar w:fldCharType="begin"/>
        </w:r>
        <w:r>
          <w:rPr>
            <w:noProof/>
            <w:webHidden/>
          </w:rPr>
          <w:instrText xml:space="preserve"> PAGEREF _Toc238253879 \h </w:instrText>
        </w:r>
        <w:r>
          <w:rPr>
            <w:noProof/>
            <w:webHidden/>
          </w:rPr>
        </w:r>
        <w:r>
          <w:rPr>
            <w:noProof/>
            <w:webHidden/>
          </w:rPr>
          <w:fldChar w:fldCharType="separate"/>
        </w:r>
        <w:r>
          <w:rPr>
            <w:noProof/>
            <w:webHidden/>
          </w:rPr>
          <w:t>107</w:t>
        </w:r>
        <w:r>
          <w:rPr>
            <w:noProof/>
            <w:webHidden/>
          </w:rPr>
          <w:fldChar w:fldCharType="end"/>
        </w:r>
      </w:hyperlink>
    </w:p>
    <w:p w14:paraId="2A242BEF" w14:textId="2B5081C8"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81" w:history="1">
        <w:r w:rsidRPr="00D337A0">
          <w:rPr>
            <w:rStyle w:val="Kpr"/>
            <w:noProof/>
          </w:rPr>
          <w:t>6.2.1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Main WPP Productive Land Impacts</w:t>
        </w:r>
        <w:r>
          <w:rPr>
            <w:noProof/>
            <w:webHidden/>
          </w:rPr>
          <w:tab/>
        </w:r>
        <w:r>
          <w:rPr>
            <w:noProof/>
            <w:webHidden/>
          </w:rPr>
          <w:fldChar w:fldCharType="begin"/>
        </w:r>
        <w:r>
          <w:rPr>
            <w:noProof/>
            <w:webHidden/>
          </w:rPr>
          <w:instrText xml:space="preserve"> PAGEREF _Toc238253881 \h </w:instrText>
        </w:r>
        <w:r>
          <w:rPr>
            <w:noProof/>
            <w:webHidden/>
          </w:rPr>
        </w:r>
        <w:r>
          <w:rPr>
            <w:noProof/>
            <w:webHidden/>
          </w:rPr>
          <w:fldChar w:fldCharType="separate"/>
        </w:r>
        <w:r>
          <w:rPr>
            <w:noProof/>
            <w:webHidden/>
          </w:rPr>
          <w:t>107</w:t>
        </w:r>
        <w:r>
          <w:rPr>
            <w:noProof/>
            <w:webHidden/>
          </w:rPr>
          <w:fldChar w:fldCharType="end"/>
        </w:r>
      </w:hyperlink>
    </w:p>
    <w:p w14:paraId="48B6301D" w14:textId="039D4036"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85" w:history="1">
        <w:r w:rsidRPr="00D337A0">
          <w:rPr>
            <w:rStyle w:val="Kpr"/>
            <w:noProof/>
          </w:rPr>
          <w:t>6.2.2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Associated ETL Productive Land Impacts</w:t>
        </w:r>
        <w:r>
          <w:rPr>
            <w:noProof/>
            <w:webHidden/>
          </w:rPr>
          <w:tab/>
        </w:r>
        <w:r>
          <w:rPr>
            <w:noProof/>
            <w:webHidden/>
          </w:rPr>
          <w:fldChar w:fldCharType="begin"/>
        </w:r>
        <w:r>
          <w:rPr>
            <w:noProof/>
            <w:webHidden/>
          </w:rPr>
          <w:instrText xml:space="preserve"> PAGEREF _Toc238253885 \h </w:instrText>
        </w:r>
        <w:r>
          <w:rPr>
            <w:noProof/>
            <w:webHidden/>
          </w:rPr>
        </w:r>
        <w:r>
          <w:rPr>
            <w:noProof/>
            <w:webHidden/>
          </w:rPr>
          <w:fldChar w:fldCharType="separate"/>
        </w:r>
        <w:r>
          <w:rPr>
            <w:noProof/>
            <w:webHidden/>
          </w:rPr>
          <w:t>110</w:t>
        </w:r>
        <w:r>
          <w:rPr>
            <w:noProof/>
            <w:webHidden/>
          </w:rPr>
          <w:fldChar w:fldCharType="end"/>
        </w:r>
      </w:hyperlink>
    </w:p>
    <w:p w14:paraId="10609C88" w14:textId="370CE2AB"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86" w:history="1">
        <w:r w:rsidRPr="00D337A0">
          <w:rPr>
            <w:rStyle w:val="Kpr"/>
            <w:noProof/>
          </w:rPr>
          <w:t>6.2.3</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Remaining Land and Continued Agricultural Use</w:t>
        </w:r>
        <w:r>
          <w:rPr>
            <w:noProof/>
            <w:webHidden/>
          </w:rPr>
          <w:tab/>
        </w:r>
        <w:r>
          <w:rPr>
            <w:noProof/>
            <w:webHidden/>
          </w:rPr>
          <w:fldChar w:fldCharType="begin"/>
        </w:r>
        <w:r>
          <w:rPr>
            <w:noProof/>
            <w:webHidden/>
          </w:rPr>
          <w:instrText xml:space="preserve"> PAGEREF _Toc238253886 \h </w:instrText>
        </w:r>
        <w:r>
          <w:rPr>
            <w:noProof/>
            <w:webHidden/>
          </w:rPr>
        </w:r>
        <w:r>
          <w:rPr>
            <w:noProof/>
            <w:webHidden/>
          </w:rPr>
          <w:fldChar w:fldCharType="separate"/>
        </w:r>
        <w:r>
          <w:rPr>
            <w:noProof/>
            <w:webHidden/>
          </w:rPr>
          <w:t>111</w:t>
        </w:r>
        <w:r>
          <w:rPr>
            <w:noProof/>
            <w:webHidden/>
          </w:rPr>
          <w:fldChar w:fldCharType="end"/>
        </w:r>
      </w:hyperlink>
    </w:p>
    <w:p w14:paraId="6561D8A2" w14:textId="04A97D9E"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87" w:history="1">
        <w:r w:rsidRPr="00D337A0">
          <w:rPr>
            <w:rStyle w:val="Kpr"/>
            <w:noProof/>
          </w:rPr>
          <w:t>6.2.4</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Crops, Productive Trees and Agricultural Assets</w:t>
        </w:r>
        <w:r>
          <w:rPr>
            <w:noProof/>
            <w:webHidden/>
          </w:rPr>
          <w:tab/>
        </w:r>
        <w:r>
          <w:rPr>
            <w:noProof/>
            <w:webHidden/>
          </w:rPr>
          <w:fldChar w:fldCharType="begin"/>
        </w:r>
        <w:r>
          <w:rPr>
            <w:noProof/>
            <w:webHidden/>
          </w:rPr>
          <w:instrText xml:space="preserve"> PAGEREF _Toc238253887 \h </w:instrText>
        </w:r>
        <w:r>
          <w:rPr>
            <w:noProof/>
            <w:webHidden/>
          </w:rPr>
        </w:r>
        <w:r>
          <w:rPr>
            <w:noProof/>
            <w:webHidden/>
          </w:rPr>
          <w:fldChar w:fldCharType="separate"/>
        </w:r>
        <w:r>
          <w:rPr>
            <w:noProof/>
            <w:webHidden/>
          </w:rPr>
          <w:t>112</w:t>
        </w:r>
        <w:r>
          <w:rPr>
            <w:noProof/>
            <w:webHidden/>
          </w:rPr>
          <w:fldChar w:fldCharType="end"/>
        </w:r>
      </w:hyperlink>
    </w:p>
    <w:p w14:paraId="75C0A6C6" w14:textId="6A32715B"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88" w:history="1">
        <w:r w:rsidRPr="00D337A0">
          <w:rPr>
            <w:rStyle w:val="Kpr"/>
            <w:noProof/>
          </w:rPr>
          <w:t>6.3</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Affected Use of Public, Pasture, Forest and Common Resources</w:t>
        </w:r>
        <w:r>
          <w:rPr>
            <w:noProof/>
            <w:webHidden/>
          </w:rPr>
          <w:tab/>
        </w:r>
        <w:r>
          <w:rPr>
            <w:noProof/>
            <w:webHidden/>
          </w:rPr>
          <w:fldChar w:fldCharType="begin"/>
        </w:r>
        <w:r>
          <w:rPr>
            <w:noProof/>
            <w:webHidden/>
          </w:rPr>
          <w:instrText xml:space="preserve"> PAGEREF _Toc238253888 \h </w:instrText>
        </w:r>
        <w:r>
          <w:rPr>
            <w:noProof/>
            <w:webHidden/>
          </w:rPr>
        </w:r>
        <w:r>
          <w:rPr>
            <w:noProof/>
            <w:webHidden/>
          </w:rPr>
          <w:fldChar w:fldCharType="separate"/>
        </w:r>
        <w:r>
          <w:rPr>
            <w:noProof/>
            <w:webHidden/>
          </w:rPr>
          <w:t>112</w:t>
        </w:r>
        <w:r>
          <w:rPr>
            <w:noProof/>
            <w:webHidden/>
          </w:rPr>
          <w:fldChar w:fldCharType="end"/>
        </w:r>
      </w:hyperlink>
    </w:p>
    <w:p w14:paraId="7ACAF7A8" w14:textId="546B5E1E"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89" w:history="1">
        <w:r w:rsidRPr="00D337A0">
          <w:rPr>
            <w:rStyle w:val="Kpr"/>
            <w:noProof/>
          </w:rPr>
          <w:t>6.3.1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Public Agricultural Land and Informal Users</w:t>
        </w:r>
        <w:r>
          <w:rPr>
            <w:noProof/>
            <w:webHidden/>
          </w:rPr>
          <w:tab/>
        </w:r>
        <w:r>
          <w:rPr>
            <w:noProof/>
            <w:webHidden/>
          </w:rPr>
          <w:fldChar w:fldCharType="begin"/>
        </w:r>
        <w:r>
          <w:rPr>
            <w:noProof/>
            <w:webHidden/>
          </w:rPr>
          <w:instrText xml:space="preserve"> PAGEREF _Toc238253889 \h </w:instrText>
        </w:r>
        <w:r>
          <w:rPr>
            <w:noProof/>
            <w:webHidden/>
          </w:rPr>
        </w:r>
        <w:r>
          <w:rPr>
            <w:noProof/>
            <w:webHidden/>
          </w:rPr>
          <w:fldChar w:fldCharType="separate"/>
        </w:r>
        <w:r>
          <w:rPr>
            <w:noProof/>
            <w:webHidden/>
          </w:rPr>
          <w:t>113</w:t>
        </w:r>
        <w:r>
          <w:rPr>
            <w:noProof/>
            <w:webHidden/>
          </w:rPr>
          <w:fldChar w:fldCharType="end"/>
        </w:r>
      </w:hyperlink>
    </w:p>
    <w:p w14:paraId="578BE071" w14:textId="32612886"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90" w:history="1">
        <w:r w:rsidRPr="00D337A0">
          <w:rPr>
            <w:rStyle w:val="Kpr"/>
            <w:noProof/>
          </w:rPr>
          <w:t>6.3.2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Pasture, Grazing and Livestock Resource Use</w:t>
        </w:r>
        <w:r>
          <w:rPr>
            <w:noProof/>
            <w:webHidden/>
          </w:rPr>
          <w:tab/>
        </w:r>
        <w:r>
          <w:rPr>
            <w:noProof/>
            <w:webHidden/>
          </w:rPr>
          <w:fldChar w:fldCharType="begin"/>
        </w:r>
        <w:r>
          <w:rPr>
            <w:noProof/>
            <w:webHidden/>
          </w:rPr>
          <w:instrText xml:space="preserve"> PAGEREF _Toc238253890 \h </w:instrText>
        </w:r>
        <w:r>
          <w:rPr>
            <w:noProof/>
            <w:webHidden/>
          </w:rPr>
        </w:r>
        <w:r>
          <w:rPr>
            <w:noProof/>
            <w:webHidden/>
          </w:rPr>
          <w:fldChar w:fldCharType="separate"/>
        </w:r>
        <w:r>
          <w:rPr>
            <w:noProof/>
            <w:webHidden/>
          </w:rPr>
          <w:t>113</w:t>
        </w:r>
        <w:r>
          <w:rPr>
            <w:noProof/>
            <w:webHidden/>
          </w:rPr>
          <w:fldChar w:fldCharType="end"/>
        </w:r>
      </w:hyperlink>
    </w:p>
    <w:p w14:paraId="2C2E24FF" w14:textId="7744C021"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91" w:history="1">
        <w:r w:rsidRPr="00D337A0">
          <w:rPr>
            <w:rStyle w:val="Kpr"/>
            <w:noProof/>
          </w:rPr>
          <w:t>6.3.3</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Forest and Forest-edge Ecosystem Services Relevant to Livelihoods</w:t>
        </w:r>
        <w:r>
          <w:rPr>
            <w:noProof/>
            <w:webHidden/>
          </w:rPr>
          <w:tab/>
        </w:r>
        <w:r>
          <w:rPr>
            <w:noProof/>
            <w:webHidden/>
          </w:rPr>
          <w:fldChar w:fldCharType="begin"/>
        </w:r>
        <w:r>
          <w:rPr>
            <w:noProof/>
            <w:webHidden/>
          </w:rPr>
          <w:instrText xml:space="preserve"> PAGEREF _Toc238253891 \h </w:instrText>
        </w:r>
        <w:r>
          <w:rPr>
            <w:noProof/>
            <w:webHidden/>
          </w:rPr>
        </w:r>
        <w:r>
          <w:rPr>
            <w:noProof/>
            <w:webHidden/>
          </w:rPr>
          <w:fldChar w:fldCharType="separate"/>
        </w:r>
        <w:r>
          <w:rPr>
            <w:noProof/>
            <w:webHidden/>
          </w:rPr>
          <w:t>115</w:t>
        </w:r>
        <w:r>
          <w:rPr>
            <w:noProof/>
            <w:webHidden/>
          </w:rPr>
          <w:fldChar w:fldCharType="end"/>
        </w:r>
      </w:hyperlink>
    </w:p>
    <w:p w14:paraId="014E0B3B" w14:textId="3D7FBEBE"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92" w:history="1">
        <w:r w:rsidRPr="00D337A0">
          <w:rPr>
            <w:rStyle w:val="Kpr"/>
            <w:noProof/>
          </w:rPr>
          <w:t>6.3.4</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Beekeeping and Seasonal or Mobile Resource Use</w:t>
        </w:r>
        <w:r>
          <w:rPr>
            <w:noProof/>
            <w:webHidden/>
          </w:rPr>
          <w:tab/>
        </w:r>
        <w:r>
          <w:rPr>
            <w:noProof/>
            <w:webHidden/>
          </w:rPr>
          <w:fldChar w:fldCharType="begin"/>
        </w:r>
        <w:r>
          <w:rPr>
            <w:noProof/>
            <w:webHidden/>
          </w:rPr>
          <w:instrText xml:space="preserve"> PAGEREF _Toc238253892 \h </w:instrText>
        </w:r>
        <w:r>
          <w:rPr>
            <w:noProof/>
            <w:webHidden/>
          </w:rPr>
        </w:r>
        <w:r>
          <w:rPr>
            <w:noProof/>
            <w:webHidden/>
          </w:rPr>
          <w:fldChar w:fldCharType="separate"/>
        </w:r>
        <w:r>
          <w:rPr>
            <w:noProof/>
            <w:webHidden/>
          </w:rPr>
          <w:t>116</w:t>
        </w:r>
        <w:r>
          <w:rPr>
            <w:noProof/>
            <w:webHidden/>
          </w:rPr>
          <w:fldChar w:fldCharType="end"/>
        </w:r>
      </w:hyperlink>
    </w:p>
    <w:p w14:paraId="2A117994" w14:textId="7636C4B9"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893" w:history="1">
        <w:r w:rsidRPr="00D337A0">
          <w:rPr>
            <w:rStyle w:val="Kpr"/>
            <w:noProof/>
          </w:rPr>
          <w:t>6.3.5</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Implications for Economic Displacement and Livelihood Restoration</w:t>
        </w:r>
        <w:r>
          <w:rPr>
            <w:noProof/>
            <w:webHidden/>
          </w:rPr>
          <w:tab/>
        </w:r>
        <w:r>
          <w:rPr>
            <w:noProof/>
            <w:webHidden/>
          </w:rPr>
          <w:fldChar w:fldCharType="begin"/>
        </w:r>
        <w:r>
          <w:rPr>
            <w:noProof/>
            <w:webHidden/>
          </w:rPr>
          <w:instrText xml:space="preserve"> PAGEREF _Toc238253893 \h </w:instrText>
        </w:r>
        <w:r>
          <w:rPr>
            <w:noProof/>
            <w:webHidden/>
          </w:rPr>
        </w:r>
        <w:r>
          <w:rPr>
            <w:noProof/>
            <w:webHidden/>
          </w:rPr>
          <w:fldChar w:fldCharType="separate"/>
        </w:r>
        <w:r>
          <w:rPr>
            <w:noProof/>
            <w:webHidden/>
          </w:rPr>
          <w:t>120</w:t>
        </w:r>
        <w:r>
          <w:rPr>
            <w:noProof/>
            <w:webHidden/>
          </w:rPr>
          <w:fldChar w:fldCharType="end"/>
        </w:r>
      </w:hyperlink>
    </w:p>
    <w:p w14:paraId="7B71DD82" w14:textId="7C0F7522"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94" w:history="1">
        <w:r w:rsidRPr="00D337A0">
          <w:rPr>
            <w:rStyle w:val="Kpr"/>
            <w:noProof/>
          </w:rPr>
          <w:t>6.4</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Construction, Access and Infrastructure Impacts</w:t>
        </w:r>
        <w:r>
          <w:rPr>
            <w:noProof/>
            <w:webHidden/>
          </w:rPr>
          <w:tab/>
        </w:r>
        <w:r>
          <w:rPr>
            <w:noProof/>
            <w:webHidden/>
          </w:rPr>
          <w:fldChar w:fldCharType="begin"/>
        </w:r>
        <w:r>
          <w:rPr>
            <w:noProof/>
            <w:webHidden/>
          </w:rPr>
          <w:instrText xml:space="preserve"> PAGEREF _Toc238253894 \h </w:instrText>
        </w:r>
        <w:r>
          <w:rPr>
            <w:noProof/>
            <w:webHidden/>
          </w:rPr>
        </w:r>
        <w:r>
          <w:rPr>
            <w:noProof/>
            <w:webHidden/>
          </w:rPr>
          <w:fldChar w:fldCharType="separate"/>
        </w:r>
        <w:r>
          <w:rPr>
            <w:noProof/>
            <w:webHidden/>
          </w:rPr>
          <w:t>120</w:t>
        </w:r>
        <w:r>
          <w:rPr>
            <w:noProof/>
            <w:webHidden/>
          </w:rPr>
          <w:fldChar w:fldCharType="end"/>
        </w:r>
      </w:hyperlink>
    </w:p>
    <w:p w14:paraId="5A4BB927" w14:textId="3B10E232"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95" w:history="1">
        <w:r w:rsidRPr="00D337A0">
          <w:rPr>
            <w:rStyle w:val="Kpr"/>
            <w:noProof/>
          </w:rPr>
          <w:t>6.5</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Vulnerability and Differential Effects</w:t>
        </w:r>
        <w:r>
          <w:rPr>
            <w:noProof/>
            <w:webHidden/>
          </w:rPr>
          <w:tab/>
        </w:r>
        <w:r>
          <w:rPr>
            <w:noProof/>
            <w:webHidden/>
          </w:rPr>
          <w:fldChar w:fldCharType="begin"/>
        </w:r>
        <w:r>
          <w:rPr>
            <w:noProof/>
            <w:webHidden/>
          </w:rPr>
          <w:instrText xml:space="preserve"> PAGEREF _Toc238253895 \h </w:instrText>
        </w:r>
        <w:r>
          <w:rPr>
            <w:noProof/>
            <w:webHidden/>
          </w:rPr>
        </w:r>
        <w:r>
          <w:rPr>
            <w:noProof/>
            <w:webHidden/>
          </w:rPr>
          <w:fldChar w:fldCharType="separate"/>
        </w:r>
        <w:r>
          <w:rPr>
            <w:noProof/>
            <w:webHidden/>
          </w:rPr>
          <w:t>121</w:t>
        </w:r>
        <w:r>
          <w:rPr>
            <w:noProof/>
            <w:webHidden/>
          </w:rPr>
          <w:fldChar w:fldCharType="end"/>
        </w:r>
      </w:hyperlink>
    </w:p>
    <w:p w14:paraId="260AE536" w14:textId="6A65F000" w:rsidR="00FA4475" w:rsidRDefault="00FA4475">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53896" w:history="1">
        <w:r w:rsidRPr="00D337A0">
          <w:rPr>
            <w:rStyle w:val="Kpr"/>
          </w:rPr>
          <w:t>7</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D337A0">
          <w:rPr>
            <w:rStyle w:val="Kpr"/>
          </w:rPr>
          <w:t>ELIGIBILITY, ENTITLEMENTS, VALUATION AND COMPENSATION</w:t>
        </w:r>
        <w:r>
          <w:rPr>
            <w:webHidden/>
          </w:rPr>
          <w:tab/>
        </w:r>
        <w:r>
          <w:rPr>
            <w:webHidden/>
          </w:rPr>
          <w:fldChar w:fldCharType="begin"/>
        </w:r>
        <w:r>
          <w:rPr>
            <w:webHidden/>
          </w:rPr>
          <w:instrText xml:space="preserve"> PAGEREF _Toc238253896 \h </w:instrText>
        </w:r>
        <w:r>
          <w:rPr>
            <w:webHidden/>
          </w:rPr>
        </w:r>
        <w:r>
          <w:rPr>
            <w:webHidden/>
          </w:rPr>
          <w:fldChar w:fldCharType="separate"/>
        </w:r>
        <w:r>
          <w:rPr>
            <w:webHidden/>
          </w:rPr>
          <w:t>126</w:t>
        </w:r>
        <w:r>
          <w:rPr>
            <w:webHidden/>
          </w:rPr>
          <w:fldChar w:fldCharType="end"/>
        </w:r>
      </w:hyperlink>
    </w:p>
    <w:p w14:paraId="0B080C81" w14:textId="36AB67B9"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97" w:history="1">
        <w:r w:rsidRPr="00D337A0">
          <w:rPr>
            <w:rStyle w:val="Kpr"/>
            <w:noProof/>
          </w:rPr>
          <w:t>7.1</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Cut-off Date</w:t>
        </w:r>
        <w:r>
          <w:rPr>
            <w:noProof/>
            <w:webHidden/>
          </w:rPr>
          <w:tab/>
        </w:r>
        <w:r>
          <w:rPr>
            <w:noProof/>
            <w:webHidden/>
          </w:rPr>
          <w:fldChar w:fldCharType="begin"/>
        </w:r>
        <w:r>
          <w:rPr>
            <w:noProof/>
            <w:webHidden/>
          </w:rPr>
          <w:instrText xml:space="preserve"> PAGEREF _Toc238253897 \h </w:instrText>
        </w:r>
        <w:r>
          <w:rPr>
            <w:noProof/>
            <w:webHidden/>
          </w:rPr>
        </w:r>
        <w:r>
          <w:rPr>
            <w:noProof/>
            <w:webHidden/>
          </w:rPr>
          <w:fldChar w:fldCharType="separate"/>
        </w:r>
        <w:r>
          <w:rPr>
            <w:noProof/>
            <w:webHidden/>
          </w:rPr>
          <w:t>126</w:t>
        </w:r>
        <w:r>
          <w:rPr>
            <w:noProof/>
            <w:webHidden/>
          </w:rPr>
          <w:fldChar w:fldCharType="end"/>
        </w:r>
      </w:hyperlink>
    </w:p>
    <w:p w14:paraId="4ED47A11" w14:textId="4CA20209"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98" w:history="1">
        <w:r w:rsidRPr="00D337A0">
          <w:rPr>
            <w:rStyle w:val="Kpr"/>
            <w:noProof/>
          </w:rPr>
          <w:t>7.2</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Eligibility</w:t>
        </w:r>
        <w:r>
          <w:rPr>
            <w:noProof/>
            <w:webHidden/>
          </w:rPr>
          <w:tab/>
        </w:r>
        <w:r>
          <w:rPr>
            <w:noProof/>
            <w:webHidden/>
          </w:rPr>
          <w:fldChar w:fldCharType="begin"/>
        </w:r>
        <w:r>
          <w:rPr>
            <w:noProof/>
            <w:webHidden/>
          </w:rPr>
          <w:instrText xml:space="preserve"> PAGEREF _Toc238253898 \h </w:instrText>
        </w:r>
        <w:r>
          <w:rPr>
            <w:noProof/>
            <w:webHidden/>
          </w:rPr>
        </w:r>
        <w:r>
          <w:rPr>
            <w:noProof/>
            <w:webHidden/>
          </w:rPr>
          <w:fldChar w:fldCharType="separate"/>
        </w:r>
        <w:r>
          <w:rPr>
            <w:noProof/>
            <w:webHidden/>
          </w:rPr>
          <w:t>127</w:t>
        </w:r>
        <w:r>
          <w:rPr>
            <w:noProof/>
            <w:webHidden/>
          </w:rPr>
          <w:fldChar w:fldCharType="end"/>
        </w:r>
      </w:hyperlink>
    </w:p>
    <w:p w14:paraId="485BC9C6" w14:textId="4EF4E2CB"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899" w:history="1">
        <w:r w:rsidRPr="00D337A0">
          <w:rPr>
            <w:rStyle w:val="Kpr"/>
            <w:noProof/>
          </w:rPr>
          <w:t>7.3</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Compensation and Replacement Cost Principles</w:t>
        </w:r>
        <w:r>
          <w:rPr>
            <w:noProof/>
            <w:webHidden/>
          </w:rPr>
          <w:tab/>
        </w:r>
        <w:r>
          <w:rPr>
            <w:noProof/>
            <w:webHidden/>
          </w:rPr>
          <w:fldChar w:fldCharType="begin"/>
        </w:r>
        <w:r>
          <w:rPr>
            <w:noProof/>
            <w:webHidden/>
          </w:rPr>
          <w:instrText xml:space="preserve"> PAGEREF _Toc238253899 \h </w:instrText>
        </w:r>
        <w:r>
          <w:rPr>
            <w:noProof/>
            <w:webHidden/>
          </w:rPr>
        </w:r>
        <w:r>
          <w:rPr>
            <w:noProof/>
            <w:webHidden/>
          </w:rPr>
          <w:fldChar w:fldCharType="separate"/>
        </w:r>
        <w:r>
          <w:rPr>
            <w:noProof/>
            <w:webHidden/>
          </w:rPr>
          <w:t>129</w:t>
        </w:r>
        <w:r>
          <w:rPr>
            <w:noProof/>
            <w:webHidden/>
          </w:rPr>
          <w:fldChar w:fldCharType="end"/>
        </w:r>
      </w:hyperlink>
    </w:p>
    <w:p w14:paraId="0458847B" w14:textId="4CD153D2"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01" w:history="1">
        <w:r w:rsidRPr="00D337A0">
          <w:rPr>
            <w:rStyle w:val="Kpr"/>
            <w:noProof/>
          </w:rPr>
          <w:t>7.4</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Entitlement Matrix</w:t>
        </w:r>
        <w:r>
          <w:rPr>
            <w:noProof/>
            <w:webHidden/>
          </w:rPr>
          <w:tab/>
        </w:r>
        <w:r>
          <w:rPr>
            <w:noProof/>
            <w:webHidden/>
          </w:rPr>
          <w:fldChar w:fldCharType="begin"/>
        </w:r>
        <w:r>
          <w:rPr>
            <w:noProof/>
            <w:webHidden/>
          </w:rPr>
          <w:instrText xml:space="preserve"> PAGEREF _Toc238253901 \h </w:instrText>
        </w:r>
        <w:r>
          <w:rPr>
            <w:noProof/>
            <w:webHidden/>
          </w:rPr>
        </w:r>
        <w:r>
          <w:rPr>
            <w:noProof/>
            <w:webHidden/>
          </w:rPr>
          <w:fldChar w:fldCharType="separate"/>
        </w:r>
        <w:r>
          <w:rPr>
            <w:noProof/>
            <w:webHidden/>
          </w:rPr>
          <w:t>131</w:t>
        </w:r>
        <w:r>
          <w:rPr>
            <w:noProof/>
            <w:webHidden/>
          </w:rPr>
          <w:fldChar w:fldCharType="end"/>
        </w:r>
      </w:hyperlink>
    </w:p>
    <w:p w14:paraId="52DF041A" w14:textId="5524023B" w:rsidR="00FA4475" w:rsidRDefault="00FA4475">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53902" w:history="1">
        <w:r w:rsidRPr="00D337A0">
          <w:rPr>
            <w:rStyle w:val="Kpr"/>
          </w:rPr>
          <w:t>8</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D337A0">
          <w:rPr>
            <w:rStyle w:val="Kpr"/>
          </w:rPr>
          <w:t>LIVELIHOOD RESTORATION PLAN</w:t>
        </w:r>
        <w:r>
          <w:rPr>
            <w:webHidden/>
          </w:rPr>
          <w:tab/>
        </w:r>
        <w:r>
          <w:rPr>
            <w:webHidden/>
          </w:rPr>
          <w:fldChar w:fldCharType="begin"/>
        </w:r>
        <w:r>
          <w:rPr>
            <w:webHidden/>
          </w:rPr>
          <w:instrText xml:space="preserve"> PAGEREF _Toc238253902 \h </w:instrText>
        </w:r>
        <w:r>
          <w:rPr>
            <w:webHidden/>
          </w:rPr>
        </w:r>
        <w:r>
          <w:rPr>
            <w:webHidden/>
          </w:rPr>
          <w:fldChar w:fldCharType="separate"/>
        </w:r>
        <w:r>
          <w:rPr>
            <w:webHidden/>
          </w:rPr>
          <w:t>138</w:t>
        </w:r>
        <w:r>
          <w:rPr>
            <w:webHidden/>
          </w:rPr>
          <w:fldChar w:fldCharType="end"/>
        </w:r>
      </w:hyperlink>
    </w:p>
    <w:p w14:paraId="50AD33BC" w14:textId="16A2323E"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03" w:history="1">
        <w:r w:rsidRPr="00D337A0">
          <w:rPr>
            <w:rStyle w:val="Kpr"/>
            <w:noProof/>
          </w:rPr>
          <w:t>8.1</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Livelihood Restoration Strategy and Objectives</w:t>
        </w:r>
        <w:r>
          <w:rPr>
            <w:noProof/>
            <w:webHidden/>
          </w:rPr>
          <w:tab/>
        </w:r>
        <w:r>
          <w:rPr>
            <w:noProof/>
            <w:webHidden/>
          </w:rPr>
          <w:fldChar w:fldCharType="begin"/>
        </w:r>
        <w:r>
          <w:rPr>
            <w:noProof/>
            <w:webHidden/>
          </w:rPr>
          <w:instrText xml:space="preserve"> PAGEREF _Toc238253903 \h </w:instrText>
        </w:r>
        <w:r>
          <w:rPr>
            <w:noProof/>
            <w:webHidden/>
          </w:rPr>
        </w:r>
        <w:r>
          <w:rPr>
            <w:noProof/>
            <w:webHidden/>
          </w:rPr>
          <w:fldChar w:fldCharType="separate"/>
        </w:r>
        <w:r>
          <w:rPr>
            <w:noProof/>
            <w:webHidden/>
          </w:rPr>
          <w:t>138</w:t>
        </w:r>
        <w:r>
          <w:rPr>
            <w:noProof/>
            <w:webHidden/>
          </w:rPr>
          <w:fldChar w:fldCharType="end"/>
        </w:r>
      </w:hyperlink>
    </w:p>
    <w:p w14:paraId="1FA6886B" w14:textId="0A73FD7B"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04" w:history="1">
        <w:r w:rsidRPr="00D337A0">
          <w:rPr>
            <w:rStyle w:val="Kpr"/>
            <w:noProof/>
          </w:rPr>
          <w:t>8.2</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Livelihood Restoration Programme and Measures</w:t>
        </w:r>
        <w:r>
          <w:rPr>
            <w:noProof/>
            <w:webHidden/>
          </w:rPr>
          <w:tab/>
        </w:r>
        <w:r>
          <w:rPr>
            <w:noProof/>
            <w:webHidden/>
          </w:rPr>
          <w:fldChar w:fldCharType="begin"/>
        </w:r>
        <w:r>
          <w:rPr>
            <w:noProof/>
            <w:webHidden/>
          </w:rPr>
          <w:instrText xml:space="preserve"> PAGEREF _Toc238253904 \h </w:instrText>
        </w:r>
        <w:r>
          <w:rPr>
            <w:noProof/>
            <w:webHidden/>
          </w:rPr>
        </w:r>
        <w:r>
          <w:rPr>
            <w:noProof/>
            <w:webHidden/>
          </w:rPr>
          <w:fldChar w:fldCharType="separate"/>
        </w:r>
        <w:r>
          <w:rPr>
            <w:noProof/>
            <w:webHidden/>
          </w:rPr>
          <w:t>139</w:t>
        </w:r>
        <w:r>
          <w:rPr>
            <w:noProof/>
            <w:webHidden/>
          </w:rPr>
          <w:fldChar w:fldCharType="end"/>
        </w:r>
      </w:hyperlink>
    </w:p>
    <w:p w14:paraId="52CC3189" w14:textId="31904FCE"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05" w:history="1">
        <w:r w:rsidRPr="00D337A0">
          <w:rPr>
            <w:rStyle w:val="Kpr"/>
            <w:noProof/>
          </w:rPr>
          <w:t>8.2.1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Transitional Livelihood Support and Cash Support Calculation</w:t>
        </w:r>
        <w:r>
          <w:rPr>
            <w:noProof/>
            <w:webHidden/>
          </w:rPr>
          <w:tab/>
        </w:r>
        <w:r>
          <w:rPr>
            <w:noProof/>
            <w:webHidden/>
          </w:rPr>
          <w:fldChar w:fldCharType="begin"/>
        </w:r>
        <w:r>
          <w:rPr>
            <w:noProof/>
            <w:webHidden/>
          </w:rPr>
          <w:instrText xml:space="preserve"> PAGEREF _Toc238253905 \h </w:instrText>
        </w:r>
        <w:r>
          <w:rPr>
            <w:noProof/>
            <w:webHidden/>
          </w:rPr>
        </w:r>
        <w:r>
          <w:rPr>
            <w:noProof/>
            <w:webHidden/>
          </w:rPr>
          <w:fldChar w:fldCharType="separate"/>
        </w:r>
        <w:r>
          <w:rPr>
            <w:noProof/>
            <w:webHidden/>
          </w:rPr>
          <w:t>144</w:t>
        </w:r>
        <w:r>
          <w:rPr>
            <w:noProof/>
            <w:webHidden/>
          </w:rPr>
          <w:fldChar w:fldCharType="end"/>
        </w:r>
      </w:hyperlink>
    </w:p>
    <w:p w14:paraId="7E95253D" w14:textId="5ACBF69B"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06" w:history="1">
        <w:r w:rsidRPr="00D337A0">
          <w:rPr>
            <w:rStyle w:val="Kpr"/>
            <w:noProof/>
          </w:rPr>
          <w:t>8.2.2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Agricultural Continuity, Land Preparation and Remaining-Land Support</w:t>
        </w:r>
        <w:r>
          <w:rPr>
            <w:noProof/>
            <w:webHidden/>
          </w:rPr>
          <w:tab/>
        </w:r>
        <w:r>
          <w:rPr>
            <w:noProof/>
            <w:webHidden/>
          </w:rPr>
          <w:fldChar w:fldCharType="begin"/>
        </w:r>
        <w:r>
          <w:rPr>
            <w:noProof/>
            <w:webHidden/>
          </w:rPr>
          <w:instrText xml:space="preserve"> PAGEREF _Toc238253906 \h </w:instrText>
        </w:r>
        <w:r>
          <w:rPr>
            <w:noProof/>
            <w:webHidden/>
          </w:rPr>
        </w:r>
        <w:r>
          <w:rPr>
            <w:noProof/>
            <w:webHidden/>
          </w:rPr>
          <w:fldChar w:fldCharType="separate"/>
        </w:r>
        <w:r>
          <w:rPr>
            <w:noProof/>
            <w:webHidden/>
          </w:rPr>
          <w:t>147</w:t>
        </w:r>
        <w:r>
          <w:rPr>
            <w:noProof/>
            <w:webHidden/>
          </w:rPr>
          <w:fldChar w:fldCharType="end"/>
        </w:r>
      </w:hyperlink>
    </w:p>
    <w:p w14:paraId="3AC29883" w14:textId="3FAAB6A5"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07" w:history="1">
        <w:r w:rsidRPr="00D337A0">
          <w:rPr>
            <w:rStyle w:val="Kpr"/>
            <w:noProof/>
          </w:rPr>
          <w:t>8.2.3</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Pasture, Grazing, Fodder and Livestock Support</w:t>
        </w:r>
        <w:r>
          <w:rPr>
            <w:noProof/>
            <w:webHidden/>
          </w:rPr>
          <w:tab/>
        </w:r>
        <w:r>
          <w:rPr>
            <w:noProof/>
            <w:webHidden/>
          </w:rPr>
          <w:fldChar w:fldCharType="begin"/>
        </w:r>
        <w:r>
          <w:rPr>
            <w:noProof/>
            <w:webHidden/>
          </w:rPr>
          <w:instrText xml:space="preserve"> PAGEREF _Toc238253907 \h </w:instrText>
        </w:r>
        <w:r>
          <w:rPr>
            <w:noProof/>
            <w:webHidden/>
          </w:rPr>
        </w:r>
        <w:r>
          <w:rPr>
            <w:noProof/>
            <w:webHidden/>
          </w:rPr>
          <w:fldChar w:fldCharType="separate"/>
        </w:r>
        <w:r>
          <w:rPr>
            <w:noProof/>
            <w:webHidden/>
          </w:rPr>
          <w:t>150</w:t>
        </w:r>
        <w:r>
          <w:rPr>
            <w:noProof/>
            <w:webHidden/>
          </w:rPr>
          <w:fldChar w:fldCharType="end"/>
        </w:r>
      </w:hyperlink>
    </w:p>
    <w:p w14:paraId="56619D19" w14:textId="57D3FC50"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08" w:history="1">
        <w:r w:rsidRPr="00D337A0">
          <w:rPr>
            <w:rStyle w:val="Kpr"/>
            <w:noProof/>
          </w:rPr>
          <w:t>8.2.4</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Forest Resource Access and Use Support</w:t>
        </w:r>
        <w:r>
          <w:rPr>
            <w:noProof/>
            <w:webHidden/>
          </w:rPr>
          <w:tab/>
        </w:r>
        <w:r>
          <w:rPr>
            <w:noProof/>
            <w:webHidden/>
          </w:rPr>
          <w:fldChar w:fldCharType="begin"/>
        </w:r>
        <w:r>
          <w:rPr>
            <w:noProof/>
            <w:webHidden/>
          </w:rPr>
          <w:instrText xml:space="preserve"> PAGEREF _Toc238253908 \h </w:instrText>
        </w:r>
        <w:r>
          <w:rPr>
            <w:noProof/>
            <w:webHidden/>
          </w:rPr>
        </w:r>
        <w:r>
          <w:rPr>
            <w:noProof/>
            <w:webHidden/>
          </w:rPr>
          <w:fldChar w:fldCharType="separate"/>
        </w:r>
        <w:r>
          <w:rPr>
            <w:noProof/>
            <w:webHidden/>
          </w:rPr>
          <w:t>153</w:t>
        </w:r>
        <w:r>
          <w:rPr>
            <w:noProof/>
            <w:webHidden/>
          </w:rPr>
          <w:fldChar w:fldCharType="end"/>
        </w:r>
      </w:hyperlink>
    </w:p>
    <w:p w14:paraId="79D4BB2B" w14:textId="218C5A84"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09" w:history="1">
        <w:r w:rsidRPr="00D337A0">
          <w:rPr>
            <w:rStyle w:val="Kpr"/>
            <w:noProof/>
          </w:rPr>
          <w:t>8.2.5</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Beekeeping Support</w:t>
        </w:r>
        <w:r>
          <w:rPr>
            <w:noProof/>
            <w:webHidden/>
          </w:rPr>
          <w:tab/>
        </w:r>
        <w:r>
          <w:rPr>
            <w:noProof/>
            <w:webHidden/>
          </w:rPr>
          <w:fldChar w:fldCharType="begin"/>
        </w:r>
        <w:r>
          <w:rPr>
            <w:noProof/>
            <w:webHidden/>
          </w:rPr>
          <w:instrText xml:space="preserve"> PAGEREF _Toc238253909 \h </w:instrText>
        </w:r>
        <w:r>
          <w:rPr>
            <w:noProof/>
            <w:webHidden/>
          </w:rPr>
        </w:r>
        <w:r>
          <w:rPr>
            <w:noProof/>
            <w:webHidden/>
          </w:rPr>
          <w:fldChar w:fldCharType="separate"/>
        </w:r>
        <w:r>
          <w:rPr>
            <w:noProof/>
            <w:webHidden/>
          </w:rPr>
          <w:t>156</w:t>
        </w:r>
        <w:r>
          <w:rPr>
            <w:noProof/>
            <w:webHidden/>
          </w:rPr>
          <w:fldChar w:fldCharType="end"/>
        </w:r>
      </w:hyperlink>
    </w:p>
    <w:p w14:paraId="711D60D2" w14:textId="68EF6BA8"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10" w:history="1">
        <w:r w:rsidRPr="00D337A0">
          <w:rPr>
            <w:rStyle w:val="Kpr"/>
            <w:noProof/>
          </w:rPr>
          <w:t>8.2.6</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Temporary Access, Construction Damage and Livelihood Reinstatement</w:t>
        </w:r>
        <w:r>
          <w:rPr>
            <w:noProof/>
            <w:webHidden/>
          </w:rPr>
          <w:tab/>
        </w:r>
        <w:r>
          <w:rPr>
            <w:noProof/>
            <w:webHidden/>
          </w:rPr>
          <w:fldChar w:fldCharType="begin"/>
        </w:r>
        <w:r>
          <w:rPr>
            <w:noProof/>
            <w:webHidden/>
          </w:rPr>
          <w:instrText xml:space="preserve"> PAGEREF _Toc238253910 \h </w:instrText>
        </w:r>
        <w:r>
          <w:rPr>
            <w:noProof/>
            <w:webHidden/>
          </w:rPr>
        </w:r>
        <w:r>
          <w:rPr>
            <w:noProof/>
            <w:webHidden/>
          </w:rPr>
          <w:fldChar w:fldCharType="separate"/>
        </w:r>
        <w:r>
          <w:rPr>
            <w:noProof/>
            <w:webHidden/>
          </w:rPr>
          <w:t>158</w:t>
        </w:r>
        <w:r>
          <w:rPr>
            <w:noProof/>
            <w:webHidden/>
          </w:rPr>
          <w:fldChar w:fldCharType="end"/>
        </w:r>
      </w:hyperlink>
    </w:p>
    <w:p w14:paraId="0F185067" w14:textId="1DA1EB36"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11" w:history="1">
        <w:r w:rsidRPr="00D337A0">
          <w:rPr>
            <w:rStyle w:val="Kpr"/>
            <w:noProof/>
          </w:rPr>
          <w:t>8.2.7</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Support for Informal and Public-Land Users</w:t>
        </w:r>
        <w:r>
          <w:rPr>
            <w:noProof/>
            <w:webHidden/>
          </w:rPr>
          <w:tab/>
        </w:r>
        <w:r>
          <w:rPr>
            <w:noProof/>
            <w:webHidden/>
          </w:rPr>
          <w:fldChar w:fldCharType="begin"/>
        </w:r>
        <w:r>
          <w:rPr>
            <w:noProof/>
            <w:webHidden/>
          </w:rPr>
          <w:instrText xml:space="preserve"> PAGEREF _Toc238253911 \h </w:instrText>
        </w:r>
        <w:r>
          <w:rPr>
            <w:noProof/>
            <w:webHidden/>
          </w:rPr>
        </w:r>
        <w:r>
          <w:rPr>
            <w:noProof/>
            <w:webHidden/>
          </w:rPr>
          <w:fldChar w:fldCharType="separate"/>
        </w:r>
        <w:r>
          <w:rPr>
            <w:noProof/>
            <w:webHidden/>
          </w:rPr>
          <w:t>161</w:t>
        </w:r>
        <w:r>
          <w:rPr>
            <w:noProof/>
            <w:webHidden/>
          </w:rPr>
          <w:fldChar w:fldCharType="end"/>
        </w:r>
      </w:hyperlink>
    </w:p>
    <w:p w14:paraId="32D1397D" w14:textId="2FD2F92E"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12" w:history="1">
        <w:r w:rsidRPr="00D337A0">
          <w:rPr>
            <w:rStyle w:val="Kpr"/>
            <w:noProof/>
          </w:rPr>
          <w:t>8.2.8</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Local Employment Opportunities</w:t>
        </w:r>
        <w:r>
          <w:rPr>
            <w:noProof/>
            <w:webHidden/>
          </w:rPr>
          <w:tab/>
        </w:r>
        <w:r>
          <w:rPr>
            <w:noProof/>
            <w:webHidden/>
          </w:rPr>
          <w:fldChar w:fldCharType="begin"/>
        </w:r>
        <w:r>
          <w:rPr>
            <w:noProof/>
            <w:webHidden/>
          </w:rPr>
          <w:instrText xml:space="preserve"> PAGEREF _Toc238253912 \h </w:instrText>
        </w:r>
        <w:r>
          <w:rPr>
            <w:noProof/>
            <w:webHidden/>
          </w:rPr>
        </w:r>
        <w:r>
          <w:rPr>
            <w:noProof/>
            <w:webHidden/>
          </w:rPr>
          <w:fldChar w:fldCharType="separate"/>
        </w:r>
        <w:r>
          <w:rPr>
            <w:noProof/>
            <w:webHidden/>
          </w:rPr>
          <w:t>163</w:t>
        </w:r>
        <w:r>
          <w:rPr>
            <w:noProof/>
            <w:webHidden/>
          </w:rPr>
          <w:fldChar w:fldCharType="end"/>
        </w:r>
      </w:hyperlink>
    </w:p>
    <w:p w14:paraId="1F97417C" w14:textId="71D1DE5D"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13" w:history="1">
        <w:r w:rsidRPr="00D337A0">
          <w:rPr>
            <w:rStyle w:val="Kpr"/>
            <w:noProof/>
          </w:rPr>
          <w:t>8.2.9</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Trainings and Capacity Building</w:t>
        </w:r>
        <w:r>
          <w:rPr>
            <w:noProof/>
            <w:webHidden/>
          </w:rPr>
          <w:tab/>
        </w:r>
        <w:r>
          <w:rPr>
            <w:noProof/>
            <w:webHidden/>
          </w:rPr>
          <w:fldChar w:fldCharType="begin"/>
        </w:r>
        <w:r>
          <w:rPr>
            <w:noProof/>
            <w:webHidden/>
          </w:rPr>
          <w:instrText xml:space="preserve"> PAGEREF _Toc238253913 \h </w:instrText>
        </w:r>
        <w:r>
          <w:rPr>
            <w:noProof/>
            <w:webHidden/>
          </w:rPr>
        </w:r>
        <w:r>
          <w:rPr>
            <w:noProof/>
            <w:webHidden/>
          </w:rPr>
          <w:fldChar w:fldCharType="separate"/>
        </w:r>
        <w:r>
          <w:rPr>
            <w:noProof/>
            <w:webHidden/>
          </w:rPr>
          <w:t>166</w:t>
        </w:r>
        <w:r>
          <w:rPr>
            <w:noProof/>
            <w:webHidden/>
          </w:rPr>
          <w:fldChar w:fldCharType="end"/>
        </w:r>
      </w:hyperlink>
    </w:p>
    <w:p w14:paraId="08B7FA0F" w14:textId="60010C3F" w:rsidR="00FA4475" w:rsidRDefault="00FA4475">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14" w:history="1">
        <w:r w:rsidRPr="00D337A0">
          <w:rPr>
            <w:rStyle w:val="Kpr"/>
            <w:noProof/>
          </w:rPr>
          <w:t>8.2.10</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Vulnerability Linked Livelihood Support</w:t>
        </w:r>
        <w:r>
          <w:rPr>
            <w:noProof/>
            <w:webHidden/>
          </w:rPr>
          <w:tab/>
        </w:r>
        <w:r>
          <w:rPr>
            <w:noProof/>
            <w:webHidden/>
          </w:rPr>
          <w:fldChar w:fldCharType="begin"/>
        </w:r>
        <w:r>
          <w:rPr>
            <w:noProof/>
            <w:webHidden/>
          </w:rPr>
          <w:instrText xml:space="preserve"> PAGEREF _Toc238253914 \h </w:instrText>
        </w:r>
        <w:r>
          <w:rPr>
            <w:noProof/>
            <w:webHidden/>
          </w:rPr>
        </w:r>
        <w:r>
          <w:rPr>
            <w:noProof/>
            <w:webHidden/>
          </w:rPr>
          <w:fldChar w:fldCharType="separate"/>
        </w:r>
        <w:r>
          <w:rPr>
            <w:noProof/>
            <w:webHidden/>
          </w:rPr>
          <w:t>170</w:t>
        </w:r>
        <w:r>
          <w:rPr>
            <w:noProof/>
            <w:webHidden/>
          </w:rPr>
          <w:fldChar w:fldCharType="end"/>
        </w:r>
      </w:hyperlink>
    </w:p>
    <w:p w14:paraId="1500B3EB" w14:textId="5FF3F0D0"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15" w:history="1">
        <w:r w:rsidRPr="00D337A0">
          <w:rPr>
            <w:rStyle w:val="Kpr"/>
            <w:noProof/>
          </w:rPr>
          <w:t>8.3</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Livelihood Restoration Eligibility, Beneficiary Identification and Verification</w:t>
        </w:r>
        <w:r>
          <w:rPr>
            <w:noProof/>
            <w:webHidden/>
          </w:rPr>
          <w:tab/>
        </w:r>
        <w:r>
          <w:rPr>
            <w:noProof/>
            <w:webHidden/>
          </w:rPr>
          <w:fldChar w:fldCharType="begin"/>
        </w:r>
        <w:r>
          <w:rPr>
            <w:noProof/>
            <w:webHidden/>
          </w:rPr>
          <w:instrText xml:space="preserve"> PAGEREF _Toc238253915 \h </w:instrText>
        </w:r>
        <w:r>
          <w:rPr>
            <w:noProof/>
            <w:webHidden/>
          </w:rPr>
        </w:r>
        <w:r>
          <w:rPr>
            <w:noProof/>
            <w:webHidden/>
          </w:rPr>
          <w:fldChar w:fldCharType="separate"/>
        </w:r>
        <w:r>
          <w:rPr>
            <w:noProof/>
            <w:webHidden/>
          </w:rPr>
          <w:t>173</w:t>
        </w:r>
        <w:r>
          <w:rPr>
            <w:noProof/>
            <w:webHidden/>
          </w:rPr>
          <w:fldChar w:fldCharType="end"/>
        </w:r>
      </w:hyperlink>
    </w:p>
    <w:p w14:paraId="57030720" w14:textId="03FF4608"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16" w:history="1">
        <w:r w:rsidRPr="00D337A0">
          <w:rPr>
            <w:rStyle w:val="Kpr"/>
            <w:noProof/>
          </w:rPr>
          <w:t>8.4</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Livelihood Restoration Delivery, PAP Participation and Adaptive Management</w:t>
        </w:r>
        <w:r>
          <w:rPr>
            <w:noProof/>
            <w:webHidden/>
          </w:rPr>
          <w:tab/>
        </w:r>
        <w:r>
          <w:rPr>
            <w:noProof/>
            <w:webHidden/>
          </w:rPr>
          <w:fldChar w:fldCharType="begin"/>
        </w:r>
        <w:r>
          <w:rPr>
            <w:noProof/>
            <w:webHidden/>
          </w:rPr>
          <w:instrText xml:space="preserve"> PAGEREF _Toc238253916 \h </w:instrText>
        </w:r>
        <w:r>
          <w:rPr>
            <w:noProof/>
            <w:webHidden/>
          </w:rPr>
        </w:r>
        <w:r>
          <w:rPr>
            <w:noProof/>
            <w:webHidden/>
          </w:rPr>
          <w:fldChar w:fldCharType="separate"/>
        </w:r>
        <w:r>
          <w:rPr>
            <w:noProof/>
            <w:webHidden/>
          </w:rPr>
          <w:t>177</w:t>
        </w:r>
        <w:r>
          <w:rPr>
            <w:noProof/>
            <w:webHidden/>
          </w:rPr>
          <w:fldChar w:fldCharType="end"/>
        </w:r>
      </w:hyperlink>
    </w:p>
    <w:p w14:paraId="2A353EC7" w14:textId="518DBA9D"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17" w:history="1">
        <w:r w:rsidRPr="00D337A0">
          <w:rPr>
            <w:rStyle w:val="Kpr"/>
            <w:noProof/>
          </w:rPr>
          <w:t>8.5</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Livelihood Restoration Implementation Schedule</w:t>
        </w:r>
        <w:r>
          <w:rPr>
            <w:noProof/>
            <w:webHidden/>
          </w:rPr>
          <w:tab/>
        </w:r>
        <w:r>
          <w:rPr>
            <w:noProof/>
            <w:webHidden/>
          </w:rPr>
          <w:fldChar w:fldCharType="begin"/>
        </w:r>
        <w:r>
          <w:rPr>
            <w:noProof/>
            <w:webHidden/>
          </w:rPr>
          <w:instrText xml:space="preserve"> PAGEREF _Toc238253917 \h </w:instrText>
        </w:r>
        <w:r>
          <w:rPr>
            <w:noProof/>
            <w:webHidden/>
          </w:rPr>
        </w:r>
        <w:r>
          <w:rPr>
            <w:noProof/>
            <w:webHidden/>
          </w:rPr>
          <w:fldChar w:fldCharType="separate"/>
        </w:r>
        <w:r>
          <w:rPr>
            <w:noProof/>
            <w:webHidden/>
          </w:rPr>
          <w:t>180</w:t>
        </w:r>
        <w:r>
          <w:rPr>
            <w:noProof/>
            <w:webHidden/>
          </w:rPr>
          <w:fldChar w:fldCharType="end"/>
        </w:r>
      </w:hyperlink>
    </w:p>
    <w:p w14:paraId="57B61E33" w14:textId="4C9A9FEE" w:rsidR="00FA4475" w:rsidRDefault="00FA4475">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53918" w:history="1">
        <w:r w:rsidRPr="00D337A0">
          <w:rPr>
            <w:rStyle w:val="Kpr"/>
          </w:rPr>
          <w:t>9</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D337A0">
          <w:rPr>
            <w:rStyle w:val="Kpr"/>
          </w:rPr>
          <w:t>STAKEHOLDER ENGAGEMENT AND SUPPLEMENTARY IMPLEMENTATION MEASURES</w:t>
        </w:r>
        <w:r>
          <w:rPr>
            <w:webHidden/>
          </w:rPr>
          <w:tab/>
        </w:r>
        <w:r>
          <w:rPr>
            <w:webHidden/>
          </w:rPr>
          <w:fldChar w:fldCharType="begin"/>
        </w:r>
        <w:r>
          <w:rPr>
            <w:webHidden/>
          </w:rPr>
          <w:instrText xml:space="preserve"> PAGEREF _Toc238253918 \h </w:instrText>
        </w:r>
        <w:r>
          <w:rPr>
            <w:webHidden/>
          </w:rPr>
        </w:r>
        <w:r>
          <w:rPr>
            <w:webHidden/>
          </w:rPr>
          <w:fldChar w:fldCharType="separate"/>
        </w:r>
        <w:r>
          <w:rPr>
            <w:webHidden/>
          </w:rPr>
          <w:t>182</w:t>
        </w:r>
        <w:r>
          <w:rPr>
            <w:webHidden/>
          </w:rPr>
          <w:fldChar w:fldCharType="end"/>
        </w:r>
      </w:hyperlink>
    </w:p>
    <w:p w14:paraId="00B1766E" w14:textId="1B373C60"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19" w:history="1">
        <w:r w:rsidRPr="00D337A0">
          <w:rPr>
            <w:rStyle w:val="Kpr"/>
            <w:noProof/>
          </w:rPr>
          <w:t>9.1</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Consultation and Disclosure of Information</w:t>
        </w:r>
        <w:r>
          <w:rPr>
            <w:noProof/>
            <w:webHidden/>
          </w:rPr>
          <w:tab/>
        </w:r>
        <w:r>
          <w:rPr>
            <w:noProof/>
            <w:webHidden/>
          </w:rPr>
          <w:fldChar w:fldCharType="begin"/>
        </w:r>
        <w:r>
          <w:rPr>
            <w:noProof/>
            <w:webHidden/>
          </w:rPr>
          <w:instrText xml:space="preserve"> PAGEREF _Toc238253919 \h </w:instrText>
        </w:r>
        <w:r>
          <w:rPr>
            <w:noProof/>
            <w:webHidden/>
          </w:rPr>
        </w:r>
        <w:r>
          <w:rPr>
            <w:noProof/>
            <w:webHidden/>
          </w:rPr>
          <w:fldChar w:fldCharType="separate"/>
        </w:r>
        <w:r>
          <w:rPr>
            <w:noProof/>
            <w:webHidden/>
          </w:rPr>
          <w:t>182</w:t>
        </w:r>
        <w:r>
          <w:rPr>
            <w:noProof/>
            <w:webHidden/>
          </w:rPr>
          <w:fldChar w:fldCharType="end"/>
        </w:r>
      </w:hyperlink>
    </w:p>
    <w:p w14:paraId="3318FCA7" w14:textId="6313260A"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20" w:history="1">
        <w:r w:rsidRPr="00D337A0">
          <w:rPr>
            <w:rStyle w:val="Kpr"/>
            <w:noProof/>
          </w:rPr>
          <w:t>9.1.1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Engagement Completed to Date</w:t>
        </w:r>
        <w:r>
          <w:rPr>
            <w:noProof/>
            <w:webHidden/>
          </w:rPr>
          <w:tab/>
        </w:r>
        <w:r>
          <w:rPr>
            <w:noProof/>
            <w:webHidden/>
          </w:rPr>
          <w:fldChar w:fldCharType="begin"/>
        </w:r>
        <w:r>
          <w:rPr>
            <w:noProof/>
            <w:webHidden/>
          </w:rPr>
          <w:instrText xml:space="preserve"> PAGEREF _Toc238253920 \h </w:instrText>
        </w:r>
        <w:r>
          <w:rPr>
            <w:noProof/>
            <w:webHidden/>
          </w:rPr>
        </w:r>
        <w:r>
          <w:rPr>
            <w:noProof/>
            <w:webHidden/>
          </w:rPr>
          <w:fldChar w:fldCharType="separate"/>
        </w:r>
        <w:r>
          <w:rPr>
            <w:noProof/>
            <w:webHidden/>
          </w:rPr>
          <w:t>183</w:t>
        </w:r>
        <w:r>
          <w:rPr>
            <w:noProof/>
            <w:webHidden/>
          </w:rPr>
          <w:fldChar w:fldCharType="end"/>
        </w:r>
      </w:hyperlink>
    </w:p>
    <w:p w14:paraId="60A17054" w14:textId="57F29B02"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21" w:history="1">
        <w:r w:rsidRPr="00D337A0">
          <w:rPr>
            <w:rStyle w:val="Kpr"/>
            <w:noProof/>
          </w:rPr>
          <w:t>9.1.2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LARP Disclosure and Cut-off Date Sensitisation</w:t>
        </w:r>
        <w:r>
          <w:rPr>
            <w:noProof/>
            <w:webHidden/>
          </w:rPr>
          <w:tab/>
        </w:r>
        <w:r>
          <w:rPr>
            <w:noProof/>
            <w:webHidden/>
          </w:rPr>
          <w:fldChar w:fldCharType="begin"/>
        </w:r>
        <w:r>
          <w:rPr>
            <w:noProof/>
            <w:webHidden/>
          </w:rPr>
          <w:instrText xml:space="preserve"> PAGEREF _Toc238253921 \h </w:instrText>
        </w:r>
        <w:r>
          <w:rPr>
            <w:noProof/>
            <w:webHidden/>
          </w:rPr>
        </w:r>
        <w:r>
          <w:rPr>
            <w:noProof/>
            <w:webHidden/>
          </w:rPr>
          <w:fldChar w:fldCharType="separate"/>
        </w:r>
        <w:r>
          <w:rPr>
            <w:noProof/>
            <w:webHidden/>
          </w:rPr>
          <w:t>186</w:t>
        </w:r>
        <w:r>
          <w:rPr>
            <w:noProof/>
            <w:webHidden/>
          </w:rPr>
          <w:fldChar w:fldCharType="end"/>
        </w:r>
      </w:hyperlink>
    </w:p>
    <w:p w14:paraId="2C5F2DCE" w14:textId="31610E62" w:rsidR="00FA4475" w:rsidRDefault="00FA4475">
      <w:pPr>
        <w:pStyle w:val="T3"/>
        <w:tabs>
          <w:tab w:val="left" w:pos="994"/>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22" w:history="1">
        <w:r w:rsidRPr="00D337A0">
          <w:rPr>
            <w:rStyle w:val="Kpr"/>
            <w:noProof/>
          </w:rPr>
          <w:t>9.1.3</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Ongoing and Targeted Engagement During LARP Implementation</w:t>
        </w:r>
        <w:r>
          <w:rPr>
            <w:noProof/>
            <w:webHidden/>
          </w:rPr>
          <w:tab/>
        </w:r>
        <w:r>
          <w:rPr>
            <w:noProof/>
            <w:webHidden/>
          </w:rPr>
          <w:fldChar w:fldCharType="begin"/>
        </w:r>
        <w:r>
          <w:rPr>
            <w:noProof/>
            <w:webHidden/>
          </w:rPr>
          <w:instrText xml:space="preserve"> PAGEREF _Toc238253922 \h </w:instrText>
        </w:r>
        <w:r>
          <w:rPr>
            <w:noProof/>
            <w:webHidden/>
          </w:rPr>
        </w:r>
        <w:r>
          <w:rPr>
            <w:noProof/>
            <w:webHidden/>
          </w:rPr>
          <w:fldChar w:fldCharType="separate"/>
        </w:r>
        <w:r>
          <w:rPr>
            <w:noProof/>
            <w:webHidden/>
          </w:rPr>
          <w:t>189</w:t>
        </w:r>
        <w:r>
          <w:rPr>
            <w:noProof/>
            <w:webHidden/>
          </w:rPr>
          <w:fldChar w:fldCharType="end"/>
        </w:r>
      </w:hyperlink>
    </w:p>
    <w:p w14:paraId="5A6D0D8D" w14:textId="681E4DCF"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24" w:history="1">
        <w:r w:rsidRPr="00D337A0">
          <w:rPr>
            <w:rStyle w:val="Kpr"/>
            <w:noProof/>
          </w:rPr>
          <w:t>9.2</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Grievance Mechanism (GM) and Right to Litigation</w:t>
        </w:r>
        <w:r>
          <w:rPr>
            <w:noProof/>
            <w:webHidden/>
          </w:rPr>
          <w:tab/>
        </w:r>
        <w:r>
          <w:rPr>
            <w:noProof/>
            <w:webHidden/>
          </w:rPr>
          <w:fldChar w:fldCharType="begin"/>
        </w:r>
        <w:r>
          <w:rPr>
            <w:noProof/>
            <w:webHidden/>
          </w:rPr>
          <w:instrText xml:space="preserve"> PAGEREF _Toc238253924 \h </w:instrText>
        </w:r>
        <w:r>
          <w:rPr>
            <w:noProof/>
            <w:webHidden/>
          </w:rPr>
        </w:r>
        <w:r>
          <w:rPr>
            <w:noProof/>
            <w:webHidden/>
          </w:rPr>
          <w:fldChar w:fldCharType="separate"/>
        </w:r>
        <w:r>
          <w:rPr>
            <w:noProof/>
            <w:webHidden/>
          </w:rPr>
          <w:t>191</w:t>
        </w:r>
        <w:r>
          <w:rPr>
            <w:noProof/>
            <w:webHidden/>
          </w:rPr>
          <w:fldChar w:fldCharType="end"/>
        </w:r>
      </w:hyperlink>
    </w:p>
    <w:p w14:paraId="24ADD2A2" w14:textId="10D830FF" w:rsidR="00FA4475" w:rsidRDefault="00FA4475">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53925" w:history="1">
        <w:r w:rsidRPr="00D337A0">
          <w:rPr>
            <w:rStyle w:val="Kpr"/>
          </w:rPr>
          <w:t>10</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D337A0">
          <w:rPr>
            <w:rStyle w:val="Kpr"/>
          </w:rPr>
          <w:t>IMPLEMENTATION RESPONSIBILITIES, MONITORING AND FINANCING</w:t>
        </w:r>
        <w:r>
          <w:rPr>
            <w:webHidden/>
          </w:rPr>
          <w:tab/>
        </w:r>
        <w:r>
          <w:rPr>
            <w:webHidden/>
          </w:rPr>
          <w:fldChar w:fldCharType="begin"/>
        </w:r>
        <w:r>
          <w:rPr>
            <w:webHidden/>
          </w:rPr>
          <w:instrText xml:space="preserve"> PAGEREF _Toc238253925 \h </w:instrText>
        </w:r>
        <w:r>
          <w:rPr>
            <w:webHidden/>
          </w:rPr>
        </w:r>
        <w:r>
          <w:rPr>
            <w:webHidden/>
          </w:rPr>
          <w:fldChar w:fldCharType="separate"/>
        </w:r>
        <w:r>
          <w:rPr>
            <w:webHidden/>
          </w:rPr>
          <w:t>195</w:t>
        </w:r>
        <w:r>
          <w:rPr>
            <w:webHidden/>
          </w:rPr>
          <w:fldChar w:fldCharType="end"/>
        </w:r>
      </w:hyperlink>
    </w:p>
    <w:p w14:paraId="3B7666B8" w14:textId="2F4EE9A9"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26" w:history="1">
        <w:r w:rsidRPr="00D337A0">
          <w:rPr>
            <w:rStyle w:val="Kpr"/>
            <w:noProof/>
          </w:rPr>
          <w:t>10.1</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Roles and Responsibilities</w:t>
        </w:r>
        <w:r>
          <w:rPr>
            <w:noProof/>
            <w:webHidden/>
          </w:rPr>
          <w:tab/>
        </w:r>
        <w:r>
          <w:rPr>
            <w:noProof/>
            <w:webHidden/>
          </w:rPr>
          <w:fldChar w:fldCharType="begin"/>
        </w:r>
        <w:r>
          <w:rPr>
            <w:noProof/>
            <w:webHidden/>
          </w:rPr>
          <w:instrText xml:space="preserve"> PAGEREF _Toc238253926 \h </w:instrText>
        </w:r>
        <w:r>
          <w:rPr>
            <w:noProof/>
            <w:webHidden/>
          </w:rPr>
        </w:r>
        <w:r>
          <w:rPr>
            <w:noProof/>
            <w:webHidden/>
          </w:rPr>
          <w:fldChar w:fldCharType="separate"/>
        </w:r>
        <w:r>
          <w:rPr>
            <w:noProof/>
            <w:webHidden/>
          </w:rPr>
          <w:t>195</w:t>
        </w:r>
        <w:r>
          <w:rPr>
            <w:noProof/>
            <w:webHidden/>
          </w:rPr>
          <w:fldChar w:fldCharType="end"/>
        </w:r>
      </w:hyperlink>
    </w:p>
    <w:p w14:paraId="484F80D4" w14:textId="5BC81114"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27" w:history="1">
        <w:r w:rsidRPr="00D337A0">
          <w:rPr>
            <w:rStyle w:val="Kpr"/>
            <w:noProof/>
          </w:rPr>
          <w:t>10.2</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Outstanding LARP Actions and Interim Management</w:t>
        </w:r>
        <w:r>
          <w:rPr>
            <w:noProof/>
            <w:webHidden/>
          </w:rPr>
          <w:tab/>
        </w:r>
        <w:r>
          <w:rPr>
            <w:noProof/>
            <w:webHidden/>
          </w:rPr>
          <w:fldChar w:fldCharType="begin"/>
        </w:r>
        <w:r>
          <w:rPr>
            <w:noProof/>
            <w:webHidden/>
          </w:rPr>
          <w:instrText xml:space="preserve"> PAGEREF _Toc238253927 \h </w:instrText>
        </w:r>
        <w:r>
          <w:rPr>
            <w:noProof/>
            <w:webHidden/>
          </w:rPr>
        </w:r>
        <w:r>
          <w:rPr>
            <w:noProof/>
            <w:webHidden/>
          </w:rPr>
          <w:fldChar w:fldCharType="separate"/>
        </w:r>
        <w:r>
          <w:rPr>
            <w:noProof/>
            <w:webHidden/>
          </w:rPr>
          <w:t>198</w:t>
        </w:r>
        <w:r>
          <w:rPr>
            <w:noProof/>
            <w:webHidden/>
          </w:rPr>
          <w:fldChar w:fldCharType="end"/>
        </w:r>
      </w:hyperlink>
    </w:p>
    <w:p w14:paraId="2D0E12A5" w14:textId="3EB38B0C"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29" w:history="1">
        <w:r w:rsidRPr="00D337A0">
          <w:rPr>
            <w:rStyle w:val="Kpr"/>
            <w:noProof/>
          </w:rPr>
          <w:t>10.3</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Monitoring and Evaluation (M&amp;E)</w:t>
        </w:r>
        <w:r>
          <w:rPr>
            <w:noProof/>
            <w:webHidden/>
          </w:rPr>
          <w:tab/>
        </w:r>
        <w:r>
          <w:rPr>
            <w:noProof/>
            <w:webHidden/>
          </w:rPr>
          <w:fldChar w:fldCharType="begin"/>
        </w:r>
        <w:r>
          <w:rPr>
            <w:noProof/>
            <w:webHidden/>
          </w:rPr>
          <w:instrText xml:space="preserve"> PAGEREF _Toc238253929 \h </w:instrText>
        </w:r>
        <w:r>
          <w:rPr>
            <w:noProof/>
            <w:webHidden/>
          </w:rPr>
        </w:r>
        <w:r>
          <w:rPr>
            <w:noProof/>
            <w:webHidden/>
          </w:rPr>
          <w:fldChar w:fldCharType="separate"/>
        </w:r>
        <w:r>
          <w:rPr>
            <w:noProof/>
            <w:webHidden/>
          </w:rPr>
          <w:t>204</w:t>
        </w:r>
        <w:r>
          <w:rPr>
            <w:noProof/>
            <w:webHidden/>
          </w:rPr>
          <w:fldChar w:fldCharType="end"/>
        </w:r>
      </w:hyperlink>
    </w:p>
    <w:p w14:paraId="0FEDFE50" w14:textId="19098E0E" w:rsidR="00FA4475" w:rsidRDefault="00FA4475">
      <w:pPr>
        <w:pStyle w:val="T2"/>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30" w:history="1">
        <w:r w:rsidRPr="00D337A0">
          <w:rPr>
            <w:rStyle w:val="Kpr"/>
            <w:noProof/>
          </w:rPr>
          <w:t>10.4</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Estimated Budget</w:t>
        </w:r>
        <w:r>
          <w:rPr>
            <w:noProof/>
            <w:webHidden/>
          </w:rPr>
          <w:tab/>
        </w:r>
        <w:r>
          <w:rPr>
            <w:noProof/>
            <w:webHidden/>
          </w:rPr>
          <w:fldChar w:fldCharType="begin"/>
        </w:r>
        <w:r>
          <w:rPr>
            <w:noProof/>
            <w:webHidden/>
          </w:rPr>
          <w:instrText xml:space="preserve"> PAGEREF _Toc238253930 \h </w:instrText>
        </w:r>
        <w:r>
          <w:rPr>
            <w:noProof/>
            <w:webHidden/>
          </w:rPr>
        </w:r>
        <w:r>
          <w:rPr>
            <w:noProof/>
            <w:webHidden/>
          </w:rPr>
          <w:fldChar w:fldCharType="separate"/>
        </w:r>
        <w:r>
          <w:rPr>
            <w:noProof/>
            <w:webHidden/>
          </w:rPr>
          <w:t>208</w:t>
        </w:r>
        <w:r>
          <w:rPr>
            <w:noProof/>
            <w:webHidden/>
          </w:rPr>
          <w:fldChar w:fldCharType="end"/>
        </w:r>
      </w:hyperlink>
    </w:p>
    <w:p w14:paraId="384209A5" w14:textId="4E0C32D9" w:rsidR="00FA4475" w:rsidRDefault="00FA4475">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31" w:history="1">
        <w:r w:rsidRPr="00D337A0">
          <w:rPr>
            <w:rStyle w:val="Kpr"/>
            <w:noProof/>
          </w:rPr>
          <w:t>10.4.1</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Key Budget Components</w:t>
        </w:r>
        <w:r>
          <w:rPr>
            <w:noProof/>
            <w:webHidden/>
          </w:rPr>
          <w:tab/>
        </w:r>
        <w:r>
          <w:rPr>
            <w:noProof/>
            <w:webHidden/>
          </w:rPr>
          <w:fldChar w:fldCharType="begin"/>
        </w:r>
        <w:r>
          <w:rPr>
            <w:noProof/>
            <w:webHidden/>
          </w:rPr>
          <w:instrText xml:space="preserve"> PAGEREF _Toc238253931 \h </w:instrText>
        </w:r>
        <w:r>
          <w:rPr>
            <w:noProof/>
            <w:webHidden/>
          </w:rPr>
        </w:r>
        <w:r>
          <w:rPr>
            <w:noProof/>
            <w:webHidden/>
          </w:rPr>
          <w:fldChar w:fldCharType="separate"/>
        </w:r>
        <w:r>
          <w:rPr>
            <w:noProof/>
            <w:webHidden/>
          </w:rPr>
          <w:t>209</w:t>
        </w:r>
        <w:r>
          <w:rPr>
            <w:noProof/>
            <w:webHidden/>
          </w:rPr>
          <w:fldChar w:fldCharType="end"/>
        </w:r>
      </w:hyperlink>
    </w:p>
    <w:p w14:paraId="5878DCD3" w14:textId="4FEFFF2D" w:rsidR="00FA4475" w:rsidRDefault="00FA4475">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32" w:history="1">
        <w:r w:rsidRPr="00D337A0">
          <w:rPr>
            <w:rStyle w:val="Kpr"/>
            <w:noProof/>
          </w:rPr>
          <w:t>10.4.2</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Budget Allocation and Management</w:t>
        </w:r>
        <w:r>
          <w:rPr>
            <w:noProof/>
            <w:webHidden/>
          </w:rPr>
          <w:tab/>
        </w:r>
        <w:r>
          <w:rPr>
            <w:noProof/>
            <w:webHidden/>
          </w:rPr>
          <w:fldChar w:fldCharType="begin"/>
        </w:r>
        <w:r>
          <w:rPr>
            <w:noProof/>
            <w:webHidden/>
          </w:rPr>
          <w:instrText xml:space="preserve"> PAGEREF _Toc238253932 \h </w:instrText>
        </w:r>
        <w:r>
          <w:rPr>
            <w:noProof/>
            <w:webHidden/>
          </w:rPr>
        </w:r>
        <w:r>
          <w:rPr>
            <w:noProof/>
            <w:webHidden/>
          </w:rPr>
          <w:fldChar w:fldCharType="separate"/>
        </w:r>
        <w:r>
          <w:rPr>
            <w:noProof/>
            <w:webHidden/>
          </w:rPr>
          <w:t>211</w:t>
        </w:r>
        <w:r>
          <w:rPr>
            <w:noProof/>
            <w:webHidden/>
          </w:rPr>
          <w:fldChar w:fldCharType="end"/>
        </w:r>
      </w:hyperlink>
    </w:p>
    <w:p w14:paraId="2FBC7B59" w14:textId="10E12AAB" w:rsidR="00FA4475" w:rsidRDefault="00FA4475">
      <w:pPr>
        <w:pStyle w:val="T3"/>
        <w:tabs>
          <w:tab w:val="left" w:pos="1100"/>
          <w:tab w:val="right" w:leader="dot" w:pos="9054"/>
        </w:tabs>
        <w:rPr>
          <w:rFonts w:asciiTheme="minorHAnsi" w:eastAsiaTheme="minorEastAsia" w:hAnsiTheme="minorHAnsi" w:cstheme="minorBidi"/>
          <w:noProof/>
          <w:color w:val="auto"/>
          <w:kern w:val="2"/>
          <w:sz w:val="24"/>
          <w:szCs w:val="24"/>
          <w:lang w:val="tr-TR" w:eastAsia="tr-TR"/>
          <w14:ligatures w14:val="standardContextual"/>
        </w:rPr>
      </w:pPr>
      <w:hyperlink w:anchor="_Toc238253933" w:history="1">
        <w:r w:rsidRPr="00D337A0">
          <w:rPr>
            <w:rStyle w:val="Kpr"/>
            <w:noProof/>
          </w:rPr>
          <w:t>10.4.3</w:t>
        </w:r>
        <w:r>
          <w:rPr>
            <w:rFonts w:asciiTheme="minorHAnsi" w:eastAsiaTheme="minorEastAsia" w:hAnsiTheme="minorHAnsi" w:cstheme="minorBidi"/>
            <w:noProof/>
            <w:color w:val="auto"/>
            <w:kern w:val="2"/>
            <w:sz w:val="24"/>
            <w:szCs w:val="24"/>
            <w:lang w:val="tr-TR" w:eastAsia="tr-TR"/>
            <w14:ligatures w14:val="standardContextual"/>
          </w:rPr>
          <w:tab/>
        </w:r>
        <w:r w:rsidRPr="00D337A0">
          <w:rPr>
            <w:rStyle w:val="Kpr"/>
            <w:noProof/>
          </w:rPr>
          <w:t>Estimated Cost Table</w:t>
        </w:r>
        <w:r>
          <w:rPr>
            <w:noProof/>
            <w:webHidden/>
          </w:rPr>
          <w:tab/>
        </w:r>
        <w:r>
          <w:rPr>
            <w:noProof/>
            <w:webHidden/>
          </w:rPr>
          <w:fldChar w:fldCharType="begin"/>
        </w:r>
        <w:r>
          <w:rPr>
            <w:noProof/>
            <w:webHidden/>
          </w:rPr>
          <w:instrText xml:space="preserve"> PAGEREF _Toc238253933 \h </w:instrText>
        </w:r>
        <w:r>
          <w:rPr>
            <w:noProof/>
            <w:webHidden/>
          </w:rPr>
        </w:r>
        <w:r>
          <w:rPr>
            <w:noProof/>
            <w:webHidden/>
          </w:rPr>
          <w:fldChar w:fldCharType="separate"/>
        </w:r>
        <w:r>
          <w:rPr>
            <w:noProof/>
            <w:webHidden/>
          </w:rPr>
          <w:t>212</w:t>
        </w:r>
        <w:r>
          <w:rPr>
            <w:noProof/>
            <w:webHidden/>
          </w:rPr>
          <w:fldChar w:fldCharType="end"/>
        </w:r>
      </w:hyperlink>
    </w:p>
    <w:p w14:paraId="6CD4C000" w14:textId="7C787161" w:rsidR="00FA4475" w:rsidRDefault="00FA4475">
      <w:pPr>
        <w:pStyle w:val="T1"/>
        <w:rPr>
          <w:rFonts w:asciiTheme="minorHAnsi" w:eastAsiaTheme="minorEastAsia" w:hAnsiTheme="minorHAnsi" w:cstheme="minorBidi"/>
          <w:bCs w:val="0"/>
          <w:caps w:val="0"/>
          <w:color w:val="auto"/>
          <w:kern w:val="2"/>
          <w:sz w:val="24"/>
          <w:szCs w:val="24"/>
          <w:lang w:val="tr-TR" w:eastAsia="tr-TR"/>
          <w14:ligatures w14:val="standardContextual"/>
        </w:rPr>
      </w:pPr>
      <w:hyperlink w:anchor="_Toc238253935" w:history="1">
        <w:r w:rsidRPr="00D337A0">
          <w:rPr>
            <w:rStyle w:val="Kpr"/>
          </w:rPr>
          <w:t>11</w:t>
        </w:r>
        <w:r>
          <w:rPr>
            <w:rFonts w:asciiTheme="minorHAnsi" w:eastAsiaTheme="minorEastAsia" w:hAnsiTheme="minorHAnsi" w:cstheme="minorBidi"/>
            <w:bCs w:val="0"/>
            <w:caps w:val="0"/>
            <w:color w:val="auto"/>
            <w:kern w:val="2"/>
            <w:sz w:val="24"/>
            <w:szCs w:val="24"/>
            <w:lang w:val="tr-TR" w:eastAsia="tr-TR"/>
            <w14:ligatures w14:val="standardContextual"/>
          </w:rPr>
          <w:tab/>
        </w:r>
        <w:r w:rsidRPr="00D337A0">
          <w:rPr>
            <w:rStyle w:val="Kpr"/>
          </w:rPr>
          <w:t>APPENDICES</w:t>
        </w:r>
        <w:r>
          <w:rPr>
            <w:webHidden/>
          </w:rPr>
          <w:tab/>
        </w:r>
        <w:r>
          <w:rPr>
            <w:webHidden/>
          </w:rPr>
          <w:fldChar w:fldCharType="begin"/>
        </w:r>
        <w:r>
          <w:rPr>
            <w:webHidden/>
          </w:rPr>
          <w:instrText xml:space="preserve"> PAGEREF _Toc238253935 \h </w:instrText>
        </w:r>
        <w:r>
          <w:rPr>
            <w:webHidden/>
          </w:rPr>
        </w:r>
        <w:r>
          <w:rPr>
            <w:webHidden/>
          </w:rPr>
          <w:fldChar w:fldCharType="separate"/>
        </w:r>
        <w:r>
          <w:rPr>
            <w:webHidden/>
          </w:rPr>
          <w:t>214</w:t>
        </w:r>
        <w:r>
          <w:rPr>
            <w:webHidden/>
          </w:rPr>
          <w:fldChar w:fldCharType="end"/>
        </w:r>
      </w:hyperlink>
    </w:p>
    <w:p w14:paraId="38D6A275" w14:textId="7D58B6E7" w:rsidR="00FA4475" w:rsidRDefault="00FA4475">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36" w:history="1">
        <w:r w:rsidRPr="00D337A0">
          <w:rPr>
            <w:rStyle w:val="Kpr"/>
            <w:noProof/>
          </w:rPr>
          <w:t>Annex A.</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Census and Asset Inventory – Main WPP</w:t>
        </w:r>
        <w:r>
          <w:rPr>
            <w:noProof/>
            <w:webHidden/>
          </w:rPr>
          <w:tab/>
        </w:r>
        <w:r>
          <w:rPr>
            <w:noProof/>
            <w:webHidden/>
          </w:rPr>
          <w:fldChar w:fldCharType="begin"/>
        </w:r>
        <w:r>
          <w:rPr>
            <w:noProof/>
            <w:webHidden/>
          </w:rPr>
          <w:instrText xml:space="preserve"> PAGEREF _Toc238253936 \h </w:instrText>
        </w:r>
        <w:r>
          <w:rPr>
            <w:noProof/>
            <w:webHidden/>
          </w:rPr>
        </w:r>
        <w:r>
          <w:rPr>
            <w:noProof/>
            <w:webHidden/>
          </w:rPr>
          <w:fldChar w:fldCharType="separate"/>
        </w:r>
        <w:r>
          <w:rPr>
            <w:noProof/>
            <w:webHidden/>
          </w:rPr>
          <w:t>214</w:t>
        </w:r>
        <w:r>
          <w:rPr>
            <w:noProof/>
            <w:webHidden/>
          </w:rPr>
          <w:fldChar w:fldCharType="end"/>
        </w:r>
      </w:hyperlink>
    </w:p>
    <w:p w14:paraId="1D23300F" w14:textId="4046DE0A" w:rsidR="00FA4475" w:rsidRDefault="00FA4475">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37" w:history="1">
        <w:r w:rsidRPr="00D337A0">
          <w:rPr>
            <w:rStyle w:val="Kpr"/>
            <w:noProof/>
          </w:rPr>
          <w:t>Annex B.</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Parcel Based Valuation – Main WPP</w:t>
        </w:r>
        <w:r>
          <w:rPr>
            <w:noProof/>
            <w:webHidden/>
          </w:rPr>
          <w:tab/>
        </w:r>
        <w:r>
          <w:rPr>
            <w:noProof/>
            <w:webHidden/>
          </w:rPr>
          <w:fldChar w:fldCharType="begin"/>
        </w:r>
        <w:r>
          <w:rPr>
            <w:noProof/>
            <w:webHidden/>
          </w:rPr>
          <w:instrText xml:space="preserve"> PAGEREF _Toc238253937 \h </w:instrText>
        </w:r>
        <w:r>
          <w:rPr>
            <w:noProof/>
            <w:webHidden/>
          </w:rPr>
        </w:r>
        <w:r>
          <w:rPr>
            <w:noProof/>
            <w:webHidden/>
          </w:rPr>
          <w:fldChar w:fldCharType="separate"/>
        </w:r>
        <w:r>
          <w:rPr>
            <w:noProof/>
            <w:webHidden/>
          </w:rPr>
          <w:t>214</w:t>
        </w:r>
        <w:r>
          <w:rPr>
            <w:noProof/>
            <w:webHidden/>
          </w:rPr>
          <w:fldChar w:fldCharType="end"/>
        </w:r>
      </w:hyperlink>
    </w:p>
    <w:p w14:paraId="69F762D9" w14:textId="7D042BE4" w:rsidR="00FA4475" w:rsidRDefault="00FA4475">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38" w:history="1">
        <w:r w:rsidRPr="00D337A0">
          <w:rPr>
            <w:rStyle w:val="Kpr"/>
            <w:noProof/>
          </w:rPr>
          <w:t>Annex C.</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LARP Support Eligibility (Household-based) – Main WPP</w:t>
        </w:r>
        <w:r>
          <w:rPr>
            <w:noProof/>
            <w:webHidden/>
          </w:rPr>
          <w:tab/>
        </w:r>
        <w:r>
          <w:rPr>
            <w:noProof/>
            <w:webHidden/>
          </w:rPr>
          <w:fldChar w:fldCharType="begin"/>
        </w:r>
        <w:r>
          <w:rPr>
            <w:noProof/>
            <w:webHidden/>
          </w:rPr>
          <w:instrText xml:space="preserve"> PAGEREF _Toc238253938 \h </w:instrText>
        </w:r>
        <w:r>
          <w:rPr>
            <w:noProof/>
            <w:webHidden/>
          </w:rPr>
        </w:r>
        <w:r>
          <w:rPr>
            <w:noProof/>
            <w:webHidden/>
          </w:rPr>
          <w:fldChar w:fldCharType="separate"/>
        </w:r>
        <w:r>
          <w:rPr>
            <w:noProof/>
            <w:webHidden/>
          </w:rPr>
          <w:t>214</w:t>
        </w:r>
        <w:r>
          <w:rPr>
            <w:noProof/>
            <w:webHidden/>
          </w:rPr>
          <w:fldChar w:fldCharType="end"/>
        </w:r>
      </w:hyperlink>
    </w:p>
    <w:p w14:paraId="52980FE6" w14:textId="4D04A1BD" w:rsidR="00FA4475" w:rsidRDefault="00FA4475">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39" w:history="1">
        <w:r w:rsidRPr="00D337A0">
          <w:rPr>
            <w:rStyle w:val="Kpr"/>
            <w:noProof/>
          </w:rPr>
          <w:t>Annex D.</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Census and Asset Inventory – Associated ETLs</w:t>
        </w:r>
        <w:r>
          <w:rPr>
            <w:noProof/>
            <w:webHidden/>
          </w:rPr>
          <w:tab/>
        </w:r>
        <w:r>
          <w:rPr>
            <w:noProof/>
            <w:webHidden/>
          </w:rPr>
          <w:fldChar w:fldCharType="begin"/>
        </w:r>
        <w:r>
          <w:rPr>
            <w:noProof/>
            <w:webHidden/>
          </w:rPr>
          <w:instrText xml:space="preserve"> PAGEREF _Toc238253939 \h </w:instrText>
        </w:r>
        <w:r>
          <w:rPr>
            <w:noProof/>
            <w:webHidden/>
          </w:rPr>
        </w:r>
        <w:r>
          <w:rPr>
            <w:noProof/>
            <w:webHidden/>
          </w:rPr>
          <w:fldChar w:fldCharType="separate"/>
        </w:r>
        <w:r>
          <w:rPr>
            <w:noProof/>
            <w:webHidden/>
          </w:rPr>
          <w:t>214</w:t>
        </w:r>
        <w:r>
          <w:rPr>
            <w:noProof/>
            <w:webHidden/>
          </w:rPr>
          <w:fldChar w:fldCharType="end"/>
        </w:r>
      </w:hyperlink>
    </w:p>
    <w:p w14:paraId="2EA6C811" w14:textId="189DBF5B" w:rsidR="00FA4475" w:rsidRDefault="00FA4475">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40" w:history="1">
        <w:r w:rsidRPr="00D337A0">
          <w:rPr>
            <w:rStyle w:val="Kpr"/>
            <w:noProof/>
          </w:rPr>
          <w:t>Annex E.</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LARP Support Eligibility (Household-based) – Associated ETLs</w:t>
        </w:r>
        <w:r>
          <w:rPr>
            <w:noProof/>
            <w:webHidden/>
          </w:rPr>
          <w:tab/>
        </w:r>
        <w:r>
          <w:rPr>
            <w:noProof/>
            <w:webHidden/>
          </w:rPr>
          <w:fldChar w:fldCharType="begin"/>
        </w:r>
        <w:r>
          <w:rPr>
            <w:noProof/>
            <w:webHidden/>
          </w:rPr>
          <w:instrText xml:space="preserve"> PAGEREF _Toc238253940 \h </w:instrText>
        </w:r>
        <w:r>
          <w:rPr>
            <w:noProof/>
            <w:webHidden/>
          </w:rPr>
        </w:r>
        <w:r>
          <w:rPr>
            <w:noProof/>
            <w:webHidden/>
          </w:rPr>
          <w:fldChar w:fldCharType="separate"/>
        </w:r>
        <w:r>
          <w:rPr>
            <w:noProof/>
            <w:webHidden/>
          </w:rPr>
          <w:t>214</w:t>
        </w:r>
        <w:r>
          <w:rPr>
            <w:noProof/>
            <w:webHidden/>
          </w:rPr>
          <w:fldChar w:fldCharType="end"/>
        </w:r>
      </w:hyperlink>
    </w:p>
    <w:p w14:paraId="4F560207" w14:textId="2837A43A" w:rsidR="00FA4475" w:rsidRDefault="00FA4475">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41" w:history="1">
        <w:r w:rsidRPr="00D337A0">
          <w:rPr>
            <w:rStyle w:val="Kpr"/>
            <w:noProof/>
          </w:rPr>
          <w:t>Annex F.</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Site Photo Log and Meeting Register</w:t>
        </w:r>
        <w:r>
          <w:rPr>
            <w:noProof/>
            <w:webHidden/>
          </w:rPr>
          <w:tab/>
        </w:r>
        <w:r>
          <w:rPr>
            <w:noProof/>
            <w:webHidden/>
          </w:rPr>
          <w:fldChar w:fldCharType="begin"/>
        </w:r>
        <w:r>
          <w:rPr>
            <w:noProof/>
            <w:webHidden/>
          </w:rPr>
          <w:instrText xml:space="preserve"> PAGEREF _Toc238253941 \h </w:instrText>
        </w:r>
        <w:r>
          <w:rPr>
            <w:noProof/>
            <w:webHidden/>
          </w:rPr>
        </w:r>
        <w:r>
          <w:rPr>
            <w:noProof/>
            <w:webHidden/>
          </w:rPr>
          <w:fldChar w:fldCharType="separate"/>
        </w:r>
        <w:r>
          <w:rPr>
            <w:noProof/>
            <w:webHidden/>
          </w:rPr>
          <w:t>214</w:t>
        </w:r>
        <w:r>
          <w:rPr>
            <w:noProof/>
            <w:webHidden/>
          </w:rPr>
          <w:fldChar w:fldCharType="end"/>
        </w:r>
      </w:hyperlink>
    </w:p>
    <w:p w14:paraId="319895D1" w14:textId="2568832B" w:rsidR="00FA4475" w:rsidRDefault="00FA4475">
      <w:pPr>
        <w:pStyle w:val="T2"/>
        <w:tabs>
          <w:tab w:val="left" w:pos="1540"/>
        </w:tabs>
        <w:rPr>
          <w:rFonts w:asciiTheme="minorHAnsi" w:eastAsiaTheme="minorEastAsia" w:hAnsiTheme="minorHAnsi" w:cstheme="minorBidi"/>
          <w:bCs w:val="0"/>
          <w:noProof/>
          <w:color w:val="auto"/>
          <w:kern w:val="2"/>
          <w:sz w:val="24"/>
          <w:szCs w:val="24"/>
          <w:lang w:val="tr-TR" w:eastAsia="tr-TR"/>
          <w14:ligatures w14:val="standardContextual"/>
        </w:rPr>
      </w:pPr>
      <w:hyperlink w:anchor="_Toc238253942" w:history="1">
        <w:r w:rsidRPr="00D337A0">
          <w:rPr>
            <w:rStyle w:val="Kpr"/>
            <w:noProof/>
          </w:rPr>
          <w:t>Annex G.</w:t>
        </w:r>
        <w:r>
          <w:rPr>
            <w:rFonts w:asciiTheme="minorHAnsi" w:eastAsiaTheme="minorEastAsia" w:hAnsiTheme="minorHAnsi" w:cstheme="minorBidi"/>
            <w:bCs w:val="0"/>
            <w:noProof/>
            <w:color w:val="auto"/>
            <w:kern w:val="2"/>
            <w:sz w:val="24"/>
            <w:szCs w:val="24"/>
            <w:lang w:val="tr-TR" w:eastAsia="tr-TR"/>
            <w14:ligatures w14:val="standardContextual"/>
          </w:rPr>
          <w:tab/>
        </w:r>
        <w:r w:rsidRPr="00D337A0">
          <w:rPr>
            <w:rStyle w:val="Kpr"/>
            <w:noProof/>
          </w:rPr>
          <w:t>Enerjisa Üretim Grievance and Request Management Procedure</w:t>
        </w:r>
        <w:r>
          <w:rPr>
            <w:noProof/>
            <w:webHidden/>
          </w:rPr>
          <w:tab/>
        </w:r>
        <w:r>
          <w:rPr>
            <w:noProof/>
            <w:webHidden/>
          </w:rPr>
          <w:fldChar w:fldCharType="begin"/>
        </w:r>
        <w:r>
          <w:rPr>
            <w:noProof/>
            <w:webHidden/>
          </w:rPr>
          <w:instrText xml:space="preserve"> PAGEREF _Toc238253942 \h </w:instrText>
        </w:r>
        <w:r>
          <w:rPr>
            <w:noProof/>
            <w:webHidden/>
          </w:rPr>
        </w:r>
        <w:r>
          <w:rPr>
            <w:noProof/>
            <w:webHidden/>
          </w:rPr>
          <w:fldChar w:fldCharType="separate"/>
        </w:r>
        <w:r>
          <w:rPr>
            <w:noProof/>
            <w:webHidden/>
          </w:rPr>
          <w:t>214</w:t>
        </w:r>
        <w:r>
          <w:rPr>
            <w:noProof/>
            <w:webHidden/>
          </w:rPr>
          <w:fldChar w:fldCharType="end"/>
        </w:r>
      </w:hyperlink>
    </w:p>
    <w:p w14:paraId="4F87D4D0" w14:textId="45B85382" w:rsidR="009B319B" w:rsidRPr="00E035CC" w:rsidRDefault="00DA0DEA" w:rsidP="00FD2DCE">
      <w:pPr>
        <w:pStyle w:val="ekillerTablosu"/>
        <w:tabs>
          <w:tab w:val="right" w:leader="dot" w:pos="9054"/>
        </w:tabs>
        <w:ind w:left="284" w:hanging="284"/>
        <w:rPr>
          <w:rFonts w:cs="Arial"/>
          <w:b/>
          <w:caps/>
          <w:szCs w:val="22"/>
        </w:rPr>
      </w:pPr>
      <w:r w:rsidRPr="00893099">
        <w:rPr>
          <w:rFonts w:cs="Arial"/>
          <w:b/>
          <w:caps/>
          <w:szCs w:val="22"/>
          <w:highlight w:val="yellow"/>
        </w:rPr>
        <w:fldChar w:fldCharType="end"/>
      </w:r>
    </w:p>
    <w:p w14:paraId="0300A4C8" w14:textId="77777777" w:rsidR="00AA1C46" w:rsidRPr="00FC3E6E" w:rsidRDefault="00AA1C46" w:rsidP="00AA1C46">
      <w:pPr>
        <w:ind w:left="1134" w:hanging="1134"/>
        <w:jc w:val="center"/>
        <w:rPr>
          <w:rFonts w:cs="Arial"/>
          <w:b/>
          <w:color w:val="4F81BD"/>
          <w:szCs w:val="22"/>
        </w:rPr>
      </w:pPr>
      <w:r w:rsidRPr="00FC3E6E">
        <w:rPr>
          <w:rFonts w:cs="Arial"/>
          <w:b/>
          <w:color w:val="4F81BD"/>
          <w:szCs w:val="22"/>
        </w:rPr>
        <w:t>LIST OF TABLES</w:t>
      </w:r>
    </w:p>
    <w:p w14:paraId="4ABE3318" w14:textId="77777777" w:rsidR="00AA1C46" w:rsidRPr="00FC3E6E" w:rsidRDefault="00AA1C46" w:rsidP="00AA1C46">
      <w:pPr>
        <w:jc w:val="right"/>
        <w:rPr>
          <w:rFonts w:cs="Arial"/>
          <w:b/>
          <w:color w:val="4472C4" w:themeColor="accent1"/>
          <w:szCs w:val="22"/>
          <w:u w:val="single"/>
        </w:rPr>
      </w:pPr>
      <w:bookmarkStart w:id="0" w:name="_Toc498963743"/>
      <w:bookmarkStart w:id="1" w:name="_Toc499551920"/>
      <w:bookmarkStart w:id="2" w:name="_Toc499640726"/>
      <w:bookmarkStart w:id="3" w:name="_Toc500764166"/>
      <w:bookmarkStart w:id="4" w:name="_Toc26199950"/>
      <w:bookmarkStart w:id="5" w:name="_Toc31991437"/>
      <w:bookmarkStart w:id="6" w:name="_Toc41906046"/>
      <w:r w:rsidRPr="00FC3E6E">
        <w:rPr>
          <w:rFonts w:cs="Arial"/>
          <w:b/>
          <w:color w:val="4472C4" w:themeColor="accent1"/>
          <w:szCs w:val="22"/>
          <w:u w:val="single"/>
        </w:rPr>
        <w:t>Page</w:t>
      </w:r>
      <w:bookmarkEnd w:id="0"/>
      <w:bookmarkEnd w:id="1"/>
      <w:bookmarkEnd w:id="2"/>
      <w:bookmarkEnd w:id="3"/>
      <w:bookmarkEnd w:id="4"/>
      <w:bookmarkEnd w:id="5"/>
      <w:bookmarkEnd w:id="6"/>
    </w:p>
    <w:p w14:paraId="32393856" w14:textId="54BF5022" w:rsidR="00FA4475" w:rsidRPr="00FA4475" w:rsidRDefault="004F1024">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r w:rsidRPr="00FA4475">
        <w:rPr>
          <w:rFonts w:eastAsia="Calibri" w:cs="Arial"/>
          <w:szCs w:val="22"/>
        </w:rPr>
        <w:fldChar w:fldCharType="begin"/>
      </w:r>
      <w:r w:rsidRPr="00FA4475">
        <w:rPr>
          <w:rFonts w:eastAsia="Calibri" w:cs="Arial"/>
          <w:szCs w:val="22"/>
        </w:rPr>
        <w:instrText xml:space="preserve"> TOC \h \z \c "Table" </w:instrText>
      </w:r>
      <w:r w:rsidRPr="00FA4475">
        <w:rPr>
          <w:rFonts w:eastAsia="Calibri" w:cs="Arial"/>
          <w:szCs w:val="22"/>
        </w:rPr>
        <w:fldChar w:fldCharType="separate"/>
      </w:r>
      <w:hyperlink w:anchor="_Toc238253943" w:history="1">
        <w:r w:rsidR="00FA4475" w:rsidRPr="00FA4475">
          <w:rPr>
            <w:rStyle w:val="Kpr"/>
            <w:noProof/>
          </w:rPr>
          <w:t>Table 1</w:t>
        </w:r>
        <w:r w:rsidR="00FA4475" w:rsidRPr="00FA4475">
          <w:rPr>
            <w:rStyle w:val="Kpr"/>
            <w:noProof/>
          </w:rPr>
          <w:noBreakHyphen/>
          <w:t>1. Key Definitions</w:t>
        </w:r>
        <w:r w:rsidR="00FA4475" w:rsidRPr="00FA4475">
          <w:rPr>
            <w:noProof/>
            <w:webHidden/>
          </w:rPr>
          <w:tab/>
        </w:r>
        <w:r w:rsidR="00FA4475" w:rsidRPr="00FA4475">
          <w:rPr>
            <w:noProof/>
            <w:webHidden/>
          </w:rPr>
          <w:fldChar w:fldCharType="begin"/>
        </w:r>
        <w:r w:rsidR="00FA4475" w:rsidRPr="00FA4475">
          <w:rPr>
            <w:noProof/>
            <w:webHidden/>
          </w:rPr>
          <w:instrText xml:space="preserve"> PAGEREF _Toc238253943 \h </w:instrText>
        </w:r>
        <w:r w:rsidR="00FA4475" w:rsidRPr="00FA4475">
          <w:rPr>
            <w:noProof/>
            <w:webHidden/>
          </w:rPr>
        </w:r>
        <w:r w:rsidR="00FA4475" w:rsidRPr="00FA4475">
          <w:rPr>
            <w:noProof/>
            <w:webHidden/>
          </w:rPr>
          <w:fldChar w:fldCharType="separate"/>
        </w:r>
        <w:r w:rsidR="00FA4475" w:rsidRPr="00FA4475">
          <w:rPr>
            <w:noProof/>
            <w:webHidden/>
          </w:rPr>
          <w:t>1</w:t>
        </w:r>
        <w:r w:rsidR="00FA4475" w:rsidRPr="00FA4475">
          <w:rPr>
            <w:noProof/>
            <w:webHidden/>
          </w:rPr>
          <w:fldChar w:fldCharType="end"/>
        </w:r>
      </w:hyperlink>
    </w:p>
    <w:p w14:paraId="58331621" w14:textId="12CAE37A"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44" w:history="1">
        <w:r w:rsidRPr="00FA4475">
          <w:rPr>
            <w:rStyle w:val="Kpr"/>
            <w:rFonts w:eastAsia="Calibri" w:cs="Arial"/>
            <w:noProof/>
          </w:rPr>
          <w:t>Table 2</w:t>
        </w:r>
        <w:r w:rsidRPr="00FA4475">
          <w:rPr>
            <w:rStyle w:val="Kpr"/>
            <w:rFonts w:eastAsia="Calibri" w:cs="Arial"/>
            <w:noProof/>
          </w:rPr>
          <w:noBreakHyphen/>
          <w:t>1. Gap Analysis Between Turkish National Legislation and International Standards</w:t>
        </w:r>
        <w:r w:rsidRPr="00FA4475">
          <w:rPr>
            <w:noProof/>
            <w:webHidden/>
          </w:rPr>
          <w:tab/>
        </w:r>
        <w:r w:rsidRPr="00FA4475">
          <w:rPr>
            <w:noProof/>
            <w:webHidden/>
          </w:rPr>
          <w:fldChar w:fldCharType="begin"/>
        </w:r>
        <w:r w:rsidRPr="00FA4475">
          <w:rPr>
            <w:noProof/>
            <w:webHidden/>
          </w:rPr>
          <w:instrText xml:space="preserve"> PAGEREF _Toc238253944 \h </w:instrText>
        </w:r>
        <w:r w:rsidRPr="00FA4475">
          <w:rPr>
            <w:noProof/>
            <w:webHidden/>
          </w:rPr>
        </w:r>
        <w:r w:rsidRPr="00FA4475">
          <w:rPr>
            <w:noProof/>
            <w:webHidden/>
          </w:rPr>
          <w:fldChar w:fldCharType="separate"/>
        </w:r>
        <w:r w:rsidRPr="00FA4475">
          <w:rPr>
            <w:noProof/>
            <w:webHidden/>
          </w:rPr>
          <w:t>32</w:t>
        </w:r>
        <w:r w:rsidRPr="00FA4475">
          <w:rPr>
            <w:noProof/>
            <w:webHidden/>
          </w:rPr>
          <w:fldChar w:fldCharType="end"/>
        </w:r>
      </w:hyperlink>
    </w:p>
    <w:p w14:paraId="3AE4D67E" w14:textId="76808E8E"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45" w:history="1">
        <w:r w:rsidRPr="00FA4475">
          <w:rPr>
            <w:rStyle w:val="Kpr"/>
            <w:rFonts w:eastAsia="Calibri"/>
            <w:noProof/>
          </w:rPr>
          <w:t>Table 3</w:t>
        </w:r>
        <w:r w:rsidRPr="00FA4475">
          <w:rPr>
            <w:rStyle w:val="Kpr"/>
            <w:rFonts w:eastAsia="Calibri"/>
            <w:noProof/>
          </w:rPr>
          <w:noBreakHyphen/>
          <w:t>1. Overview of Land Ownership Types and Applicable Project Land Access Arrangements for the Main WPP Footprint</w:t>
        </w:r>
        <w:r w:rsidRPr="00FA4475">
          <w:rPr>
            <w:noProof/>
            <w:webHidden/>
          </w:rPr>
          <w:tab/>
        </w:r>
        <w:r w:rsidRPr="00FA4475">
          <w:rPr>
            <w:noProof/>
            <w:webHidden/>
          </w:rPr>
          <w:fldChar w:fldCharType="begin"/>
        </w:r>
        <w:r w:rsidRPr="00FA4475">
          <w:rPr>
            <w:noProof/>
            <w:webHidden/>
          </w:rPr>
          <w:instrText xml:space="preserve"> PAGEREF _Toc238253945 \h </w:instrText>
        </w:r>
        <w:r w:rsidRPr="00FA4475">
          <w:rPr>
            <w:noProof/>
            <w:webHidden/>
          </w:rPr>
        </w:r>
        <w:r w:rsidRPr="00FA4475">
          <w:rPr>
            <w:noProof/>
            <w:webHidden/>
          </w:rPr>
          <w:fldChar w:fldCharType="separate"/>
        </w:r>
        <w:r w:rsidRPr="00FA4475">
          <w:rPr>
            <w:noProof/>
            <w:webHidden/>
          </w:rPr>
          <w:t>41</w:t>
        </w:r>
        <w:r w:rsidRPr="00FA4475">
          <w:rPr>
            <w:noProof/>
            <w:webHidden/>
          </w:rPr>
          <w:fldChar w:fldCharType="end"/>
        </w:r>
      </w:hyperlink>
    </w:p>
    <w:p w14:paraId="780565D4" w14:textId="70D1F871"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46" w:history="1">
        <w:r w:rsidRPr="00FA4475">
          <w:rPr>
            <w:rStyle w:val="Kpr"/>
            <w:noProof/>
          </w:rPr>
          <w:t>Table 3</w:t>
        </w:r>
        <w:r w:rsidRPr="00FA4475">
          <w:rPr>
            <w:rStyle w:val="Kpr"/>
            <w:noProof/>
          </w:rPr>
          <w:noBreakHyphen/>
          <w:t>2. Land Requirement and Acquisition Status by Project-affected Settlements</w:t>
        </w:r>
        <w:r w:rsidRPr="00FA4475">
          <w:rPr>
            <w:noProof/>
            <w:webHidden/>
          </w:rPr>
          <w:tab/>
        </w:r>
        <w:r w:rsidRPr="00FA4475">
          <w:rPr>
            <w:noProof/>
            <w:webHidden/>
          </w:rPr>
          <w:fldChar w:fldCharType="begin"/>
        </w:r>
        <w:r w:rsidRPr="00FA4475">
          <w:rPr>
            <w:noProof/>
            <w:webHidden/>
          </w:rPr>
          <w:instrText xml:space="preserve"> PAGEREF _Toc238253946 \h </w:instrText>
        </w:r>
        <w:r w:rsidRPr="00FA4475">
          <w:rPr>
            <w:noProof/>
            <w:webHidden/>
          </w:rPr>
        </w:r>
        <w:r w:rsidRPr="00FA4475">
          <w:rPr>
            <w:noProof/>
            <w:webHidden/>
          </w:rPr>
          <w:fldChar w:fldCharType="separate"/>
        </w:r>
        <w:r w:rsidRPr="00FA4475">
          <w:rPr>
            <w:noProof/>
            <w:webHidden/>
          </w:rPr>
          <w:t>44</w:t>
        </w:r>
        <w:r w:rsidRPr="00FA4475">
          <w:rPr>
            <w:noProof/>
            <w:webHidden/>
          </w:rPr>
          <w:fldChar w:fldCharType="end"/>
        </w:r>
      </w:hyperlink>
    </w:p>
    <w:p w14:paraId="02206FDA" w14:textId="03BDE478"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47" w:history="1">
        <w:r w:rsidRPr="00FA4475">
          <w:rPr>
            <w:rStyle w:val="Kpr"/>
            <w:noProof/>
          </w:rPr>
          <w:t>Table 3</w:t>
        </w:r>
        <w:r w:rsidRPr="00FA4475">
          <w:rPr>
            <w:rStyle w:val="Kpr"/>
            <w:noProof/>
          </w:rPr>
          <w:noBreakHyphen/>
          <w:t>3. Land Requirement of the Project and Land Acquisition Status</w:t>
        </w:r>
        <w:r w:rsidRPr="00FA4475">
          <w:rPr>
            <w:noProof/>
            <w:webHidden/>
          </w:rPr>
          <w:tab/>
        </w:r>
        <w:r w:rsidRPr="00FA4475">
          <w:rPr>
            <w:noProof/>
            <w:webHidden/>
          </w:rPr>
          <w:fldChar w:fldCharType="begin"/>
        </w:r>
        <w:r w:rsidRPr="00FA4475">
          <w:rPr>
            <w:noProof/>
            <w:webHidden/>
          </w:rPr>
          <w:instrText xml:space="preserve"> PAGEREF _Toc238253947 \h </w:instrText>
        </w:r>
        <w:r w:rsidRPr="00FA4475">
          <w:rPr>
            <w:noProof/>
            <w:webHidden/>
          </w:rPr>
        </w:r>
        <w:r w:rsidRPr="00FA4475">
          <w:rPr>
            <w:noProof/>
            <w:webHidden/>
          </w:rPr>
          <w:fldChar w:fldCharType="separate"/>
        </w:r>
        <w:r w:rsidRPr="00FA4475">
          <w:rPr>
            <w:noProof/>
            <w:webHidden/>
          </w:rPr>
          <w:t>46</w:t>
        </w:r>
        <w:r w:rsidRPr="00FA4475">
          <w:rPr>
            <w:noProof/>
            <w:webHidden/>
          </w:rPr>
          <w:fldChar w:fldCharType="end"/>
        </w:r>
      </w:hyperlink>
    </w:p>
    <w:p w14:paraId="316FBF29" w14:textId="421F29C1"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48" w:history="1">
        <w:r w:rsidRPr="00FA4475">
          <w:rPr>
            <w:rStyle w:val="Kpr"/>
            <w:noProof/>
          </w:rPr>
          <w:t>Table 3</w:t>
        </w:r>
        <w:r w:rsidRPr="00FA4475">
          <w:rPr>
            <w:rStyle w:val="Kpr"/>
            <w:noProof/>
          </w:rPr>
          <w:noBreakHyphen/>
          <w:t>4. Wind Turbine Locations by Settlement</w:t>
        </w:r>
        <w:r w:rsidRPr="00FA4475">
          <w:rPr>
            <w:noProof/>
            <w:webHidden/>
          </w:rPr>
          <w:tab/>
        </w:r>
        <w:r w:rsidRPr="00FA4475">
          <w:rPr>
            <w:noProof/>
            <w:webHidden/>
          </w:rPr>
          <w:fldChar w:fldCharType="begin"/>
        </w:r>
        <w:r w:rsidRPr="00FA4475">
          <w:rPr>
            <w:noProof/>
            <w:webHidden/>
          </w:rPr>
          <w:instrText xml:space="preserve"> PAGEREF _Toc238253948 \h </w:instrText>
        </w:r>
        <w:r w:rsidRPr="00FA4475">
          <w:rPr>
            <w:noProof/>
            <w:webHidden/>
          </w:rPr>
        </w:r>
        <w:r w:rsidRPr="00FA4475">
          <w:rPr>
            <w:noProof/>
            <w:webHidden/>
          </w:rPr>
          <w:fldChar w:fldCharType="separate"/>
        </w:r>
        <w:r w:rsidRPr="00FA4475">
          <w:rPr>
            <w:noProof/>
            <w:webHidden/>
          </w:rPr>
          <w:t>49</w:t>
        </w:r>
        <w:r w:rsidRPr="00FA4475">
          <w:rPr>
            <w:noProof/>
            <w:webHidden/>
          </w:rPr>
          <w:fldChar w:fldCharType="end"/>
        </w:r>
      </w:hyperlink>
    </w:p>
    <w:p w14:paraId="27054DE2" w14:textId="2C642654"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49" w:history="1">
        <w:r w:rsidRPr="00FA4475">
          <w:rPr>
            <w:rStyle w:val="Kpr"/>
            <w:noProof/>
          </w:rPr>
          <w:t>Table 3</w:t>
        </w:r>
        <w:r w:rsidRPr="00FA4475">
          <w:rPr>
            <w:rStyle w:val="Kpr"/>
            <w:noProof/>
          </w:rPr>
          <w:noBreakHyphen/>
          <w:t>5. Yayla Switchyard and Associated Access Consent Agreements</w:t>
        </w:r>
        <w:r w:rsidRPr="00FA4475">
          <w:rPr>
            <w:noProof/>
            <w:webHidden/>
          </w:rPr>
          <w:tab/>
        </w:r>
        <w:r w:rsidRPr="00FA4475">
          <w:rPr>
            <w:noProof/>
            <w:webHidden/>
          </w:rPr>
          <w:fldChar w:fldCharType="begin"/>
        </w:r>
        <w:r w:rsidRPr="00FA4475">
          <w:rPr>
            <w:noProof/>
            <w:webHidden/>
          </w:rPr>
          <w:instrText xml:space="preserve"> PAGEREF _Toc238253949 \h </w:instrText>
        </w:r>
        <w:r w:rsidRPr="00FA4475">
          <w:rPr>
            <w:noProof/>
            <w:webHidden/>
          </w:rPr>
        </w:r>
        <w:r w:rsidRPr="00FA4475">
          <w:rPr>
            <w:noProof/>
            <w:webHidden/>
          </w:rPr>
          <w:fldChar w:fldCharType="separate"/>
        </w:r>
        <w:r w:rsidRPr="00FA4475">
          <w:rPr>
            <w:noProof/>
            <w:webHidden/>
          </w:rPr>
          <w:t>51</w:t>
        </w:r>
        <w:r w:rsidRPr="00FA4475">
          <w:rPr>
            <w:noProof/>
            <w:webHidden/>
          </w:rPr>
          <w:fldChar w:fldCharType="end"/>
        </w:r>
      </w:hyperlink>
    </w:p>
    <w:p w14:paraId="1189943F" w14:textId="5A49CD09"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50" w:history="1">
        <w:r w:rsidRPr="00FA4475">
          <w:rPr>
            <w:rStyle w:val="Kpr"/>
            <w:noProof/>
          </w:rPr>
          <w:t>Table 4</w:t>
        </w:r>
        <w:r w:rsidRPr="00FA4475">
          <w:rPr>
            <w:rStyle w:val="Kpr"/>
            <w:noProof/>
          </w:rPr>
          <w:noBreakHyphen/>
          <w:t>1. LARP Field Studies and Consultations</w:t>
        </w:r>
        <w:r w:rsidRPr="00FA4475">
          <w:rPr>
            <w:noProof/>
            <w:webHidden/>
          </w:rPr>
          <w:tab/>
        </w:r>
        <w:r w:rsidRPr="00FA4475">
          <w:rPr>
            <w:noProof/>
            <w:webHidden/>
          </w:rPr>
          <w:fldChar w:fldCharType="begin"/>
        </w:r>
        <w:r w:rsidRPr="00FA4475">
          <w:rPr>
            <w:noProof/>
            <w:webHidden/>
          </w:rPr>
          <w:instrText xml:space="preserve"> PAGEREF _Toc238253950 \h </w:instrText>
        </w:r>
        <w:r w:rsidRPr="00FA4475">
          <w:rPr>
            <w:noProof/>
            <w:webHidden/>
          </w:rPr>
        </w:r>
        <w:r w:rsidRPr="00FA4475">
          <w:rPr>
            <w:noProof/>
            <w:webHidden/>
          </w:rPr>
          <w:fldChar w:fldCharType="separate"/>
        </w:r>
        <w:r w:rsidRPr="00FA4475">
          <w:rPr>
            <w:noProof/>
            <w:webHidden/>
          </w:rPr>
          <w:t>58</w:t>
        </w:r>
        <w:r w:rsidRPr="00FA4475">
          <w:rPr>
            <w:noProof/>
            <w:webHidden/>
          </w:rPr>
          <w:fldChar w:fldCharType="end"/>
        </w:r>
      </w:hyperlink>
    </w:p>
    <w:p w14:paraId="6608F0C1" w14:textId="628BAC80"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51" w:history="1">
        <w:r w:rsidRPr="00FA4475">
          <w:rPr>
            <w:rStyle w:val="Kpr"/>
            <w:rFonts w:eastAsia="Calibri" w:cs="Arial"/>
            <w:noProof/>
          </w:rPr>
          <w:t>Table 5</w:t>
        </w:r>
        <w:r w:rsidRPr="00FA4475">
          <w:rPr>
            <w:rStyle w:val="Kpr"/>
            <w:rFonts w:eastAsia="Calibri" w:cs="Arial"/>
            <w:noProof/>
          </w:rPr>
          <w:noBreakHyphen/>
          <w:t>1 Demographic Profile of Project Affected Settlements (PASs)</w:t>
        </w:r>
        <w:r w:rsidRPr="00FA4475">
          <w:rPr>
            <w:noProof/>
            <w:webHidden/>
          </w:rPr>
          <w:tab/>
        </w:r>
        <w:r w:rsidRPr="00FA4475">
          <w:rPr>
            <w:noProof/>
            <w:webHidden/>
          </w:rPr>
          <w:fldChar w:fldCharType="begin"/>
        </w:r>
        <w:r w:rsidRPr="00FA4475">
          <w:rPr>
            <w:noProof/>
            <w:webHidden/>
          </w:rPr>
          <w:instrText xml:space="preserve"> PAGEREF _Toc238253951 \h </w:instrText>
        </w:r>
        <w:r w:rsidRPr="00FA4475">
          <w:rPr>
            <w:noProof/>
            <w:webHidden/>
          </w:rPr>
        </w:r>
        <w:r w:rsidRPr="00FA4475">
          <w:rPr>
            <w:noProof/>
            <w:webHidden/>
          </w:rPr>
          <w:fldChar w:fldCharType="separate"/>
        </w:r>
        <w:r w:rsidRPr="00FA4475">
          <w:rPr>
            <w:noProof/>
            <w:webHidden/>
          </w:rPr>
          <w:t>64</w:t>
        </w:r>
        <w:r w:rsidRPr="00FA4475">
          <w:rPr>
            <w:noProof/>
            <w:webHidden/>
          </w:rPr>
          <w:fldChar w:fldCharType="end"/>
        </w:r>
      </w:hyperlink>
    </w:p>
    <w:p w14:paraId="0008FAFA" w14:textId="0A89D8A6"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52" w:history="1">
        <w:r w:rsidRPr="00FA4475">
          <w:rPr>
            <w:rStyle w:val="Kpr"/>
            <w:noProof/>
          </w:rPr>
          <w:t>Table 5</w:t>
        </w:r>
        <w:r w:rsidRPr="00FA4475">
          <w:rPr>
            <w:rStyle w:val="Kpr"/>
            <w:noProof/>
          </w:rPr>
          <w:noBreakHyphen/>
          <w:t>2. Livelihood Characteristics of the PASs</w:t>
        </w:r>
        <w:r w:rsidRPr="00FA4475">
          <w:rPr>
            <w:noProof/>
            <w:webHidden/>
          </w:rPr>
          <w:tab/>
        </w:r>
        <w:r w:rsidRPr="00FA4475">
          <w:rPr>
            <w:noProof/>
            <w:webHidden/>
          </w:rPr>
          <w:fldChar w:fldCharType="begin"/>
        </w:r>
        <w:r w:rsidRPr="00FA4475">
          <w:rPr>
            <w:noProof/>
            <w:webHidden/>
          </w:rPr>
          <w:instrText xml:space="preserve"> PAGEREF _Toc238253952 \h </w:instrText>
        </w:r>
        <w:r w:rsidRPr="00FA4475">
          <w:rPr>
            <w:noProof/>
            <w:webHidden/>
          </w:rPr>
        </w:r>
        <w:r w:rsidRPr="00FA4475">
          <w:rPr>
            <w:noProof/>
            <w:webHidden/>
          </w:rPr>
          <w:fldChar w:fldCharType="separate"/>
        </w:r>
        <w:r w:rsidRPr="00FA4475">
          <w:rPr>
            <w:noProof/>
            <w:webHidden/>
          </w:rPr>
          <w:t>66</w:t>
        </w:r>
        <w:r w:rsidRPr="00FA4475">
          <w:rPr>
            <w:noProof/>
            <w:webHidden/>
          </w:rPr>
          <w:fldChar w:fldCharType="end"/>
        </w:r>
      </w:hyperlink>
    </w:p>
    <w:p w14:paraId="7390FAA5" w14:textId="3F6C9CC9"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53" w:history="1">
        <w:r w:rsidRPr="00FA4475">
          <w:rPr>
            <w:rStyle w:val="Kpr"/>
            <w:noProof/>
          </w:rPr>
          <w:t>Table 5</w:t>
        </w:r>
        <w:r w:rsidRPr="00FA4475">
          <w:rPr>
            <w:rStyle w:val="Kpr"/>
            <w:noProof/>
          </w:rPr>
          <w:noBreakHyphen/>
          <w:t>3. Main WPP Affected Parcels by Ownership and Use Type</w:t>
        </w:r>
        <w:r w:rsidRPr="00FA4475">
          <w:rPr>
            <w:noProof/>
            <w:webHidden/>
          </w:rPr>
          <w:tab/>
        </w:r>
        <w:r w:rsidRPr="00FA4475">
          <w:rPr>
            <w:noProof/>
            <w:webHidden/>
          </w:rPr>
          <w:fldChar w:fldCharType="begin"/>
        </w:r>
        <w:r w:rsidRPr="00FA4475">
          <w:rPr>
            <w:noProof/>
            <w:webHidden/>
          </w:rPr>
          <w:instrText xml:space="preserve"> PAGEREF _Toc238253953 \h </w:instrText>
        </w:r>
        <w:r w:rsidRPr="00FA4475">
          <w:rPr>
            <w:noProof/>
            <w:webHidden/>
          </w:rPr>
        </w:r>
        <w:r w:rsidRPr="00FA4475">
          <w:rPr>
            <w:noProof/>
            <w:webHidden/>
          </w:rPr>
          <w:fldChar w:fldCharType="separate"/>
        </w:r>
        <w:r w:rsidRPr="00FA4475">
          <w:rPr>
            <w:noProof/>
            <w:webHidden/>
          </w:rPr>
          <w:t>69</w:t>
        </w:r>
        <w:r w:rsidRPr="00FA4475">
          <w:rPr>
            <w:noProof/>
            <w:webHidden/>
          </w:rPr>
          <w:fldChar w:fldCharType="end"/>
        </w:r>
      </w:hyperlink>
    </w:p>
    <w:p w14:paraId="1BEC8421" w14:textId="37911A2D"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54" w:history="1">
        <w:r w:rsidRPr="00FA4475">
          <w:rPr>
            <w:rStyle w:val="Kpr"/>
            <w:noProof/>
          </w:rPr>
          <w:t>Table 5</w:t>
        </w:r>
        <w:r w:rsidRPr="00FA4475">
          <w:rPr>
            <w:rStyle w:val="Kpr"/>
            <w:noProof/>
          </w:rPr>
          <w:noBreakHyphen/>
          <w:t>4. Surveyed Main WPP PAHs by Parcel Use Category</w:t>
        </w:r>
        <w:r w:rsidRPr="00FA4475">
          <w:rPr>
            <w:noProof/>
            <w:webHidden/>
          </w:rPr>
          <w:tab/>
        </w:r>
        <w:r w:rsidRPr="00FA4475">
          <w:rPr>
            <w:noProof/>
            <w:webHidden/>
          </w:rPr>
          <w:fldChar w:fldCharType="begin"/>
        </w:r>
        <w:r w:rsidRPr="00FA4475">
          <w:rPr>
            <w:noProof/>
            <w:webHidden/>
          </w:rPr>
          <w:instrText xml:space="preserve"> PAGEREF _Toc238253954 \h </w:instrText>
        </w:r>
        <w:r w:rsidRPr="00FA4475">
          <w:rPr>
            <w:noProof/>
            <w:webHidden/>
          </w:rPr>
        </w:r>
        <w:r w:rsidRPr="00FA4475">
          <w:rPr>
            <w:noProof/>
            <w:webHidden/>
          </w:rPr>
          <w:fldChar w:fldCharType="separate"/>
        </w:r>
        <w:r w:rsidRPr="00FA4475">
          <w:rPr>
            <w:noProof/>
            <w:webHidden/>
          </w:rPr>
          <w:t>70</w:t>
        </w:r>
        <w:r w:rsidRPr="00FA4475">
          <w:rPr>
            <w:noProof/>
            <w:webHidden/>
          </w:rPr>
          <w:fldChar w:fldCharType="end"/>
        </w:r>
      </w:hyperlink>
    </w:p>
    <w:p w14:paraId="5B95B4BD" w14:textId="7F521715"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55" w:history="1">
        <w:r w:rsidRPr="00FA4475">
          <w:rPr>
            <w:rStyle w:val="Kpr"/>
            <w:noProof/>
          </w:rPr>
          <w:t>Table 5</w:t>
        </w:r>
        <w:r w:rsidRPr="00FA4475">
          <w:rPr>
            <w:rStyle w:val="Kpr"/>
            <w:noProof/>
          </w:rPr>
          <w:noBreakHyphen/>
          <w:t>5. Main WPP Census and Survey Coverage for Private Parcels</w:t>
        </w:r>
        <w:r w:rsidRPr="00FA4475">
          <w:rPr>
            <w:noProof/>
            <w:webHidden/>
          </w:rPr>
          <w:tab/>
        </w:r>
        <w:r w:rsidRPr="00FA4475">
          <w:rPr>
            <w:noProof/>
            <w:webHidden/>
          </w:rPr>
          <w:fldChar w:fldCharType="begin"/>
        </w:r>
        <w:r w:rsidRPr="00FA4475">
          <w:rPr>
            <w:noProof/>
            <w:webHidden/>
          </w:rPr>
          <w:instrText xml:space="preserve"> PAGEREF _Toc238253955 \h </w:instrText>
        </w:r>
        <w:r w:rsidRPr="00FA4475">
          <w:rPr>
            <w:noProof/>
            <w:webHidden/>
          </w:rPr>
        </w:r>
        <w:r w:rsidRPr="00FA4475">
          <w:rPr>
            <w:noProof/>
            <w:webHidden/>
          </w:rPr>
          <w:fldChar w:fldCharType="separate"/>
        </w:r>
        <w:r w:rsidRPr="00FA4475">
          <w:rPr>
            <w:noProof/>
            <w:webHidden/>
          </w:rPr>
          <w:t>70</w:t>
        </w:r>
        <w:r w:rsidRPr="00FA4475">
          <w:rPr>
            <w:noProof/>
            <w:webHidden/>
          </w:rPr>
          <w:fldChar w:fldCharType="end"/>
        </w:r>
      </w:hyperlink>
    </w:p>
    <w:p w14:paraId="19438CD5" w14:textId="10816282"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56" w:history="1">
        <w:r w:rsidRPr="00FA4475">
          <w:rPr>
            <w:rStyle w:val="Kpr"/>
            <w:rFonts w:cs="Arial"/>
            <w:noProof/>
            <w:lang w:eastAsia="en-GB"/>
          </w:rPr>
          <w:t>Table 5</w:t>
        </w:r>
        <w:r w:rsidRPr="00FA4475">
          <w:rPr>
            <w:rStyle w:val="Kpr"/>
            <w:rFonts w:cs="Arial"/>
            <w:noProof/>
            <w:lang w:eastAsia="en-GB"/>
          </w:rPr>
          <w:noBreakHyphen/>
          <w:t>6. Demographic Characteristics of Members of Surveyed Main WPP PAHs</w:t>
        </w:r>
        <w:r w:rsidRPr="00FA4475">
          <w:rPr>
            <w:noProof/>
            <w:webHidden/>
          </w:rPr>
          <w:tab/>
        </w:r>
        <w:r w:rsidRPr="00FA4475">
          <w:rPr>
            <w:noProof/>
            <w:webHidden/>
          </w:rPr>
          <w:fldChar w:fldCharType="begin"/>
        </w:r>
        <w:r w:rsidRPr="00FA4475">
          <w:rPr>
            <w:noProof/>
            <w:webHidden/>
          </w:rPr>
          <w:instrText xml:space="preserve"> PAGEREF _Toc238253956 \h </w:instrText>
        </w:r>
        <w:r w:rsidRPr="00FA4475">
          <w:rPr>
            <w:noProof/>
            <w:webHidden/>
          </w:rPr>
        </w:r>
        <w:r w:rsidRPr="00FA4475">
          <w:rPr>
            <w:noProof/>
            <w:webHidden/>
          </w:rPr>
          <w:fldChar w:fldCharType="separate"/>
        </w:r>
        <w:r w:rsidRPr="00FA4475">
          <w:rPr>
            <w:noProof/>
            <w:webHidden/>
          </w:rPr>
          <w:t>71</w:t>
        </w:r>
        <w:r w:rsidRPr="00FA4475">
          <w:rPr>
            <w:noProof/>
            <w:webHidden/>
          </w:rPr>
          <w:fldChar w:fldCharType="end"/>
        </w:r>
      </w:hyperlink>
    </w:p>
    <w:p w14:paraId="4F7E7682" w14:textId="5435233A"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57" w:history="1">
        <w:r w:rsidRPr="00FA4475">
          <w:rPr>
            <w:rStyle w:val="Kpr"/>
            <w:noProof/>
          </w:rPr>
          <w:t>Table 5</w:t>
        </w:r>
        <w:r w:rsidRPr="00FA4475">
          <w:rPr>
            <w:rStyle w:val="Kpr"/>
            <w:noProof/>
          </w:rPr>
          <w:noBreakHyphen/>
          <w:t>7. Main Livelihood Sources of Surveyed Main WPP PAHs</w:t>
        </w:r>
        <w:r w:rsidRPr="00FA4475">
          <w:rPr>
            <w:noProof/>
            <w:webHidden/>
          </w:rPr>
          <w:tab/>
        </w:r>
        <w:r w:rsidRPr="00FA4475">
          <w:rPr>
            <w:noProof/>
            <w:webHidden/>
          </w:rPr>
          <w:fldChar w:fldCharType="begin"/>
        </w:r>
        <w:r w:rsidRPr="00FA4475">
          <w:rPr>
            <w:noProof/>
            <w:webHidden/>
          </w:rPr>
          <w:instrText xml:space="preserve"> PAGEREF _Toc238253957 \h </w:instrText>
        </w:r>
        <w:r w:rsidRPr="00FA4475">
          <w:rPr>
            <w:noProof/>
            <w:webHidden/>
          </w:rPr>
        </w:r>
        <w:r w:rsidRPr="00FA4475">
          <w:rPr>
            <w:noProof/>
            <w:webHidden/>
          </w:rPr>
          <w:fldChar w:fldCharType="separate"/>
        </w:r>
        <w:r w:rsidRPr="00FA4475">
          <w:rPr>
            <w:noProof/>
            <w:webHidden/>
          </w:rPr>
          <w:t>73</w:t>
        </w:r>
        <w:r w:rsidRPr="00FA4475">
          <w:rPr>
            <w:noProof/>
            <w:webHidden/>
          </w:rPr>
          <w:fldChar w:fldCharType="end"/>
        </w:r>
      </w:hyperlink>
    </w:p>
    <w:p w14:paraId="41953CBB" w14:textId="1C729DC6"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58" w:history="1">
        <w:r w:rsidRPr="00FA4475">
          <w:rPr>
            <w:rStyle w:val="Kpr"/>
            <w:noProof/>
          </w:rPr>
          <w:t>Table 5</w:t>
        </w:r>
        <w:r w:rsidRPr="00FA4475">
          <w:rPr>
            <w:rStyle w:val="Kpr"/>
            <w:noProof/>
          </w:rPr>
          <w:noBreakHyphen/>
          <w:t>8. Main and Supplementary Livelihood Sources Surveyed Main WPP PAHs by Settlement</w:t>
        </w:r>
        <w:r w:rsidRPr="00FA4475">
          <w:rPr>
            <w:noProof/>
            <w:webHidden/>
          </w:rPr>
          <w:tab/>
        </w:r>
        <w:r w:rsidRPr="00FA4475">
          <w:rPr>
            <w:noProof/>
            <w:webHidden/>
          </w:rPr>
          <w:fldChar w:fldCharType="begin"/>
        </w:r>
        <w:r w:rsidRPr="00FA4475">
          <w:rPr>
            <w:noProof/>
            <w:webHidden/>
          </w:rPr>
          <w:instrText xml:space="preserve"> PAGEREF _Toc238253958 \h </w:instrText>
        </w:r>
        <w:r w:rsidRPr="00FA4475">
          <w:rPr>
            <w:noProof/>
            <w:webHidden/>
          </w:rPr>
        </w:r>
        <w:r w:rsidRPr="00FA4475">
          <w:rPr>
            <w:noProof/>
            <w:webHidden/>
          </w:rPr>
          <w:fldChar w:fldCharType="separate"/>
        </w:r>
        <w:r w:rsidRPr="00FA4475">
          <w:rPr>
            <w:noProof/>
            <w:webHidden/>
          </w:rPr>
          <w:t>73</w:t>
        </w:r>
        <w:r w:rsidRPr="00FA4475">
          <w:rPr>
            <w:noProof/>
            <w:webHidden/>
          </w:rPr>
          <w:fldChar w:fldCharType="end"/>
        </w:r>
      </w:hyperlink>
    </w:p>
    <w:p w14:paraId="1547B42B" w14:textId="5B1F4857"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59" w:history="1">
        <w:r w:rsidRPr="00FA4475">
          <w:rPr>
            <w:rStyle w:val="Kpr"/>
            <w:noProof/>
          </w:rPr>
          <w:t>Table 5</w:t>
        </w:r>
        <w:r w:rsidRPr="00FA4475">
          <w:rPr>
            <w:rStyle w:val="Kpr"/>
            <w:noProof/>
          </w:rPr>
          <w:noBreakHyphen/>
          <w:t>9. Monthly Household Income Levels of Surveyed PAHs Main WPP PAHs by Settlement</w:t>
        </w:r>
        <w:r w:rsidRPr="00FA4475">
          <w:rPr>
            <w:noProof/>
            <w:webHidden/>
          </w:rPr>
          <w:tab/>
        </w:r>
        <w:r w:rsidRPr="00FA4475">
          <w:rPr>
            <w:noProof/>
            <w:webHidden/>
          </w:rPr>
          <w:fldChar w:fldCharType="begin"/>
        </w:r>
        <w:r w:rsidRPr="00FA4475">
          <w:rPr>
            <w:noProof/>
            <w:webHidden/>
          </w:rPr>
          <w:instrText xml:space="preserve"> PAGEREF _Toc238253959 \h </w:instrText>
        </w:r>
        <w:r w:rsidRPr="00FA4475">
          <w:rPr>
            <w:noProof/>
            <w:webHidden/>
          </w:rPr>
        </w:r>
        <w:r w:rsidRPr="00FA4475">
          <w:rPr>
            <w:noProof/>
            <w:webHidden/>
          </w:rPr>
          <w:fldChar w:fldCharType="separate"/>
        </w:r>
        <w:r w:rsidRPr="00FA4475">
          <w:rPr>
            <w:noProof/>
            <w:webHidden/>
          </w:rPr>
          <w:t>74</w:t>
        </w:r>
        <w:r w:rsidRPr="00FA4475">
          <w:rPr>
            <w:noProof/>
            <w:webHidden/>
          </w:rPr>
          <w:fldChar w:fldCharType="end"/>
        </w:r>
      </w:hyperlink>
    </w:p>
    <w:p w14:paraId="7AD78E1D" w14:textId="2767A0A8"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60" w:history="1">
        <w:r w:rsidRPr="00FA4475">
          <w:rPr>
            <w:rStyle w:val="Kpr"/>
            <w:noProof/>
          </w:rPr>
          <w:t>Table 5</w:t>
        </w:r>
        <w:r w:rsidRPr="00FA4475">
          <w:rPr>
            <w:rStyle w:val="Kpr"/>
            <w:noProof/>
          </w:rPr>
          <w:noBreakHyphen/>
          <w:t>10. Main Household Expenditure Items of Surveyed PAHs</w:t>
        </w:r>
        <w:r w:rsidRPr="00FA4475">
          <w:rPr>
            <w:noProof/>
            <w:webHidden/>
          </w:rPr>
          <w:tab/>
        </w:r>
        <w:r w:rsidRPr="00FA4475">
          <w:rPr>
            <w:noProof/>
            <w:webHidden/>
          </w:rPr>
          <w:fldChar w:fldCharType="begin"/>
        </w:r>
        <w:r w:rsidRPr="00FA4475">
          <w:rPr>
            <w:noProof/>
            <w:webHidden/>
          </w:rPr>
          <w:instrText xml:space="preserve"> PAGEREF _Toc238253960 \h </w:instrText>
        </w:r>
        <w:r w:rsidRPr="00FA4475">
          <w:rPr>
            <w:noProof/>
            <w:webHidden/>
          </w:rPr>
        </w:r>
        <w:r w:rsidRPr="00FA4475">
          <w:rPr>
            <w:noProof/>
            <w:webHidden/>
          </w:rPr>
          <w:fldChar w:fldCharType="separate"/>
        </w:r>
        <w:r w:rsidRPr="00FA4475">
          <w:rPr>
            <w:noProof/>
            <w:webHidden/>
          </w:rPr>
          <w:t>75</w:t>
        </w:r>
        <w:r w:rsidRPr="00FA4475">
          <w:rPr>
            <w:noProof/>
            <w:webHidden/>
          </w:rPr>
          <w:fldChar w:fldCharType="end"/>
        </w:r>
      </w:hyperlink>
    </w:p>
    <w:p w14:paraId="3A73ED17" w14:textId="6B5CAD57"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61" w:history="1">
        <w:r w:rsidRPr="00FA4475">
          <w:rPr>
            <w:rStyle w:val="Kpr"/>
            <w:noProof/>
          </w:rPr>
          <w:t>Table 5</w:t>
        </w:r>
        <w:r w:rsidRPr="00FA4475">
          <w:rPr>
            <w:rStyle w:val="Kpr"/>
            <w:noProof/>
          </w:rPr>
          <w:noBreakHyphen/>
          <w:t>11. Main WPP PAH’s Views on Whether They May Be Adversely Affected Due to the Use of Owned and/or Used Lands</w:t>
        </w:r>
        <w:r w:rsidRPr="00FA4475">
          <w:rPr>
            <w:noProof/>
            <w:webHidden/>
          </w:rPr>
          <w:tab/>
        </w:r>
        <w:r w:rsidRPr="00FA4475">
          <w:rPr>
            <w:noProof/>
            <w:webHidden/>
          </w:rPr>
          <w:fldChar w:fldCharType="begin"/>
        </w:r>
        <w:r w:rsidRPr="00FA4475">
          <w:rPr>
            <w:noProof/>
            <w:webHidden/>
          </w:rPr>
          <w:instrText xml:space="preserve"> PAGEREF _Toc238253961 \h </w:instrText>
        </w:r>
        <w:r w:rsidRPr="00FA4475">
          <w:rPr>
            <w:noProof/>
            <w:webHidden/>
          </w:rPr>
        </w:r>
        <w:r w:rsidRPr="00FA4475">
          <w:rPr>
            <w:noProof/>
            <w:webHidden/>
          </w:rPr>
          <w:fldChar w:fldCharType="separate"/>
        </w:r>
        <w:r w:rsidRPr="00FA4475">
          <w:rPr>
            <w:noProof/>
            <w:webHidden/>
          </w:rPr>
          <w:t>78</w:t>
        </w:r>
        <w:r w:rsidRPr="00FA4475">
          <w:rPr>
            <w:noProof/>
            <w:webHidden/>
          </w:rPr>
          <w:fldChar w:fldCharType="end"/>
        </w:r>
      </w:hyperlink>
    </w:p>
    <w:p w14:paraId="0C5B5D41" w14:textId="1A2C3FB1"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62" w:history="1">
        <w:r w:rsidRPr="00FA4475">
          <w:rPr>
            <w:rStyle w:val="Kpr"/>
            <w:noProof/>
          </w:rPr>
          <w:t>Table 5</w:t>
        </w:r>
        <w:r w:rsidRPr="00FA4475">
          <w:rPr>
            <w:rStyle w:val="Kpr"/>
            <w:noProof/>
          </w:rPr>
          <w:noBreakHyphen/>
          <w:t>12. Expected Adverse Impacts Reported by Main WPP PAHs</w:t>
        </w:r>
        <w:r w:rsidRPr="00FA4475">
          <w:rPr>
            <w:noProof/>
            <w:webHidden/>
          </w:rPr>
          <w:tab/>
        </w:r>
        <w:r w:rsidRPr="00FA4475">
          <w:rPr>
            <w:noProof/>
            <w:webHidden/>
          </w:rPr>
          <w:fldChar w:fldCharType="begin"/>
        </w:r>
        <w:r w:rsidRPr="00FA4475">
          <w:rPr>
            <w:noProof/>
            <w:webHidden/>
          </w:rPr>
          <w:instrText xml:space="preserve"> PAGEREF _Toc238253962 \h </w:instrText>
        </w:r>
        <w:r w:rsidRPr="00FA4475">
          <w:rPr>
            <w:noProof/>
            <w:webHidden/>
          </w:rPr>
        </w:r>
        <w:r w:rsidRPr="00FA4475">
          <w:rPr>
            <w:noProof/>
            <w:webHidden/>
          </w:rPr>
          <w:fldChar w:fldCharType="separate"/>
        </w:r>
        <w:r w:rsidRPr="00FA4475">
          <w:rPr>
            <w:noProof/>
            <w:webHidden/>
          </w:rPr>
          <w:t>78</w:t>
        </w:r>
        <w:r w:rsidRPr="00FA4475">
          <w:rPr>
            <w:noProof/>
            <w:webHidden/>
          </w:rPr>
          <w:fldChar w:fldCharType="end"/>
        </w:r>
      </w:hyperlink>
    </w:p>
    <w:p w14:paraId="28154E8C" w14:textId="0585146C"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63" w:history="1">
        <w:r w:rsidRPr="00FA4475">
          <w:rPr>
            <w:rStyle w:val="Kpr"/>
            <w:noProof/>
          </w:rPr>
          <w:t>Table 5</w:t>
        </w:r>
        <w:r w:rsidRPr="00FA4475">
          <w:rPr>
            <w:rStyle w:val="Kpr"/>
            <w:noProof/>
          </w:rPr>
          <w:noBreakHyphen/>
          <w:t>13. Main Agricultural Products Produced by Surveyed Main WPP PAHs by Settlement</w:t>
        </w:r>
        <w:r w:rsidRPr="00FA4475">
          <w:rPr>
            <w:noProof/>
            <w:webHidden/>
          </w:rPr>
          <w:tab/>
        </w:r>
        <w:r w:rsidRPr="00FA4475">
          <w:rPr>
            <w:noProof/>
            <w:webHidden/>
          </w:rPr>
          <w:fldChar w:fldCharType="begin"/>
        </w:r>
        <w:r w:rsidRPr="00FA4475">
          <w:rPr>
            <w:noProof/>
            <w:webHidden/>
          </w:rPr>
          <w:instrText xml:space="preserve"> PAGEREF _Toc238253963 \h </w:instrText>
        </w:r>
        <w:r w:rsidRPr="00FA4475">
          <w:rPr>
            <w:noProof/>
            <w:webHidden/>
          </w:rPr>
        </w:r>
        <w:r w:rsidRPr="00FA4475">
          <w:rPr>
            <w:noProof/>
            <w:webHidden/>
          </w:rPr>
          <w:fldChar w:fldCharType="separate"/>
        </w:r>
        <w:r w:rsidRPr="00FA4475">
          <w:rPr>
            <w:noProof/>
            <w:webHidden/>
          </w:rPr>
          <w:t>79</w:t>
        </w:r>
        <w:r w:rsidRPr="00FA4475">
          <w:rPr>
            <w:noProof/>
            <w:webHidden/>
          </w:rPr>
          <w:fldChar w:fldCharType="end"/>
        </w:r>
      </w:hyperlink>
    </w:p>
    <w:p w14:paraId="547312B8" w14:textId="4010FEAD"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64" w:history="1">
        <w:r w:rsidRPr="00FA4475">
          <w:rPr>
            <w:rStyle w:val="Kpr"/>
            <w:noProof/>
          </w:rPr>
          <w:t>Table 5</w:t>
        </w:r>
        <w:r w:rsidRPr="00FA4475">
          <w:rPr>
            <w:rStyle w:val="Kpr"/>
            <w:noProof/>
          </w:rPr>
          <w:noBreakHyphen/>
          <w:t>14. Agricultural Use Status of Main WPP Affected Parcels</w:t>
        </w:r>
        <w:r w:rsidRPr="00FA4475">
          <w:rPr>
            <w:noProof/>
            <w:webHidden/>
          </w:rPr>
          <w:tab/>
        </w:r>
        <w:r w:rsidRPr="00FA4475">
          <w:rPr>
            <w:noProof/>
            <w:webHidden/>
          </w:rPr>
          <w:fldChar w:fldCharType="begin"/>
        </w:r>
        <w:r w:rsidRPr="00FA4475">
          <w:rPr>
            <w:noProof/>
            <w:webHidden/>
          </w:rPr>
          <w:instrText xml:space="preserve"> PAGEREF _Toc238253964 \h </w:instrText>
        </w:r>
        <w:r w:rsidRPr="00FA4475">
          <w:rPr>
            <w:noProof/>
            <w:webHidden/>
          </w:rPr>
        </w:r>
        <w:r w:rsidRPr="00FA4475">
          <w:rPr>
            <w:noProof/>
            <w:webHidden/>
          </w:rPr>
          <w:fldChar w:fldCharType="separate"/>
        </w:r>
        <w:r w:rsidRPr="00FA4475">
          <w:rPr>
            <w:noProof/>
            <w:webHidden/>
          </w:rPr>
          <w:t>79</w:t>
        </w:r>
        <w:r w:rsidRPr="00FA4475">
          <w:rPr>
            <w:noProof/>
            <w:webHidden/>
          </w:rPr>
          <w:fldChar w:fldCharType="end"/>
        </w:r>
      </w:hyperlink>
    </w:p>
    <w:p w14:paraId="5DA21015" w14:textId="14F4684F"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65" w:history="1">
        <w:r w:rsidRPr="00FA4475">
          <w:rPr>
            <w:rStyle w:val="Kpr"/>
            <w:noProof/>
          </w:rPr>
          <w:t>Table 5</w:t>
        </w:r>
        <w:r w:rsidRPr="00FA4475">
          <w:rPr>
            <w:rStyle w:val="Kpr"/>
            <w:noProof/>
          </w:rPr>
          <w:noBreakHyphen/>
          <w:t>15. Main WPP Affected Parcels with Trees by Settlement</w:t>
        </w:r>
        <w:r w:rsidRPr="00FA4475">
          <w:rPr>
            <w:noProof/>
            <w:webHidden/>
          </w:rPr>
          <w:tab/>
        </w:r>
        <w:r w:rsidRPr="00FA4475">
          <w:rPr>
            <w:noProof/>
            <w:webHidden/>
          </w:rPr>
          <w:fldChar w:fldCharType="begin"/>
        </w:r>
        <w:r w:rsidRPr="00FA4475">
          <w:rPr>
            <w:noProof/>
            <w:webHidden/>
          </w:rPr>
          <w:instrText xml:space="preserve"> PAGEREF _Toc238253965 \h </w:instrText>
        </w:r>
        <w:r w:rsidRPr="00FA4475">
          <w:rPr>
            <w:noProof/>
            <w:webHidden/>
          </w:rPr>
        </w:r>
        <w:r w:rsidRPr="00FA4475">
          <w:rPr>
            <w:noProof/>
            <w:webHidden/>
          </w:rPr>
          <w:fldChar w:fldCharType="separate"/>
        </w:r>
        <w:r w:rsidRPr="00FA4475">
          <w:rPr>
            <w:noProof/>
            <w:webHidden/>
          </w:rPr>
          <w:t>80</w:t>
        </w:r>
        <w:r w:rsidRPr="00FA4475">
          <w:rPr>
            <w:noProof/>
            <w:webHidden/>
          </w:rPr>
          <w:fldChar w:fldCharType="end"/>
        </w:r>
      </w:hyperlink>
    </w:p>
    <w:p w14:paraId="2D4FDD68" w14:textId="1782D35B"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66" w:history="1">
        <w:r w:rsidRPr="00FA4475">
          <w:rPr>
            <w:rStyle w:val="Kpr"/>
            <w:noProof/>
          </w:rPr>
          <w:t>Table 5</w:t>
        </w:r>
        <w:r w:rsidRPr="00FA4475">
          <w:rPr>
            <w:rStyle w:val="Kpr"/>
            <w:noProof/>
          </w:rPr>
          <w:noBreakHyphen/>
          <w:t>16. Tree Types Recorded in the Main WPP Census and Asset Inventory</w:t>
        </w:r>
        <w:r w:rsidRPr="00FA4475">
          <w:rPr>
            <w:noProof/>
            <w:webHidden/>
          </w:rPr>
          <w:tab/>
        </w:r>
        <w:r w:rsidRPr="00FA4475">
          <w:rPr>
            <w:noProof/>
            <w:webHidden/>
          </w:rPr>
          <w:fldChar w:fldCharType="begin"/>
        </w:r>
        <w:r w:rsidRPr="00FA4475">
          <w:rPr>
            <w:noProof/>
            <w:webHidden/>
          </w:rPr>
          <w:instrText xml:space="preserve"> PAGEREF _Toc238253966 \h </w:instrText>
        </w:r>
        <w:r w:rsidRPr="00FA4475">
          <w:rPr>
            <w:noProof/>
            <w:webHidden/>
          </w:rPr>
        </w:r>
        <w:r w:rsidRPr="00FA4475">
          <w:rPr>
            <w:noProof/>
            <w:webHidden/>
          </w:rPr>
          <w:fldChar w:fldCharType="separate"/>
        </w:r>
        <w:r w:rsidRPr="00FA4475">
          <w:rPr>
            <w:noProof/>
            <w:webHidden/>
          </w:rPr>
          <w:t>81</w:t>
        </w:r>
        <w:r w:rsidRPr="00FA4475">
          <w:rPr>
            <w:noProof/>
            <w:webHidden/>
          </w:rPr>
          <w:fldChar w:fldCharType="end"/>
        </w:r>
      </w:hyperlink>
    </w:p>
    <w:p w14:paraId="6BEDA835" w14:textId="54378AFA"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67" w:history="1">
        <w:r w:rsidRPr="00FA4475">
          <w:rPr>
            <w:rStyle w:val="Kpr"/>
            <w:noProof/>
          </w:rPr>
          <w:t>Table 5</w:t>
        </w:r>
        <w:r w:rsidRPr="00FA4475">
          <w:rPr>
            <w:rStyle w:val="Kpr"/>
            <w:noProof/>
          </w:rPr>
          <w:noBreakHyphen/>
          <w:t>17. Main WPP Livestock Activities and Animal Assets of Surveyed PAHs</w:t>
        </w:r>
        <w:r w:rsidRPr="00FA4475">
          <w:rPr>
            <w:noProof/>
            <w:webHidden/>
          </w:rPr>
          <w:tab/>
        </w:r>
        <w:r w:rsidRPr="00FA4475">
          <w:rPr>
            <w:noProof/>
            <w:webHidden/>
          </w:rPr>
          <w:fldChar w:fldCharType="begin"/>
        </w:r>
        <w:r w:rsidRPr="00FA4475">
          <w:rPr>
            <w:noProof/>
            <w:webHidden/>
          </w:rPr>
          <w:instrText xml:space="preserve"> PAGEREF _Toc238253967 \h </w:instrText>
        </w:r>
        <w:r w:rsidRPr="00FA4475">
          <w:rPr>
            <w:noProof/>
            <w:webHidden/>
          </w:rPr>
        </w:r>
        <w:r w:rsidRPr="00FA4475">
          <w:rPr>
            <w:noProof/>
            <w:webHidden/>
          </w:rPr>
          <w:fldChar w:fldCharType="separate"/>
        </w:r>
        <w:r w:rsidRPr="00FA4475">
          <w:rPr>
            <w:noProof/>
            <w:webHidden/>
          </w:rPr>
          <w:t>83</w:t>
        </w:r>
        <w:r w:rsidRPr="00FA4475">
          <w:rPr>
            <w:noProof/>
            <w:webHidden/>
          </w:rPr>
          <w:fldChar w:fldCharType="end"/>
        </w:r>
      </w:hyperlink>
    </w:p>
    <w:p w14:paraId="175AF9C2" w14:textId="0B3D89E6"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68" w:history="1">
        <w:r w:rsidRPr="00FA4475">
          <w:rPr>
            <w:rStyle w:val="Kpr"/>
            <w:noProof/>
          </w:rPr>
          <w:t>Table 5</w:t>
        </w:r>
        <w:r w:rsidRPr="00FA4475">
          <w:rPr>
            <w:rStyle w:val="Kpr"/>
            <w:noProof/>
          </w:rPr>
          <w:noBreakHyphen/>
          <w:t>18. Main WPP Affected Parcels with Recorded Grazing Use</w:t>
        </w:r>
        <w:r w:rsidRPr="00FA4475">
          <w:rPr>
            <w:noProof/>
            <w:webHidden/>
          </w:rPr>
          <w:tab/>
        </w:r>
        <w:r w:rsidRPr="00FA4475">
          <w:rPr>
            <w:noProof/>
            <w:webHidden/>
          </w:rPr>
          <w:fldChar w:fldCharType="begin"/>
        </w:r>
        <w:r w:rsidRPr="00FA4475">
          <w:rPr>
            <w:noProof/>
            <w:webHidden/>
          </w:rPr>
          <w:instrText xml:space="preserve"> PAGEREF _Toc238253968 \h </w:instrText>
        </w:r>
        <w:r w:rsidRPr="00FA4475">
          <w:rPr>
            <w:noProof/>
            <w:webHidden/>
          </w:rPr>
        </w:r>
        <w:r w:rsidRPr="00FA4475">
          <w:rPr>
            <w:noProof/>
            <w:webHidden/>
          </w:rPr>
          <w:fldChar w:fldCharType="separate"/>
        </w:r>
        <w:r w:rsidRPr="00FA4475">
          <w:rPr>
            <w:noProof/>
            <w:webHidden/>
          </w:rPr>
          <w:t>84</w:t>
        </w:r>
        <w:r w:rsidRPr="00FA4475">
          <w:rPr>
            <w:noProof/>
            <w:webHidden/>
          </w:rPr>
          <w:fldChar w:fldCharType="end"/>
        </w:r>
      </w:hyperlink>
    </w:p>
    <w:p w14:paraId="182C4EBC" w14:textId="7247C8C0"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69" w:history="1">
        <w:r w:rsidRPr="00FA4475">
          <w:rPr>
            <w:rStyle w:val="Kpr"/>
            <w:noProof/>
          </w:rPr>
          <w:t>Table 5</w:t>
        </w:r>
        <w:r w:rsidRPr="00FA4475">
          <w:rPr>
            <w:rStyle w:val="Kpr"/>
            <w:noProof/>
          </w:rPr>
          <w:noBreakHyphen/>
          <w:t>19. Main WPP Forestry Permit Area and Preliminary Vegetation Clearance Requirements</w:t>
        </w:r>
        <w:r w:rsidRPr="00FA4475">
          <w:rPr>
            <w:noProof/>
            <w:webHidden/>
          </w:rPr>
          <w:tab/>
        </w:r>
        <w:r w:rsidRPr="00FA4475">
          <w:rPr>
            <w:noProof/>
            <w:webHidden/>
          </w:rPr>
          <w:fldChar w:fldCharType="begin"/>
        </w:r>
        <w:r w:rsidRPr="00FA4475">
          <w:rPr>
            <w:noProof/>
            <w:webHidden/>
          </w:rPr>
          <w:instrText xml:space="preserve"> PAGEREF _Toc238253969 \h </w:instrText>
        </w:r>
        <w:r w:rsidRPr="00FA4475">
          <w:rPr>
            <w:noProof/>
            <w:webHidden/>
          </w:rPr>
        </w:r>
        <w:r w:rsidRPr="00FA4475">
          <w:rPr>
            <w:noProof/>
            <w:webHidden/>
          </w:rPr>
          <w:fldChar w:fldCharType="separate"/>
        </w:r>
        <w:r w:rsidRPr="00FA4475">
          <w:rPr>
            <w:noProof/>
            <w:webHidden/>
          </w:rPr>
          <w:t>86</w:t>
        </w:r>
        <w:r w:rsidRPr="00FA4475">
          <w:rPr>
            <w:noProof/>
            <w:webHidden/>
          </w:rPr>
          <w:fldChar w:fldCharType="end"/>
        </w:r>
      </w:hyperlink>
    </w:p>
    <w:p w14:paraId="76D5522B" w14:textId="1C2A4C34"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70" w:history="1">
        <w:r w:rsidRPr="00FA4475">
          <w:rPr>
            <w:rStyle w:val="Kpr"/>
            <w:noProof/>
          </w:rPr>
          <w:t>Table 5</w:t>
        </w:r>
        <w:r w:rsidRPr="00FA4475">
          <w:rPr>
            <w:rStyle w:val="Kpr"/>
            <w:noProof/>
          </w:rPr>
          <w:noBreakHyphen/>
          <w:t>20. Main WPP PAHs’ Use of Surrounding Forest Resources</w:t>
        </w:r>
        <w:r w:rsidRPr="00FA4475">
          <w:rPr>
            <w:noProof/>
            <w:webHidden/>
          </w:rPr>
          <w:tab/>
        </w:r>
        <w:r w:rsidRPr="00FA4475">
          <w:rPr>
            <w:noProof/>
            <w:webHidden/>
          </w:rPr>
          <w:fldChar w:fldCharType="begin"/>
        </w:r>
        <w:r w:rsidRPr="00FA4475">
          <w:rPr>
            <w:noProof/>
            <w:webHidden/>
          </w:rPr>
          <w:instrText xml:space="preserve"> PAGEREF _Toc238253970 \h </w:instrText>
        </w:r>
        <w:r w:rsidRPr="00FA4475">
          <w:rPr>
            <w:noProof/>
            <w:webHidden/>
          </w:rPr>
        </w:r>
        <w:r w:rsidRPr="00FA4475">
          <w:rPr>
            <w:noProof/>
            <w:webHidden/>
          </w:rPr>
          <w:fldChar w:fldCharType="separate"/>
        </w:r>
        <w:r w:rsidRPr="00FA4475">
          <w:rPr>
            <w:noProof/>
            <w:webHidden/>
          </w:rPr>
          <w:t>86</w:t>
        </w:r>
        <w:r w:rsidRPr="00FA4475">
          <w:rPr>
            <w:noProof/>
            <w:webHidden/>
          </w:rPr>
          <w:fldChar w:fldCharType="end"/>
        </w:r>
      </w:hyperlink>
    </w:p>
    <w:p w14:paraId="70BE2D96" w14:textId="0858B0E7"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71" w:history="1">
        <w:r w:rsidRPr="00FA4475">
          <w:rPr>
            <w:rStyle w:val="Kpr"/>
            <w:noProof/>
          </w:rPr>
          <w:t>Table 5</w:t>
        </w:r>
        <w:r w:rsidRPr="00FA4475">
          <w:rPr>
            <w:rStyle w:val="Kpr"/>
            <w:noProof/>
          </w:rPr>
          <w:noBreakHyphen/>
          <w:t>21. Main WPP Non-Residential Structures and Auxiliary Assets Identified on Affected Parcels</w:t>
        </w:r>
        <w:r w:rsidRPr="00FA4475">
          <w:rPr>
            <w:noProof/>
            <w:webHidden/>
          </w:rPr>
          <w:tab/>
        </w:r>
        <w:r w:rsidRPr="00FA4475">
          <w:rPr>
            <w:noProof/>
            <w:webHidden/>
          </w:rPr>
          <w:fldChar w:fldCharType="begin"/>
        </w:r>
        <w:r w:rsidRPr="00FA4475">
          <w:rPr>
            <w:noProof/>
            <w:webHidden/>
          </w:rPr>
          <w:instrText xml:space="preserve"> PAGEREF _Toc238253971 \h </w:instrText>
        </w:r>
        <w:r w:rsidRPr="00FA4475">
          <w:rPr>
            <w:noProof/>
            <w:webHidden/>
          </w:rPr>
        </w:r>
        <w:r w:rsidRPr="00FA4475">
          <w:rPr>
            <w:noProof/>
            <w:webHidden/>
          </w:rPr>
          <w:fldChar w:fldCharType="separate"/>
        </w:r>
        <w:r w:rsidRPr="00FA4475">
          <w:rPr>
            <w:noProof/>
            <w:webHidden/>
          </w:rPr>
          <w:t>91</w:t>
        </w:r>
        <w:r w:rsidRPr="00FA4475">
          <w:rPr>
            <w:noProof/>
            <w:webHidden/>
          </w:rPr>
          <w:fldChar w:fldCharType="end"/>
        </w:r>
      </w:hyperlink>
    </w:p>
    <w:p w14:paraId="4AE7B7F8" w14:textId="5674CD6D"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72" w:history="1">
        <w:r w:rsidRPr="00FA4475">
          <w:rPr>
            <w:rStyle w:val="Kpr"/>
            <w:noProof/>
          </w:rPr>
          <w:t>Table 6</w:t>
        </w:r>
        <w:r w:rsidRPr="00FA4475">
          <w:rPr>
            <w:rStyle w:val="Kpr"/>
            <w:noProof/>
          </w:rPr>
          <w:noBreakHyphen/>
          <w:t>1. Summary of Project Livelihood and Displacement Impacts</w:t>
        </w:r>
        <w:r w:rsidRPr="00FA4475">
          <w:rPr>
            <w:noProof/>
            <w:webHidden/>
          </w:rPr>
          <w:tab/>
        </w:r>
        <w:r w:rsidRPr="00FA4475">
          <w:rPr>
            <w:noProof/>
            <w:webHidden/>
          </w:rPr>
          <w:fldChar w:fldCharType="begin"/>
        </w:r>
        <w:r w:rsidRPr="00FA4475">
          <w:rPr>
            <w:noProof/>
            <w:webHidden/>
          </w:rPr>
          <w:instrText xml:space="preserve"> PAGEREF _Toc238253972 \h </w:instrText>
        </w:r>
        <w:r w:rsidRPr="00FA4475">
          <w:rPr>
            <w:noProof/>
            <w:webHidden/>
          </w:rPr>
        </w:r>
        <w:r w:rsidRPr="00FA4475">
          <w:rPr>
            <w:noProof/>
            <w:webHidden/>
          </w:rPr>
          <w:fldChar w:fldCharType="separate"/>
        </w:r>
        <w:r w:rsidRPr="00FA4475">
          <w:rPr>
            <w:noProof/>
            <w:webHidden/>
          </w:rPr>
          <w:t>95</w:t>
        </w:r>
        <w:r w:rsidRPr="00FA4475">
          <w:rPr>
            <w:noProof/>
            <w:webHidden/>
          </w:rPr>
          <w:fldChar w:fldCharType="end"/>
        </w:r>
      </w:hyperlink>
    </w:p>
    <w:p w14:paraId="36899543" w14:textId="5B776E92"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73" w:history="1">
        <w:r w:rsidRPr="00FA4475">
          <w:rPr>
            <w:rStyle w:val="Kpr"/>
            <w:noProof/>
          </w:rPr>
          <w:t>Table 6</w:t>
        </w:r>
        <w:r w:rsidRPr="00FA4475">
          <w:rPr>
            <w:rStyle w:val="Kpr"/>
            <w:noProof/>
          </w:rPr>
          <w:noBreakHyphen/>
          <w:t>2. Socio-Economic Impact Assessment – Land and Livelihoods</w:t>
        </w:r>
        <w:r w:rsidRPr="00FA4475">
          <w:rPr>
            <w:noProof/>
            <w:webHidden/>
          </w:rPr>
          <w:tab/>
        </w:r>
        <w:r w:rsidRPr="00FA4475">
          <w:rPr>
            <w:noProof/>
            <w:webHidden/>
          </w:rPr>
          <w:fldChar w:fldCharType="begin"/>
        </w:r>
        <w:r w:rsidRPr="00FA4475">
          <w:rPr>
            <w:noProof/>
            <w:webHidden/>
          </w:rPr>
          <w:instrText xml:space="preserve"> PAGEREF _Toc238253973 \h </w:instrText>
        </w:r>
        <w:r w:rsidRPr="00FA4475">
          <w:rPr>
            <w:noProof/>
            <w:webHidden/>
          </w:rPr>
        </w:r>
        <w:r w:rsidRPr="00FA4475">
          <w:rPr>
            <w:noProof/>
            <w:webHidden/>
          </w:rPr>
          <w:fldChar w:fldCharType="separate"/>
        </w:r>
        <w:r w:rsidRPr="00FA4475">
          <w:rPr>
            <w:noProof/>
            <w:webHidden/>
          </w:rPr>
          <w:t>105</w:t>
        </w:r>
        <w:r w:rsidRPr="00FA4475">
          <w:rPr>
            <w:noProof/>
            <w:webHidden/>
          </w:rPr>
          <w:fldChar w:fldCharType="end"/>
        </w:r>
      </w:hyperlink>
    </w:p>
    <w:p w14:paraId="573001F5" w14:textId="3090F4D0"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74" w:history="1">
        <w:r w:rsidRPr="00FA4475">
          <w:rPr>
            <w:rStyle w:val="Kpr"/>
            <w:noProof/>
          </w:rPr>
          <w:t>Table 6</w:t>
        </w:r>
        <w:r w:rsidRPr="00FA4475">
          <w:rPr>
            <w:rStyle w:val="Kpr"/>
            <w:noProof/>
          </w:rPr>
          <w:noBreakHyphen/>
          <w:t>3. Household-Level Productive Land Loss Assessment – Main WPP</w:t>
        </w:r>
        <w:r w:rsidRPr="00FA4475">
          <w:rPr>
            <w:noProof/>
            <w:webHidden/>
          </w:rPr>
          <w:tab/>
        </w:r>
        <w:r w:rsidRPr="00FA4475">
          <w:rPr>
            <w:noProof/>
            <w:webHidden/>
          </w:rPr>
          <w:fldChar w:fldCharType="begin"/>
        </w:r>
        <w:r w:rsidRPr="00FA4475">
          <w:rPr>
            <w:noProof/>
            <w:webHidden/>
          </w:rPr>
          <w:instrText xml:space="preserve"> PAGEREF _Toc238253974 \h </w:instrText>
        </w:r>
        <w:r w:rsidRPr="00FA4475">
          <w:rPr>
            <w:noProof/>
            <w:webHidden/>
          </w:rPr>
        </w:r>
        <w:r w:rsidRPr="00FA4475">
          <w:rPr>
            <w:noProof/>
            <w:webHidden/>
          </w:rPr>
          <w:fldChar w:fldCharType="separate"/>
        </w:r>
        <w:r w:rsidRPr="00FA4475">
          <w:rPr>
            <w:noProof/>
            <w:webHidden/>
          </w:rPr>
          <w:t>109</w:t>
        </w:r>
        <w:r w:rsidRPr="00FA4475">
          <w:rPr>
            <w:noProof/>
            <w:webHidden/>
          </w:rPr>
          <w:fldChar w:fldCharType="end"/>
        </w:r>
      </w:hyperlink>
    </w:p>
    <w:p w14:paraId="67C7ECF1" w14:textId="326D2161"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75" w:history="1">
        <w:r w:rsidRPr="00FA4475">
          <w:rPr>
            <w:rStyle w:val="Kpr"/>
            <w:noProof/>
          </w:rPr>
          <w:t>Table 6</w:t>
        </w:r>
        <w:r w:rsidRPr="00FA4475">
          <w:rPr>
            <w:rStyle w:val="Kpr"/>
            <w:noProof/>
          </w:rPr>
          <w:noBreakHyphen/>
          <w:t>4 Public, Common and Natural-Resource Livelihood Impact Findings</w:t>
        </w:r>
        <w:r w:rsidRPr="00FA4475">
          <w:rPr>
            <w:noProof/>
            <w:webHidden/>
          </w:rPr>
          <w:tab/>
        </w:r>
        <w:r w:rsidRPr="00FA4475">
          <w:rPr>
            <w:noProof/>
            <w:webHidden/>
          </w:rPr>
          <w:fldChar w:fldCharType="begin"/>
        </w:r>
        <w:r w:rsidRPr="00FA4475">
          <w:rPr>
            <w:noProof/>
            <w:webHidden/>
          </w:rPr>
          <w:instrText xml:space="preserve"> PAGEREF _Toc238253975 \h </w:instrText>
        </w:r>
        <w:r w:rsidRPr="00FA4475">
          <w:rPr>
            <w:noProof/>
            <w:webHidden/>
          </w:rPr>
        </w:r>
        <w:r w:rsidRPr="00FA4475">
          <w:rPr>
            <w:noProof/>
            <w:webHidden/>
          </w:rPr>
          <w:fldChar w:fldCharType="separate"/>
        </w:r>
        <w:r w:rsidRPr="00FA4475">
          <w:rPr>
            <w:noProof/>
            <w:webHidden/>
          </w:rPr>
          <w:t>118</w:t>
        </w:r>
        <w:r w:rsidRPr="00FA4475">
          <w:rPr>
            <w:noProof/>
            <w:webHidden/>
          </w:rPr>
          <w:fldChar w:fldCharType="end"/>
        </w:r>
      </w:hyperlink>
    </w:p>
    <w:p w14:paraId="7BD9CAB0" w14:textId="4AC3E7D4"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76" w:history="1">
        <w:r w:rsidRPr="00FA4475">
          <w:rPr>
            <w:rStyle w:val="Kpr"/>
            <w:noProof/>
          </w:rPr>
          <w:t>Table 6</w:t>
        </w:r>
        <w:r w:rsidRPr="00FA4475">
          <w:rPr>
            <w:rStyle w:val="Kpr"/>
            <w:noProof/>
          </w:rPr>
          <w:noBreakHyphen/>
          <w:t>5 Direct Vulnerability Indicators among Surveyed Main WPP PAHs</w:t>
        </w:r>
        <w:r w:rsidRPr="00FA4475">
          <w:rPr>
            <w:noProof/>
            <w:webHidden/>
          </w:rPr>
          <w:tab/>
        </w:r>
        <w:r w:rsidRPr="00FA4475">
          <w:rPr>
            <w:noProof/>
            <w:webHidden/>
          </w:rPr>
          <w:fldChar w:fldCharType="begin"/>
        </w:r>
        <w:r w:rsidRPr="00FA4475">
          <w:rPr>
            <w:noProof/>
            <w:webHidden/>
          </w:rPr>
          <w:instrText xml:space="preserve"> PAGEREF _Toc238253976 \h </w:instrText>
        </w:r>
        <w:r w:rsidRPr="00FA4475">
          <w:rPr>
            <w:noProof/>
            <w:webHidden/>
          </w:rPr>
        </w:r>
        <w:r w:rsidRPr="00FA4475">
          <w:rPr>
            <w:noProof/>
            <w:webHidden/>
          </w:rPr>
          <w:fldChar w:fldCharType="separate"/>
        </w:r>
        <w:r w:rsidRPr="00FA4475">
          <w:rPr>
            <w:noProof/>
            <w:webHidden/>
          </w:rPr>
          <w:t>122</w:t>
        </w:r>
        <w:r w:rsidRPr="00FA4475">
          <w:rPr>
            <w:noProof/>
            <w:webHidden/>
          </w:rPr>
          <w:fldChar w:fldCharType="end"/>
        </w:r>
      </w:hyperlink>
    </w:p>
    <w:p w14:paraId="6D41CCC7" w14:textId="4835481A"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77" w:history="1">
        <w:r w:rsidRPr="00FA4475">
          <w:rPr>
            <w:rStyle w:val="Kpr"/>
            <w:noProof/>
          </w:rPr>
          <w:t>Table 6</w:t>
        </w:r>
        <w:r w:rsidRPr="00FA4475">
          <w:rPr>
            <w:rStyle w:val="Kpr"/>
            <w:noProof/>
          </w:rPr>
          <w:noBreakHyphen/>
          <w:t>6 Vulnerability and Livelihood Impact Overlap – Main WPP</w:t>
        </w:r>
        <w:r w:rsidRPr="00FA4475">
          <w:rPr>
            <w:noProof/>
            <w:webHidden/>
          </w:rPr>
          <w:tab/>
        </w:r>
        <w:r w:rsidRPr="00FA4475">
          <w:rPr>
            <w:noProof/>
            <w:webHidden/>
          </w:rPr>
          <w:fldChar w:fldCharType="begin"/>
        </w:r>
        <w:r w:rsidRPr="00FA4475">
          <w:rPr>
            <w:noProof/>
            <w:webHidden/>
          </w:rPr>
          <w:instrText xml:space="preserve"> PAGEREF _Toc238253977 \h </w:instrText>
        </w:r>
        <w:r w:rsidRPr="00FA4475">
          <w:rPr>
            <w:noProof/>
            <w:webHidden/>
          </w:rPr>
        </w:r>
        <w:r w:rsidRPr="00FA4475">
          <w:rPr>
            <w:noProof/>
            <w:webHidden/>
          </w:rPr>
          <w:fldChar w:fldCharType="separate"/>
        </w:r>
        <w:r w:rsidRPr="00FA4475">
          <w:rPr>
            <w:noProof/>
            <w:webHidden/>
          </w:rPr>
          <w:t>122</w:t>
        </w:r>
        <w:r w:rsidRPr="00FA4475">
          <w:rPr>
            <w:noProof/>
            <w:webHidden/>
          </w:rPr>
          <w:fldChar w:fldCharType="end"/>
        </w:r>
      </w:hyperlink>
    </w:p>
    <w:p w14:paraId="1059DE77" w14:textId="2BD55515"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78" w:history="1">
        <w:r w:rsidRPr="00FA4475">
          <w:rPr>
            <w:rStyle w:val="Kpr"/>
            <w:noProof/>
          </w:rPr>
          <w:t>Table 6</w:t>
        </w:r>
        <w:r w:rsidRPr="00FA4475">
          <w:rPr>
            <w:rStyle w:val="Kpr"/>
            <w:noProof/>
          </w:rPr>
          <w:noBreakHyphen/>
          <w:t>7. Vulnerability and Differential Impact Assessment</w:t>
        </w:r>
        <w:r w:rsidRPr="00FA4475">
          <w:rPr>
            <w:noProof/>
            <w:webHidden/>
          </w:rPr>
          <w:tab/>
        </w:r>
        <w:r w:rsidRPr="00FA4475">
          <w:rPr>
            <w:noProof/>
            <w:webHidden/>
          </w:rPr>
          <w:fldChar w:fldCharType="begin"/>
        </w:r>
        <w:r w:rsidRPr="00FA4475">
          <w:rPr>
            <w:noProof/>
            <w:webHidden/>
          </w:rPr>
          <w:instrText xml:space="preserve"> PAGEREF _Toc238253978 \h </w:instrText>
        </w:r>
        <w:r w:rsidRPr="00FA4475">
          <w:rPr>
            <w:noProof/>
            <w:webHidden/>
          </w:rPr>
        </w:r>
        <w:r w:rsidRPr="00FA4475">
          <w:rPr>
            <w:noProof/>
            <w:webHidden/>
          </w:rPr>
          <w:fldChar w:fldCharType="separate"/>
        </w:r>
        <w:r w:rsidRPr="00FA4475">
          <w:rPr>
            <w:noProof/>
            <w:webHidden/>
          </w:rPr>
          <w:t>125</w:t>
        </w:r>
        <w:r w:rsidRPr="00FA4475">
          <w:rPr>
            <w:noProof/>
            <w:webHidden/>
          </w:rPr>
          <w:fldChar w:fldCharType="end"/>
        </w:r>
      </w:hyperlink>
    </w:p>
    <w:p w14:paraId="62B82B8F" w14:textId="2265ABA9"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79" w:history="1">
        <w:r w:rsidRPr="00FA4475">
          <w:rPr>
            <w:rStyle w:val="Kpr"/>
            <w:noProof/>
          </w:rPr>
          <w:t>Table 7</w:t>
        </w:r>
        <w:r w:rsidRPr="00FA4475">
          <w:rPr>
            <w:rStyle w:val="Kpr"/>
            <w:noProof/>
          </w:rPr>
          <w:noBreakHyphen/>
          <w:t>1 Eligible PAP Categories</w:t>
        </w:r>
        <w:r w:rsidRPr="00FA4475">
          <w:rPr>
            <w:noProof/>
            <w:webHidden/>
          </w:rPr>
          <w:tab/>
        </w:r>
        <w:r w:rsidRPr="00FA4475">
          <w:rPr>
            <w:noProof/>
            <w:webHidden/>
          </w:rPr>
          <w:fldChar w:fldCharType="begin"/>
        </w:r>
        <w:r w:rsidRPr="00FA4475">
          <w:rPr>
            <w:noProof/>
            <w:webHidden/>
          </w:rPr>
          <w:instrText xml:space="preserve"> PAGEREF _Toc238253979 \h </w:instrText>
        </w:r>
        <w:r w:rsidRPr="00FA4475">
          <w:rPr>
            <w:noProof/>
            <w:webHidden/>
          </w:rPr>
        </w:r>
        <w:r w:rsidRPr="00FA4475">
          <w:rPr>
            <w:noProof/>
            <w:webHidden/>
          </w:rPr>
          <w:fldChar w:fldCharType="separate"/>
        </w:r>
        <w:r w:rsidRPr="00FA4475">
          <w:rPr>
            <w:noProof/>
            <w:webHidden/>
          </w:rPr>
          <w:t>127</w:t>
        </w:r>
        <w:r w:rsidRPr="00FA4475">
          <w:rPr>
            <w:noProof/>
            <w:webHidden/>
          </w:rPr>
          <w:fldChar w:fldCharType="end"/>
        </w:r>
      </w:hyperlink>
    </w:p>
    <w:p w14:paraId="4E6BECDB" w14:textId="444ABE4B"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80" w:history="1">
        <w:r w:rsidRPr="00FA4475">
          <w:rPr>
            <w:rStyle w:val="Kpr"/>
            <w:noProof/>
          </w:rPr>
          <w:t>Table 7</w:t>
        </w:r>
        <w:r w:rsidRPr="00FA4475">
          <w:rPr>
            <w:rStyle w:val="Kpr"/>
            <w:noProof/>
          </w:rPr>
          <w:noBreakHyphen/>
          <w:t>2. Entitlement Matrix – Main WPP</w:t>
        </w:r>
        <w:r w:rsidRPr="00FA4475">
          <w:rPr>
            <w:noProof/>
            <w:webHidden/>
          </w:rPr>
          <w:tab/>
        </w:r>
        <w:r w:rsidRPr="00FA4475">
          <w:rPr>
            <w:noProof/>
            <w:webHidden/>
          </w:rPr>
          <w:fldChar w:fldCharType="begin"/>
        </w:r>
        <w:r w:rsidRPr="00FA4475">
          <w:rPr>
            <w:noProof/>
            <w:webHidden/>
          </w:rPr>
          <w:instrText xml:space="preserve"> PAGEREF _Toc238253980 \h </w:instrText>
        </w:r>
        <w:r w:rsidRPr="00FA4475">
          <w:rPr>
            <w:noProof/>
            <w:webHidden/>
          </w:rPr>
        </w:r>
        <w:r w:rsidRPr="00FA4475">
          <w:rPr>
            <w:noProof/>
            <w:webHidden/>
          </w:rPr>
          <w:fldChar w:fldCharType="separate"/>
        </w:r>
        <w:r w:rsidRPr="00FA4475">
          <w:rPr>
            <w:noProof/>
            <w:webHidden/>
          </w:rPr>
          <w:t>133</w:t>
        </w:r>
        <w:r w:rsidRPr="00FA4475">
          <w:rPr>
            <w:noProof/>
            <w:webHidden/>
          </w:rPr>
          <w:fldChar w:fldCharType="end"/>
        </w:r>
      </w:hyperlink>
    </w:p>
    <w:p w14:paraId="1D6A7A95" w14:textId="165D7916"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81" w:history="1">
        <w:r w:rsidRPr="00FA4475">
          <w:rPr>
            <w:rStyle w:val="Kpr"/>
            <w:noProof/>
          </w:rPr>
          <w:t>Table 7</w:t>
        </w:r>
        <w:r w:rsidRPr="00FA4475">
          <w:rPr>
            <w:rStyle w:val="Kpr"/>
            <w:noProof/>
          </w:rPr>
          <w:noBreakHyphen/>
          <w:t>3 Associated ETLs Entitlement Matrix</w:t>
        </w:r>
        <w:r w:rsidRPr="00FA4475">
          <w:rPr>
            <w:noProof/>
            <w:webHidden/>
          </w:rPr>
          <w:tab/>
        </w:r>
        <w:r w:rsidRPr="00FA4475">
          <w:rPr>
            <w:noProof/>
            <w:webHidden/>
          </w:rPr>
          <w:fldChar w:fldCharType="begin"/>
        </w:r>
        <w:r w:rsidRPr="00FA4475">
          <w:rPr>
            <w:noProof/>
            <w:webHidden/>
          </w:rPr>
          <w:instrText xml:space="preserve"> PAGEREF _Toc238253981 \h </w:instrText>
        </w:r>
        <w:r w:rsidRPr="00FA4475">
          <w:rPr>
            <w:noProof/>
            <w:webHidden/>
          </w:rPr>
        </w:r>
        <w:r w:rsidRPr="00FA4475">
          <w:rPr>
            <w:noProof/>
            <w:webHidden/>
          </w:rPr>
          <w:fldChar w:fldCharType="separate"/>
        </w:r>
        <w:r w:rsidRPr="00FA4475">
          <w:rPr>
            <w:noProof/>
            <w:webHidden/>
          </w:rPr>
          <w:t>136</w:t>
        </w:r>
        <w:r w:rsidRPr="00FA4475">
          <w:rPr>
            <w:noProof/>
            <w:webHidden/>
          </w:rPr>
          <w:fldChar w:fldCharType="end"/>
        </w:r>
      </w:hyperlink>
    </w:p>
    <w:p w14:paraId="18ED649F" w14:textId="2C94F953"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82" w:history="1">
        <w:r w:rsidRPr="00FA4475">
          <w:rPr>
            <w:rStyle w:val="Kpr"/>
            <w:noProof/>
          </w:rPr>
          <w:t>Table 8</w:t>
        </w:r>
        <w:r w:rsidRPr="00FA4475">
          <w:rPr>
            <w:rStyle w:val="Kpr"/>
            <w:noProof/>
          </w:rPr>
          <w:noBreakHyphen/>
          <w:t>1. Overview of Livelihood Restoration Programme Measures</w:t>
        </w:r>
        <w:r w:rsidRPr="00FA4475">
          <w:rPr>
            <w:noProof/>
            <w:webHidden/>
          </w:rPr>
          <w:tab/>
        </w:r>
        <w:r w:rsidRPr="00FA4475">
          <w:rPr>
            <w:noProof/>
            <w:webHidden/>
          </w:rPr>
          <w:fldChar w:fldCharType="begin"/>
        </w:r>
        <w:r w:rsidRPr="00FA4475">
          <w:rPr>
            <w:noProof/>
            <w:webHidden/>
          </w:rPr>
          <w:instrText xml:space="preserve"> PAGEREF _Toc238253982 \h </w:instrText>
        </w:r>
        <w:r w:rsidRPr="00FA4475">
          <w:rPr>
            <w:noProof/>
            <w:webHidden/>
          </w:rPr>
        </w:r>
        <w:r w:rsidRPr="00FA4475">
          <w:rPr>
            <w:noProof/>
            <w:webHidden/>
          </w:rPr>
          <w:fldChar w:fldCharType="separate"/>
        </w:r>
        <w:r w:rsidRPr="00FA4475">
          <w:rPr>
            <w:noProof/>
            <w:webHidden/>
          </w:rPr>
          <w:t>140</w:t>
        </w:r>
        <w:r w:rsidRPr="00FA4475">
          <w:rPr>
            <w:noProof/>
            <w:webHidden/>
          </w:rPr>
          <w:fldChar w:fldCharType="end"/>
        </w:r>
      </w:hyperlink>
    </w:p>
    <w:p w14:paraId="6639EDF8" w14:textId="76A077FB"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83" w:history="1">
        <w:r w:rsidRPr="00FA4475">
          <w:rPr>
            <w:rStyle w:val="Kpr"/>
            <w:noProof/>
          </w:rPr>
          <w:t>Table 8</w:t>
        </w:r>
        <w:r w:rsidRPr="00FA4475">
          <w:rPr>
            <w:rStyle w:val="Kpr"/>
            <w:noProof/>
          </w:rPr>
          <w:noBreakHyphen/>
          <w:t>2. Transitional Livelihood Support Measures</w:t>
        </w:r>
        <w:r w:rsidRPr="00FA4475">
          <w:rPr>
            <w:noProof/>
            <w:webHidden/>
          </w:rPr>
          <w:tab/>
        </w:r>
        <w:r w:rsidRPr="00FA4475">
          <w:rPr>
            <w:noProof/>
            <w:webHidden/>
          </w:rPr>
          <w:fldChar w:fldCharType="begin"/>
        </w:r>
        <w:r w:rsidRPr="00FA4475">
          <w:rPr>
            <w:noProof/>
            <w:webHidden/>
          </w:rPr>
          <w:instrText xml:space="preserve"> PAGEREF _Toc238253983 \h </w:instrText>
        </w:r>
        <w:r w:rsidRPr="00FA4475">
          <w:rPr>
            <w:noProof/>
            <w:webHidden/>
          </w:rPr>
        </w:r>
        <w:r w:rsidRPr="00FA4475">
          <w:rPr>
            <w:noProof/>
            <w:webHidden/>
          </w:rPr>
          <w:fldChar w:fldCharType="separate"/>
        </w:r>
        <w:r w:rsidRPr="00FA4475">
          <w:rPr>
            <w:noProof/>
            <w:webHidden/>
          </w:rPr>
          <w:t>145</w:t>
        </w:r>
        <w:r w:rsidRPr="00FA4475">
          <w:rPr>
            <w:noProof/>
            <w:webHidden/>
          </w:rPr>
          <w:fldChar w:fldCharType="end"/>
        </w:r>
      </w:hyperlink>
    </w:p>
    <w:p w14:paraId="576B2480" w14:textId="60AB8D7E"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84" w:history="1">
        <w:r w:rsidRPr="00FA4475">
          <w:rPr>
            <w:rStyle w:val="Kpr"/>
            <w:noProof/>
          </w:rPr>
          <w:t>Table 8</w:t>
        </w:r>
        <w:r w:rsidRPr="00FA4475">
          <w:rPr>
            <w:rStyle w:val="Kpr"/>
            <w:noProof/>
          </w:rPr>
          <w:noBreakHyphen/>
          <w:t>3. TLS Livelihood Impact Scoring Criteria</w:t>
        </w:r>
        <w:r w:rsidRPr="00FA4475">
          <w:rPr>
            <w:noProof/>
            <w:webHidden/>
          </w:rPr>
          <w:tab/>
        </w:r>
        <w:r w:rsidRPr="00FA4475">
          <w:rPr>
            <w:noProof/>
            <w:webHidden/>
          </w:rPr>
          <w:fldChar w:fldCharType="begin"/>
        </w:r>
        <w:r w:rsidRPr="00FA4475">
          <w:rPr>
            <w:noProof/>
            <w:webHidden/>
          </w:rPr>
          <w:instrText xml:space="preserve"> PAGEREF _Toc238253984 \h </w:instrText>
        </w:r>
        <w:r w:rsidRPr="00FA4475">
          <w:rPr>
            <w:noProof/>
            <w:webHidden/>
          </w:rPr>
        </w:r>
        <w:r w:rsidRPr="00FA4475">
          <w:rPr>
            <w:noProof/>
            <w:webHidden/>
          </w:rPr>
          <w:fldChar w:fldCharType="separate"/>
        </w:r>
        <w:r w:rsidRPr="00FA4475">
          <w:rPr>
            <w:noProof/>
            <w:webHidden/>
          </w:rPr>
          <w:t>146</w:t>
        </w:r>
        <w:r w:rsidRPr="00FA4475">
          <w:rPr>
            <w:noProof/>
            <w:webHidden/>
          </w:rPr>
          <w:fldChar w:fldCharType="end"/>
        </w:r>
      </w:hyperlink>
    </w:p>
    <w:p w14:paraId="4464216F" w14:textId="6D5A4FA5"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85" w:history="1">
        <w:r w:rsidRPr="00FA4475">
          <w:rPr>
            <w:rStyle w:val="Kpr"/>
            <w:noProof/>
          </w:rPr>
          <w:t>Table 8</w:t>
        </w:r>
        <w:r w:rsidRPr="00FA4475">
          <w:rPr>
            <w:rStyle w:val="Kpr"/>
            <w:noProof/>
          </w:rPr>
          <w:noBreakHyphen/>
          <w:t>4. TLS Cash Support Amount by Score Range</w:t>
        </w:r>
        <w:r w:rsidRPr="00FA4475">
          <w:rPr>
            <w:noProof/>
            <w:webHidden/>
          </w:rPr>
          <w:tab/>
        </w:r>
        <w:r w:rsidRPr="00FA4475">
          <w:rPr>
            <w:noProof/>
            <w:webHidden/>
          </w:rPr>
          <w:fldChar w:fldCharType="begin"/>
        </w:r>
        <w:r w:rsidRPr="00FA4475">
          <w:rPr>
            <w:noProof/>
            <w:webHidden/>
          </w:rPr>
          <w:instrText xml:space="preserve"> PAGEREF _Toc238253985 \h </w:instrText>
        </w:r>
        <w:r w:rsidRPr="00FA4475">
          <w:rPr>
            <w:noProof/>
            <w:webHidden/>
          </w:rPr>
        </w:r>
        <w:r w:rsidRPr="00FA4475">
          <w:rPr>
            <w:noProof/>
            <w:webHidden/>
          </w:rPr>
          <w:fldChar w:fldCharType="separate"/>
        </w:r>
        <w:r w:rsidRPr="00FA4475">
          <w:rPr>
            <w:noProof/>
            <w:webHidden/>
          </w:rPr>
          <w:t>147</w:t>
        </w:r>
        <w:r w:rsidRPr="00FA4475">
          <w:rPr>
            <w:noProof/>
            <w:webHidden/>
          </w:rPr>
          <w:fldChar w:fldCharType="end"/>
        </w:r>
      </w:hyperlink>
    </w:p>
    <w:p w14:paraId="50637E7C" w14:textId="05AA4F4D"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86" w:history="1">
        <w:r w:rsidRPr="00FA4475">
          <w:rPr>
            <w:rStyle w:val="Kpr"/>
            <w:noProof/>
          </w:rPr>
          <w:t>Table 8</w:t>
        </w:r>
        <w:r w:rsidRPr="00FA4475">
          <w:rPr>
            <w:rStyle w:val="Kpr"/>
            <w:noProof/>
          </w:rPr>
          <w:noBreakHyphen/>
          <w:t>5. Agricultural Continuity, Land Preparation and Remaining-Land Support Measure</w:t>
        </w:r>
        <w:r w:rsidRPr="00FA4475">
          <w:rPr>
            <w:noProof/>
            <w:webHidden/>
          </w:rPr>
          <w:tab/>
        </w:r>
        <w:r w:rsidRPr="00FA4475">
          <w:rPr>
            <w:noProof/>
            <w:webHidden/>
          </w:rPr>
          <w:fldChar w:fldCharType="begin"/>
        </w:r>
        <w:r w:rsidRPr="00FA4475">
          <w:rPr>
            <w:noProof/>
            <w:webHidden/>
          </w:rPr>
          <w:instrText xml:space="preserve"> PAGEREF _Toc238253986 \h </w:instrText>
        </w:r>
        <w:r w:rsidRPr="00FA4475">
          <w:rPr>
            <w:noProof/>
            <w:webHidden/>
          </w:rPr>
        </w:r>
        <w:r w:rsidRPr="00FA4475">
          <w:rPr>
            <w:noProof/>
            <w:webHidden/>
          </w:rPr>
          <w:fldChar w:fldCharType="separate"/>
        </w:r>
        <w:r w:rsidRPr="00FA4475">
          <w:rPr>
            <w:noProof/>
            <w:webHidden/>
          </w:rPr>
          <w:t>148</w:t>
        </w:r>
        <w:r w:rsidRPr="00FA4475">
          <w:rPr>
            <w:noProof/>
            <w:webHidden/>
          </w:rPr>
          <w:fldChar w:fldCharType="end"/>
        </w:r>
      </w:hyperlink>
    </w:p>
    <w:p w14:paraId="13F828C0" w14:textId="2A6FEFB0"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87" w:history="1">
        <w:r w:rsidRPr="00FA4475">
          <w:rPr>
            <w:rStyle w:val="Kpr"/>
            <w:noProof/>
          </w:rPr>
          <w:t>Table 8</w:t>
        </w:r>
        <w:r w:rsidRPr="00FA4475">
          <w:rPr>
            <w:rStyle w:val="Kpr"/>
            <w:noProof/>
          </w:rPr>
          <w:noBreakHyphen/>
          <w:t>6. Pasture, Grazing, Fodder and Livestock Support Measure</w:t>
        </w:r>
        <w:r w:rsidRPr="00FA4475">
          <w:rPr>
            <w:noProof/>
            <w:webHidden/>
          </w:rPr>
          <w:tab/>
        </w:r>
        <w:r w:rsidRPr="00FA4475">
          <w:rPr>
            <w:noProof/>
            <w:webHidden/>
          </w:rPr>
          <w:fldChar w:fldCharType="begin"/>
        </w:r>
        <w:r w:rsidRPr="00FA4475">
          <w:rPr>
            <w:noProof/>
            <w:webHidden/>
          </w:rPr>
          <w:instrText xml:space="preserve"> PAGEREF _Toc238253987 \h </w:instrText>
        </w:r>
        <w:r w:rsidRPr="00FA4475">
          <w:rPr>
            <w:noProof/>
            <w:webHidden/>
          </w:rPr>
        </w:r>
        <w:r w:rsidRPr="00FA4475">
          <w:rPr>
            <w:noProof/>
            <w:webHidden/>
          </w:rPr>
          <w:fldChar w:fldCharType="separate"/>
        </w:r>
        <w:r w:rsidRPr="00FA4475">
          <w:rPr>
            <w:noProof/>
            <w:webHidden/>
          </w:rPr>
          <w:t>151</w:t>
        </w:r>
        <w:r w:rsidRPr="00FA4475">
          <w:rPr>
            <w:noProof/>
            <w:webHidden/>
          </w:rPr>
          <w:fldChar w:fldCharType="end"/>
        </w:r>
      </w:hyperlink>
    </w:p>
    <w:p w14:paraId="32400F17" w14:textId="0C3F7921"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88" w:history="1">
        <w:r w:rsidRPr="00FA4475">
          <w:rPr>
            <w:rStyle w:val="Kpr"/>
            <w:noProof/>
          </w:rPr>
          <w:t>Table 8</w:t>
        </w:r>
        <w:r w:rsidRPr="00FA4475">
          <w:rPr>
            <w:rStyle w:val="Kpr"/>
            <w:noProof/>
          </w:rPr>
          <w:noBreakHyphen/>
          <w:t>7 Forest Resource Access and Use Support Measure</w:t>
        </w:r>
        <w:r w:rsidRPr="00FA4475">
          <w:rPr>
            <w:noProof/>
            <w:webHidden/>
          </w:rPr>
          <w:tab/>
        </w:r>
        <w:r w:rsidRPr="00FA4475">
          <w:rPr>
            <w:noProof/>
            <w:webHidden/>
          </w:rPr>
          <w:fldChar w:fldCharType="begin"/>
        </w:r>
        <w:r w:rsidRPr="00FA4475">
          <w:rPr>
            <w:noProof/>
            <w:webHidden/>
          </w:rPr>
          <w:instrText xml:space="preserve"> PAGEREF _Toc238253988 \h </w:instrText>
        </w:r>
        <w:r w:rsidRPr="00FA4475">
          <w:rPr>
            <w:noProof/>
            <w:webHidden/>
          </w:rPr>
        </w:r>
        <w:r w:rsidRPr="00FA4475">
          <w:rPr>
            <w:noProof/>
            <w:webHidden/>
          </w:rPr>
          <w:fldChar w:fldCharType="separate"/>
        </w:r>
        <w:r w:rsidRPr="00FA4475">
          <w:rPr>
            <w:noProof/>
            <w:webHidden/>
          </w:rPr>
          <w:t>154</w:t>
        </w:r>
        <w:r w:rsidRPr="00FA4475">
          <w:rPr>
            <w:noProof/>
            <w:webHidden/>
          </w:rPr>
          <w:fldChar w:fldCharType="end"/>
        </w:r>
      </w:hyperlink>
    </w:p>
    <w:p w14:paraId="5E8FA7D1" w14:textId="52E279DD"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89" w:history="1">
        <w:r w:rsidRPr="00FA4475">
          <w:rPr>
            <w:rStyle w:val="Kpr"/>
            <w:noProof/>
          </w:rPr>
          <w:t>Table 8</w:t>
        </w:r>
        <w:r w:rsidRPr="00FA4475">
          <w:rPr>
            <w:rStyle w:val="Kpr"/>
            <w:noProof/>
          </w:rPr>
          <w:noBreakHyphen/>
          <w:t>8 Beekeeping Support Measure</w:t>
        </w:r>
        <w:r w:rsidRPr="00FA4475">
          <w:rPr>
            <w:noProof/>
            <w:webHidden/>
          </w:rPr>
          <w:tab/>
        </w:r>
        <w:r w:rsidRPr="00FA4475">
          <w:rPr>
            <w:noProof/>
            <w:webHidden/>
          </w:rPr>
          <w:fldChar w:fldCharType="begin"/>
        </w:r>
        <w:r w:rsidRPr="00FA4475">
          <w:rPr>
            <w:noProof/>
            <w:webHidden/>
          </w:rPr>
          <w:instrText xml:space="preserve"> PAGEREF _Toc238253989 \h </w:instrText>
        </w:r>
        <w:r w:rsidRPr="00FA4475">
          <w:rPr>
            <w:noProof/>
            <w:webHidden/>
          </w:rPr>
        </w:r>
        <w:r w:rsidRPr="00FA4475">
          <w:rPr>
            <w:noProof/>
            <w:webHidden/>
          </w:rPr>
          <w:fldChar w:fldCharType="separate"/>
        </w:r>
        <w:r w:rsidRPr="00FA4475">
          <w:rPr>
            <w:noProof/>
            <w:webHidden/>
          </w:rPr>
          <w:t>156</w:t>
        </w:r>
        <w:r w:rsidRPr="00FA4475">
          <w:rPr>
            <w:noProof/>
            <w:webHidden/>
          </w:rPr>
          <w:fldChar w:fldCharType="end"/>
        </w:r>
      </w:hyperlink>
    </w:p>
    <w:p w14:paraId="4825DB2F" w14:textId="5CF12854"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90" w:history="1">
        <w:r w:rsidRPr="00FA4475">
          <w:rPr>
            <w:rStyle w:val="Kpr"/>
            <w:noProof/>
          </w:rPr>
          <w:t>Table 8</w:t>
        </w:r>
        <w:r w:rsidRPr="00FA4475">
          <w:rPr>
            <w:rStyle w:val="Kpr"/>
            <w:noProof/>
          </w:rPr>
          <w:noBreakHyphen/>
          <w:t>9 Temporary Access, Construction Damage and Livelihood Reinstatement Measure</w:t>
        </w:r>
        <w:r w:rsidRPr="00FA4475">
          <w:rPr>
            <w:noProof/>
            <w:webHidden/>
          </w:rPr>
          <w:tab/>
        </w:r>
        <w:r w:rsidRPr="00FA4475">
          <w:rPr>
            <w:noProof/>
            <w:webHidden/>
          </w:rPr>
          <w:fldChar w:fldCharType="begin"/>
        </w:r>
        <w:r w:rsidRPr="00FA4475">
          <w:rPr>
            <w:noProof/>
            <w:webHidden/>
          </w:rPr>
          <w:instrText xml:space="preserve"> PAGEREF _Toc238253990 \h </w:instrText>
        </w:r>
        <w:r w:rsidRPr="00FA4475">
          <w:rPr>
            <w:noProof/>
            <w:webHidden/>
          </w:rPr>
        </w:r>
        <w:r w:rsidRPr="00FA4475">
          <w:rPr>
            <w:noProof/>
            <w:webHidden/>
          </w:rPr>
          <w:fldChar w:fldCharType="separate"/>
        </w:r>
        <w:r w:rsidRPr="00FA4475">
          <w:rPr>
            <w:noProof/>
            <w:webHidden/>
          </w:rPr>
          <w:t>158</w:t>
        </w:r>
        <w:r w:rsidRPr="00FA4475">
          <w:rPr>
            <w:noProof/>
            <w:webHidden/>
          </w:rPr>
          <w:fldChar w:fldCharType="end"/>
        </w:r>
      </w:hyperlink>
    </w:p>
    <w:p w14:paraId="6F56873E" w14:textId="1811B320"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91" w:history="1">
        <w:r w:rsidRPr="00FA4475">
          <w:rPr>
            <w:rStyle w:val="Kpr"/>
            <w:noProof/>
          </w:rPr>
          <w:t>Table 8</w:t>
        </w:r>
        <w:r w:rsidRPr="00FA4475">
          <w:rPr>
            <w:rStyle w:val="Kpr"/>
            <w:noProof/>
          </w:rPr>
          <w:noBreakHyphen/>
          <w:t>10 Support for Informal and Public-Land Users</w:t>
        </w:r>
        <w:r w:rsidRPr="00FA4475">
          <w:rPr>
            <w:noProof/>
            <w:webHidden/>
          </w:rPr>
          <w:tab/>
        </w:r>
        <w:r w:rsidRPr="00FA4475">
          <w:rPr>
            <w:noProof/>
            <w:webHidden/>
          </w:rPr>
          <w:fldChar w:fldCharType="begin"/>
        </w:r>
        <w:r w:rsidRPr="00FA4475">
          <w:rPr>
            <w:noProof/>
            <w:webHidden/>
          </w:rPr>
          <w:instrText xml:space="preserve"> PAGEREF _Toc238253991 \h </w:instrText>
        </w:r>
        <w:r w:rsidRPr="00FA4475">
          <w:rPr>
            <w:noProof/>
            <w:webHidden/>
          </w:rPr>
        </w:r>
        <w:r w:rsidRPr="00FA4475">
          <w:rPr>
            <w:noProof/>
            <w:webHidden/>
          </w:rPr>
          <w:fldChar w:fldCharType="separate"/>
        </w:r>
        <w:r w:rsidRPr="00FA4475">
          <w:rPr>
            <w:noProof/>
            <w:webHidden/>
          </w:rPr>
          <w:t>161</w:t>
        </w:r>
        <w:r w:rsidRPr="00FA4475">
          <w:rPr>
            <w:noProof/>
            <w:webHidden/>
          </w:rPr>
          <w:fldChar w:fldCharType="end"/>
        </w:r>
      </w:hyperlink>
    </w:p>
    <w:p w14:paraId="658F4850" w14:textId="11743587"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92" w:history="1">
        <w:r w:rsidRPr="00FA4475">
          <w:rPr>
            <w:rStyle w:val="Kpr"/>
            <w:noProof/>
          </w:rPr>
          <w:t>Table 8</w:t>
        </w:r>
        <w:r w:rsidRPr="00FA4475">
          <w:rPr>
            <w:rStyle w:val="Kpr"/>
            <w:noProof/>
          </w:rPr>
          <w:noBreakHyphen/>
          <w:t>11. Local Employment Opportunities Measure</w:t>
        </w:r>
        <w:r w:rsidRPr="00FA4475">
          <w:rPr>
            <w:noProof/>
            <w:webHidden/>
          </w:rPr>
          <w:tab/>
        </w:r>
        <w:r w:rsidRPr="00FA4475">
          <w:rPr>
            <w:noProof/>
            <w:webHidden/>
          </w:rPr>
          <w:fldChar w:fldCharType="begin"/>
        </w:r>
        <w:r w:rsidRPr="00FA4475">
          <w:rPr>
            <w:noProof/>
            <w:webHidden/>
          </w:rPr>
          <w:instrText xml:space="preserve"> PAGEREF _Toc238253992 \h </w:instrText>
        </w:r>
        <w:r w:rsidRPr="00FA4475">
          <w:rPr>
            <w:noProof/>
            <w:webHidden/>
          </w:rPr>
        </w:r>
        <w:r w:rsidRPr="00FA4475">
          <w:rPr>
            <w:noProof/>
            <w:webHidden/>
          </w:rPr>
          <w:fldChar w:fldCharType="separate"/>
        </w:r>
        <w:r w:rsidRPr="00FA4475">
          <w:rPr>
            <w:noProof/>
            <w:webHidden/>
          </w:rPr>
          <w:t>164</w:t>
        </w:r>
        <w:r w:rsidRPr="00FA4475">
          <w:rPr>
            <w:noProof/>
            <w:webHidden/>
          </w:rPr>
          <w:fldChar w:fldCharType="end"/>
        </w:r>
      </w:hyperlink>
    </w:p>
    <w:p w14:paraId="44D60964" w14:textId="66703477"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93" w:history="1">
        <w:r w:rsidRPr="00FA4475">
          <w:rPr>
            <w:rStyle w:val="Kpr"/>
            <w:noProof/>
          </w:rPr>
          <w:t>Table 8</w:t>
        </w:r>
        <w:r w:rsidRPr="00FA4475">
          <w:rPr>
            <w:rStyle w:val="Kpr"/>
            <w:noProof/>
          </w:rPr>
          <w:noBreakHyphen/>
          <w:t>12. Trainings and Capacity Building Measure</w:t>
        </w:r>
        <w:r w:rsidRPr="00FA4475">
          <w:rPr>
            <w:noProof/>
            <w:webHidden/>
          </w:rPr>
          <w:tab/>
        </w:r>
        <w:r w:rsidRPr="00FA4475">
          <w:rPr>
            <w:noProof/>
            <w:webHidden/>
          </w:rPr>
          <w:fldChar w:fldCharType="begin"/>
        </w:r>
        <w:r w:rsidRPr="00FA4475">
          <w:rPr>
            <w:noProof/>
            <w:webHidden/>
          </w:rPr>
          <w:instrText xml:space="preserve"> PAGEREF _Toc238253993 \h </w:instrText>
        </w:r>
        <w:r w:rsidRPr="00FA4475">
          <w:rPr>
            <w:noProof/>
            <w:webHidden/>
          </w:rPr>
        </w:r>
        <w:r w:rsidRPr="00FA4475">
          <w:rPr>
            <w:noProof/>
            <w:webHidden/>
          </w:rPr>
          <w:fldChar w:fldCharType="separate"/>
        </w:r>
        <w:r w:rsidRPr="00FA4475">
          <w:rPr>
            <w:noProof/>
            <w:webHidden/>
          </w:rPr>
          <w:t>166</w:t>
        </w:r>
        <w:r w:rsidRPr="00FA4475">
          <w:rPr>
            <w:noProof/>
            <w:webHidden/>
          </w:rPr>
          <w:fldChar w:fldCharType="end"/>
        </w:r>
      </w:hyperlink>
    </w:p>
    <w:p w14:paraId="6233237C" w14:textId="1755010E"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94" w:history="1">
        <w:r w:rsidRPr="00FA4475">
          <w:rPr>
            <w:rStyle w:val="Kpr"/>
            <w:noProof/>
          </w:rPr>
          <w:t>Table 8</w:t>
        </w:r>
        <w:r w:rsidRPr="00FA4475">
          <w:rPr>
            <w:rStyle w:val="Kpr"/>
            <w:noProof/>
          </w:rPr>
          <w:noBreakHyphen/>
          <w:t>13. Indicative Training Modules for Edirne WPP</w:t>
        </w:r>
        <w:r w:rsidRPr="00FA4475">
          <w:rPr>
            <w:noProof/>
            <w:webHidden/>
          </w:rPr>
          <w:tab/>
        </w:r>
        <w:r w:rsidRPr="00FA4475">
          <w:rPr>
            <w:noProof/>
            <w:webHidden/>
          </w:rPr>
          <w:fldChar w:fldCharType="begin"/>
        </w:r>
        <w:r w:rsidRPr="00FA4475">
          <w:rPr>
            <w:noProof/>
            <w:webHidden/>
          </w:rPr>
          <w:instrText xml:space="preserve"> PAGEREF _Toc238253994 \h </w:instrText>
        </w:r>
        <w:r w:rsidRPr="00FA4475">
          <w:rPr>
            <w:noProof/>
            <w:webHidden/>
          </w:rPr>
        </w:r>
        <w:r w:rsidRPr="00FA4475">
          <w:rPr>
            <w:noProof/>
            <w:webHidden/>
          </w:rPr>
          <w:fldChar w:fldCharType="separate"/>
        </w:r>
        <w:r w:rsidRPr="00FA4475">
          <w:rPr>
            <w:noProof/>
            <w:webHidden/>
          </w:rPr>
          <w:t>168</w:t>
        </w:r>
        <w:r w:rsidRPr="00FA4475">
          <w:rPr>
            <w:noProof/>
            <w:webHidden/>
          </w:rPr>
          <w:fldChar w:fldCharType="end"/>
        </w:r>
      </w:hyperlink>
    </w:p>
    <w:p w14:paraId="5EE523F0" w14:textId="74174D0D"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95" w:history="1">
        <w:r w:rsidRPr="00FA4475">
          <w:rPr>
            <w:rStyle w:val="Kpr"/>
            <w:noProof/>
          </w:rPr>
          <w:t>Table 8</w:t>
        </w:r>
        <w:r w:rsidRPr="00FA4475">
          <w:rPr>
            <w:rStyle w:val="Kpr"/>
            <w:noProof/>
          </w:rPr>
          <w:noBreakHyphen/>
          <w:t>14. Vulnerability Linked Livelihood Support Measure</w:t>
        </w:r>
        <w:r w:rsidRPr="00FA4475">
          <w:rPr>
            <w:noProof/>
            <w:webHidden/>
          </w:rPr>
          <w:tab/>
        </w:r>
        <w:r w:rsidRPr="00FA4475">
          <w:rPr>
            <w:noProof/>
            <w:webHidden/>
          </w:rPr>
          <w:fldChar w:fldCharType="begin"/>
        </w:r>
        <w:r w:rsidRPr="00FA4475">
          <w:rPr>
            <w:noProof/>
            <w:webHidden/>
          </w:rPr>
          <w:instrText xml:space="preserve"> PAGEREF _Toc238253995 \h </w:instrText>
        </w:r>
        <w:r w:rsidRPr="00FA4475">
          <w:rPr>
            <w:noProof/>
            <w:webHidden/>
          </w:rPr>
        </w:r>
        <w:r w:rsidRPr="00FA4475">
          <w:rPr>
            <w:noProof/>
            <w:webHidden/>
          </w:rPr>
          <w:fldChar w:fldCharType="separate"/>
        </w:r>
        <w:r w:rsidRPr="00FA4475">
          <w:rPr>
            <w:noProof/>
            <w:webHidden/>
          </w:rPr>
          <w:t>171</w:t>
        </w:r>
        <w:r w:rsidRPr="00FA4475">
          <w:rPr>
            <w:noProof/>
            <w:webHidden/>
          </w:rPr>
          <w:fldChar w:fldCharType="end"/>
        </w:r>
      </w:hyperlink>
    </w:p>
    <w:p w14:paraId="17A08A80" w14:textId="72FF883E"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96" w:history="1">
        <w:r w:rsidRPr="00FA4475">
          <w:rPr>
            <w:rStyle w:val="Kpr"/>
            <w:noProof/>
          </w:rPr>
          <w:t>Table 8</w:t>
        </w:r>
        <w:r w:rsidRPr="00FA4475">
          <w:rPr>
            <w:rStyle w:val="Kpr"/>
            <w:noProof/>
          </w:rPr>
          <w:noBreakHyphen/>
          <w:t>15. Eligibility and Verification for Livelihood Restoration Measures</w:t>
        </w:r>
        <w:r w:rsidRPr="00FA4475">
          <w:rPr>
            <w:noProof/>
            <w:webHidden/>
          </w:rPr>
          <w:tab/>
        </w:r>
        <w:r w:rsidRPr="00FA4475">
          <w:rPr>
            <w:noProof/>
            <w:webHidden/>
          </w:rPr>
          <w:fldChar w:fldCharType="begin"/>
        </w:r>
        <w:r w:rsidRPr="00FA4475">
          <w:rPr>
            <w:noProof/>
            <w:webHidden/>
          </w:rPr>
          <w:instrText xml:space="preserve"> PAGEREF _Toc238253996 \h </w:instrText>
        </w:r>
        <w:r w:rsidRPr="00FA4475">
          <w:rPr>
            <w:noProof/>
            <w:webHidden/>
          </w:rPr>
        </w:r>
        <w:r w:rsidRPr="00FA4475">
          <w:rPr>
            <w:noProof/>
            <w:webHidden/>
          </w:rPr>
          <w:fldChar w:fldCharType="separate"/>
        </w:r>
        <w:r w:rsidRPr="00FA4475">
          <w:rPr>
            <w:noProof/>
            <w:webHidden/>
          </w:rPr>
          <w:t>174</w:t>
        </w:r>
        <w:r w:rsidRPr="00FA4475">
          <w:rPr>
            <w:noProof/>
            <w:webHidden/>
          </w:rPr>
          <w:fldChar w:fldCharType="end"/>
        </w:r>
      </w:hyperlink>
    </w:p>
    <w:p w14:paraId="04EE21F3" w14:textId="27286AB5"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97" w:history="1">
        <w:r w:rsidRPr="00FA4475">
          <w:rPr>
            <w:rStyle w:val="Kpr"/>
            <w:noProof/>
          </w:rPr>
          <w:t>Table 8</w:t>
        </w:r>
        <w:r w:rsidRPr="00FA4475">
          <w:rPr>
            <w:rStyle w:val="Kpr"/>
            <w:noProof/>
          </w:rPr>
          <w:noBreakHyphen/>
          <w:t>16 Indicative Livelihood Restoration Implementation Schedule</w:t>
        </w:r>
        <w:r w:rsidRPr="00FA4475">
          <w:rPr>
            <w:noProof/>
            <w:webHidden/>
          </w:rPr>
          <w:tab/>
        </w:r>
        <w:r w:rsidRPr="00FA4475">
          <w:rPr>
            <w:noProof/>
            <w:webHidden/>
          </w:rPr>
          <w:fldChar w:fldCharType="begin"/>
        </w:r>
        <w:r w:rsidRPr="00FA4475">
          <w:rPr>
            <w:noProof/>
            <w:webHidden/>
          </w:rPr>
          <w:instrText xml:space="preserve"> PAGEREF _Toc238253997 \h </w:instrText>
        </w:r>
        <w:r w:rsidRPr="00FA4475">
          <w:rPr>
            <w:noProof/>
            <w:webHidden/>
          </w:rPr>
        </w:r>
        <w:r w:rsidRPr="00FA4475">
          <w:rPr>
            <w:noProof/>
            <w:webHidden/>
          </w:rPr>
          <w:fldChar w:fldCharType="separate"/>
        </w:r>
        <w:r w:rsidRPr="00FA4475">
          <w:rPr>
            <w:noProof/>
            <w:webHidden/>
          </w:rPr>
          <w:t>181</w:t>
        </w:r>
        <w:r w:rsidRPr="00FA4475">
          <w:rPr>
            <w:noProof/>
            <w:webHidden/>
          </w:rPr>
          <w:fldChar w:fldCharType="end"/>
        </w:r>
      </w:hyperlink>
    </w:p>
    <w:p w14:paraId="3E992BC3" w14:textId="0F3B0ED2"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98" w:history="1">
        <w:r w:rsidRPr="00FA4475">
          <w:rPr>
            <w:rStyle w:val="Kpr"/>
            <w:noProof/>
          </w:rPr>
          <w:t>Table 9</w:t>
        </w:r>
        <w:r w:rsidRPr="00FA4475">
          <w:rPr>
            <w:rStyle w:val="Kpr"/>
            <w:noProof/>
          </w:rPr>
          <w:noBreakHyphen/>
          <w:t>1 Stakeholder Engagement Activities Completed to Date</w:t>
        </w:r>
        <w:r w:rsidRPr="00FA4475">
          <w:rPr>
            <w:noProof/>
            <w:webHidden/>
          </w:rPr>
          <w:tab/>
        </w:r>
        <w:r w:rsidRPr="00FA4475">
          <w:rPr>
            <w:noProof/>
            <w:webHidden/>
          </w:rPr>
          <w:fldChar w:fldCharType="begin"/>
        </w:r>
        <w:r w:rsidRPr="00FA4475">
          <w:rPr>
            <w:noProof/>
            <w:webHidden/>
          </w:rPr>
          <w:instrText xml:space="preserve"> PAGEREF _Toc238253998 \h </w:instrText>
        </w:r>
        <w:r w:rsidRPr="00FA4475">
          <w:rPr>
            <w:noProof/>
            <w:webHidden/>
          </w:rPr>
        </w:r>
        <w:r w:rsidRPr="00FA4475">
          <w:rPr>
            <w:noProof/>
            <w:webHidden/>
          </w:rPr>
          <w:fldChar w:fldCharType="separate"/>
        </w:r>
        <w:r w:rsidRPr="00FA4475">
          <w:rPr>
            <w:noProof/>
            <w:webHidden/>
          </w:rPr>
          <w:t>185</w:t>
        </w:r>
        <w:r w:rsidRPr="00FA4475">
          <w:rPr>
            <w:noProof/>
            <w:webHidden/>
          </w:rPr>
          <w:fldChar w:fldCharType="end"/>
        </w:r>
      </w:hyperlink>
    </w:p>
    <w:p w14:paraId="1530B26E" w14:textId="0B26188A"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3999" w:history="1">
        <w:r w:rsidRPr="00FA4475">
          <w:rPr>
            <w:rStyle w:val="Kpr"/>
            <w:noProof/>
          </w:rPr>
          <w:t>Table 10</w:t>
        </w:r>
        <w:r w:rsidRPr="00FA4475">
          <w:rPr>
            <w:rStyle w:val="Kpr"/>
            <w:noProof/>
          </w:rPr>
          <w:noBreakHyphen/>
          <w:t>1. Roles and Responsibilities for LARP Implementation</w:t>
        </w:r>
        <w:r w:rsidRPr="00FA4475">
          <w:rPr>
            <w:noProof/>
            <w:webHidden/>
          </w:rPr>
          <w:tab/>
        </w:r>
        <w:r w:rsidRPr="00FA4475">
          <w:rPr>
            <w:noProof/>
            <w:webHidden/>
          </w:rPr>
          <w:fldChar w:fldCharType="begin"/>
        </w:r>
        <w:r w:rsidRPr="00FA4475">
          <w:rPr>
            <w:noProof/>
            <w:webHidden/>
          </w:rPr>
          <w:instrText xml:space="preserve"> PAGEREF _Toc238253999 \h </w:instrText>
        </w:r>
        <w:r w:rsidRPr="00FA4475">
          <w:rPr>
            <w:noProof/>
            <w:webHidden/>
          </w:rPr>
        </w:r>
        <w:r w:rsidRPr="00FA4475">
          <w:rPr>
            <w:noProof/>
            <w:webHidden/>
          </w:rPr>
          <w:fldChar w:fldCharType="separate"/>
        </w:r>
        <w:r w:rsidRPr="00FA4475">
          <w:rPr>
            <w:noProof/>
            <w:webHidden/>
          </w:rPr>
          <w:t>196</w:t>
        </w:r>
        <w:r w:rsidRPr="00FA4475">
          <w:rPr>
            <w:noProof/>
            <w:webHidden/>
          </w:rPr>
          <w:fldChar w:fldCharType="end"/>
        </w:r>
      </w:hyperlink>
    </w:p>
    <w:p w14:paraId="0839F098" w14:textId="34CF55E3"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4000" w:history="1">
        <w:r w:rsidRPr="00FA4475">
          <w:rPr>
            <w:rStyle w:val="Kpr"/>
            <w:noProof/>
          </w:rPr>
          <w:t>Table 10</w:t>
        </w:r>
        <w:r w:rsidRPr="00FA4475">
          <w:rPr>
            <w:rStyle w:val="Kpr"/>
            <w:noProof/>
          </w:rPr>
          <w:noBreakHyphen/>
          <w:t>2 Outstanding LARP Actions and Interim Management Plan</w:t>
        </w:r>
        <w:r w:rsidRPr="00FA4475">
          <w:rPr>
            <w:noProof/>
            <w:webHidden/>
          </w:rPr>
          <w:tab/>
        </w:r>
        <w:r w:rsidRPr="00FA4475">
          <w:rPr>
            <w:noProof/>
            <w:webHidden/>
          </w:rPr>
          <w:fldChar w:fldCharType="begin"/>
        </w:r>
        <w:r w:rsidRPr="00FA4475">
          <w:rPr>
            <w:noProof/>
            <w:webHidden/>
          </w:rPr>
          <w:instrText xml:space="preserve"> PAGEREF _Toc238254000 \h </w:instrText>
        </w:r>
        <w:r w:rsidRPr="00FA4475">
          <w:rPr>
            <w:noProof/>
            <w:webHidden/>
          </w:rPr>
        </w:r>
        <w:r w:rsidRPr="00FA4475">
          <w:rPr>
            <w:noProof/>
            <w:webHidden/>
          </w:rPr>
          <w:fldChar w:fldCharType="separate"/>
        </w:r>
        <w:r w:rsidRPr="00FA4475">
          <w:rPr>
            <w:noProof/>
            <w:webHidden/>
          </w:rPr>
          <w:t>200</w:t>
        </w:r>
        <w:r w:rsidRPr="00FA4475">
          <w:rPr>
            <w:noProof/>
            <w:webHidden/>
          </w:rPr>
          <w:fldChar w:fldCharType="end"/>
        </w:r>
      </w:hyperlink>
    </w:p>
    <w:p w14:paraId="31CFA766" w14:textId="60A9E705"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4001" w:history="1">
        <w:r w:rsidRPr="00FA4475">
          <w:rPr>
            <w:rStyle w:val="Kpr"/>
            <w:noProof/>
          </w:rPr>
          <w:t>Table 10</w:t>
        </w:r>
        <w:r w:rsidRPr="00FA4475">
          <w:rPr>
            <w:rStyle w:val="Kpr"/>
            <w:noProof/>
          </w:rPr>
          <w:noBreakHyphen/>
          <w:t>3 LARP Monitoring</w:t>
        </w:r>
        <w:r w:rsidRPr="00FA4475">
          <w:rPr>
            <w:noProof/>
            <w:webHidden/>
          </w:rPr>
          <w:tab/>
        </w:r>
        <w:r w:rsidRPr="00FA4475">
          <w:rPr>
            <w:noProof/>
            <w:webHidden/>
          </w:rPr>
          <w:fldChar w:fldCharType="begin"/>
        </w:r>
        <w:r w:rsidRPr="00FA4475">
          <w:rPr>
            <w:noProof/>
            <w:webHidden/>
          </w:rPr>
          <w:instrText xml:space="preserve"> PAGEREF _Toc238254001 \h </w:instrText>
        </w:r>
        <w:r w:rsidRPr="00FA4475">
          <w:rPr>
            <w:noProof/>
            <w:webHidden/>
          </w:rPr>
        </w:r>
        <w:r w:rsidRPr="00FA4475">
          <w:rPr>
            <w:noProof/>
            <w:webHidden/>
          </w:rPr>
          <w:fldChar w:fldCharType="separate"/>
        </w:r>
        <w:r w:rsidRPr="00FA4475">
          <w:rPr>
            <w:noProof/>
            <w:webHidden/>
          </w:rPr>
          <w:t>205</w:t>
        </w:r>
        <w:r w:rsidRPr="00FA4475">
          <w:rPr>
            <w:noProof/>
            <w:webHidden/>
          </w:rPr>
          <w:fldChar w:fldCharType="end"/>
        </w:r>
      </w:hyperlink>
    </w:p>
    <w:p w14:paraId="0655C608" w14:textId="231F82CC" w:rsidR="00FA4475" w:rsidRP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4002" w:history="1">
        <w:r w:rsidRPr="00FA4475">
          <w:rPr>
            <w:rStyle w:val="Kpr"/>
            <w:noProof/>
          </w:rPr>
          <w:t>Table 10</w:t>
        </w:r>
        <w:r w:rsidRPr="00FA4475">
          <w:rPr>
            <w:rStyle w:val="Kpr"/>
            <w:noProof/>
          </w:rPr>
          <w:noBreakHyphen/>
          <w:t>4. LARP Estimated Budget</w:t>
        </w:r>
        <w:r w:rsidRPr="00FA4475">
          <w:rPr>
            <w:noProof/>
            <w:webHidden/>
          </w:rPr>
          <w:tab/>
        </w:r>
        <w:r w:rsidRPr="00FA4475">
          <w:rPr>
            <w:noProof/>
            <w:webHidden/>
          </w:rPr>
          <w:fldChar w:fldCharType="begin"/>
        </w:r>
        <w:r w:rsidRPr="00FA4475">
          <w:rPr>
            <w:noProof/>
            <w:webHidden/>
          </w:rPr>
          <w:instrText xml:space="preserve"> PAGEREF _Toc238254002 \h </w:instrText>
        </w:r>
        <w:r w:rsidRPr="00FA4475">
          <w:rPr>
            <w:noProof/>
            <w:webHidden/>
          </w:rPr>
        </w:r>
        <w:r w:rsidRPr="00FA4475">
          <w:rPr>
            <w:noProof/>
            <w:webHidden/>
          </w:rPr>
          <w:fldChar w:fldCharType="separate"/>
        </w:r>
        <w:r w:rsidRPr="00FA4475">
          <w:rPr>
            <w:noProof/>
            <w:webHidden/>
          </w:rPr>
          <w:t>212</w:t>
        </w:r>
        <w:r w:rsidRPr="00FA4475">
          <w:rPr>
            <w:noProof/>
            <w:webHidden/>
          </w:rPr>
          <w:fldChar w:fldCharType="end"/>
        </w:r>
      </w:hyperlink>
    </w:p>
    <w:p w14:paraId="27206EE2" w14:textId="239AC972" w:rsidR="00AA1C46" w:rsidRPr="00FA4475" w:rsidRDefault="004F1024" w:rsidP="00AA1C46">
      <w:pPr>
        <w:rPr>
          <w:rFonts w:cs="Arial"/>
          <w:caps/>
          <w:color w:val="4F81BD"/>
          <w:szCs w:val="22"/>
        </w:rPr>
      </w:pPr>
      <w:r w:rsidRPr="00FA4475">
        <w:rPr>
          <w:rFonts w:eastAsia="Calibri" w:cs="Arial"/>
          <w:szCs w:val="22"/>
        </w:rPr>
        <w:fldChar w:fldCharType="end"/>
      </w:r>
    </w:p>
    <w:p w14:paraId="60161DA4" w14:textId="48B51886" w:rsidR="004944E2" w:rsidRDefault="004944E2" w:rsidP="009B319B">
      <w:pPr>
        <w:rPr>
          <w:rFonts w:cs="Arial"/>
          <w:b/>
          <w:caps/>
          <w:color w:val="4F81BD"/>
          <w:szCs w:val="22"/>
        </w:rPr>
      </w:pPr>
      <w:r w:rsidRPr="00FA4475">
        <w:rPr>
          <w:rFonts w:cs="Arial"/>
          <w:caps/>
          <w:color w:val="4F81BD"/>
          <w:szCs w:val="22"/>
        </w:rPr>
        <w:br w:type="page"/>
      </w:r>
    </w:p>
    <w:p w14:paraId="1C5C4743" w14:textId="77777777" w:rsidR="009B319B" w:rsidRPr="00FC3E6E" w:rsidRDefault="009B319B" w:rsidP="009B319B">
      <w:pPr>
        <w:jc w:val="center"/>
        <w:rPr>
          <w:rFonts w:cs="Arial"/>
          <w:b/>
          <w:caps/>
          <w:color w:val="00B050"/>
          <w:szCs w:val="22"/>
        </w:rPr>
      </w:pPr>
      <w:r w:rsidRPr="00FC3E6E">
        <w:rPr>
          <w:rFonts w:cs="Arial"/>
          <w:b/>
          <w:caps/>
          <w:color w:val="00B050"/>
          <w:szCs w:val="22"/>
        </w:rPr>
        <w:lastRenderedPageBreak/>
        <w:t>Lıst of fıgures</w:t>
      </w:r>
    </w:p>
    <w:p w14:paraId="1B26A8D0" w14:textId="77777777" w:rsidR="009B319B" w:rsidRPr="00FC3E6E" w:rsidRDefault="009B319B" w:rsidP="00C77A3A">
      <w:pPr>
        <w:spacing w:after="120"/>
        <w:jc w:val="right"/>
        <w:rPr>
          <w:rFonts w:cs="Arial"/>
          <w:b/>
          <w:color w:val="00B050"/>
          <w:szCs w:val="22"/>
          <w:u w:val="single"/>
        </w:rPr>
      </w:pPr>
      <w:r w:rsidRPr="00FC3E6E">
        <w:rPr>
          <w:rFonts w:cs="Arial"/>
          <w:b/>
          <w:color w:val="00B050"/>
          <w:szCs w:val="22"/>
          <w:u w:val="single"/>
        </w:rPr>
        <w:t xml:space="preserve">Page </w:t>
      </w:r>
    </w:p>
    <w:p w14:paraId="0110F824" w14:textId="412D238D" w:rsidR="00FA4475" w:rsidRDefault="00DC1C8D">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r w:rsidRPr="00FC3E6E">
        <w:rPr>
          <w:rFonts w:cs="Arial"/>
          <w:b/>
          <w:color w:val="00B050"/>
          <w:szCs w:val="22"/>
          <w:u w:val="single"/>
        </w:rPr>
        <w:fldChar w:fldCharType="begin"/>
      </w:r>
      <w:r w:rsidRPr="00FC3E6E">
        <w:rPr>
          <w:rFonts w:cs="Arial"/>
          <w:b/>
          <w:color w:val="00B050"/>
          <w:szCs w:val="22"/>
          <w:u w:val="single"/>
        </w:rPr>
        <w:instrText xml:space="preserve"> TOC \h \z \c "Figure" </w:instrText>
      </w:r>
      <w:r w:rsidRPr="00FC3E6E">
        <w:rPr>
          <w:rFonts w:cs="Arial"/>
          <w:b/>
          <w:color w:val="00B050"/>
          <w:szCs w:val="22"/>
          <w:u w:val="single"/>
        </w:rPr>
        <w:fldChar w:fldCharType="separate"/>
      </w:r>
      <w:hyperlink w:anchor="_Toc238254003" w:history="1">
        <w:r w:rsidR="00FA4475" w:rsidRPr="00B56286">
          <w:rPr>
            <w:rStyle w:val="Kpr"/>
            <w:noProof/>
          </w:rPr>
          <w:t>Figure 1</w:t>
        </w:r>
        <w:r w:rsidR="00FA4475" w:rsidRPr="00B56286">
          <w:rPr>
            <w:rStyle w:val="Kpr"/>
            <w:noProof/>
          </w:rPr>
          <w:noBreakHyphen/>
          <w:t>1. Project Location Map</w:t>
        </w:r>
        <w:r w:rsidR="00FA4475">
          <w:rPr>
            <w:noProof/>
            <w:webHidden/>
          </w:rPr>
          <w:tab/>
        </w:r>
        <w:r w:rsidR="00FA4475">
          <w:rPr>
            <w:noProof/>
            <w:webHidden/>
          </w:rPr>
          <w:fldChar w:fldCharType="begin"/>
        </w:r>
        <w:r w:rsidR="00FA4475">
          <w:rPr>
            <w:noProof/>
            <w:webHidden/>
          </w:rPr>
          <w:instrText xml:space="preserve"> PAGEREF _Toc238254003 \h </w:instrText>
        </w:r>
        <w:r w:rsidR="00FA4475">
          <w:rPr>
            <w:noProof/>
            <w:webHidden/>
          </w:rPr>
        </w:r>
        <w:r w:rsidR="00FA4475">
          <w:rPr>
            <w:noProof/>
            <w:webHidden/>
          </w:rPr>
          <w:fldChar w:fldCharType="separate"/>
        </w:r>
        <w:r w:rsidR="00FA4475">
          <w:rPr>
            <w:noProof/>
            <w:webHidden/>
          </w:rPr>
          <w:t>6</w:t>
        </w:r>
        <w:r w:rsidR="00FA4475">
          <w:rPr>
            <w:noProof/>
            <w:webHidden/>
          </w:rPr>
          <w:fldChar w:fldCharType="end"/>
        </w:r>
      </w:hyperlink>
    </w:p>
    <w:p w14:paraId="030C325B" w14:textId="1C41B4E3" w:rsid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4004" w:history="1">
        <w:r w:rsidRPr="00B56286">
          <w:rPr>
            <w:rStyle w:val="Kpr"/>
            <w:noProof/>
          </w:rPr>
          <w:t>Figure 1</w:t>
        </w:r>
        <w:r w:rsidRPr="00B56286">
          <w:rPr>
            <w:rStyle w:val="Kpr"/>
            <w:noProof/>
          </w:rPr>
          <w:noBreakHyphen/>
          <w:t>2.  Project Layout Map</w:t>
        </w:r>
        <w:r>
          <w:rPr>
            <w:noProof/>
            <w:webHidden/>
          </w:rPr>
          <w:tab/>
        </w:r>
        <w:r>
          <w:rPr>
            <w:noProof/>
            <w:webHidden/>
          </w:rPr>
          <w:fldChar w:fldCharType="begin"/>
        </w:r>
        <w:r>
          <w:rPr>
            <w:noProof/>
            <w:webHidden/>
          </w:rPr>
          <w:instrText xml:space="preserve"> PAGEREF _Toc238254004 \h </w:instrText>
        </w:r>
        <w:r>
          <w:rPr>
            <w:noProof/>
            <w:webHidden/>
          </w:rPr>
        </w:r>
        <w:r>
          <w:rPr>
            <w:noProof/>
            <w:webHidden/>
          </w:rPr>
          <w:fldChar w:fldCharType="separate"/>
        </w:r>
        <w:r>
          <w:rPr>
            <w:noProof/>
            <w:webHidden/>
          </w:rPr>
          <w:t>8</w:t>
        </w:r>
        <w:r>
          <w:rPr>
            <w:noProof/>
            <w:webHidden/>
          </w:rPr>
          <w:fldChar w:fldCharType="end"/>
        </w:r>
      </w:hyperlink>
    </w:p>
    <w:p w14:paraId="05F48629" w14:textId="6863377F" w:rsid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4005" w:history="1">
        <w:r w:rsidRPr="00B56286">
          <w:rPr>
            <w:rStyle w:val="Kpr"/>
            <w:noProof/>
          </w:rPr>
          <w:t>Figure 9</w:t>
        </w:r>
        <w:r w:rsidRPr="00B56286">
          <w:rPr>
            <w:rStyle w:val="Kpr"/>
            <w:noProof/>
          </w:rPr>
          <w:noBreakHyphen/>
          <w:t>1. LARP Disclosure Steps</w:t>
        </w:r>
        <w:r>
          <w:rPr>
            <w:noProof/>
            <w:webHidden/>
          </w:rPr>
          <w:tab/>
        </w:r>
        <w:r>
          <w:rPr>
            <w:noProof/>
            <w:webHidden/>
          </w:rPr>
          <w:fldChar w:fldCharType="begin"/>
        </w:r>
        <w:r>
          <w:rPr>
            <w:noProof/>
            <w:webHidden/>
          </w:rPr>
          <w:instrText xml:space="preserve"> PAGEREF _Toc238254005 \h </w:instrText>
        </w:r>
        <w:r>
          <w:rPr>
            <w:noProof/>
            <w:webHidden/>
          </w:rPr>
        </w:r>
        <w:r>
          <w:rPr>
            <w:noProof/>
            <w:webHidden/>
          </w:rPr>
          <w:fldChar w:fldCharType="separate"/>
        </w:r>
        <w:r>
          <w:rPr>
            <w:noProof/>
            <w:webHidden/>
          </w:rPr>
          <w:t>187</w:t>
        </w:r>
        <w:r>
          <w:rPr>
            <w:noProof/>
            <w:webHidden/>
          </w:rPr>
          <w:fldChar w:fldCharType="end"/>
        </w:r>
      </w:hyperlink>
    </w:p>
    <w:p w14:paraId="10CB7B3F" w14:textId="71FE59D9" w:rsidR="00FA4475" w:rsidRDefault="00FA4475">
      <w:pPr>
        <w:pStyle w:val="ekillerTablosu"/>
        <w:tabs>
          <w:tab w:val="right" w:leader="dot" w:pos="9054"/>
        </w:tabs>
        <w:rPr>
          <w:rFonts w:asciiTheme="minorHAnsi" w:eastAsiaTheme="minorEastAsia" w:hAnsiTheme="minorHAnsi" w:cstheme="minorBidi"/>
          <w:noProof/>
          <w:kern w:val="2"/>
          <w:sz w:val="24"/>
          <w:lang w:val="tr-TR" w:eastAsia="tr-TR"/>
          <w14:ligatures w14:val="standardContextual"/>
        </w:rPr>
      </w:pPr>
      <w:hyperlink w:anchor="_Toc238254006" w:history="1">
        <w:r w:rsidRPr="00B56286">
          <w:rPr>
            <w:rStyle w:val="Kpr"/>
            <w:noProof/>
          </w:rPr>
          <w:t>Figure 9</w:t>
        </w:r>
        <w:r w:rsidRPr="00B56286">
          <w:rPr>
            <w:rStyle w:val="Kpr"/>
            <w:noProof/>
          </w:rPr>
          <w:noBreakHyphen/>
          <w:t>2. Grievance Mechanism Process</w:t>
        </w:r>
        <w:r>
          <w:rPr>
            <w:noProof/>
            <w:webHidden/>
          </w:rPr>
          <w:tab/>
        </w:r>
        <w:r>
          <w:rPr>
            <w:noProof/>
            <w:webHidden/>
          </w:rPr>
          <w:fldChar w:fldCharType="begin"/>
        </w:r>
        <w:r>
          <w:rPr>
            <w:noProof/>
            <w:webHidden/>
          </w:rPr>
          <w:instrText xml:space="preserve"> PAGEREF _Toc238254006 \h </w:instrText>
        </w:r>
        <w:r>
          <w:rPr>
            <w:noProof/>
            <w:webHidden/>
          </w:rPr>
        </w:r>
        <w:r>
          <w:rPr>
            <w:noProof/>
            <w:webHidden/>
          </w:rPr>
          <w:fldChar w:fldCharType="separate"/>
        </w:r>
        <w:r>
          <w:rPr>
            <w:noProof/>
            <w:webHidden/>
          </w:rPr>
          <w:t>194</w:t>
        </w:r>
        <w:r>
          <w:rPr>
            <w:noProof/>
            <w:webHidden/>
          </w:rPr>
          <w:fldChar w:fldCharType="end"/>
        </w:r>
      </w:hyperlink>
    </w:p>
    <w:p w14:paraId="24F6F05F" w14:textId="6943C865" w:rsidR="00283325" w:rsidRDefault="00DC1C8D" w:rsidP="00DC1C8D">
      <w:pPr>
        <w:spacing w:after="120"/>
        <w:rPr>
          <w:rFonts w:cs="Arial"/>
          <w:b/>
          <w:color w:val="00B050"/>
          <w:szCs w:val="22"/>
          <w:u w:val="single"/>
        </w:rPr>
      </w:pPr>
      <w:r w:rsidRPr="00FC3E6E">
        <w:rPr>
          <w:rFonts w:cs="Arial"/>
          <w:b/>
          <w:color w:val="00B050"/>
          <w:szCs w:val="22"/>
          <w:u w:val="single"/>
        </w:rPr>
        <w:fldChar w:fldCharType="end"/>
      </w:r>
      <w:r w:rsidR="00283325">
        <w:rPr>
          <w:rFonts w:cs="Arial"/>
          <w:b/>
          <w:color w:val="00B050"/>
          <w:szCs w:val="22"/>
          <w:u w:val="single"/>
        </w:rPr>
        <w:br w:type="page"/>
      </w:r>
    </w:p>
    <w:p w14:paraId="2A6A7553" w14:textId="7CD12E1C" w:rsidR="00F77B89" w:rsidRPr="00C3792F" w:rsidRDefault="00F77B89" w:rsidP="00CA30D9">
      <w:pPr>
        <w:pStyle w:val="ekillerTablosu"/>
        <w:tabs>
          <w:tab w:val="right" w:leader="dot" w:pos="9054"/>
        </w:tabs>
        <w:rPr>
          <w:rFonts w:cs="Arial"/>
          <w:b/>
          <w:caps/>
          <w:color w:val="4F81BD"/>
          <w:lang w:eastAsia="en-GB"/>
        </w:rPr>
      </w:pPr>
      <w:r w:rsidRPr="00C3792F">
        <w:rPr>
          <w:rFonts w:cs="Arial"/>
          <w:b/>
          <w:caps/>
          <w:color w:val="4F81BD"/>
          <w:lang w:eastAsia="en-GB"/>
        </w:rPr>
        <w:lastRenderedPageBreak/>
        <w:t>Abbrev</w:t>
      </w:r>
      <w:r w:rsidR="00B5595C" w:rsidRPr="00C3792F">
        <w:rPr>
          <w:rFonts w:cs="Arial"/>
          <w:b/>
          <w:caps/>
          <w:color w:val="4F81BD"/>
          <w:lang w:eastAsia="en-GB"/>
        </w:rPr>
        <w:t>I</w:t>
      </w:r>
      <w:r w:rsidRPr="00C3792F">
        <w:rPr>
          <w:rFonts w:cs="Arial"/>
          <w:b/>
          <w:caps/>
          <w:color w:val="4F81BD"/>
          <w:lang w:eastAsia="en-GB"/>
        </w:rPr>
        <w:t>at</w:t>
      </w:r>
      <w:r w:rsidR="00B5595C" w:rsidRPr="00C3792F">
        <w:rPr>
          <w:rFonts w:cs="Arial"/>
          <w:b/>
          <w:caps/>
          <w:color w:val="4F81BD"/>
          <w:lang w:eastAsia="en-GB"/>
        </w:rPr>
        <w:t>I</w:t>
      </w:r>
      <w:r w:rsidRPr="00C3792F">
        <w:rPr>
          <w:rFonts w:cs="Arial"/>
          <w:b/>
          <w:caps/>
          <w:color w:val="4F81BD"/>
          <w:lang w:eastAsia="en-GB"/>
        </w:rPr>
        <w:t>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8"/>
        <w:gridCol w:w="5850"/>
      </w:tblGrid>
      <w:tr w:rsidR="0063580C" w:rsidRPr="00893099" w14:paraId="3FBE42A3" w14:textId="77777777" w:rsidTr="002C7FBB">
        <w:trPr>
          <w:tblCellSpacing w:w="15" w:type="dxa"/>
        </w:trPr>
        <w:tc>
          <w:tcPr>
            <w:tcW w:w="773" w:type="dxa"/>
            <w:vAlign w:val="center"/>
            <w:hideMark/>
          </w:tcPr>
          <w:p w14:paraId="2B7171D3" w14:textId="2541C3EE" w:rsidR="0063580C" w:rsidRPr="00C3792F" w:rsidRDefault="006566B4" w:rsidP="0063580C">
            <w:pPr>
              <w:spacing w:before="0" w:after="0"/>
              <w:rPr>
                <w:rFonts w:cs="Arial"/>
                <w:szCs w:val="22"/>
              </w:rPr>
            </w:pPr>
            <w:r>
              <w:rPr>
                <w:rFonts w:cs="Arial"/>
                <w:szCs w:val="22"/>
              </w:rPr>
              <w:t>CLO</w:t>
            </w:r>
          </w:p>
        </w:tc>
        <w:tc>
          <w:tcPr>
            <w:tcW w:w="5805" w:type="dxa"/>
            <w:vAlign w:val="center"/>
            <w:hideMark/>
          </w:tcPr>
          <w:p w14:paraId="3A28868B" w14:textId="625F2474" w:rsidR="0063580C" w:rsidRPr="00C3792F" w:rsidRDefault="00DA6920" w:rsidP="0063580C">
            <w:pPr>
              <w:spacing w:before="0" w:after="0"/>
              <w:rPr>
                <w:rFonts w:cs="Arial"/>
                <w:szCs w:val="22"/>
              </w:rPr>
            </w:pPr>
            <w:r w:rsidRPr="00DA6920">
              <w:rPr>
                <w:rFonts w:cs="Arial"/>
                <w:szCs w:val="22"/>
              </w:rPr>
              <w:t>Community Liaison Officer</w:t>
            </w:r>
          </w:p>
        </w:tc>
      </w:tr>
      <w:tr w:rsidR="00C3792F" w:rsidRPr="006566B4" w14:paraId="3F51BAD4" w14:textId="77777777" w:rsidTr="002C7FBB">
        <w:trPr>
          <w:tblCellSpacing w:w="15" w:type="dxa"/>
        </w:trPr>
        <w:tc>
          <w:tcPr>
            <w:tcW w:w="773" w:type="dxa"/>
            <w:vAlign w:val="center"/>
          </w:tcPr>
          <w:p w14:paraId="3FCEEF8F" w14:textId="379118FA" w:rsidR="00C3792F" w:rsidRPr="006566B4" w:rsidRDefault="006566B4" w:rsidP="0063580C">
            <w:pPr>
              <w:spacing w:before="0" w:after="0"/>
              <w:rPr>
                <w:rFonts w:cs="Arial"/>
                <w:szCs w:val="22"/>
              </w:rPr>
            </w:pPr>
            <w:r w:rsidRPr="006566B4">
              <w:rPr>
                <w:rFonts w:cs="Arial"/>
                <w:szCs w:val="22"/>
              </w:rPr>
              <w:t>CLS</w:t>
            </w:r>
          </w:p>
        </w:tc>
        <w:tc>
          <w:tcPr>
            <w:tcW w:w="5805" w:type="dxa"/>
            <w:vAlign w:val="center"/>
          </w:tcPr>
          <w:p w14:paraId="00C92309" w14:textId="68ABED20" w:rsidR="00C3792F" w:rsidRPr="006566B4" w:rsidRDefault="00DA6920" w:rsidP="0063580C">
            <w:pPr>
              <w:spacing w:before="0" w:after="0"/>
              <w:rPr>
                <w:rFonts w:cs="Arial"/>
                <w:szCs w:val="22"/>
              </w:rPr>
            </w:pPr>
            <w:r w:rsidRPr="00DA6920">
              <w:rPr>
                <w:rFonts w:cs="Arial"/>
                <w:szCs w:val="22"/>
              </w:rPr>
              <w:t>Community Level Survey</w:t>
            </w:r>
          </w:p>
        </w:tc>
      </w:tr>
      <w:tr w:rsidR="00C3792F" w:rsidRPr="006566B4" w14:paraId="4A227FF2" w14:textId="77777777" w:rsidTr="002C7FBB">
        <w:trPr>
          <w:tblCellSpacing w:w="15" w:type="dxa"/>
        </w:trPr>
        <w:tc>
          <w:tcPr>
            <w:tcW w:w="773" w:type="dxa"/>
            <w:vAlign w:val="center"/>
          </w:tcPr>
          <w:p w14:paraId="3FCEAA83" w14:textId="602EBC18" w:rsidR="00C3792F" w:rsidRPr="006566B4" w:rsidRDefault="006566B4" w:rsidP="0063580C">
            <w:pPr>
              <w:spacing w:before="0" w:after="0"/>
              <w:rPr>
                <w:rFonts w:cs="Arial"/>
                <w:szCs w:val="22"/>
              </w:rPr>
            </w:pPr>
            <w:r w:rsidRPr="006566B4">
              <w:rPr>
                <w:rFonts w:cs="Arial"/>
                <w:szCs w:val="22"/>
              </w:rPr>
              <w:t>DSİ</w:t>
            </w:r>
          </w:p>
        </w:tc>
        <w:tc>
          <w:tcPr>
            <w:tcW w:w="5805" w:type="dxa"/>
            <w:vAlign w:val="center"/>
          </w:tcPr>
          <w:p w14:paraId="76703808" w14:textId="0110628B" w:rsidR="00C3792F" w:rsidRPr="006566B4" w:rsidRDefault="00DA6920" w:rsidP="0063580C">
            <w:pPr>
              <w:spacing w:before="0" w:after="0"/>
              <w:rPr>
                <w:rFonts w:cs="Arial"/>
                <w:szCs w:val="22"/>
              </w:rPr>
            </w:pPr>
            <w:r w:rsidRPr="00DA6920">
              <w:rPr>
                <w:rFonts w:cs="Arial"/>
                <w:szCs w:val="22"/>
              </w:rPr>
              <w:t>State Hydraulic Works</w:t>
            </w:r>
          </w:p>
        </w:tc>
      </w:tr>
      <w:tr w:rsidR="006566B4" w:rsidRPr="00893099" w14:paraId="745D254D" w14:textId="77777777" w:rsidTr="002C7FBB">
        <w:trPr>
          <w:tblCellSpacing w:w="15" w:type="dxa"/>
        </w:trPr>
        <w:tc>
          <w:tcPr>
            <w:tcW w:w="773" w:type="dxa"/>
            <w:vAlign w:val="center"/>
          </w:tcPr>
          <w:p w14:paraId="6D171590" w14:textId="74E04789" w:rsidR="006566B4" w:rsidRPr="006566B4" w:rsidRDefault="006566B4" w:rsidP="0063580C">
            <w:pPr>
              <w:spacing w:before="0" w:after="0"/>
              <w:rPr>
                <w:rFonts w:cs="Arial"/>
                <w:szCs w:val="22"/>
              </w:rPr>
            </w:pPr>
            <w:r w:rsidRPr="006566B4">
              <w:rPr>
                <w:rFonts w:cs="Arial"/>
                <w:szCs w:val="22"/>
              </w:rPr>
              <w:t>EBRD</w:t>
            </w:r>
          </w:p>
        </w:tc>
        <w:tc>
          <w:tcPr>
            <w:tcW w:w="5805" w:type="dxa"/>
            <w:vAlign w:val="center"/>
          </w:tcPr>
          <w:p w14:paraId="29A32F5F" w14:textId="203F1783" w:rsidR="006566B4" w:rsidRPr="006566B4" w:rsidRDefault="00DA6920" w:rsidP="0063580C">
            <w:pPr>
              <w:spacing w:before="0" w:after="0"/>
              <w:rPr>
                <w:rFonts w:cs="Arial"/>
                <w:szCs w:val="22"/>
              </w:rPr>
            </w:pPr>
            <w:r w:rsidRPr="00DA6920">
              <w:rPr>
                <w:rFonts w:cs="Arial"/>
                <w:szCs w:val="22"/>
              </w:rPr>
              <w:t>European Bank for Reconstruction and Development</w:t>
            </w:r>
          </w:p>
        </w:tc>
      </w:tr>
      <w:tr w:rsidR="006566B4" w:rsidRPr="00893099" w14:paraId="5B951DB7" w14:textId="77777777" w:rsidTr="002C7FBB">
        <w:trPr>
          <w:tblCellSpacing w:w="15" w:type="dxa"/>
        </w:trPr>
        <w:tc>
          <w:tcPr>
            <w:tcW w:w="773" w:type="dxa"/>
            <w:vAlign w:val="center"/>
          </w:tcPr>
          <w:p w14:paraId="35A6B9A8" w14:textId="1E6A91AE" w:rsidR="006566B4" w:rsidRPr="006566B4" w:rsidRDefault="001E50E2" w:rsidP="0063580C">
            <w:pPr>
              <w:spacing w:before="0" w:after="0"/>
              <w:rPr>
                <w:rFonts w:cs="Arial"/>
                <w:szCs w:val="22"/>
              </w:rPr>
            </w:pPr>
            <w:r>
              <w:rPr>
                <w:rFonts w:cs="Arial"/>
                <w:szCs w:val="22"/>
              </w:rPr>
              <w:t>EIA</w:t>
            </w:r>
          </w:p>
        </w:tc>
        <w:tc>
          <w:tcPr>
            <w:tcW w:w="5805" w:type="dxa"/>
            <w:vAlign w:val="center"/>
          </w:tcPr>
          <w:p w14:paraId="582D43F6" w14:textId="7AD55DBF" w:rsidR="006566B4" w:rsidRPr="006566B4" w:rsidRDefault="00DA6920" w:rsidP="0063580C">
            <w:pPr>
              <w:spacing w:before="0" w:after="0"/>
              <w:rPr>
                <w:rFonts w:cs="Arial"/>
                <w:szCs w:val="22"/>
              </w:rPr>
            </w:pPr>
            <w:r w:rsidRPr="00DA6920">
              <w:rPr>
                <w:rFonts w:cs="Arial"/>
                <w:szCs w:val="22"/>
              </w:rPr>
              <w:t>Environmental Impact Assessment</w:t>
            </w:r>
          </w:p>
        </w:tc>
      </w:tr>
      <w:tr w:rsidR="006566B4" w:rsidRPr="00893099" w14:paraId="6BE1ADB5" w14:textId="77777777" w:rsidTr="002C7FBB">
        <w:trPr>
          <w:tblCellSpacing w:w="15" w:type="dxa"/>
        </w:trPr>
        <w:tc>
          <w:tcPr>
            <w:tcW w:w="773" w:type="dxa"/>
            <w:vAlign w:val="center"/>
          </w:tcPr>
          <w:p w14:paraId="1BFD9A00" w14:textId="4FC3B2B0" w:rsidR="006566B4" w:rsidRPr="006566B4" w:rsidRDefault="001E50E2" w:rsidP="0063580C">
            <w:pPr>
              <w:spacing w:before="0" w:after="0"/>
              <w:rPr>
                <w:rFonts w:cs="Arial"/>
                <w:szCs w:val="22"/>
              </w:rPr>
            </w:pPr>
            <w:r>
              <w:rPr>
                <w:rFonts w:cs="Arial"/>
                <w:szCs w:val="22"/>
              </w:rPr>
              <w:t>EMRA</w:t>
            </w:r>
          </w:p>
        </w:tc>
        <w:tc>
          <w:tcPr>
            <w:tcW w:w="5805" w:type="dxa"/>
            <w:vAlign w:val="center"/>
          </w:tcPr>
          <w:p w14:paraId="6B09A3E6" w14:textId="454E8235" w:rsidR="006566B4" w:rsidRPr="006566B4" w:rsidRDefault="00DA6920" w:rsidP="0063580C">
            <w:pPr>
              <w:spacing w:before="0" w:after="0"/>
              <w:rPr>
                <w:rFonts w:cs="Arial"/>
                <w:szCs w:val="22"/>
              </w:rPr>
            </w:pPr>
            <w:r w:rsidRPr="00DA6920">
              <w:rPr>
                <w:rFonts w:cs="Arial"/>
                <w:szCs w:val="22"/>
              </w:rPr>
              <w:t>Energy Market Regulatory Authority</w:t>
            </w:r>
          </w:p>
        </w:tc>
      </w:tr>
      <w:tr w:rsidR="006566B4" w:rsidRPr="00893099" w14:paraId="643D025E" w14:textId="77777777" w:rsidTr="002C7FBB">
        <w:trPr>
          <w:tblCellSpacing w:w="15" w:type="dxa"/>
        </w:trPr>
        <w:tc>
          <w:tcPr>
            <w:tcW w:w="773" w:type="dxa"/>
            <w:vAlign w:val="center"/>
          </w:tcPr>
          <w:p w14:paraId="3B33EA8D" w14:textId="78D819FE" w:rsidR="006566B4" w:rsidRPr="006566B4" w:rsidRDefault="001E50E2" w:rsidP="0063580C">
            <w:pPr>
              <w:spacing w:before="0" w:after="0"/>
              <w:rPr>
                <w:rFonts w:cs="Arial"/>
                <w:szCs w:val="22"/>
              </w:rPr>
            </w:pPr>
            <w:r>
              <w:rPr>
                <w:rFonts w:cs="Arial"/>
                <w:szCs w:val="22"/>
              </w:rPr>
              <w:t>EPC</w:t>
            </w:r>
          </w:p>
        </w:tc>
        <w:tc>
          <w:tcPr>
            <w:tcW w:w="5805" w:type="dxa"/>
            <w:vAlign w:val="center"/>
          </w:tcPr>
          <w:p w14:paraId="51B9E96E" w14:textId="409991EF" w:rsidR="006566B4" w:rsidRPr="006566B4" w:rsidRDefault="00D35141" w:rsidP="0063580C">
            <w:pPr>
              <w:spacing w:before="0" w:after="0"/>
              <w:rPr>
                <w:rFonts w:cs="Arial"/>
                <w:szCs w:val="22"/>
              </w:rPr>
            </w:pPr>
            <w:r w:rsidRPr="00D35141">
              <w:rPr>
                <w:rFonts w:cs="Arial"/>
                <w:szCs w:val="22"/>
              </w:rPr>
              <w:t>Engineering, Procurement and Construction</w:t>
            </w:r>
          </w:p>
        </w:tc>
      </w:tr>
      <w:tr w:rsidR="006566B4" w:rsidRPr="00893099" w14:paraId="544C71E9" w14:textId="77777777" w:rsidTr="002C7FBB">
        <w:trPr>
          <w:tblCellSpacing w:w="15" w:type="dxa"/>
        </w:trPr>
        <w:tc>
          <w:tcPr>
            <w:tcW w:w="773" w:type="dxa"/>
            <w:vAlign w:val="center"/>
          </w:tcPr>
          <w:p w14:paraId="3563CEFE" w14:textId="4033FA48" w:rsidR="006566B4" w:rsidRPr="006566B4" w:rsidRDefault="001E50E2" w:rsidP="0063580C">
            <w:pPr>
              <w:spacing w:before="0" w:after="0"/>
              <w:rPr>
                <w:rFonts w:cs="Arial"/>
                <w:szCs w:val="22"/>
              </w:rPr>
            </w:pPr>
            <w:r>
              <w:rPr>
                <w:rFonts w:cs="Arial"/>
                <w:szCs w:val="22"/>
              </w:rPr>
              <w:t>ESIA</w:t>
            </w:r>
          </w:p>
        </w:tc>
        <w:tc>
          <w:tcPr>
            <w:tcW w:w="5805" w:type="dxa"/>
            <w:vAlign w:val="center"/>
          </w:tcPr>
          <w:p w14:paraId="5108A91C" w14:textId="16B57AA5" w:rsidR="006566B4" w:rsidRPr="006566B4" w:rsidRDefault="00D35141" w:rsidP="0063580C">
            <w:pPr>
              <w:spacing w:before="0" w:after="0"/>
              <w:rPr>
                <w:rFonts w:cs="Arial"/>
                <w:szCs w:val="22"/>
              </w:rPr>
            </w:pPr>
            <w:r w:rsidRPr="00D35141">
              <w:rPr>
                <w:rFonts w:cs="Arial"/>
                <w:szCs w:val="22"/>
              </w:rPr>
              <w:t>Environmental and Social Impact Assessment</w:t>
            </w:r>
          </w:p>
        </w:tc>
      </w:tr>
      <w:tr w:rsidR="006566B4" w:rsidRPr="00893099" w14:paraId="4D360CAD" w14:textId="77777777" w:rsidTr="002C7FBB">
        <w:trPr>
          <w:tblCellSpacing w:w="15" w:type="dxa"/>
        </w:trPr>
        <w:tc>
          <w:tcPr>
            <w:tcW w:w="773" w:type="dxa"/>
            <w:vAlign w:val="center"/>
          </w:tcPr>
          <w:p w14:paraId="761C645F" w14:textId="4497D66B" w:rsidR="006566B4" w:rsidRPr="006566B4" w:rsidRDefault="002C7FBB" w:rsidP="0063580C">
            <w:pPr>
              <w:spacing w:before="0" w:after="0"/>
              <w:rPr>
                <w:rFonts w:cs="Arial"/>
                <w:szCs w:val="22"/>
              </w:rPr>
            </w:pPr>
            <w:r>
              <w:rPr>
                <w:rFonts w:cs="Arial"/>
                <w:szCs w:val="22"/>
              </w:rPr>
              <w:t>ESR</w:t>
            </w:r>
          </w:p>
        </w:tc>
        <w:tc>
          <w:tcPr>
            <w:tcW w:w="5805" w:type="dxa"/>
            <w:vAlign w:val="center"/>
          </w:tcPr>
          <w:p w14:paraId="3A43919D" w14:textId="6E7D0269" w:rsidR="006566B4" w:rsidRPr="006566B4" w:rsidRDefault="00D35141" w:rsidP="0063580C">
            <w:pPr>
              <w:spacing w:before="0" w:after="0"/>
              <w:rPr>
                <w:rFonts w:cs="Arial"/>
                <w:szCs w:val="22"/>
              </w:rPr>
            </w:pPr>
            <w:r w:rsidRPr="00D35141">
              <w:rPr>
                <w:rFonts w:cs="Arial"/>
                <w:szCs w:val="22"/>
              </w:rPr>
              <w:t>Environmental and Social Requirement</w:t>
            </w:r>
          </w:p>
        </w:tc>
      </w:tr>
      <w:tr w:rsidR="006566B4" w:rsidRPr="00893099" w14:paraId="33B34B44" w14:textId="77777777" w:rsidTr="002C7FBB">
        <w:trPr>
          <w:tblCellSpacing w:w="15" w:type="dxa"/>
        </w:trPr>
        <w:tc>
          <w:tcPr>
            <w:tcW w:w="773" w:type="dxa"/>
            <w:vAlign w:val="center"/>
          </w:tcPr>
          <w:p w14:paraId="4E0269F4" w14:textId="148DAADB" w:rsidR="006566B4" w:rsidRPr="006566B4" w:rsidRDefault="002C7FBB" w:rsidP="0063580C">
            <w:pPr>
              <w:spacing w:before="0" w:after="0"/>
              <w:rPr>
                <w:rFonts w:cs="Arial"/>
                <w:szCs w:val="22"/>
              </w:rPr>
            </w:pPr>
            <w:r>
              <w:rPr>
                <w:rFonts w:cs="Arial"/>
                <w:szCs w:val="22"/>
              </w:rPr>
              <w:t>ETL</w:t>
            </w:r>
          </w:p>
        </w:tc>
        <w:tc>
          <w:tcPr>
            <w:tcW w:w="5805" w:type="dxa"/>
            <w:vAlign w:val="center"/>
          </w:tcPr>
          <w:p w14:paraId="4DA7A6B5" w14:textId="2E95FAE0" w:rsidR="006566B4" w:rsidRPr="006566B4" w:rsidRDefault="00D35141" w:rsidP="0063580C">
            <w:pPr>
              <w:spacing w:before="0" w:after="0"/>
              <w:rPr>
                <w:rFonts w:cs="Arial"/>
                <w:szCs w:val="22"/>
              </w:rPr>
            </w:pPr>
            <w:r w:rsidRPr="00D35141">
              <w:rPr>
                <w:rFonts w:cs="Arial"/>
                <w:szCs w:val="22"/>
              </w:rPr>
              <w:t>Energy Transmission Line</w:t>
            </w:r>
          </w:p>
        </w:tc>
      </w:tr>
      <w:tr w:rsidR="00D35141" w:rsidRPr="00893099" w14:paraId="613E19EF" w14:textId="77777777" w:rsidTr="002C7FBB">
        <w:trPr>
          <w:tblCellSpacing w:w="15" w:type="dxa"/>
        </w:trPr>
        <w:tc>
          <w:tcPr>
            <w:tcW w:w="773" w:type="dxa"/>
            <w:vAlign w:val="center"/>
          </w:tcPr>
          <w:p w14:paraId="142B3139" w14:textId="1ABD5309" w:rsidR="00D35141" w:rsidRDefault="00D35141" w:rsidP="0063580C">
            <w:pPr>
              <w:spacing w:before="0" w:after="0"/>
              <w:rPr>
                <w:rFonts w:cs="Arial"/>
                <w:szCs w:val="22"/>
              </w:rPr>
            </w:pPr>
            <w:r>
              <w:rPr>
                <w:rFonts w:cs="Arial"/>
                <w:szCs w:val="22"/>
              </w:rPr>
              <w:t>GLAC</w:t>
            </w:r>
          </w:p>
        </w:tc>
        <w:tc>
          <w:tcPr>
            <w:tcW w:w="5805" w:type="dxa"/>
            <w:vAlign w:val="center"/>
          </w:tcPr>
          <w:p w14:paraId="580C0C3B" w14:textId="1ED53288" w:rsidR="00D35141" w:rsidRPr="00D35141" w:rsidRDefault="00205F36" w:rsidP="0063580C">
            <w:pPr>
              <w:spacing w:before="0" w:after="0"/>
              <w:rPr>
                <w:rFonts w:cs="Arial"/>
                <w:szCs w:val="22"/>
              </w:rPr>
            </w:pPr>
            <w:r w:rsidRPr="00205F36">
              <w:rPr>
                <w:rFonts w:cs="Arial"/>
                <w:szCs w:val="22"/>
              </w:rPr>
              <w:t>Grievance, Livelihood and Compensation</w:t>
            </w:r>
          </w:p>
        </w:tc>
      </w:tr>
      <w:tr w:rsidR="006566B4" w:rsidRPr="00893099" w14:paraId="2792C332" w14:textId="77777777" w:rsidTr="002C7FBB">
        <w:trPr>
          <w:tblCellSpacing w:w="15" w:type="dxa"/>
        </w:trPr>
        <w:tc>
          <w:tcPr>
            <w:tcW w:w="773" w:type="dxa"/>
            <w:vAlign w:val="center"/>
          </w:tcPr>
          <w:p w14:paraId="3CD03445" w14:textId="20EC4D50" w:rsidR="006566B4" w:rsidRPr="006566B4" w:rsidRDefault="002C7FBB" w:rsidP="0063580C">
            <w:pPr>
              <w:spacing w:before="0" w:after="0"/>
              <w:rPr>
                <w:rFonts w:cs="Arial"/>
                <w:szCs w:val="22"/>
              </w:rPr>
            </w:pPr>
            <w:r>
              <w:rPr>
                <w:rFonts w:cs="Arial"/>
                <w:szCs w:val="22"/>
              </w:rPr>
              <w:t>GM</w:t>
            </w:r>
          </w:p>
        </w:tc>
        <w:tc>
          <w:tcPr>
            <w:tcW w:w="5805" w:type="dxa"/>
            <w:vAlign w:val="center"/>
          </w:tcPr>
          <w:p w14:paraId="1A722218" w14:textId="30B5AB04" w:rsidR="006566B4" w:rsidRPr="006566B4" w:rsidRDefault="00205F36" w:rsidP="0063580C">
            <w:pPr>
              <w:spacing w:before="0" w:after="0"/>
              <w:rPr>
                <w:rFonts w:cs="Arial"/>
                <w:szCs w:val="22"/>
              </w:rPr>
            </w:pPr>
            <w:r w:rsidRPr="00205F36">
              <w:rPr>
                <w:rFonts w:cs="Arial"/>
                <w:szCs w:val="22"/>
              </w:rPr>
              <w:t>Grievance Mechanism</w:t>
            </w:r>
          </w:p>
        </w:tc>
      </w:tr>
      <w:tr w:rsidR="006566B4" w:rsidRPr="00893099" w14:paraId="682AAF70" w14:textId="77777777" w:rsidTr="002C7FBB">
        <w:trPr>
          <w:tblCellSpacing w:w="15" w:type="dxa"/>
        </w:trPr>
        <w:tc>
          <w:tcPr>
            <w:tcW w:w="773" w:type="dxa"/>
            <w:vAlign w:val="center"/>
          </w:tcPr>
          <w:p w14:paraId="50326423" w14:textId="3B62391B" w:rsidR="006566B4" w:rsidRPr="006566B4" w:rsidRDefault="002C7FBB" w:rsidP="0063580C">
            <w:pPr>
              <w:spacing w:before="0" w:after="0"/>
              <w:rPr>
                <w:rFonts w:cs="Arial"/>
                <w:szCs w:val="22"/>
              </w:rPr>
            </w:pPr>
            <w:r>
              <w:rPr>
                <w:rFonts w:cs="Arial"/>
                <w:szCs w:val="22"/>
              </w:rPr>
              <w:t>IFC</w:t>
            </w:r>
          </w:p>
        </w:tc>
        <w:tc>
          <w:tcPr>
            <w:tcW w:w="5805" w:type="dxa"/>
            <w:vAlign w:val="center"/>
          </w:tcPr>
          <w:p w14:paraId="38386FED" w14:textId="2F19E873" w:rsidR="006566B4" w:rsidRPr="006566B4" w:rsidRDefault="00205F36" w:rsidP="0063580C">
            <w:pPr>
              <w:spacing w:before="0" w:after="0"/>
              <w:rPr>
                <w:rFonts w:cs="Arial"/>
                <w:szCs w:val="22"/>
              </w:rPr>
            </w:pPr>
            <w:r w:rsidRPr="00205F36">
              <w:rPr>
                <w:rFonts w:cs="Arial"/>
                <w:szCs w:val="22"/>
              </w:rPr>
              <w:t>International Finance Corporation</w:t>
            </w:r>
          </w:p>
        </w:tc>
      </w:tr>
      <w:tr w:rsidR="006566B4" w:rsidRPr="00893099" w14:paraId="4B38680B" w14:textId="77777777" w:rsidTr="002C7FBB">
        <w:trPr>
          <w:tblCellSpacing w:w="15" w:type="dxa"/>
        </w:trPr>
        <w:tc>
          <w:tcPr>
            <w:tcW w:w="773" w:type="dxa"/>
            <w:vAlign w:val="center"/>
          </w:tcPr>
          <w:p w14:paraId="6A38BB8C" w14:textId="5CE38200" w:rsidR="006566B4" w:rsidRPr="006566B4" w:rsidRDefault="002C7FBB" w:rsidP="0063580C">
            <w:pPr>
              <w:spacing w:before="0" w:after="0"/>
              <w:rPr>
                <w:rFonts w:cs="Arial"/>
                <w:szCs w:val="22"/>
              </w:rPr>
            </w:pPr>
            <w:r>
              <w:rPr>
                <w:rFonts w:cs="Arial"/>
                <w:szCs w:val="22"/>
              </w:rPr>
              <w:t>LARP</w:t>
            </w:r>
          </w:p>
        </w:tc>
        <w:tc>
          <w:tcPr>
            <w:tcW w:w="5805" w:type="dxa"/>
            <w:vAlign w:val="center"/>
          </w:tcPr>
          <w:p w14:paraId="1D7FCF17" w14:textId="749F2889" w:rsidR="006566B4" w:rsidRPr="006566B4" w:rsidRDefault="00205F36" w:rsidP="0063580C">
            <w:pPr>
              <w:spacing w:before="0" w:after="0"/>
              <w:rPr>
                <w:rFonts w:cs="Arial"/>
                <w:szCs w:val="22"/>
              </w:rPr>
            </w:pPr>
            <w:r w:rsidRPr="00205F36">
              <w:rPr>
                <w:rFonts w:cs="Arial"/>
                <w:szCs w:val="22"/>
              </w:rPr>
              <w:t>Land Acquisition and Livelihood Restoration Plan</w:t>
            </w:r>
          </w:p>
        </w:tc>
      </w:tr>
      <w:tr w:rsidR="006566B4" w:rsidRPr="00893099" w14:paraId="405C72D4" w14:textId="77777777" w:rsidTr="002C7FBB">
        <w:trPr>
          <w:tblCellSpacing w:w="15" w:type="dxa"/>
        </w:trPr>
        <w:tc>
          <w:tcPr>
            <w:tcW w:w="773" w:type="dxa"/>
            <w:vAlign w:val="center"/>
          </w:tcPr>
          <w:p w14:paraId="72D6F3D3" w14:textId="2FD579F1" w:rsidR="006566B4" w:rsidRPr="006566B4" w:rsidRDefault="002C7FBB" w:rsidP="0063580C">
            <w:pPr>
              <w:spacing w:before="0" w:after="0"/>
              <w:rPr>
                <w:rFonts w:cs="Arial"/>
                <w:szCs w:val="22"/>
              </w:rPr>
            </w:pPr>
            <w:r>
              <w:rPr>
                <w:rFonts w:cs="Arial"/>
                <w:szCs w:val="22"/>
              </w:rPr>
              <w:t>LRP</w:t>
            </w:r>
          </w:p>
        </w:tc>
        <w:tc>
          <w:tcPr>
            <w:tcW w:w="5805" w:type="dxa"/>
            <w:vAlign w:val="center"/>
          </w:tcPr>
          <w:p w14:paraId="3B54D42C" w14:textId="1CD4912B" w:rsidR="006566B4" w:rsidRPr="006566B4" w:rsidRDefault="00205F36" w:rsidP="0063580C">
            <w:pPr>
              <w:spacing w:before="0" w:after="0"/>
              <w:rPr>
                <w:rFonts w:cs="Arial"/>
                <w:szCs w:val="22"/>
              </w:rPr>
            </w:pPr>
            <w:r w:rsidRPr="00205F36">
              <w:rPr>
                <w:rFonts w:cs="Arial"/>
                <w:szCs w:val="22"/>
              </w:rPr>
              <w:t>Livelihood Restoration Plan</w:t>
            </w:r>
          </w:p>
        </w:tc>
      </w:tr>
      <w:tr w:rsidR="002C7FBB" w:rsidRPr="00893099" w14:paraId="22E500FF" w14:textId="77777777" w:rsidTr="002C7FBB">
        <w:trPr>
          <w:tblCellSpacing w:w="15" w:type="dxa"/>
        </w:trPr>
        <w:tc>
          <w:tcPr>
            <w:tcW w:w="773" w:type="dxa"/>
            <w:vAlign w:val="center"/>
          </w:tcPr>
          <w:p w14:paraId="27875A62" w14:textId="327EC44B" w:rsidR="002C7FBB" w:rsidRDefault="009E018C" w:rsidP="0063580C">
            <w:pPr>
              <w:spacing w:before="0" w:after="0"/>
              <w:rPr>
                <w:rFonts w:cs="Arial"/>
                <w:szCs w:val="22"/>
              </w:rPr>
            </w:pPr>
            <w:r>
              <w:rPr>
                <w:rFonts w:cs="Arial"/>
                <w:szCs w:val="22"/>
              </w:rPr>
              <w:t>OHS</w:t>
            </w:r>
          </w:p>
        </w:tc>
        <w:tc>
          <w:tcPr>
            <w:tcW w:w="5805" w:type="dxa"/>
            <w:vAlign w:val="center"/>
          </w:tcPr>
          <w:p w14:paraId="0EA31EE5" w14:textId="6A8904D8" w:rsidR="002C7FBB" w:rsidRPr="006566B4" w:rsidRDefault="00205F36" w:rsidP="0063580C">
            <w:pPr>
              <w:spacing w:before="0" w:after="0"/>
              <w:rPr>
                <w:rFonts w:cs="Arial"/>
                <w:szCs w:val="22"/>
              </w:rPr>
            </w:pPr>
            <w:r w:rsidRPr="00205F36">
              <w:rPr>
                <w:rFonts w:cs="Arial"/>
                <w:szCs w:val="22"/>
              </w:rPr>
              <w:t>Occupational Health and Safety</w:t>
            </w:r>
          </w:p>
        </w:tc>
      </w:tr>
      <w:tr w:rsidR="002C7FBB" w:rsidRPr="00893099" w14:paraId="25A90D10" w14:textId="77777777" w:rsidTr="002C7FBB">
        <w:trPr>
          <w:tblCellSpacing w:w="15" w:type="dxa"/>
        </w:trPr>
        <w:tc>
          <w:tcPr>
            <w:tcW w:w="773" w:type="dxa"/>
            <w:vAlign w:val="center"/>
          </w:tcPr>
          <w:p w14:paraId="3E280EC8" w14:textId="3D8DA447" w:rsidR="002C7FBB" w:rsidRDefault="009E018C" w:rsidP="0063580C">
            <w:pPr>
              <w:spacing w:before="0" w:after="0"/>
              <w:rPr>
                <w:rFonts w:cs="Arial"/>
                <w:szCs w:val="22"/>
              </w:rPr>
            </w:pPr>
            <w:r>
              <w:rPr>
                <w:rFonts w:cs="Arial"/>
                <w:szCs w:val="22"/>
              </w:rPr>
              <w:t>PAH</w:t>
            </w:r>
          </w:p>
        </w:tc>
        <w:tc>
          <w:tcPr>
            <w:tcW w:w="5805" w:type="dxa"/>
            <w:vAlign w:val="center"/>
          </w:tcPr>
          <w:p w14:paraId="21CBE1FB" w14:textId="4BC66B2B" w:rsidR="002C7FBB" w:rsidRPr="006566B4" w:rsidRDefault="00205F36" w:rsidP="0063580C">
            <w:pPr>
              <w:spacing w:before="0" w:after="0"/>
              <w:rPr>
                <w:rFonts w:cs="Arial"/>
                <w:szCs w:val="22"/>
              </w:rPr>
            </w:pPr>
            <w:r w:rsidRPr="00205F36">
              <w:rPr>
                <w:rFonts w:cs="Arial"/>
                <w:szCs w:val="22"/>
              </w:rPr>
              <w:t>Project Affected Household</w:t>
            </w:r>
          </w:p>
        </w:tc>
      </w:tr>
      <w:tr w:rsidR="009E018C" w:rsidRPr="00893099" w14:paraId="4EDC3257" w14:textId="77777777" w:rsidTr="002C7FBB">
        <w:trPr>
          <w:tblCellSpacing w:w="15" w:type="dxa"/>
        </w:trPr>
        <w:tc>
          <w:tcPr>
            <w:tcW w:w="773" w:type="dxa"/>
            <w:vAlign w:val="center"/>
          </w:tcPr>
          <w:p w14:paraId="4DCAE859" w14:textId="1D0E45B7" w:rsidR="009E018C" w:rsidRDefault="00C177BE" w:rsidP="0063580C">
            <w:pPr>
              <w:spacing w:before="0" w:after="0"/>
              <w:rPr>
                <w:rFonts w:cs="Arial"/>
                <w:szCs w:val="22"/>
              </w:rPr>
            </w:pPr>
            <w:r>
              <w:rPr>
                <w:rFonts w:cs="Arial"/>
                <w:szCs w:val="22"/>
              </w:rPr>
              <w:t>PAP</w:t>
            </w:r>
          </w:p>
        </w:tc>
        <w:tc>
          <w:tcPr>
            <w:tcW w:w="5805" w:type="dxa"/>
            <w:vAlign w:val="center"/>
          </w:tcPr>
          <w:p w14:paraId="7C406E80" w14:textId="1658C5C2" w:rsidR="009E018C" w:rsidRPr="006566B4" w:rsidRDefault="00205F36" w:rsidP="0063580C">
            <w:pPr>
              <w:spacing w:before="0" w:after="0"/>
              <w:rPr>
                <w:rFonts w:cs="Arial"/>
                <w:szCs w:val="22"/>
              </w:rPr>
            </w:pPr>
            <w:r w:rsidRPr="00205F36">
              <w:rPr>
                <w:rFonts w:cs="Arial"/>
                <w:szCs w:val="22"/>
              </w:rPr>
              <w:t>Project Affected Person</w:t>
            </w:r>
          </w:p>
        </w:tc>
      </w:tr>
      <w:tr w:rsidR="009E018C" w:rsidRPr="00893099" w14:paraId="52519700" w14:textId="77777777" w:rsidTr="002C7FBB">
        <w:trPr>
          <w:tblCellSpacing w:w="15" w:type="dxa"/>
        </w:trPr>
        <w:tc>
          <w:tcPr>
            <w:tcW w:w="773" w:type="dxa"/>
            <w:vAlign w:val="center"/>
          </w:tcPr>
          <w:p w14:paraId="1175CD80" w14:textId="1E329B39" w:rsidR="009E018C" w:rsidRDefault="00C177BE" w:rsidP="0063580C">
            <w:pPr>
              <w:spacing w:before="0" w:after="0"/>
              <w:rPr>
                <w:rFonts w:cs="Arial"/>
                <w:szCs w:val="22"/>
              </w:rPr>
            </w:pPr>
            <w:r>
              <w:rPr>
                <w:rFonts w:cs="Arial"/>
                <w:szCs w:val="22"/>
              </w:rPr>
              <w:t>PAS</w:t>
            </w:r>
          </w:p>
        </w:tc>
        <w:tc>
          <w:tcPr>
            <w:tcW w:w="5805" w:type="dxa"/>
            <w:vAlign w:val="center"/>
          </w:tcPr>
          <w:p w14:paraId="6F595CFF" w14:textId="7EC3B777" w:rsidR="009E018C" w:rsidRPr="006566B4" w:rsidRDefault="00205F36" w:rsidP="0063580C">
            <w:pPr>
              <w:spacing w:before="0" w:after="0"/>
              <w:rPr>
                <w:rFonts w:cs="Arial"/>
                <w:szCs w:val="22"/>
              </w:rPr>
            </w:pPr>
            <w:r w:rsidRPr="00205F36">
              <w:rPr>
                <w:rFonts w:cs="Arial"/>
                <w:szCs w:val="22"/>
              </w:rPr>
              <w:t>Project Affected Settlement</w:t>
            </w:r>
          </w:p>
        </w:tc>
      </w:tr>
      <w:tr w:rsidR="009E018C" w:rsidRPr="00893099" w14:paraId="4D70A691" w14:textId="77777777" w:rsidTr="002C7FBB">
        <w:trPr>
          <w:tblCellSpacing w:w="15" w:type="dxa"/>
        </w:trPr>
        <w:tc>
          <w:tcPr>
            <w:tcW w:w="773" w:type="dxa"/>
            <w:vAlign w:val="center"/>
          </w:tcPr>
          <w:p w14:paraId="172A3C95" w14:textId="0B901E85" w:rsidR="009E018C" w:rsidRDefault="005507FC" w:rsidP="0063580C">
            <w:pPr>
              <w:spacing w:before="0" w:after="0"/>
              <w:rPr>
                <w:rFonts w:cs="Arial"/>
                <w:szCs w:val="22"/>
              </w:rPr>
            </w:pPr>
            <w:r>
              <w:rPr>
                <w:rFonts w:cs="Arial"/>
                <w:szCs w:val="22"/>
              </w:rPr>
              <w:t>RAP</w:t>
            </w:r>
          </w:p>
        </w:tc>
        <w:tc>
          <w:tcPr>
            <w:tcW w:w="5805" w:type="dxa"/>
            <w:vAlign w:val="center"/>
          </w:tcPr>
          <w:p w14:paraId="4A62DACC" w14:textId="2047E8E8" w:rsidR="009E018C" w:rsidRPr="006566B4" w:rsidRDefault="00C113E5" w:rsidP="0063580C">
            <w:pPr>
              <w:spacing w:before="0" w:after="0"/>
              <w:rPr>
                <w:rFonts w:cs="Arial"/>
                <w:szCs w:val="22"/>
              </w:rPr>
            </w:pPr>
            <w:r w:rsidRPr="00C113E5">
              <w:rPr>
                <w:rFonts w:cs="Arial"/>
                <w:szCs w:val="22"/>
              </w:rPr>
              <w:t>Resettlement Action Plan</w:t>
            </w:r>
          </w:p>
        </w:tc>
      </w:tr>
      <w:tr w:rsidR="009E018C" w:rsidRPr="00893099" w14:paraId="1352EB84" w14:textId="77777777" w:rsidTr="002C7FBB">
        <w:trPr>
          <w:tblCellSpacing w:w="15" w:type="dxa"/>
        </w:trPr>
        <w:tc>
          <w:tcPr>
            <w:tcW w:w="773" w:type="dxa"/>
            <w:vAlign w:val="center"/>
          </w:tcPr>
          <w:p w14:paraId="12F884C4" w14:textId="48F96C6A" w:rsidR="009E018C" w:rsidRDefault="005507FC" w:rsidP="0063580C">
            <w:pPr>
              <w:spacing w:before="0" w:after="0"/>
              <w:rPr>
                <w:rFonts w:cs="Arial"/>
                <w:szCs w:val="22"/>
              </w:rPr>
            </w:pPr>
            <w:r>
              <w:rPr>
                <w:rFonts w:cs="Arial"/>
                <w:szCs w:val="22"/>
              </w:rPr>
              <w:t>SEP</w:t>
            </w:r>
          </w:p>
        </w:tc>
        <w:tc>
          <w:tcPr>
            <w:tcW w:w="5805" w:type="dxa"/>
            <w:vAlign w:val="center"/>
          </w:tcPr>
          <w:p w14:paraId="630A0AF3" w14:textId="69AEA393" w:rsidR="009E018C" w:rsidRPr="006566B4" w:rsidRDefault="00C113E5" w:rsidP="0063580C">
            <w:pPr>
              <w:spacing w:before="0" w:after="0"/>
              <w:rPr>
                <w:rFonts w:cs="Arial"/>
                <w:szCs w:val="22"/>
              </w:rPr>
            </w:pPr>
            <w:r w:rsidRPr="00C113E5">
              <w:rPr>
                <w:rFonts w:cs="Arial"/>
                <w:szCs w:val="22"/>
              </w:rPr>
              <w:t>Stakeholder Engagement Plan</w:t>
            </w:r>
          </w:p>
        </w:tc>
      </w:tr>
      <w:tr w:rsidR="005B7A86" w:rsidRPr="00893099" w14:paraId="1513D77F" w14:textId="77777777" w:rsidTr="002C7FBB">
        <w:trPr>
          <w:tblCellSpacing w:w="15" w:type="dxa"/>
        </w:trPr>
        <w:tc>
          <w:tcPr>
            <w:tcW w:w="773" w:type="dxa"/>
            <w:vAlign w:val="center"/>
          </w:tcPr>
          <w:p w14:paraId="73A33C8C" w14:textId="74DF2A03" w:rsidR="005B7A86" w:rsidRDefault="00510316" w:rsidP="0063580C">
            <w:pPr>
              <w:spacing w:before="0" w:after="0"/>
              <w:rPr>
                <w:rFonts w:cs="Arial"/>
                <w:szCs w:val="22"/>
              </w:rPr>
            </w:pPr>
            <w:r>
              <w:rPr>
                <w:rFonts w:cs="Arial"/>
                <w:szCs w:val="22"/>
              </w:rPr>
              <w:t>SPK</w:t>
            </w:r>
          </w:p>
        </w:tc>
        <w:tc>
          <w:tcPr>
            <w:tcW w:w="5805" w:type="dxa"/>
            <w:vAlign w:val="center"/>
          </w:tcPr>
          <w:p w14:paraId="5856CD6E" w14:textId="7ED1C2D5" w:rsidR="005B7A86" w:rsidRPr="00C113E5" w:rsidRDefault="00510316" w:rsidP="0063580C">
            <w:pPr>
              <w:spacing w:before="0" w:after="0"/>
              <w:rPr>
                <w:rFonts w:cs="Arial"/>
                <w:szCs w:val="22"/>
              </w:rPr>
            </w:pPr>
            <w:r w:rsidRPr="00510316">
              <w:rPr>
                <w:rFonts w:cs="Arial"/>
                <w:szCs w:val="22"/>
              </w:rPr>
              <w:t>Capital Markets Board of Türkiye</w:t>
            </w:r>
          </w:p>
        </w:tc>
      </w:tr>
      <w:tr w:rsidR="009E018C" w:rsidRPr="00893099" w14:paraId="6A37CA49" w14:textId="77777777" w:rsidTr="002C7FBB">
        <w:trPr>
          <w:tblCellSpacing w:w="15" w:type="dxa"/>
        </w:trPr>
        <w:tc>
          <w:tcPr>
            <w:tcW w:w="773" w:type="dxa"/>
            <w:vAlign w:val="center"/>
          </w:tcPr>
          <w:p w14:paraId="6AF5620E" w14:textId="257ED5CD" w:rsidR="009E018C" w:rsidRDefault="00357C2F" w:rsidP="0063580C">
            <w:pPr>
              <w:spacing w:before="0" w:after="0"/>
              <w:rPr>
                <w:rFonts w:cs="Arial"/>
                <w:szCs w:val="22"/>
              </w:rPr>
            </w:pPr>
            <w:r>
              <w:rPr>
                <w:rFonts w:cs="Arial"/>
                <w:szCs w:val="22"/>
              </w:rPr>
              <w:t>TEİAŞ</w:t>
            </w:r>
          </w:p>
        </w:tc>
        <w:tc>
          <w:tcPr>
            <w:tcW w:w="5805" w:type="dxa"/>
            <w:vAlign w:val="center"/>
          </w:tcPr>
          <w:p w14:paraId="62BF9158" w14:textId="75EFDE2E" w:rsidR="009E018C" w:rsidRPr="006566B4" w:rsidRDefault="00C113E5" w:rsidP="0063580C">
            <w:pPr>
              <w:spacing w:before="0" w:after="0"/>
              <w:rPr>
                <w:rFonts w:cs="Arial"/>
                <w:szCs w:val="22"/>
              </w:rPr>
            </w:pPr>
            <w:r w:rsidRPr="00C113E5">
              <w:rPr>
                <w:rFonts w:cs="Arial"/>
                <w:szCs w:val="22"/>
              </w:rPr>
              <w:t>Turkish Electricity Transmission Corporation</w:t>
            </w:r>
          </w:p>
        </w:tc>
      </w:tr>
      <w:tr w:rsidR="009E018C" w:rsidRPr="00893099" w14:paraId="22D52D28" w14:textId="77777777" w:rsidTr="002C7FBB">
        <w:trPr>
          <w:tblCellSpacing w:w="15" w:type="dxa"/>
        </w:trPr>
        <w:tc>
          <w:tcPr>
            <w:tcW w:w="773" w:type="dxa"/>
            <w:vAlign w:val="center"/>
          </w:tcPr>
          <w:p w14:paraId="06C2019D" w14:textId="66EE8F69" w:rsidR="009E018C" w:rsidRDefault="00357C2F" w:rsidP="0063580C">
            <w:pPr>
              <w:spacing w:before="0" w:after="0"/>
              <w:rPr>
                <w:rFonts w:cs="Arial"/>
                <w:szCs w:val="22"/>
              </w:rPr>
            </w:pPr>
            <w:r>
              <w:rPr>
                <w:rFonts w:cs="Arial"/>
                <w:szCs w:val="22"/>
              </w:rPr>
              <w:t>TLS</w:t>
            </w:r>
          </w:p>
        </w:tc>
        <w:tc>
          <w:tcPr>
            <w:tcW w:w="5805" w:type="dxa"/>
            <w:vAlign w:val="center"/>
          </w:tcPr>
          <w:p w14:paraId="5BC4AAB1" w14:textId="5F30AA6C" w:rsidR="009E018C" w:rsidRPr="006566B4" w:rsidRDefault="00A95442" w:rsidP="0063580C">
            <w:pPr>
              <w:spacing w:before="0" w:after="0"/>
              <w:rPr>
                <w:rFonts w:cs="Arial"/>
                <w:szCs w:val="22"/>
              </w:rPr>
            </w:pPr>
            <w:r w:rsidRPr="00A95442">
              <w:rPr>
                <w:rFonts w:cs="Arial"/>
                <w:szCs w:val="22"/>
              </w:rPr>
              <w:t>Transitional Livelihood Support</w:t>
            </w:r>
          </w:p>
        </w:tc>
      </w:tr>
      <w:tr w:rsidR="009E018C" w:rsidRPr="00893099" w14:paraId="0FDFBB6A" w14:textId="77777777" w:rsidTr="002C7FBB">
        <w:trPr>
          <w:tblCellSpacing w:w="15" w:type="dxa"/>
        </w:trPr>
        <w:tc>
          <w:tcPr>
            <w:tcW w:w="773" w:type="dxa"/>
            <w:vAlign w:val="center"/>
          </w:tcPr>
          <w:p w14:paraId="74E174C6" w14:textId="2ADA85B7" w:rsidR="009E018C" w:rsidRDefault="00357C2F" w:rsidP="0063580C">
            <w:pPr>
              <w:spacing w:before="0" w:after="0"/>
              <w:rPr>
                <w:rFonts w:cs="Arial"/>
                <w:szCs w:val="22"/>
              </w:rPr>
            </w:pPr>
            <w:r>
              <w:rPr>
                <w:rFonts w:cs="Arial"/>
                <w:szCs w:val="22"/>
              </w:rPr>
              <w:t>WPP</w:t>
            </w:r>
          </w:p>
        </w:tc>
        <w:tc>
          <w:tcPr>
            <w:tcW w:w="5805" w:type="dxa"/>
            <w:vAlign w:val="center"/>
          </w:tcPr>
          <w:p w14:paraId="0849BCE1" w14:textId="043FB93C" w:rsidR="009E018C" w:rsidRPr="006566B4" w:rsidRDefault="00A95442" w:rsidP="0063580C">
            <w:pPr>
              <w:spacing w:before="0" w:after="0"/>
              <w:rPr>
                <w:rFonts w:cs="Arial"/>
                <w:szCs w:val="22"/>
              </w:rPr>
            </w:pPr>
            <w:r w:rsidRPr="00A95442">
              <w:rPr>
                <w:rFonts w:cs="Arial"/>
                <w:szCs w:val="22"/>
              </w:rPr>
              <w:t>Wind Power Plant</w:t>
            </w:r>
          </w:p>
        </w:tc>
      </w:tr>
      <w:tr w:rsidR="009E018C" w:rsidRPr="00893099" w14:paraId="36D6DB27" w14:textId="77777777" w:rsidTr="002C7FBB">
        <w:trPr>
          <w:tblCellSpacing w:w="15" w:type="dxa"/>
        </w:trPr>
        <w:tc>
          <w:tcPr>
            <w:tcW w:w="773" w:type="dxa"/>
            <w:vAlign w:val="center"/>
          </w:tcPr>
          <w:p w14:paraId="12D9CA47" w14:textId="01151765" w:rsidR="009E018C" w:rsidRDefault="00357C2F" w:rsidP="0063580C">
            <w:pPr>
              <w:spacing w:before="0" w:after="0"/>
              <w:rPr>
                <w:rFonts w:cs="Arial"/>
                <w:szCs w:val="22"/>
              </w:rPr>
            </w:pPr>
            <w:r>
              <w:rPr>
                <w:rFonts w:cs="Arial"/>
                <w:szCs w:val="22"/>
              </w:rPr>
              <w:t>YEKA</w:t>
            </w:r>
          </w:p>
        </w:tc>
        <w:tc>
          <w:tcPr>
            <w:tcW w:w="5805" w:type="dxa"/>
            <w:vAlign w:val="center"/>
          </w:tcPr>
          <w:p w14:paraId="4831BAC4" w14:textId="5E8C851C" w:rsidR="009E018C" w:rsidRPr="006566B4" w:rsidRDefault="00A95442" w:rsidP="0063580C">
            <w:pPr>
              <w:spacing w:before="0" w:after="0"/>
              <w:rPr>
                <w:rFonts w:cs="Arial"/>
                <w:szCs w:val="22"/>
              </w:rPr>
            </w:pPr>
            <w:r w:rsidRPr="00A95442">
              <w:rPr>
                <w:rFonts w:cs="Arial"/>
                <w:szCs w:val="22"/>
              </w:rPr>
              <w:t>Renewable Energy Resource Areas</w:t>
            </w:r>
          </w:p>
        </w:tc>
      </w:tr>
      <w:tr w:rsidR="009E018C" w:rsidRPr="00893099" w14:paraId="38AF2B4F" w14:textId="77777777" w:rsidTr="002C7FBB">
        <w:trPr>
          <w:tblCellSpacing w:w="15" w:type="dxa"/>
        </w:trPr>
        <w:tc>
          <w:tcPr>
            <w:tcW w:w="773" w:type="dxa"/>
            <w:vAlign w:val="center"/>
          </w:tcPr>
          <w:p w14:paraId="600CFAAC" w14:textId="77777777" w:rsidR="009E018C" w:rsidRDefault="009E018C" w:rsidP="0063580C">
            <w:pPr>
              <w:spacing w:before="0" w:after="0"/>
              <w:rPr>
                <w:rFonts w:cs="Arial"/>
                <w:szCs w:val="22"/>
              </w:rPr>
            </w:pPr>
          </w:p>
        </w:tc>
        <w:tc>
          <w:tcPr>
            <w:tcW w:w="5805" w:type="dxa"/>
            <w:vAlign w:val="center"/>
          </w:tcPr>
          <w:p w14:paraId="6CF9729F" w14:textId="77777777" w:rsidR="009E018C" w:rsidRPr="006566B4" w:rsidRDefault="009E018C" w:rsidP="0063580C">
            <w:pPr>
              <w:spacing w:before="0" w:after="0"/>
              <w:rPr>
                <w:rFonts w:cs="Arial"/>
                <w:szCs w:val="22"/>
              </w:rPr>
            </w:pPr>
          </w:p>
        </w:tc>
      </w:tr>
    </w:tbl>
    <w:p w14:paraId="3D209591" w14:textId="7137DDD9" w:rsidR="00C6231E" w:rsidRPr="00DA647B" w:rsidRDefault="00C6231E" w:rsidP="00DA647B">
      <w:pPr>
        <w:spacing w:before="0" w:after="0" w:line="240" w:lineRule="auto"/>
        <w:jc w:val="left"/>
      </w:pPr>
    </w:p>
    <w:p w14:paraId="149C8D88" w14:textId="77777777" w:rsidR="00C6231E" w:rsidRPr="00893099" w:rsidRDefault="00C6231E" w:rsidP="00C6231E">
      <w:pPr>
        <w:sectPr w:rsidR="00C6231E" w:rsidRPr="00893099" w:rsidSect="00F82F2D">
          <w:headerReference w:type="default" r:id="rId24"/>
          <w:footerReference w:type="default" r:id="rId25"/>
          <w:pgSz w:w="11900" w:h="16840" w:code="9"/>
          <w:pgMar w:top="1701" w:right="1418" w:bottom="2127" w:left="1418" w:header="709" w:footer="709" w:gutter="0"/>
          <w:pgNumType w:fmt="lowerRoman" w:start="1"/>
          <w:cols w:space="708"/>
          <w:docGrid w:linePitch="360"/>
        </w:sectPr>
      </w:pPr>
    </w:p>
    <w:p w14:paraId="7F62FA36" w14:textId="01BE659F" w:rsidR="009E0E7A" w:rsidRDefault="00F77B89" w:rsidP="00B4020E">
      <w:pPr>
        <w:pStyle w:val="Balk1"/>
      </w:pPr>
      <w:bookmarkStart w:id="7" w:name="_Toc56354530"/>
      <w:bookmarkStart w:id="8" w:name="_Toc227072048"/>
      <w:bookmarkStart w:id="9" w:name="_Toc238253690"/>
      <w:r w:rsidRPr="00893099">
        <w:lastRenderedPageBreak/>
        <w:t>INTRODUCTION</w:t>
      </w:r>
      <w:bookmarkEnd w:id="7"/>
      <w:bookmarkEnd w:id="8"/>
      <w:bookmarkEnd w:id="9"/>
    </w:p>
    <w:p w14:paraId="671DD40B" w14:textId="493BD9F2" w:rsidR="00B709DA" w:rsidRPr="00B709DA" w:rsidRDefault="00B709DA" w:rsidP="00B709DA">
      <w:pPr>
        <w:rPr>
          <w:lang w:eastAsia="en-GB"/>
        </w:rPr>
      </w:pPr>
      <w:r w:rsidRPr="00B709DA">
        <w:rPr>
          <w:lang w:eastAsia="en-GB"/>
        </w:rPr>
        <w:t xml:space="preserve">This Land Acquisition and Livelihood Restoration Plan (LARP) has been prepared for the Edirne Wind Power Plant Project, hereinafter referred to as the </w:t>
      </w:r>
      <w:r>
        <w:rPr>
          <w:lang w:eastAsia="en-GB"/>
        </w:rPr>
        <w:t>“</w:t>
      </w:r>
      <w:r w:rsidRPr="00B709DA">
        <w:rPr>
          <w:lang w:eastAsia="en-GB"/>
        </w:rPr>
        <w:t>Project” or “Edirne WPP”. The Project is being developed by Enerjisa Enerji Üretim A.Ş. (“Enerjisa Üretim” or “the Project Owner”) within the scope of the Renewable Energy Resource Areas Wind Power Plant Programme, YEKA RES</w:t>
      </w:r>
      <w:r w:rsidR="00400839">
        <w:rPr>
          <w:lang w:eastAsia="en-GB"/>
        </w:rPr>
        <w:t>-</w:t>
      </w:r>
      <w:r w:rsidRPr="00B709DA">
        <w:rPr>
          <w:lang w:eastAsia="en-GB"/>
        </w:rPr>
        <w:t>2024. This LARP defines the approach to the identification of persons, households, land users, assets and livelihood activities affected by the Project’s land acquisition requirements</w:t>
      </w:r>
      <w:r w:rsidR="008B37B6">
        <w:rPr>
          <w:lang w:eastAsia="en-GB"/>
        </w:rPr>
        <w:t xml:space="preserve"> </w:t>
      </w:r>
      <w:r w:rsidR="008B37B6" w:rsidRPr="008B37B6">
        <w:rPr>
          <w:lang w:eastAsia="en-GB"/>
        </w:rPr>
        <w:t>and restrictions on land use</w:t>
      </w:r>
      <w:r w:rsidRPr="00B709DA">
        <w:rPr>
          <w:lang w:eastAsia="en-GB"/>
        </w:rPr>
        <w:t>, and sets out the compensation, assistance, livelihood restoration, consultation, grievance and monitoring measures to be implemented in line with national legislation, IFC PS5 and EBRD ESR5.</w:t>
      </w:r>
    </w:p>
    <w:p w14:paraId="2B8EDEFE" w14:textId="07D139F2" w:rsidR="0041392B" w:rsidRDefault="00C052ED" w:rsidP="00EA51BA">
      <w:pPr>
        <w:pStyle w:val="Balk2"/>
      </w:pPr>
      <w:bookmarkStart w:id="10" w:name="_Toc238253691"/>
      <w:bookmarkStart w:id="11" w:name="_Toc57122187"/>
      <w:bookmarkStart w:id="12" w:name="_Toc90895035"/>
      <w:r>
        <w:t>Project Background</w:t>
      </w:r>
      <w:bookmarkEnd w:id="10"/>
    </w:p>
    <w:p w14:paraId="76CFA201" w14:textId="386AE3B6" w:rsidR="00400839" w:rsidRDefault="00400839" w:rsidP="00400839">
      <w:pPr>
        <w:rPr>
          <w:lang w:eastAsia="en-GB"/>
        </w:rPr>
      </w:pPr>
      <w:r>
        <w:rPr>
          <w:lang w:eastAsia="en-GB"/>
        </w:rPr>
        <w:t>The Edirne WPP is a renewable energy generation project developed as part of Türkiye’s Renewable Energy Resource Areas programme. Enerjisa Üretim was awarded the right to develop the Project under the YEKA RES-2024 tender held on 28 January 2025, and the contract for the Project was signed between Enerjisa Üretim and the Ministry of Energy and Natural Resources on 11 March 2025. Following the tender process, Enerjisa Üretim obtained a new preliminary generation licence from EMRA on 20 March 2025 for the revised Project configuration.</w:t>
      </w:r>
    </w:p>
    <w:p w14:paraId="5772D5C5" w14:textId="6957A273" w:rsidR="00B709DA" w:rsidRPr="00B709DA" w:rsidRDefault="00400839" w:rsidP="00400839">
      <w:pPr>
        <w:rPr>
          <w:lang w:eastAsia="en-GB"/>
        </w:rPr>
      </w:pPr>
      <w:r>
        <w:rPr>
          <w:lang w:eastAsia="en-GB"/>
        </w:rPr>
        <w:t>The Project is subject to the national Environmental Impact Assessment process. A Positive EIA Decision was previously obtained for the initial Project configuration with a capacity of 295 MWm/295 MWe. Following the YEKA RES-2024 process, the Project was revised in terms of capacity and design, and a Positive EIA Decision was obtained for the updated capacity of 413 MWm/410 MWe.</w:t>
      </w:r>
      <w:r w:rsidR="00090F27">
        <w:rPr>
          <w:lang w:eastAsia="en-GB"/>
        </w:rPr>
        <w:t xml:space="preserve"> </w:t>
      </w:r>
      <w:r>
        <w:rPr>
          <w:lang w:eastAsia="en-GB"/>
        </w:rPr>
        <w:t xml:space="preserve"> </w:t>
      </w:r>
      <w:r w:rsidR="00090F27" w:rsidRPr="00090F27">
        <w:rPr>
          <w:lang w:eastAsia="en-GB"/>
        </w:rPr>
        <w:t xml:space="preserve">The National EIA Positive Decision is provided in </w:t>
      </w:r>
      <w:r w:rsidR="00090F27">
        <w:rPr>
          <w:lang w:eastAsia="en-GB"/>
        </w:rPr>
        <w:fldChar w:fldCharType="begin"/>
      </w:r>
      <w:r w:rsidR="00090F27">
        <w:rPr>
          <w:lang w:eastAsia="en-GB"/>
        </w:rPr>
        <w:instrText xml:space="preserve"> REF _Ref233378081 \h </w:instrText>
      </w:r>
      <w:r w:rsidR="00090F27">
        <w:rPr>
          <w:lang w:eastAsia="en-GB"/>
        </w:rPr>
      </w:r>
      <w:r w:rsidR="00090F27">
        <w:rPr>
          <w:lang w:eastAsia="en-GB"/>
        </w:rPr>
        <w:fldChar w:fldCharType="separate"/>
      </w:r>
      <w:r w:rsidR="00365BC2">
        <w:fldChar w:fldCharType="begin"/>
      </w:r>
      <w:r w:rsidR="00365BC2">
        <w:rPr>
          <w:lang w:eastAsia="en-GB"/>
        </w:rPr>
        <w:instrText xml:space="preserve"> REF _Ref233378081 \n \h </w:instrText>
      </w:r>
      <w:r w:rsidR="00365BC2">
        <w:fldChar w:fldCharType="separate"/>
      </w:r>
      <w:r w:rsidR="00365BC2">
        <w:rPr>
          <w:lang w:eastAsia="en-GB"/>
        </w:rPr>
        <w:t>Annex D</w:t>
      </w:r>
      <w:r w:rsidR="00365BC2">
        <w:fldChar w:fldCharType="end"/>
      </w:r>
      <w:r w:rsidR="00090F27">
        <w:t>.</w:t>
      </w:r>
      <w:r w:rsidR="00090F27">
        <w:rPr>
          <w:lang w:eastAsia="en-GB"/>
        </w:rPr>
        <w:fldChar w:fldCharType="end"/>
      </w:r>
      <w:r w:rsidR="00090F27">
        <w:rPr>
          <w:lang w:eastAsia="en-GB"/>
        </w:rPr>
        <w:t xml:space="preserve"> </w:t>
      </w:r>
      <w:r>
        <w:rPr>
          <w:lang w:eastAsia="en-GB"/>
        </w:rPr>
        <w:t>The associated ETL is subject to a separate national EIA process, and a Positive EIA Decision for the ETL was obtained on 12 January 2026. The Project Owner is seeking international financing for the Project; therefore, this LARP has been prepared to support alignment with applicable lender standards on land acquisition, restrictions on land use and livelihood restoration.</w:t>
      </w:r>
    </w:p>
    <w:p w14:paraId="11A48FA3" w14:textId="566ED0B1" w:rsidR="006633A3" w:rsidRDefault="006633A3" w:rsidP="00EA51BA">
      <w:pPr>
        <w:pStyle w:val="Balk2"/>
      </w:pPr>
      <w:bookmarkStart w:id="13" w:name="_Toc238253692"/>
      <w:r w:rsidRPr="006633A3">
        <w:t>Key Definitions</w:t>
      </w:r>
      <w:bookmarkEnd w:id="13"/>
    </w:p>
    <w:p w14:paraId="6377985C" w14:textId="4D729881" w:rsidR="00BF4066" w:rsidRDefault="009464BF" w:rsidP="00BF4066">
      <w:pPr>
        <w:rPr>
          <w:lang w:eastAsia="en-GB"/>
        </w:rPr>
      </w:pPr>
      <w:r w:rsidRPr="009464BF">
        <w:rPr>
          <w:lang w:eastAsia="en-GB"/>
        </w:rPr>
        <w:t>The key terms used in this LARP are presented below to support consistent interpretation of the report. These definitions are used for the purposes of this LARP and do not replace the definitions provided under national legislation or international standards.</w:t>
      </w:r>
    </w:p>
    <w:p w14:paraId="536051AD" w14:textId="2B76AA03" w:rsidR="0023618C" w:rsidRDefault="0023618C" w:rsidP="0023618C">
      <w:pPr>
        <w:pStyle w:val="ResimYazs"/>
        <w:keepNext/>
        <w:spacing w:after="0"/>
        <w:jc w:val="center"/>
      </w:pPr>
      <w:bookmarkStart w:id="14" w:name="_Toc238253943"/>
      <w:r>
        <w:t xml:space="preserve">Table </w:t>
      </w:r>
      <w:r w:rsidR="00220E73">
        <w:fldChar w:fldCharType="begin"/>
      </w:r>
      <w:r w:rsidR="00220E73">
        <w:instrText xml:space="preserve"> STYLEREF 1 \s </w:instrText>
      </w:r>
      <w:r w:rsidR="00220E73">
        <w:fldChar w:fldCharType="separate"/>
      </w:r>
      <w:r w:rsidR="00220E73">
        <w:rPr>
          <w:noProof/>
        </w:rPr>
        <w:t>1</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w:t>
      </w:r>
      <w:r w:rsidR="00220E73">
        <w:fldChar w:fldCharType="end"/>
      </w:r>
      <w:r>
        <w:t xml:space="preserve">. </w:t>
      </w:r>
      <w:r w:rsidRPr="0023618C">
        <w:rPr>
          <w:b w:val="0"/>
          <w:bCs w:val="0"/>
          <w:color w:val="auto"/>
        </w:rPr>
        <w:t>Key Definitions</w:t>
      </w:r>
      <w:bookmarkEnd w:id="14"/>
    </w:p>
    <w:tbl>
      <w:tblPr>
        <w:tblStyle w:val="CVtable2"/>
        <w:tblW w:w="0" w:type="auto"/>
        <w:tblLook w:val="04A0" w:firstRow="1" w:lastRow="0" w:firstColumn="1" w:lastColumn="0" w:noHBand="0" w:noVBand="1"/>
      </w:tblPr>
      <w:tblGrid>
        <w:gridCol w:w="3186"/>
        <w:gridCol w:w="5824"/>
      </w:tblGrid>
      <w:tr w:rsidR="00C778DB" w:rsidRPr="00E26D05" w14:paraId="382ABAB0" w14:textId="77777777" w:rsidTr="0023618C">
        <w:trPr>
          <w:trHeight w:val="497"/>
          <w:tblHeader/>
        </w:trPr>
        <w:tc>
          <w:tcPr>
            <w:tcW w:w="0" w:type="auto"/>
            <w:shd w:val="clear" w:color="auto" w:fill="4F81BD"/>
            <w:vAlign w:val="center"/>
            <w:hideMark/>
          </w:tcPr>
          <w:p w14:paraId="4F5EDB32" w14:textId="77777777" w:rsidR="00C778DB" w:rsidRPr="00E26D05" w:rsidRDefault="00C778DB" w:rsidP="00C778DB">
            <w:pPr>
              <w:spacing w:before="0" w:after="0"/>
              <w:jc w:val="left"/>
              <w:rPr>
                <w:b/>
                <w:bCs/>
                <w:color w:val="FFFFFF" w:themeColor="background1"/>
                <w:sz w:val="18"/>
                <w:szCs w:val="18"/>
                <w:lang w:eastAsia="tr-TR"/>
              </w:rPr>
            </w:pPr>
            <w:r w:rsidRPr="00E26D05">
              <w:rPr>
                <w:b/>
                <w:bCs/>
                <w:color w:val="FFFFFF" w:themeColor="background1"/>
                <w:sz w:val="18"/>
                <w:szCs w:val="18"/>
                <w:lang w:eastAsia="tr-TR"/>
              </w:rPr>
              <w:t>Term</w:t>
            </w:r>
          </w:p>
        </w:tc>
        <w:tc>
          <w:tcPr>
            <w:tcW w:w="0" w:type="auto"/>
            <w:shd w:val="clear" w:color="auto" w:fill="4F81BD"/>
            <w:vAlign w:val="center"/>
            <w:hideMark/>
          </w:tcPr>
          <w:p w14:paraId="050BFE62" w14:textId="77777777" w:rsidR="00C778DB" w:rsidRPr="00E26D05" w:rsidRDefault="00C778DB" w:rsidP="00C778DB">
            <w:pPr>
              <w:spacing w:before="0" w:after="0"/>
              <w:jc w:val="left"/>
              <w:rPr>
                <w:b/>
                <w:bCs/>
                <w:color w:val="FFFFFF" w:themeColor="background1"/>
                <w:sz w:val="18"/>
                <w:szCs w:val="18"/>
                <w:lang w:eastAsia="tr-TR"/>
              </w:rPr>
            </w:pPr>
            <w:r w:rsidRPr="00E26D05">
              <w:rPr>
                <w:b/>
                <w:bCs/>
                <w:color w:val="FFFFFF" w:themeColor="background1"/>
                <w:sz w:val="18"/>
                <w:szCs w:val="18"/>
                <w:lang w:eastAsia="tr-TR"/>
              </w:rPr>
              <w:t>Definition</w:t>
            </w:r>
          </w:p>
        </w:tc>
      </w:tr>
      <w:tr w:rsidR="00C778DB" w:rsidRPr="00E26D05" w14:paraId="15A3C8A5" w14:textId="77777777" w:rsidTr="00C778DB">
        <w:tc>
          <w:tcPr>
            <w:tcW w:w="0" w:type="auto"/>
            <w:vAlign w:val="center"/>
            <w:hideMark/>
          </w:tcPr>
          <w:p w14:paraId="5A48B78B"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Area of Influence (AoI)</w:t>
            </w:r>
          </w:p>
        </w:tc>
        <w:tc>
          <w:tcPr>
            <w:tcW w:w="0" w:type="auto"/>
            <w:vAlign w:val="center"/>
            <w:hideMark/>
          </w:tcPr>
          <w:p w14:paraId="32B645E2" w14:textId="77777777" w:rsidR="00C778DB" w:rsidRPr="00E26D05" w:rsidRDefault="00C778DB" w:rsidP="00C778DB">
            <w:pPr>
              <w:spacing w:before="0" w:after="0"/>
              <w:jc w:val="left"/>
              <w:rPr>
                <w:sz w:val="18"/>
                <w:szCs w:val="18"/>
                <w:lang w:eastAsia="tr-TR"/>
              </w:rPr>
            </w:pPr>
            <w:r w:rsidRPr="00E26D05">
              <w:rPr>
                <w:sz w:val="18"/>
                <w:szCs w:val="18"/>
                <w:lang w:eastAsia="tr-TR"/>
              </w:rPr>
              <w:t>The geographical area within which the Project may cause direct or indirect environmental, social or economic impacts.</w:t>
            </w:r>
          </w:p>
        </w:tc>
      </w:tr>
      <w:tr w:rsidR="00C778DB" w:rsidRPr="00E26D05" w14:paraId="14CE2F80" w14:textId="77777777" w:rsidTr="00C778DB">
        <w:tc>
          <w:tcPr>
            <w:tcW w:w="0" w:type="auto"/>
            <w:vAlign w:val="center"/>
            <w:hideMark/>
          </w:tcPr>
          <w:p w14:paraId="475517BD" w14:textId="18D0C031" w:rsidR="00C778DB" w:rsidRPr="0023618C" w:rsidRDefault="00C778DB" w:rsidP="00C778DB">
            <w:pPr>
              <w:spacing w:before="0" w:after="0"/>
              <w:jc w:val="left"/>
              <w:rPr>
                <w:b/>
                <w:bCs/>
                <w:sz w:val="18"/>
                <w:szCs w:val="18"/>
                <w:lang w:eastAsia="tr-TR"/>
              </w:rPr>
            </w:pPr>
            <w:r w:rsidRPr="0023618C">
              <w:rPr>
                <w:b/>
                <w:bCs/>
                <w:sz w:val="18"/>
                <w:szCs w:val="18"/>
                <w:lang w:eastAsia="tr-TR"/>
              </w:rPr>
              <w:t>Affected Person/Household/Community</w:t>
            </w:r>
          </w:p>
        </w:tc>
        <w:tc>
          <w:tcPr>
            <w:tcW w:w="0" w:type="auto"/>
            <w:vAlign w:val="center"/>
            <w:hideMark/>
          </w:tcPr>
          <w:p w14:paraId="267C9789" w14:textId="77777777" w:rsidR="00C778DB" w:rsidRPr="00E26D05" w:rsidRDefault="00C778DB" w:rsidP="00C778DB">
            <w:pPr>
              <w:spacing w:before="0" w:after="0"/>
              <w:jc w:val="left"/>
              <w:rPr>
                <w:sz w:val="18"/>
                <w:szCs w:val="18"/>
                <w:lang w:eastAsia="tr-TR"/>
              </w:rPr>
            </w:pPr>
            <w:r w:rsidRPr="00E26D05">
              <w:rPr>
                <w:sz w:val="18"/>
                <w:szCs w:val="18"/>
                <w:lang w:eastAsia="tr-TR"/>
              </w:rPr>
              <w:t xml:space="preserve">Any person, household or community that loses, either partially or fully, temporarily or permanently, the ownership, use or benefit of </w:t>
            </w:r>
            <w:r w:rsidRPr="00E26D05">
              <w:rPr>
                <w:sz w:val="18"/>
                <w:szCs w:val="18"/>
                <w:lang w:eastAsia="tr-TR"/>
              </w:rPr>
              <w:lastRenderedPageBreak/>
              <w:t>land, assets, resources, access or livelihood activities due to Project activities.</w:t>
            </w:r>
          </w:p>
        </w:tc>
      </w:tr>
      <w:tr w:rsidR="00C778DB" w:rsidRPr="00E26D05" w14:paraId="60F77729" w14:textId="77777777" w:rsidTr="00C778DB">
        <w:tc>
          <w:tcPr>
            <w:tcW w:w="0" w:type="auto"/>
            <w:vAlign w:val="center"/>
            <w:hideMark/>
          </w:tcPr>
          <w:p w14:paraId="4500F4FA"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lastRenderedPageBreak/>
              <w:t>Project Affected Person (PAP)</w:t>
            </w:r>
          </w:p>
        </w:tc>
        <w:tc>
          <w:tcPr>
            <w:tcW w:w="0" w:type="auto"/>
            <w:vAlign w:val="center"/>
            <w:hideMark/>
          </w:tcPr>
          <w:p w14:paraId="50C2EC7E" w14:textId="77777777" w:rsidR="00C778DB" w:rsidRPr="00E26D05" w:rsidRDefault="00C778DB" w:rsidP="00C778DB">
            <w:pPr>
              <w:spacing w:before="0" w:after="0"/>
              <w:jc w:val="left"/>
              <w:rPr>
                <w:sz w:val="18"/>
                <w:szCs w:val="18"/>
                <w:lang w:eastAsia="tr-TR"/>
              </w:rPr>
            </w:pPr>
            <w:r w:rsidRPr="00E26D05">
              <w:rPr>
                <w:sz w:val="18"/>
                <w:szCs w:val="18"/>
                <w:lang w:eastAsia="tr-TR"/>
              </w:rPr>
              <w:t>A person who is affected, or is likely to be affected, by the Project through loss of land, structures, crops, trees, income, access, assets or livelihood activities, either temporarily or permanently.</w:t>
            </w:r>
          </w:p>
        </w:tc>
      </w:tr>
      <w:tr w:rsidR="00C778DB" w:rsidRPr="00E26D05" w14:paraId="6F125873" w14:textId="77777777" w:rsidTr="00C778DB">
        <w:tc>
          <w:tcPr>
            <w:tcW w:w="0" w:type="auto"/>
            <w:vAlign w:val="center"/>
            <w:hideMark/>
          </w:tcPr>
          <w:p w14:paraId="10A3547C"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Project Affected Household (PAH)</w:t>
            </w:r>
          </w:p>
        </w:tc>
        <w:tc>
          <w:tcPr>
            <w:tcW w:w="0" w:type="auto"/>
            <w:vAlign w:val="center"/>
            <w:hideMark/>
          </w:tcPr>
          <w:p w14:paraId="64ECE4CC" w14:textId="77777777" w:rsidR="00C778DB" w:rsidRPr="00E26D05" w:rsidRDefault="00C778DB" w:rsidP="00C778DB">
            <w:pPr>
              <w:spacing w:before="0" w:after="0"/>
              <w:jc w:val="left"/>
              <w:rPr>
                <w:sz w:val="18"/>
                <w:szCs w:val="18"/>
                <w:lang w:eastAsia="tr-TR"/>
              </w:rPr>
            </w:pPr>
            <w:r w:rsidRPr="00E26D05">
              <w:rPr>
                <w:sz w:val="18"/>
                <w:szCs w:val="18"/>
                <w:lang w:eastAsia="tr-TR"/>
              </w:rPr>
              <w:t>A household that is affected by Project activities through loss of land, structures, access to resources, income sources or livelihood activities, either temporarily or permanently.</w:t>
            </w:r>
          </w:p>
        </w:tc>
      </w:tr>
      <w:tr w:rsidR="00C778DB" w:rsidRPr="00E26D05" w14:paraId="1344A586" w14:textId="77777777" w:rsidTr="00C778DB">
        <w:tc>
          <w:tcPr>
            <w:tcW w:w="0" w:type="auto"/>
            <w:vAlign w:val="center"/>
            <w:hideMark/>
          </w:tcPr>
          <w:p w14:paraId="2DD814A9"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Project Affected Settlement (PAS)</w:t>
            </w:r>
          </w:p>
        </w:tc>
        <w:tc>
          <w:tcPr>
            <w:tcW w:w="0" w:type="auto"/>
            <w:vAlign w:val="center"/>
            <w:hideMark/>
          </w:tcPr>
          <w:p w14:paraId="559D6BFD" w14:textId="77777777" w:rsidR="00C778DB" w:rsidRPr="00E26D05" w:rsidRDefault="00C778DB" w:rsidP="00C778DB">
            <w:pPr>
              <w:spacing w:before="0" w:after="0"/>
              <w:jc w:val="left"/>
              <w:rPr>
                <w:sz w:val="18"/>
                <w:szCs w:val="18"/>
                <w:lang w:eastAsia="tr-TR"/>
              </w:rPr>
            </w:pPr>
            <w:r w:rsidRPr="00E26D05">
              <w:rPr>
                <w:sz w:val="18"/>
                <w:szCs w:val="18"/>
                <w:lang w:eastAsia="tr-TR"/>
              </w:rPr>
              <w:t>A settlement where Project components, land acquisition requirements, access restrictions, public or common resource use, or potential livelihood impacts are identified.</w:t>
            </w:r>
          </w:p>
        </w:tc>
      </w:tr>
      <w:tr w:rsidR="00C778DB" w:rsidRPr="00E26D05" w14:paraId="73F200DA" w14:textId="77777777" w:rsidTr="00C778DB">
        <w:tc>
          <w:tcPr>
            <w:tcW w:w="0" w:type="auto"/>
            <w:vAlign w:val="center"/>
            <w:hideMark/>
          </w:tcPr>
          <w:p w14:paraId="4B8ECCA3"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Compensation</w:t>
            </w:r>
          </w:p>
        </w:tc>
        <w:tc>
          <w:tcPr>
            <w:tcW w:w="0" w:type="auto"/>
            <w:vAlign w:val="center"/>
            <w:hideMark/>
          </w:tcPr>
          <w:p w14:paraId="404D6394" w14:textId="2F7E1949" w:rsidR="00C778DB" w:rsidRPr="00E26D05" w:rsidRDefault="00C778DB" w:rsidP="00C778DB">
            <w:pPr>
              <w:spacing w:before="0" w:after="0"/>
              <w:jc w:val="left"/>
              <w:rPr>
                <w:sz w:val="18"/>
                <w:szCs w:val="18"/>
                <w:lang w:eastAsia="tr-TR"/>
              </w:rPr>
            </w:pPr>
            <w:r w:rsidRPr="00E26D05">
              <w:rPr>
                <w:sz w:val="18"/>
                <w:szCs w:val="18"/>
                <w:lang w:eastAsia="tr-TR"/>
              </w:rPr>
              <w:t>Payment in cash or in kind to replace land, assets, resources or losses affected by the Project, at full replacement cost where required by applicable international standards.</w:t>
            </w:r>
          </w:p>
        </w:tc>
      </w:tr>
      <w:tr w:rsidR="00C778DB" w:rsidRPr="00E26D05" w14:paraId="2982B2B6" w14:textId="77777777" w:rsidTr="00C778DB">
        <w:tc>
          <w:tcPr>
            <w:tcW w:w="0" w:type="auto"/>
            <w:vAlign w:val="center"/>
            <w:hideMark/>
          </w:tcPr>
          <w:p w14:paraId="26178E1A" w14:textId="43EF2F68" w:rsidR="00C778DB" w:rsidRPr="0023618C" w:rsidRDefault="00C778DB" w:rsidP="00C778DB">
            <w:pPr>
              <w:spacing w:before="0" w:after="0"/>
              <w:jc w:val="left"/>
              <w:rPr>
                <w:b/>
                <w:bCs/>
                <w:sz w:val="18"/>
                <w:szCs w:val="18"/>
                <w:lang w:eastAsia="tr-TR"/>
              </w:rPr>
            </w:pPr>
            <w:r w:rsidRPr="0023618C">
              <w:rPr>
                <w:b/>
                <w:bCs/>
                <w:sz w:val="18"/>
                <w:szCs w:val="18"/>
                <w:lang w:eastAsia="tr-TR"/>
              </w:rPr>
              <w:t>Cut</w:t>
            </w:r>
            <w:r w:rsidR="0023618C">
              <w:rPr>
                <w:b/>
                <w:bCs/>
                <w:sz w:val="18"/>
                <w:szCs w:val="18"/>
                <w:lang w:eastAsia="tr-TR"/>
              </w:rPr>
              <w:t>-</w:t>
            </w:r>
            <w:r w:rsidRPr="0023618C">
              <w:rPr>
                <w:b/>
                <w:bCs/>
                <w:sz w:val="18"/>
                <w:szCs w:val="18"/>
                <w:lang w:eastAsia="tr-TR"/>
              </w:rPr>
              <w:t>off Date</w:t>
            </w:r>
          </w:p>
        </w:tc>
        <w:tc>
          <w:tcPr>
            <w:tcW w:w="0" w:type="auto"/>
            <w:vAlign w:val="center"/>
            <w:hideMark/>
          </w:tcPr>
          <w:p w14:paraId="70B34C4A" w14:textId="77777777" w:rsidR="00C778DB" w:rsidRPr="00E26D05" w:rsidRDefault="00C778DB" w:rsidP="00C778DB">
            <w:pPr>
              <w:spacing w:before="0" w:after="0"/>
              <w:jc w:val="left"/>
              <w:rPr>
                <w:sz w:val="18"/>
                <w:szCs w:val="18"/>
                <w:lang w:eastAsia="tr-TR"/>
              </w:rPr>
            </w:pPr>
            <w:r w:rsidRPr="00E26D05">
              <w:rPr>
                <w:sz w:val="18"/>
                <w:szCs w:val="18"/>
                <w:lang w:eastAsia="tr-TR"/>
              </w:rPr>
              <w:t>The date after which persons moving into, occupying, cultivating or improving affected land or assets are not eligible for compensation or livelihood restoration assistance, unless they can demonstrate that their ownership, use or livelihood activity existed before that date.</w:t>
            </w:r>
          </w:p>
        </w:tc>
      </w:tr>
      <w:tr w:rsidR="00C778DB" w:rsidRPr="00E26D05" w14:paraId="30D52DCC" w14:textId="77777777" w:rsidTr="00C778DB">
        <w:tc>
          <w:tcPr>
            <w:tcW w:w="0" w:type="auto"/>
            <w:vAlign w:val="center"/>
            <w:hideMark/>
          </w:tcPr>
          <w:p w14:paraId="160EC577"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Economic Displacement</w:t>
            </w:r>
          </w:p>
        </w:tc>
        <w:tc>
          <w:tcPr>
            <w:tcW w:w="0" w:type="auto"/>
            <w:vAlign w:val="center"/>
            <w:hideMark/>
          </w:tcPr>
          <w:p w14:paraId="4FBA156F" w14:textId="77777777" w:rsidR="00C778DB" w:rsidRPr="00E26D05" w:rsidRDefault="00C778DB" w:rsidP="00C778DB">
            <w:pPr>
              <w:spacing w:before="0" w:after="0"/>
              <w:jc w:val="left"/>
              <w:rPr>
                <w:sz w:val="18"/>
                <w:szCs w:val="18"/>
                <w:lang w:eastAsia="tr-TR"/>
              </w:rPr>
            </w:pPr>
            <w:r w:rsidRPr="00E26D05">
              <w:rPr>
                <w:sz w:val="18"/>
                <w:szCs w:val="18"/>
                <w:lang w:eastAsia="tr-TR"/>
              </w:rPr>
              <w:t>Loss of income, assets, access to assets or means of livelihood resulting from Project land acquisition or restrictions on land use, without physical relocation.</w:t>
            </w:r>
          </w:p>
        </w:tc>
      </w:tr>
      <w:tr w:rsidR="006F4294" w:rsidRPr="00E26D05" w14:paraId="6EAEA5DD" w14:textId="77777777" w:rsidTr="00C778DB">
        <w:tc>
          <w:tcPr>
            <w:tcW w:w="0" w:type="auto"/>
            <w:vAlign w:val="center"/>
          </w:tcPr>
          <w:p w14:paraId="0779F729" w14:textId="74292986" w:rsidR="006F4294" w:rsidRPr="0023618C" w:rsidRDefault="006F4294" w:rsidP="006F4294">
            <w:pPr>
              <w:spacing w:before="0" w:after="0"/>
              <w:jc w:val="left"/>
              <w:rPr>
                <w:b/>
                <w:bCs/>
                <w:sz w:val="18"/>
                <w:szCs w:val="18"/>
                <w:lang w:eastAsia="tr-TR"/>
              </w:rPr>
            </w:pPr>
            <w:r>
              <w:rPr>
                <w:b/>
                <w:bCs/>
                <w:sz w:val="18"/>
                <w:szCs w:val="18"/>
                <w:lang w:eastAsia="tr-TR"/>
              </w:rPr>
              <w:t>GLAC (G</w:t>
            </w:r>
            <w:r w:rsidRPr="0079503B">
              <w:rPr>
                <w:b/>
                <w:bCs/>
                <w:sz w:val="18"/>
                <w:szCs w:val="18"/>
                <w:lang w:eastAsia="tr-TR"/>
              </w:rPr>
              <w:t>rievance, Livelihood and Compensation)</w:t>
            </w:r>
            <w:r>
              <w:rPr>
                <w:b/>
                <w:bCs/>
                <w:sz w:val="18"/>
                <w:szCs w:val="18"/>
                <w:lang w:eastAsia="tr-TR"/>
              </w:rPr>
              <w:t xml:space="preserve"> Meeting</w:t>
            </w:r>
          </w:p>
        </w:tc>
        <w:tc>
          <w:tcPr>
            <w:tcW w:w="0" w:type="auto"/>
            <w:vAlign w:val="center"/>
          </w:tcPr>
          <w:p w14:paraId="6D0B89B4" w14:textId="14A087C3" w:rsidR="006F4294" w:rsidRPr="00E26D05" w:rsidRDefault="006F4294" w:rsidP="006F4294">
            <w:pPr>
              <w:spacing w:before="0" w:after="0"/>
              <w:jc w:val="left"/>
              <w:rPr>
                <w:sz w:val="18"/>
                <w:szCs w:val="18"/>
                <w:lang w:eastAsia="tr-TR"/>
              </w:rPr>
            </w:pPr>
            <w:r w:rsidRPr="0079503B">
              <w:rPr>
                <w:sz w:val="18"/>
                <w:szCs w:val="18"/>
                <w:lang w:eastAsia="tr-TR"/>
              </w:rPr>
              <w:t xml:space="preserve">Structured Project engagement meetings used to disclose and explain LARP eligibility, entitlements, compensation, livelihood restoration and grievance arrangements, and to support identification and follow-up of omitted or disputed affected persons, users, assets, livelihood interests or claims. GLAC meetings do not </w:t>
            </w:r>
            <w:r w:rsidR="2D9BFA9D" w:rsidRPr="38140F32">
              <w:rPr>
                <w:sz w:val="18"/>
                <w:szCs w:val="18"/>
                <w:lang w:eastAsia="tr-TR"/>
              </w:rPr>
              <w:t>re-</w:t>
            </w:r>
            <w:r w:rsidRPr="0079503B">
              <w:rPr>
                <w:sz w:val="18"/>
                <w:szCs w:val="18"/>
                <w:lang w:eastAsia="tr-TR"/>
              </w:rPr>
              <w:t>establish or extend the cut-off date.</w:t>
            </w:r>
          </w:p>
        </w:tc>
      </w:tr>
      <w:tr w:rsidR="00C778DB" w:rsidRPr="00E26D05" w14:paraId="26EB2A83" w14:textId="77777777" w:rsidTr="00C778DB">
        <w:tc>
          <w:tcPr>
            <w:tcW w:w="0" w:type="auto"/>
            <w:vAlign w:val="center"/>
            <w:hideMark/>
          </w:tcPr>
          <w:p w14:paraId="7D4AC937" w14:textId="1A7D9A32" w:rsidR="00C778DB" w:rsidRPr="0023618C" w:rsidRDefault="00C778DB" w:rsidP="00C778DB">
            <w:pPr>
              <w:spacing w:before="0" w:after="0"/>
              <w:jc w:val="left"/>
              <w:rPr>
                <w:b/>
                <w:bCs/>
                <w:sz w:val="18"/>
                <w:szCs w:val="18"/>
                <w:lang w:eastAsia="tr-TR"/>
              </w:rPr>
            </w:pPr>
            <w:r w:rsidRPr="0023618C">
              <w:rPr>
                <w:b/>
                <w:bCs/>
                <w:sz w:val="18"/>
                <w:szCs w:val="18"/>
                <w:lang w:eastAsia="tr-TR"/>
              </w:rPr>
              <w:t>Physical Displacement/Resettlement</w:t>
            </w:r>
          </w:p>
        </w:tc>
        <w:tc>
          <w:tcPr>
            <w:tcW w:w="0" w:type="auto"/>
            <w:vAlign w:val="center"/>
            <w:hideMark/>
          </w:tcPr>
          <w:p w14:paraId="39164894" w14:textId="77777777" w:rsidR="00C778DB" w:rsidRPr="00E26D05" w:rsidRDefault="00C778DB" w:rsidP="00C778DB">
            <w:pPr>
              <w:spacing w:before="0" w:after="0"/>
              <w:jc w:val="left"/>
              <w:rPr>
                <w:sz w:val="18"/>
                <w:szCs w:val="18"/>
                <w:lang w:eastAsia="tr-TR"/>
              </w:rPr>
            </w:pPr>
            <w:r w:rsidRPr="00E26D05">
              <w:rPr>
                <w:sz w:val="18"/>
                <w:szCs w:val="18"/>
                <w:lang w:eastAsia="tr-TR"/>
              </w:rPr>
              <w:t>Loss of shelter or residential structure requiring affected persons to move to another physical location.</w:t>
            </w:r>
          </w:p>
        </w:tc>
      </w:tr>
      <w:tr w:rsidR="00C778DB" w:rsidRPr="00E26D05" w14:paraId="7671F3D6" w14:textId="77777777" w:rsidTr="00C778DB">
        <w:tc>
          <w:tcPr>
            <w:tcW w:w="0" w:type="auto"/>
            <w:vAlign w:val="center"/>
            <w:hideMark/>
          </w:tcPr>
          <w:p w14:paraId="26CAA7C7"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Involuntary Resettlement</w:t>
            </w:r>
          </w:p>
        </w:tc>
        <w:tc>
          <w:tcPr>
            <w:tcW w:w="0" w:type="auto"/>
            <w:vAlign w:val="center"/>
            <w:hideMark/>
          </w:tcPr>
          <w:p w14:paraId="47933C02" w14:textId="77777777" w:rsidR="00C778DB" w:rsidRPr="00E26D05" w:rsidRDefault="00C778DB" w:rsidP="00C778DB">
            <w:pPr>
              <w:spacing w:before="0" w:after="0"/>
              <w:jc w:val="left"/>
              <w:rPr>
                <w:sz w:val="18"/>
                <w:szCs w:val="18"/>
                <w:lang w:eastAsia="tr-TR"/>
              </w:rPr>
            </w:pPr>
            <w:r w:rsidRPr="00E26D05">
              <w:rPr>
                <w:sz w:val="18"/>
                <w:szCs w:val="18"/>
                <w:lang w:eastAsia="tr-TR"/>
              </w:rPr>
              <w:t>Physical and/or economic displacement that occurs without the affected persons having the right to refuse land acquisition or restrictions on land use.</w:t>
            </w:r>
          </w:p>
        </w:tc>
      </w:tr>
      <w:tr w:rsidR="00C778DB" w:rsidRPr="00E26D05" w14:paraId="1D7F73C1" w14:textId="77777777" w:rsidTr="00C778DB">
        <w:tc>
          <w:tcPr>
            <w:tcW w:w="0" w:type="auto"/>
            <w:vAlign w:val="center"/>
            <w:hideMark/>
          </w:tcPr>
          <w:p w14:paraId="0CA45427"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Forced Eviction</w:t>
            </w:r>
          </w:p>
        </w:tc>
        <w:tc>
          <w:tcPr>
            <w:tcW w:w="0" w:type="auto"/>
            <w:vAlign w:val="center"/>
            <w:hideMark/>
          </w:tcPr>
          <w:p w14:paraId="173D15F1" w14:textId="77777777" w:rsidR="00C778DB" w:rsidRPr="00E26D05" w:rsidRDefault="00C778DB" w:rsidP="00C778DB">
            <w:pPr>
              <w:spacing w:before="0" w:after="0"/>
              <w:jc w:val="left"/>
              <w:rPr>
                <w:sz w:val="18"/>
                <w:szCs w:val="18"/>
                <w:lang w:eastAsia="tr-TR"/>
              </w:rPr>
            </w:pPr>
            <w:r w:rsidRPr="00E26D05">
              <w:rPr>
                <w:sz w:val="18"/>
                <w:szCs w:val="18"/>
                <w:lang w:eastAsia="tr-TR"/>
              </w:rPr>
              <w:t>The permanent or temporary removal of individuals, households or communities from land or housing without appropriate legal protection, consultation, compensation, assistance or access to remedies. Forced eviction is prohibited under IFC and EBRD standards.</w:t>
            </w:r>
          </w:p>
        </w:tc>
      </w:tr>
      <w:tr w:rsidR="00C778DB" w:rsidRPr="00E26D05" w14:paraId="16602267" w14:textId="77777777" w:rsidTr="00C778DB">
        <w:tc>
          <w:tcPr>
            <w:tcW w:w="0" w:type="auto"/>
            <w:vAlign w:val="center"/>
            <w:hideMark/>
          </w:tcPr>
          <w:p w14:paraId="3D88653E"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Eligibility</w:t>
            </w:r>
          </w:p>
        </w:tc>
        <w:tc>
          <w:tcPr>
            <w:tcW w:w="0" w:type="auto"/>
            <w:vAlign w:val="center"/>
            <w:hideMark/>
          </w:tcPr>
          <w:p w14:paraId="34A0C2DB" w14:textId="77777777" w:rsidR="00C778DB" w:rsidRPr="00E26D05" w:rsidRDefault="00C778DB" w:rsidP="00C778DB">
            <w:pPr>
              <w:spacing w:before="0" w:after="0"/>
              <w:jc w:val="left"/>
              <w:rPr>
                <w:sz w:val="18"/>
                <w:szCs w:val="18"/>
                <w:lang w:eastAsia="tr-TR"/>
              </w:rPr>
            </w:pPr>
            <w:r w:rsidRPr="00E26D05">
              <w:rPr>
                <w:sz w:val="18"/>
                <w:szCs w:val="18"/>
                <w:lang w:eastAsia="tr-TR"/>
              </w:rPr>
              <w:t>The qualification of affected persons, households or users to receive compensation, assistance or livelihood restoration support based on defined criteria, verified ownership, use, asset ownership or livelihood impact.</w:t>
            </w:r>
          </w:p>
        </w:tc>
      </w:tr>
      <w:tr w:rsidR="00C778DB" w:rsidRPr="00E26D05" w14:paraId="7A6B1E7B" w14:textId="77777777" w:rsidTr="00C778DB">
        <w:tc>
          <w:tcPr>
            <w:tcW w:w="0" w:type="auto"/>
            <w:vAlign w:val="center"/>
            <w:hideMark/>
          </w:tcPr>
          <w:p w14:paraId="011490E7"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Entitlement</w:t>
            </w:r>
          </w:p>
        </w:tc>
        <w:tc>
          <w:tcPr>
            <w:tcW w:w="0" w:type="auto"/>
            <w:vAlign w:val="center"/>
            <w:hideMark/>
          </w:tcPr>
          <w:p w14:paraId="0D07AC56" w14:textId="77777777" w:rsidR="00C778DB" w:rsidRPr="00E26D05" w:rsidRDefault="00C778DB" w:rsidP="00C778DB">
            <w:pPr>
              <w:spacing w:before="0" w:after="0"/>
              <w:jc w:val="left"/>
              <w:rPr>
                <w:sz w:val="18"/>
                <w:szCs w:val="18"/>
                <w:lang w:eastAsia="tr-TR"/>
              </w:rPr>
            </w:pPr>
            <w:r w:rsidRPr="00E26D05">
              <w:rPr>
                <w:sz w:val="18"/>
                <w:szCs w:val="18"/>
                <w:lang w:eastAsia="tr-TR"/>
              </w:rPr>
              <w:t>The compensation, assistance, livelihood restoration measure or other support that an eligible PAP, PAH or user is entitled to receive for a verified Project impact.</w:t>
            </w:r>
          </w:p>
        </w:tc>
      </w:tr>
      <w:tr w:rsidR="00C778DB" w:rsidRPr="00E26D05" w14:paraId="13965721" w14:textId="77777777" w:rsidTr="00C778DB">
        <w:tc>
          <w:tcPr>
            <w:tcW w:w="0" w:type="auto"/>
            <w:vAlign w:val="center"/>
            <w:hideMark/>
          </w:tcPr>
          <w:p w14:paraId="7A7D45B6"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Entitlement Matrix</w:t>
            </w:r>
          </w:p>
        </w:tc>
        <w:tc>
          <w:tcPr>
            <w:tcW w:w="0" w:type="auto"/>
            <w:vAlign w:val="center"/>
            <w:hideMark/>
          </w:tcPr>
          <w:p w14:paraId="32E84470" w14:textId="77777777" w:rsidR="00C778DB" w:rsidRPr="00E26D05" w:rsidRDefault="00C778DB" w:rsidP="00C778DB">
            <w:pPr>
              <w:spacing w:before="0" w:after="0"/>
              <w:jc w:val="left"/>
              <w:rPr>
                <w:sz w:val="18"/>
                <w:szCs w:val="18"/>
                <w:lang w:eastAsia="tr-TR"/>
              </w:rPr>
            </w:pPr>
            <w:r w:rsidRPr="00E26D05">
              <w:rPr>
                <w:sz w:val="18"/>
                <w:szCs w:val="18"/>
                <w:lang w:eastAsia="tr-TR"/>
              </w:rPr>
              <w:t>A structured table identifying impact categories, eligible PAPs, entitlements, delivery methods, responsible parties and estimated affected groups or assets.</w:t>
            </w:r>
          </w:p>
        </w:tc>
      </w:tr>
      <w:tr w:rsidR="00C778DB" w:rsidRPr="00E26D05" w14:paraId="6B5DE5DB" w14:textId="77777777" w:rsidTr="00C778DB">
        <w:tc>
          <w:tcPr>
            <w:tcW w:w="0" w:type="auto"/>
            <w:vAlign w:val="center"/>
            <w:hideMark/>
          </w:tcPr>
          <w:p w14:paraId="099949AF"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Full Replacement Cost</w:t>
            </w:r>
          </w:p>
        </w:tc>
        <w:tc>
          <w:tcPr>
            <w:tcW w:w="0" w:type="auto"/>
            <w:vAlign w:val="center"/>
            <w:hideMark/>
          </w:tcPr>
          <w:p w14:paraId="58AC76FE" w14:textId="77777777" w:rsidR="00C778DB" w:rsidRPr="00E26D05" w:rsidRDefault="00C778DB" w:rsidP="00C778DB">
            <w:pPr>
              <w:spacing w:before="0" w:after="0"/>
              <w:jc w:val="left"/>
              <w:rPr>
                <w:sz w:val="18"/>
                <w:szCs w:val="18"/>
                <w:lang w:eastAsia="tr-TR"/>
              </w:rPr>
            </w:pPr>
            <w:r w:rsidRPr="00E26D05">
              <w:rPr>
                <w:sz w:val="18"/>
                <w:szCs w:val="18"/>
                <w:lang w:eastAsia="tr-TR"/>
              </w:rPr>
              <w:t>The amount required to replace lost land, assets or livelihood assets with assets of equivalent value and use, including transaction costs, without deduction for depreciation and without leaving the affected person worse off.</w:t>
            </w:r>
          </w:p>
        </w:tc>
      </w:tr>
      <w:tr w:rsidR="00C778DB" w:rsidRPr="00E26D05" w14:paraId="1C9B0C8A" w14:textId="77777777" w:rsidTr="00C778DB">
        <w:tc>
          <w:tcPr>
            <w:tcW w:w="0" w:type="auto"/>
            <w:vAlign w:val="center"/>
            <w:hideMark/>
          </w:tcPr>
          <w:p w14:paraId="0C47FEDE"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lastRenderedPageBreak/>
              <w:t>Replacement Cost</w:t>
            </w:r>
          </w:p>
        </w:tc>
        <w:tc>
          <w:tcPr>
            <w:tcW w:w="0" w:type="auto"/>
            <w:vAlign w:val="center"/>
            <w:hideMark/>
          </w:tcPr>
          <w:p w14:paraId="41094B50" w14:textId="77777777" w:rsidR="00C778DB" w:rsidRPr="00E26D05" w:rsidRDefault="00C778DB" w:rsidP="00C778DB">
            <w:pPr>
              <w:spacing w:before="0" w:after="0"/>
              <w:jc w:val="left"/>
              <w:rPr>
                <w:sz w:val="18"/>
                <w:szCs w:val="18"/>
                <w:lang w:eastAsia="tr-TR"/>
              </w:rPr>
            </w:pPr>
            <w:r w:rsidRPr="00E26D05">
              <w:rPr>
                <w:sz w:val="18"/>
                <w:szCs w:val="18"/>
                <w:lang w:eastAsia="tr-TR"/>
              </w:rPr>
              <w:t>The cost of replacing lost assets with assets of equivalent quality and usefulness, including relevant costs required to restore the affected person to pre Project conditions.</w:t>
            </w:r>
          </w:p>
        </w:tc>
      </w:tr>
      <w:tr w:rsidR="00C778DB" w:rsidRPr="00E26D05" w14:paraId="5372F7C4" w14:textId="77777777" w:rsidTr="00C778DB">
        <w:tc>
          <w:tcPr>
            <w:tcW w:w="0" w:type="auto"/>
            <w:vAlign w:val="center"/>
            <w:hideMark/>
          </w:tcPr>
          <w:p w14:paraId="033CC0C2"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Transaction Costs</w:t>
            </w:r>
          </w:p>
        </w:tc>
        <w:tc>
          <w:tcPr>
            <w:tcW w:w="0" w:type="auto"/>
            <w:vAlign w:val="center"/>
            <w:hideMark/>
          </w:tcPr>
          <w:p w14:paraId="4CBB95E9" w14:textId="77777777" w:rsidR="00C778DB" w:rsidRPr="00E26D05" w:rsidRDefault="00C778DB" w:rsidP="00C778DB">
            <w:pPr>
              <w:spacing w:before="0" w:after="0"/>
              <w:jc w:val="left"/>
              <w:rPr>
                <w:sz w:val="18"/>
                <w:szCs w:val="18"/>
                <w:lang w:eastAsia="tr-TR"/>
              </w:rPr>
            </w:pPr>
            <w:r w:rsidRPr="00E26D05">
              <w:rPr>
                <w:sz w:val="18"/>
                <w:szCs w:val="18"/>
                <w:lang w:eastAsia="tr-TR"/>
              </w:rPr>
              <w:t>Costs associated with replacement or transfer of land or assets, such as taxes, registration fees, permit costs, legal fees, valuation fees and other administrative costs.</w:t>
            </w:r>
          </w:p>
        </w:tc>
      </w:tr>
      <w:tr w:rsidR="00C778DB" w:rsidRPr="00E26D05" w14:paraId="131604EF" w14:textId="77777777" w:rsidTr="00C778DB">
        <w:tc>
          <w:tcPr>
            <w:tcW w:w="0" w:type="auto"/>
            <w:vAlign w:val="center"/>
            <w:hideMark/>
          </w:tcPr>
          <w:p w14:paraId="7C980F2A"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Land Acquisition</w:t>
            </w:r>
          </w:p>
        </w:tc>
        <w:tc>
          <w:tcPr>
            <w:tcW w:w="0" w:type="auto"/>
            <w:vAlign w:val="center"/>
            <w:hideMark/>
          </w:tcPr>
          <w:p w14:paraId="708AACD9" w14:textId="77777777" w:rsidR="00C778DB" w:rsidRPr="00E26D05" w:rsidRDefault="00C778DB" w:rsidP="00C778DB">
            <w:pPr>
              <w:spacing w:before="0" w:after="0"/>
              <w:jc w:val="left"/>
              <w:rPr>
                <w:sz w:val="18"/>
                <w:szCs w:val="18"/>
                <w:lang w:eastAsia="tr-TR"/>
              </w:rPr>
            </w:pPr>
            <w:r w:rsidRPr="00E26D05">
              <w:rPr>
                <w:sz w:val="18"/>
                <w:szCs w:val="18"/>
                <w:lang w:eastAsia="tr-TR"/>
              </w:rPr>
              <w:t>The process of obtaining land or land use rights for the Project through negotiated agreement, expropriation, easement, lease, transfer, permit or other legally applicable procedures.</w:t>
            </w:r>
          </w:p>
        </w:tc>
      </w:tr>
      <w:tr w:rsidR="00C778DB" w:rsidRPr="00E26D05" w14:paraId="469BFD36" w14:textId="77777777" w:rsidTr="00C778DB">
        <w:tc>
          <w:tcPr>
            <w:tcW w:w="0" w:type="auto"/>
            <w:vAlign w:val="center"/>
            <w:hideMark/>
          </w:tcPr>
          <w:p w14:paraId="4EC8014A"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Expropriation</w:t>
            </w:r>
          </w:p>
        </w:tc>
        <w:tc>
          <w:tcPr>
            <w:tcW w:w="0" w:type="auto"/>
            <w:vAlign w:val="center"/>
            <w:hideMark/>
          </w:tcPr>
          <w:p w14:paraId="69E66420" w14:textId="77777777" w:rsidR="00C778DB" w:rsidRPr="00E26D05" w:rsidRDefault="00C778DB" w:rsidP="00C778DB">
            <w:pPr>
              <w:spacing w:before="0" w:after="0"/>
              <w:jc w:val="left"/>
              <w:rPr>
                <w:sz w:val="18"/>
                <w:szCs w:val="18"/>
                <w:lang w:eastAsia="tr-TR"/>
              </w:rPr>
            </w:pPr>
            <w:r w:rsidRPr="00E26D05">
              <w:rPr>
                <w:sz w:val="18"/>
                <w:szCs w:val="18"/>
                <w:lang w:eastAsia="tr-TR"/>
              </w:rPr>
              <w:t>The compulsory acquisition of land, rights or assets by public authorities for public interest purposes, usually subject to compensation under national legislation.</w:t>
            </w:r>
          </w:p>
        </w:tc>
      </w:tr>
      <w:tr w:rsidR="00C778DB" w:rsidRPr="00E26D05" w14:paraId="681ABD10" w14:textId="77777777" w:rsidTr="00C778DB">
        <w:tc>
          <w:tcPr>
            <w:tcW w:w="0" w:type="auto"/>
            <w:vAlign w:val="center"/>
            <w:hideMark/>
          </w:tcPr>
          <w:p w14:paraId="694DD56F" w14:textId="16C7E5A3" w:rsidR="00C778DB" w:rsidRPr="0023618C" w:rsidRDefault="00C778DB" w:rsidP="00C778DB">
            <w:pPr>
              <w:spacing w:before="0" w:after="0"/>
              <w:jc w:val="left"/>
              <w:rPr>
                <w:b/>
                <w:bCs/>
                <w:sz w:val="18"/>
                <w:szCs w:val="18"/>
                <w:lang w:eastAsia="tr-TR"/>
              </w:rPr>
            </w:pPr>
            <w:r w:rsidRPr="0023618C">
              <w:rPr>
                <w:b/>
                <w:bCs/>
                <w:sz w:val="18"/>
                <w:szCs w:val="18"/>
                <w:lang w:eastAsia="tr-TR"/>
              </w:rPr>
              <w:t>Negotiated Agreement</w:t>
            </w:r>
            <w:r w:rsidR="0093236F">
              <w:rPr>
                <w:b/>
                <w:bCs/>
                <w:sz w:val="18"/>
                <w:szCs w:val="18"/>
                <w:lang w:eastAsia="tr-TR"/>
              </w:rPr>
              <w:t>/</w:t>
            </w:r>
            <w:r w:rsidR="0093236F" w:rsidRPr="0093236F">
              <w:rPr>
                <w:b/>
                <w:bCs/>
                <w:sz w:val="18"/>
                <w:szCs w:val="18"/>
                <w:lang w:eastAsia="tr-TR"/>
              </w:rPr>
              <w:t>Amicable Settlement</w:t>
            </w:r>
          </w:p>
        </w:tc>
        <w:tc>
          <w:tcPr>
            <w:tcW w:w="0" w:type="auto"/>
            <w:vAlign w:val="center"/>
            <w:hideMark/>
          </w:tcPr>
          <w:p w14:paraId="6A01F4D7" w14:textId="6448EB73" w:rsidR="00C778DB" w:rsidRPr="00E26D05" w:rsidRDefault="00900D37" w:rsidP="00C778DB">
            <w:pPr>
              <w:spacing w:before="0" w:after="0"/>
              <w:jc w:val="left"/>
              <w:rPr>
                <w:sz w:val="18"/>
                <w:szCs w:val="18"/>
                <w:lang w:eastAsia="tr-TR"/>
              </w:rPr>
            </w:pPr>
            <w:r w:rsidRPr="00900D37">
              <w:rPr>
                <w:sz w:val="18"/>
                <w:szCs w:val="18"/>
                <w:lang w:eastAsia="tr-TR"/>
              </w:rPr>
              <w:t>An agreement reached with a landowner or right holder through the applicable negotiation process, including the Article 8 purchase procedure or other documented agreement processes where relevant. If statutory expropriation may proceed where no agreement is reached, the process is not considered a fully voluntary transaction.</w:t>
            </w:r>
          </w:p>
        </w:tc>
      </w:tr>
      <w:tr w:rsidR="00512874" w:rsidRPr="00E26D05" w14:paraId="336B74B3" w14:textId="77777777" w:rsidTr="00C778DB">
        <w:tc>
          <w:tcPr>
            <w:tcW w:w="0" w:type="auto"/>
            <w:vAlign w:val="center"/>
          </w:tcPr>
          <w:p w14:paraId="7F4DB84D" w14:textId="1C15600C" w:rsidR="00512874" w:rsidRPr="0023618C" w:rsidRDefault="00172139" w:rsidP="006047CD">
            <w:pPr>
              <w:spacing w:before="0" w:after="0"/>
              <w:jc w:val="left"/>
              <w:rPr>
                <w:b/>
                <w:bCs/>
                <w:sz w:val="18"/>
                <w:szCs w:val="18"/>
                <w:lang w:eastAsia="tr-TR"/>
              </w:rPr>
            </w:pPr>
            <w:r w:rsidRPr="00172139">
              <w:rPr>
                <w:b/>
                <w:bCs/>
                <w:sz w:val="18"/>
                <w:szCs w:val="18"/>
                <w:lang w:eastAsia="tr-TR"/>
              </w:rPr>
              <w:t>Consent Agreement</w:t>
            </w:r>
            <w:r>
              <w:rPr>
                <w:b/>
                <w:bCs/>
                <w:sz w:val="18"/>
                <w:szCs w:val="18"/>
                <w:lang w:eastAsia="tr-TR"/>
              </w:rPr>
              <w:t xml:space="preserve"> </w:t>
            </w:r>
          </w:p>
        </w:tc>
        <w:tc>
          <w:tcPr>
            <w:tcW w:w="0" w:type="auto"/>
            <w:vAlign w:val="center"/>
          </w:tcPr>
          <w:p w14:paraId="63A45C07" w14:textId="0264F289" w:rsidR="00512874" w:rsidRPr="00E26D05" w:rsidRDefault="00056516" w:rsidP="006047CD">
            <w:pPr>
              <w:spacing w:before="0" w:after="0"/>
              <w:jc w:val="left"/>
              <w:rPr>
                <w:sz w:val="18"/>
                <w:szCs w:val="18"/>
                <w:lang w:eastAsia="tr-TR"/>
              </w:rPr>
            </w:pPr>
            <w:r w:rsidRPr="00056516">
              <w:rPr>
                <w:sz w:val="18"/>
                <w:szCs w:val="18"/>
                <w:lang w:eastAsia="tr-TR"/>
              </w:rPr>
              <w:t>A component-specific documented arrangement signed with a landowner to allow temporary Project access to an identified parcel or portion of a parcel before completion of the applicable formal land acquisition process. For the purposes of this LARP, a Consent Agreement is not treated as a substitute for statutory land acquisition or statutory compensation and does not preclude the verification and remedy of additional Project impacts, access to applicable LARP entitlements, use of the Project Grievance Mechanism or recourse to statutory legal remedies.</w:t>
            </w:r>
          </w:p>
        </w:tc>
      </w:tr>
      <w:tr w:rsidR="00C778DB" w:rsidRPr="00E26D05" w14:paraId="449F9C97" w14:textId="77777777" w:rsidTr="00C778DB">
        <w:tc>
          <w:tcPr>
            <w:tcW w:w="0" w:type="auto"/>
            <w:vAlign w:val="center"/>
            <w:hideMark/>
          </w:tcPr>
          <w:p w14:paraId="64D3EA4C"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Livelihood</w:t>
            </w:r>
          </w:p>
        </w:tc>
        <w:tc>
          <w:tcPr>
            <w:tcW w:w="0" w:type="auto"/>
            <w:vAlign w:val="center"/>
            <w:hideMark/>
          </w:tcPr>
          <w:p w14:paraId="30D05D7F" w14:textId="77777777" w:rsidR="00C778DB" w:rsidRPr="00E26D05" w:rsidRDefault="00C778DB" w:rsidP="00C778DB">
            <w:pPr>
              <w:spacing w:before="0" w:after="0"/>
              <w:jc w:val="left"/>
              <w:rPr>
                <w:sz w:val="18"/>
                <w:szCs w:val="18"/>
                <w:lang w:eastAsia="tr-TR"/>
              </w:rPr>
            </w:pPr>
            <w:r w:rsidRPr="00E26D05">
              <w:rPr>
                <w:sz w:val="18"/>
                <w:szCs w:val="18"/>
                <w:lang w:eastAsia="tr-TR"/>
              </w:rPr>
              <w:t>The full range of means, resources and activities through which individuals, households or communities secure income, subsistence and living conditions.</w:t>
            </w:r>
          </w:p>
        </w:tc>
      </w:tr>
      <w:tr w:rsidR="00C778DB" w:rsidRPr="00E26D05" w14:paraId="15B0BB8E" w14:textId="77777777" w:rsidTr="00C778DB">
        <w:tc>
          <w:tcPr>
            <w:tcW w:w="0" w:type="auto"/>
            <w:vAlign w:val="center"/>
            <w:hideMark/>
          </w:tcPr>
          <w:p w14:paraId="3A472353"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Livelihood Restoration</w:t>
            </w:r>
          </w:p>
        </w:tc>
        <w:tc>
          <w:tcPr>
            <w:tcW w:w="0" w:type="auto"/>
            <w:vAlign w:val="center"/>
            <w:hideMark/>
          </w:tcPr>
          <w:p w14:paraId="5622F228" w14:textId="77777777" w:rsidR="00C778DB" w:rsidRPr="00E26D05" w:rsidRDefault="00C778DB" w:rsidP="00C778DB">
            <w:pPr>
              <w:spacing w:before="0" w:after="0"/>
              <w:jc w:val="left"/>
              <w:rPr>
                <w:sz w:val="18"/>
                <w:szCs w:val="18"/>
                <w:lang w:eastAsia="tr-TR"/>
              </w:rPr>
            </w:pPr>
            <w:r w:rsidRPr="00E26D05">
              <w:rPr>
                <w:sz w:val="18"/>
                <w:szCs w:val="18"/>
                <w:lang w:eastAsia="tr-TR"/>
              </w:rPr>
              <w:t>Measures designed to restore, and where possible improve, the income, production capacity, access to resources and living standards of persons or households affected by economic displacement.</w:t>
            </w:r>
          </w:p>
        </w:tc>
      </w:tr>
      <w:tr w:rsidR="00C778DB" w:rsidRPr="00E26D05" w14:paraId="56A7BD01" w14:textId="77777777" w:rsidTr="00C778DB">
        <w:tc>
          <w:tcPr>
            <w:tcW w:w="0" w:type="auto"/>
            <w:vAlign w:val="center"/>
            <w:hideMark/>
          </w:tcPr>
          <w:p w14:paraId="3817F3F4"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Land Acquisition and Livelihood Restoration Plan (LARP)</w:t>
            </w:r>
          </w:p>
        </w:tc>
        <w:tc>
          <w:tcPr>
            <w:tcW w:w="0" w:type="auto"/>
            <w:vAlign w:val="center"/>
            <w:hideMark/>
          </w:tcPr>
          <w:p w14:paraId="09F6A86B" w14:textId="77777777" w:rsidR="00C778DB" w:rsidRPr="00E26D05" w:rsidRDefault="00C778DB" w:rsidP="00C778DB">
            <w:pPr>
              <w:spacing w:before="0" w:after="0"/>
              <w:jc w:val="left"/>
              <w:rPr>
                <w:sz w:val="18"/>
                <w:szCs w:val="18"/>
                <w:lang w:eastAsia="tr-TR"/>
              </w:rPr>
            </w:pPr>
            <w:r w:rsidRPr="00E26D05">
              <w:rPr>
                <w:sz w:val="18"/>
                <w:szCs w:val="18"/>
                <w:lang w:eastAsia="tr-TR"/>
              </w:rPr>
              <w:t>A document setting out the measures required to manage land acquisition, restrictions on land use, compensation, livelihood restoration, consultation, grievance management, monitoring and support for affected persons in a transparent and fair manner.</w:t>
            </w:r>
          </w:p>
        </w:tc>
      </w:tr>
      <w:tr w:rsidR="00C778DB" w:rsidRPr="00E26D05" w14:paraId="56FDE58B" w14:textId="77777777" w:rsidTr="00C778DB">
        <w:tc>
          <w:tcPr>
            <w:tcW w:w="0" w:type="auto"/>
            <w:vAlign w:val="center"/>
            <w:hideMark/>
          </w:tcPr>
          <w:p w14:paraId="7C0AA8AD"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Transitional Assistance</w:t>
            </w:r>
          </w:p>
        </w:tc>
        <w:tc>
          <w:tcPr>
            <w:tcW w:w="0" w:type="auto"/>
            <w:vAlign w:val="center"/>
            <w:hideMark/>
          </w:tcPr>
          <w:p w14:paraId="3FF5E278" w14:textId="77777777" w:rsidR="00C778DB" w:rsidRPr="00E26D05" w:rsidRDefault="00C778DB" w:rsidP="00C778DB">
            <w:pPr>
              <w:spacing w:before="0" w:after="0"/>
              <w:jc w:val="left"/>
              <w:rPr>
                <w:sz w:val="18"/>
                <w:szCs w:val="18"/>
                <w:lang w:eastAsia="tr-TR"/>
              </w:rPr>
            </w:pPr>
            <w:r w:rsidRPr="00E26D05">
              <w:rPr>
                <w:sz w:val="18"/>
                <w:szCs w:val="18"/>
                <w:lang w:eastAsia="tr-TR"/>
              </w:rPr>
              <w:t>Temporary financial or in kind support provided to affected persons or households during the period of livelihood disruption, recovery or adjustment.</w:t>
            </w:r>
          </w:p>
        </w:tc>
      </w:tr>
      <w:tr w:rsidR="00C778DB" w:rsidRPr="00E26D05" w14:paraId="45554601" w14:textId="77777777" w:rsidTr="00C778DB">
        <w:tc>
          <w:tcPr>
            <w:tcW w:w="0" w:type="auto"/>
            <w:vAlign w:val="center"/>
            <w:hideMark/>
          </w:tcPr>
          <w:p w14:paraId="655BD811" w14:textId="614372C8" w:rsidR="00C778DB" w:rsidRPr="0023618C" w:rsidRDefault="00C778DB" w:rsidP="00C778DB">
            <w:pPr>
              <w:spacing w:before="0" w:after="0"/>
              <w:jc w:val="left"/>
              <w:rPr>
                <w:b/>
                <w:bCs/>
                <w:sz w:val="18"/>
                <w:szCs w:val="18"/>
                <w:lang w:eastAsia="tr-TR"/>
              </w:rPr>
            </w:pPr>
            <w:r w:rsidRPr="0023618C">
              <w:rPr>
                <w:b/>
                <w:bCs/>
                <w:sz w:val="18"/>
                <w:szCs w:val="18"/>
                <w:lang w:eastAsia="tr-TR"/>
              </w:rPr>
              <w:t>In kind Compensation/Replacement</w:t>
            </w:r>
          </w:p>
        </w:tc>
        <w:tc>
          <w:tcPr>
            <w:tcW w:w="0" w:type="auto"/>
            <w:vAlign w:val="center"/>
            <w:hideMark/>
          </w:tcPr>
          <w:p w14:paraId="0F7CE476" w14:textId="77777777" w:rsidR="00C778DB" w:rsidRPr="00E26D05" w:rsidRDefault="00C778DB" w:rsidP="00C778DB">
            <w:pPr>
              <w:spacing w:before="0" w:after="0"/>
              <w:jc w:val="left"/>
              <w:rPr>
                <w:sz w:val="18"/>
                <w:szCs w:val="18"/>
                <w:lang w:eastAsia="tr-TR"/>
              </w:rPr>
            </w:pPr>
            <w:r w:rsidRPr="00E26D05">
              <w:rPr>
                <w:sz w:val="18"/>
                <w:szCs w:val="18"/>
                <w:lang w:eastAsia="tr-TR"/>
              </w:rPr>
              <w:t>Replacement of lost assets with equivalent goods, assets or services instead of, or in addition to, cash compensation.</w:t>
            </w:r>
          </w:p>
        </w:tc>
      </w:tr>
      <w:tr w:rsidR="00C778DB" w:rsidRPr="00E26D05" w14:paraId="5F2185D8" w14:textId="77777777" w:rsidTr="00C778DB">
        <w:tc>
          <w:tcPr>
            <w:tcW w:w="0" w:type="auto"/>
            <w:vAlign w:val="center"/>
            <w:hideMark/>
          </w:tcPr>
          <w:p w14:paraId="736B649C"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Grievance Mechanism (GM)</w:t>
            </w:r>
          </w:p>
        </w:tc>
        <w:tc>
          <w:tcPr>
            <w:tcW w:w="0" w:type="auto"/>
            <w:vAlign w:val="center"/>
            <w:hideMark/>
          </w:tcPr>
          <w:p w14:paraId="79FFA31D" w14:textId="77777777" w:rsidR="00C778DB" w:rsidRPr="00E26D05" w:rsidRDefault="00C778DB" w:rsidP="00C778DB">
            <w:pPr>
              <w:spacing w:before="0" w:after="0"/>
              <w:jc w:val="left"/>
              <w:rPr>
                <w:sz w:val="18"/>
                <w:szCs w:val="18"/>
                <w:lang w:eastAsia="tr-TR"/>
              </w:rPr>
            </w:pPr>
            <w:r w:rsidRPr="00E26D05">
              <w:rPr>
                <w:sz w:val="18"/>
                <w:szCs w:val="18"/>
                <w:lang w:eastAsia="tr-TR"/>
              </w:rPr>
              <w:t>A formal process through which affected persons and other stakeholders can submit concerns, requests or complaints and receive timely, transparent and documented responses.</w:t>
            </w:r>
          </w:p>
        </w:tc>
      </w:tr>
      <w:tr w:rsidR="00C778DB" w:rsidRPr="00E26D05" w14:paraId="79D4C16A" w14:textId="77777777" w:rsidTr="00C778DB">
        <w:tc>
          <w:tcPr>
            <w:tcW w:w="0" w:type="auto"/>
            <w:vAlign w:val="center"/>
            <w:hideMark/>
          </w:tcPr>
          <w:p w14:paraId="2418A87B"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Stakeholder</w:t>
            </w:r>
          </w:p>
        </w:tc>
        <w:tc>
          <w:tcPr>
            <w:tcW w:w="0" w:type="auto"/>
            <w:vAlign w:val="center"/>
            <w:hideMark/>
          </w:tcPr>
          <w:p w14:paraId="61043792" w14:textId="77777777" w:rsidR="00C778DB" w:rsidRPr="00E26D05" w:rsidRDefault="00C778DB" w:rsidP="00C778DB">
            <w:pPr>
              <w:spacing w:before="0" w:after="0"/>
              <w:jc w:val="left"/>
              <w:rPr>
                <w:sz w:val="18"/>
                <w:szCs w:val="18"/>
                <w:lang w:eastAsia="tr-TR"/>
              </w:rPr>
            </w:pPr>
            <w:r w:rsidRPr="00E26D05">
              <w:rPr>
                <w:sz w:val="18"/>
                <w:szCs w:val="18"/>
                <w:lang w:eastAsia="tr-TR"/>
              </w:rPr>
              <w:t>Any individual, group, community, institution or organisation that is affected by, interested in or able to influence the Project and its outcomes.</w:t>
            </w:r>
          </w:p>
        </w:tc>
      </w:tr>
      <w:tr w:rsidR="00C778DB" w:rsidRPr="00E26D05" w14:paraId="55C7D04B" w14:textId="77777777" w:rsidTr="00C778DB">
        <w:tc>
          <w:tcPr>
            <w:tcW w:w="0" w:type="auto"/>
            <w:vAlign w:val="center"/>
            <w:hideMark/>
          </w:tcPr>
          <w:p w14:paraId="720CF67E"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Household Head</w:t>
            </w:r>
          </w:p>
        </w:tc>
        <w:tc>
          <w:tcPr>
            <w:tcW w:w="0" w:type="auto"/>
            <w:vAlign w:val="center"/>
            <w:hideMark/>
          </w:tcPr>
          <w:p w14:paraId="76592AB1" w14:textId="77777777" w:rsidR="00C778DB" w:rsidRPr="00E26D05" w:rsidRDefault="00C778DB" w:rsidP="00C778DB">
            <w:pPr>
              <w:spacing w:before="0" w:after="0"/>
              <w:jc w:val="left"/>
              <w:rPr>
                <w:sz w:val="18"/>
                <w:szCs w:val="18"/>
                <w:lang w:eastAsia="tr-TR"/>
              </w:rPr>
            </w:pPr>
            <w:r w:rsidRPr="00E26D05">
              <w:rPr>
                <w:sz w:val="18"/>
                <w:szCs w:val="18"/>
                <w:lang w:eastAsia="tr-TR"/>
              </w:rPr>
              <w:t>The person identified by the household as the primary decision maker, representative or income provider of the household unit.</w:t>
            </w:r>
          </w:p>
        </w:tc>
      </w:tr>
      <w:tr w:rsidR="00C778DB" w:rsidRPr="00E26D05" w14:paraId="2B52ED40" w14:textId="77777777" w:rsidTr="00C778DB">
        <w:tc>
          <w:tcPr>
            <w:tcW w:w="0" w:type="auto"/>
            <w:vAlign w:val="center"/>
            <w:hideMark/>
          </w:tcPr>
          <w:p w14:paraId="6D8EC128"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lastRenderedPageBreak/>
              <w:t>Private Landowner</w:t>
            </w:r>
          </w:p>
        </w:tc>
        <w:tc>
          <w:tcPr>
            <w:tcW w:w="0" w:type="auto"/>
            <w:vAlign w:val="center"/>
            <w:hideMark/>
          </w:tcPr>
          <w:p w14:paraId="18951BA9" w14:textId="77777777" w:rsidR="00C778DB" w:rsidRPr="00E26D05" w:rsidRDefault="00C778DB" w:rsidP="00C778DB">
            <w:pPr>
              <w:spacing w:before="0" w:after="0"/>
              <w:jc w:val="left"/>
              <w:rPr>
                <w:sz w:val="18"/>
                <w:szCs w:val="18"/>
                <w:lang w:eastAsia="tr-TR"/>
              </w:rPr>
            </w:pPr>
            <w:r w:rsidRPr="00E26D05">
              <w:rPr>
                <w:sz w:val="18"/>
                <w:szCs w:val="18"/>
                <w:lang w:eastAsia="tr-TR"/>
              </w:rPr>
              <w:t>A person or legal entity with legally recognised ownership rights over land, structures or other assets, and who may be entitled to compensation under applicable legislation.</w:t>
            </w:r>
          </w:p>
        </w:tc>
      </w:tr>
      <w:tr w:rsidR="00C778DB" w:rsidRPr="00E26D05" w14:paraId="25B06038" w14:textId="77777777" w:rsidTr="00C778DB">
        <w:tc>
          <w:tcPr>
            <w:tcW w:w="0" w:type="auto"/>
            <w:vAlign w:val="center"/>
            <w:hideMark/>
          </w:tcPr>
          <w:p w14:paraId="27647556" w14:textId="77777777" w:rsidR="00C778DB" w:rsidRPr="0023618C" w:rsidRDefault="00C778DB" w:rsidP="00C778DB">
            <w:pPr>
              <w:spacing w:before="0" w:after="0"/>
              <w:jc w:val="left"/>
              <w:rPr>
                <w:b/>
                <w:bCs/>
                <w:sz w:val="18"/>
                <w:szCs w:val="18"/>
                <w:lang w:eastAsia="tr-TR"/>
              </w:rPr>
            </w:pPr>
            <w:r w:rsidRPr="0023618C">
              <w:rPr>
                <w:b/>
                <w:bCs/>
                <w:sz w:val="18"/>
                <w:szCs w:val="18"/>
                <w:lang w:eastAsia="tr-TR"/>
              </w:rPr>
              <w:t>Vulnerable Persons</w:t>
            </w:r>
          </w:p>
        </w:tc>
        <w:tc>
          <w:tcPr>
            <w:tcW w:w="0" w:type="auto"/>
            <w:vAlign w:val="center"/>
            <w:hideMark/>
          </w:tcPr>
          <w:p w14:paraId="53F629DA" w14:textId="77777777" w:rsidR="00C778DB" w:rsidRPr="00E26D05" w:rsidRDefault="00C778DB" w:rsidP="00C778DB">
            <w:pPr>
              <w:spacing w:before="0" w:after="0"/>
              <w:jc w:val="left"/>
              <w:rPr>
                <w:sz w:val="18"/>
                <w:szCs w:val="18"/>
                <w:lang w:eastAsia="tr-TR"/>
              </w:rPr>
            </w:pPr>
            <w:r w:rsidRPr="00E26D05">
              <w:rPr>
                <w:sz w:val="18"/>
                <w:szCs w:val="18"/>
                <w:lang w:eastAsia="tr-TR"/>
              </w:rPr>
              <w:t>Persons or households who may be more adversely affected by Project impacts or may face difficulties in accessing compensation, consultation, grievance mechanisms or livelihood restoration support due to age, disability, illness, poverty, gender, low literacy, lack of formal rights, livelihood dependency or other social and economic conditions.</w:t>
            </w:r>
          </w:p>
        </w:tc>
      </w:tr>
    </w:tbl>
    <w:p w14:paraId="2FD2087D" w14:textId="02C34822" w:rsidR="006633A3" w:rsidRDefault="00020920" w:rsidP="00EA51BA">
      <w:pPr>
        <w:pStyle w:val="Balk2"/>
      </w:pPr>
      <w:bookmarkStart w:id="15" w:name="_Toc238253693"/>
      <w:r w:rsidRPr="00020920">
        <w:t>Key Principles</w:t>
      </w:r>
      <w:bookmarkEnd w:id="15"/>
    </w:p>
    <w:p w14:paraId="11F14124" w14:textId="470599AF" w:rsidR="005B5195" w:rsidRDefault="009E1200" w:rsidP="005B5195">
      <w:pPr>
        <w:rPr>
          <w:lang w:eastAsia="en-GB"/>
        </w:rPr>
      </w:pPr>
      <w:r w:rsidRPr="009E1200">
        <w:rPr>
          <w:lang w:eastAsia="en-GB"/>
        </w:rPr>
        <w:t>The LARP is guided by the principles of Turkish national legislation, IFC PS5 and EBRD ESR5. The Project will seek to avoid or minimise land acquisition impacts and economic displacement where feasible through design review, final land entry planning and construction management. Where impacts cannot be avoided, eligible losses will be compensated and affected livelihoods will be restored in line with the measures defined in this LARP.</w:t>
      </w:r>
    </w:p>
    <w:p w14:paraId="02567B1E" w14:textId="06A41EF4" w:rsidR="009E1200" w:rsidRDefault="0084574C" w:rsidP="005B5195">
      <w:pPr>
        <w:rPr>
          <w:lang w:eastAsia="en-GB"/>
        </w:rPr>
      </w:pPr>
      <w:r w:rsidRPr="0084574C">
        <w:rPr>
          <w:lang w:eastAsia="en-GB"/>
        </w:rPr>
        <w:t>The key principles of this LARP are as follows:</w:t>
      </w:r>
    </w:p>
    <w:p w14:paraId="401C0EB7" w14:textId="606EB5D0" w:rsidR="0084574C" w:rsidRDefault="0084574C" w:rsidP="00325755">
      <w:pPr>
        <w:pStyle w:val="ListeParagraf"/>
        <w:numPr>
          <w:ilvl w:val="0"/>
          <w:numId w:val="44"/>
        </w:numPr>
        <w:rPr>
          <w:lang w:eastAsia="en-GB"/>
        </w:rPr>
      </w:pPr>
      <w:r>
        <w:rPr>
          <w:lang w:eastAsia="en-GB"/>
        </w:rPr>
        <w:t>Compensation for affected land, assets, crops, trees and eligible livelihood assets will be reviewed against full replacement cost principles</w:t>
      </w:r>
      <w:r w:rsidR="002B0DD8">
        <w:rPr>
          <w:lang w:eastAsia="en-GB"/>
        </w:rPr>
        <w:t xml:space="preserve"> and </w:t>
      </w:r>
      <w:r w:rsidR="002B0DD8" w:rsidRPr="001605A3">
        <w:rPr>
          <w:lang w:eastAsia="en-GB"/>
        </w:rPr>
        <w:t>supplementary compensation will be provided where a verified replacement-cost gap is identified.</w:t>
      </w:r>
      <w:r>
        <w:rPr>
          <w:lang w:eastAsia="en-GB"/>
        </w:rPr>
        <w:t>.</w:t>
      </w:r>
    </w:p>
    <w:p w14:paraId="0F6D4F5C" w14:textId="77777777" w:rsidR="0084574C" w:rsidRDefault="0084574C" w:rsidP="00325755">
      <w:pPr>
        <w:pStyle w:val="ListeParagraf"/>
        <w:numPr>
          <w:ilvl w:val="0"/>
          <w:numId w:val="44"/>
        </w:numPr>
        <w:rPr>
          <w:lang w:eastAsia="en-GB"/>
        </w:rPr>
      </w:pPr>
      <w:r>
        <w:rPr>
          <w:lang w:eastAsia="en-GB"/>
        </w:rPr>
        <w:t>Livelihood restoration support will be provided where land acquisition, access restriction or construction impacts affect livelihood conditions and compensation alone is not sufficient.</w:t>
      </w:r>
    </w:p>
    <w:p w14:paraId="6F8A3DD5" w14:textId="77777777" w:rsidR="0084574C" w:rsidRDefault="0084574C" w:rsidP="00325755">
      <w:pPr>
        <w:pStyle w:val="ListeParagraf"/>
        <w:numPr>
          <w:ilvl w:val="0"/>
          <w:numId w:val="44"/>
        </w:numPr>
        <w:rPr>
          <w:lang w:eastAsia="en-GB"/>
        </w:rPr>
      </w:pPr>
      <w:r>
        <w:rPr>
          <w:lang w:eastAsia="en-GB"/>
        </w:rPr>
        <w:t>Persons without formal title will not be eligible for land ownership compensation. However, where their use and impact are verified, they may be eligible for compensation for affected assets and livelihood restoration support.</w:t>
      </w:r>
    </w:p>
    <w:p w14:paraId="2573042D" w14:textId="77777777" w:rsidR="0084574C" w:rsidRDefault="0084574C" w:rsidP="00325755">
      <w:pPr>
        <w:pStyle w:val="ListeParagraf"/>
        <w:numPr>
          <w:ilvl w:val="0"/>
          <w:numId w:val="44"/>
        </w:numPr>
        <w:rPr>
          <w:lang w:eastAsia="en-GB"/>
        </w:rPr>
      </w:pPr>
      <w:r>
        <w:rPr>
          <w:lang w:eastAsia="en-GB"/>
        </w:rPr>
        <w:t>Vulnerable persons will be provided with additional assistance where required.</w:t>
      </w:r>
    </w:p>
    <w:p w14:paraId="4873E61F" w14:textId="28037C79" w:rsidR="0084574C" w:rsidRDefault="007A1554" w:rsidP="00325755">
      <w:pPr>
        <w:pStyle w:val="ListeParagraf"/>
        <w:numPr>
          <w:ilvl w:val="0"/>
          <w:numId w:val="44"/>
        </w:numPr>
        <w:rPr>
          <w:lang w:eastAsia="en-GB"/>
        </w:rPr>
      </w:pPr>
      <w:r w:rsidRPr="007A1554">
        <w:rPr>
          <w:lang w:eastAsia="en-GB"/>
        </w:rPr>
        <w:t>Construction phase grievances and requests, including crop damage, road damage, dust, traffic safety and temporary access issues, will be recorded, verified and addressed through the Project GM and corrective action process.</w:t>
      </w:r>
    </w:p>
    <w:p w14:paraId="5CCBFBC5" w14:textId="69FFD07A" w:rsidR="00C02263" w:rsidRDefault="00C6033D" w:rsidP="00325755">
      <w:pPr>
        <w:pStyle w:val="ListeParagraf"/>
        <w:numPr>
          <w:ilvl w:val="0"/>
          <w:numId w:val="44"/>
        </w:numPr>
        <w:rPr>
          <w:lang w:eastAsia="en-GB"/>
        </w:rPr>
      </w:pPr>
      <w:r w:rsidRPr="00C6033D">
        <w:rPr>
          <w:lang w:eastAsia="en-GB"/>
        </w:rPr>
        <w:t>Land entry on private land will take place only after the applicable legal basis for access has been established, including completion of statutory land acquisition procedures, a court decision and compensation deposit allowing possession under Article 27 where urgent expropriation is applied, or a documented</w:t>
      </w:r>
      <w:r w:rsidR="00D34685">
        <w:rPr>
          <w:lang w:eastAsia="en-GB"/>
        </w:rPr>
        <w:t xml:space="preserve"> </w:t>
      </w:r>
      <w:r w:rsidR="008260EC" w:rsidRPr="008260EC">
        <w:rPr>
          <w:lang w:eastAsia="en-GB"/>
        </w:rPr>
        <w:t>component-specific Consent Agreement where temporary early access is required. Where access is based on a Consent Agreement, the affected parcel or area, owner and actual user, existing land use and affected assets will be verified, and the agreed temporary-access payment and compensation for identified crops, trees, assets or other losses will be paid before the relevant land entry or construction impact occurs</w:t>
      </w:r>
      <w:r w:rsidRPr="00C6033D">
        <w:rPr>
          <w:lang w:eastAsia="en-GB"/>
        </w:rPr>
        <w:t>.</w:t>
      </w:r>
      <w:r w:rsidR="00EB2336">
        <w:rPr>
          <w:lang w:eastAsia="en-GB"/>
        </w:rPr>
        <w:t xml:space="preserve"> </w:t>
      </w:r>
      <w:r w:rsidR="00905154" w:rsidRPr="00905154">
        <w:rPr>
          <w:lang w:eastAsia="en-GB"/>
        </w:rPr>
        <w:t xml:space="preserve">Consent agreements will not be treated as a waiver of statutory compensation rights, </w:t>
      </w:r>
      <w:r w:rsidR="008342A4">
        <w:rPr>
          <w:lang w:eastAsia="en-GB"/>
        </w:rPr>
        <w:t>or as a subs</w:t>
      </w:r>
      <w:r w:rsidR="00F3361A">
        <w:rPr>
          <w:lang w:eastAsia="en-GB"/>
        </w:rPr>
        <w:t xml:space="preserve">titute for the formal land acquisition process or statutory compensation and will not restrict applicable </w:t>
      </w:r>
      <w:r w:rsidR="00F3361A">
        <w:rPr>
          <w:lang w:eastAsia="en-GB"/>
        </w:rPr>
        <w:lastRenderedPageBreak/>
        <w:t xml:space="preserve">LARP entitlements, access to the Project GM or </w:t>
      </w:r>
      <w:r w:rsidR="00C93AB3">
        <w:rPr>
          <w:lang w:eastAsia="en-GB"/>
        </w:rPr>
        <w:t>statutory legal remedies.</w:t>
      </w:r>
      <w:r w:rsidR="00905154" w:rsidRPr="00905154">
        <w:rPr>
          <w:lang w:eastAsia="en-GB"/>
        </w:rPr>
        <w:t xml:space="preserve"> </w:t>
      </w:r>
      <w:r w:rsidR="00C93AB3">
        <w:rPr>
          <w:lang w:eastAsia="en-GB"/>
        </w:rPr>
        <w:t>A</w:t>
      </w:r>
      <w:r w:rsidR="00905154" w:rsidRPr="00905154">
        <w:rPr>
          <w:lang w:eastAsia="en-GB"/>
        </w:rPr>
        <w:t xml:space="preserve">ny </w:t>
      </w:r>
      <w:r w:rsidR="00C93AB3" w:rsidRPr="00C93AB3">
        <w:rPr>
          <w:lang w:eastAsia="en-GB"/>
        </w:rPr>
        <w:t>additional or previously unidentified</w:t>
      </w:r>
      <w:r w:rsidR="00C93AB3">
        <w:rPr>
          <w:lang w:eastAsia="en-GB"/>
        </w:rPr>
        <w:t xml:space="preserve"> </w:t>
      </w:r>
      <w:r w:rsidR="00905154" w:rsidRPr="00905154">
        <w:rPr>
          <w:lang w:eastAsia="en-GB"/>
        </w:rPr>
        <w:t>verified impacts arising from early access will be addressed under this LARP.</w:t>
      </w:r>
      <w:r w:rsidR="000156BA">
        <w:rPr>
          <w:lang w:eastAsia="en-GB"/>
        </w:rPr>
        <w:t xml:space="preserve"> </w:t>
      </w:r>
      <w:r w:rsidR="003C037F" w:rsidRPr="003C037F">
        <w:rPr>
          <w:lang w:eastAsia="en-GB"/>
        </w:rPr>
        <w:t>Accordingly, where early access is granted through a Consent Agreement and the same parcel is subsequently acquired through the formal land acquisition or expropriation process under Articles 8, 10 or 27 of the Expropriation Law, the landowner will receive two separate payments in relation to the affected parcel: one arising from the Consent Agreement and another as statutory compensation determined under the applicable land acquisition or expropriation procedure. The Consent Agreement payment will be separate from and additional to the statutory compensation and will not be deducted from or offset against the compensation payable under the statutory process.</w:t>
      </w:r>
    </w:p>
    <w:p w14:paraId="0124EFD6" w14:textId="5CF7E81F" w:rsidR="00263F0C" w:rsidRDefault="00607DF9" w:rsidP="00EA51BA">
      <w:pPr>
        <w:pStyle w:val="Balk2"/>
      </w:pPr>
      <w:r w:rsidRPr="00264083">
        <w:t>Additional affected persons, users, assets, interests or livelihood impacts identified during implementation will be assessed and addressed under the eligibility, entitlement and livelihood restoration framework of this LARP. A formal LARP update or supplementary document will be prepared where new information materially changes the assessed impacts or required measures.</w:t>
      </w:r>
      <w:bookmarkStart w:id="16" w:name="_Toc238253694"/>
      <w:bookmarkEnd w:id="11"/>
      <w:bookmarkEnd w:id="12"/>
      <w:r w:rsidR="00C052ED">
        <w:t>Project Description</w:t>
      </w:r>
      <w:bookmarkEnd w:id="16"/>
    </w:p>
    <w:p w14:paraId="7479DD9A" w14:textId="0A3323F1" w:rsidR="00434745" w:rsidRPr="00434745" w:rsidRDefault="00434745" w:rsidP="00434745">
      <w:pPr>
        <w:rPr>
          <w:lang w:eastAsia="en-GB"/>
        </w:rPr>
      </w:pPr>
      <w:r w:rsidRPr="00434745">
        <w:rPr>
          <w:lang w:eastAsia="en-GB"/>
        </w:rPr>
        <w:t xml:space="preserve">The Edirne WPP is planned as a wind energy generation project with an installed capacity of 413 MWm/410 MWe and 59 wind turbines. The Project will contribute to the national grid through associated transmission infrastructure and is expected to generate approximately 1.64 TWh of electricity annually. The Project consists of wind turbine locations, turbine platforms, access roads, underground cable routes, an on-site switchyard and </w:t>
      </w:r>
      <w:r w:rsidR="005F393F">
        <w:rPr>
          <w:lang w:eastAsia="en-GB"/>
        </w:rPr>
        <w:t xml:space="preserve">two </w:t>
      </w:r>
      <w:r w:rsidRPr="00434745">
        <w:rPr>
          <w:lang w:eastAsia="en-GB"/>
        </w:rPr>
        <w:t>associated ETLs. Further technical information on Project components is provided in the ESIA and summarised below only to the extent relevant to land acquisition and livelihood restoration.</w:t>
      </w:r>
    </w:p>
    <w:p w14:paraId="2EC7EA14" w14:textId="13985524" w:rsidR="00C052ED" w:rsidRDefault="00836096" w:rsidP="00C052ED">
      <w:pPr>
        <w:pStyle w:val="Balk3"/>
      </w:pPr>
      <w:bookmarkStart w:id="17" w:name="_Toc238253695"/>
      <w:r w:rsidRPr="00836096">
        <w:t>Project Location and Layout</w:t>
      </w:r>
      <w:bookmarkEnd w:id="17"/>
    </w:p>
    <w:p w14:paraId="6125D03F" w14:textId="77777777" w:rsidR="00125473" w:rsidRDefault="009160B0" w:rsidP="009160B0">
      <w:pPr>
        <w:rPr>
          <w:lang w:eastAsia="x-none"/>
        </w:rPr>
        <w:sectPr w:rsidR="00125473" w:rsidSect="00566A14">
          <w:footerReference w:type="default" r:id="rId26"/>
          <w:pgSz w:w="11900" w:h="16840" w:code="9"/>
          <w:pgMar w:top="1440" w:right="1440" w:bottom="1440" w:left="1440" w:header="709" w:footer="709" w:gutter="0"/>
          <w:pgNumType w:start="1"/>
          <w:cols w:space="708"/>
          <w:docGrid w:linePitch="360"/>
        </w:sectPr>
      </w:pPr>
      <w:r w:rsidRPr="009160B0">
        <w:rPr>
          <w:lang w:eastAsia="x-none"/>
        </w:rPr>
        <w:t>The Project is located in Edirne Province, within the administrative boundaries of Enez and Keşan districts in north western Türkiye. The Project area is mainly characterised by rural land use, including agricultural land, pasture areas, state forest land and locally vegetated open areas. The wider Project area includes several rural settlements where livelihoods are primarily linked to agriculture, livestock activities, pensions and supplementary income sources.</w:t>
      </w:r>
    </w:p>
    <w:p w14:paraId="586569E8" w14:textId="77777777" w:rsidR="001E5D99" w:rsidRDefault="00125473" w:rsidP="001E5D99">
      <w:pPr>
        <w:keepNext/>
        <w:spacing w:after="0"/>
        <w:jc w:val="center"/>
      </w:pPr>
      <w:r>
        <w:rPr>
          <w:rFonts w:cs="Arial"/>
          <w:noProof/>
        </w:rPr>
        <w:lastRenderedPageBreak/>
        <w:drawing>
          <wp:inline distT="0" distB="0" distL="0" distR="0" wp14:anchorId="4F314037" wp14:editId="1A472F46">
            <wp:extent cx="7200000" cy="5094302"/>
            <wp:effectExtent l="19050" t="19050" r="20320" b="11430"/>
            <wp:docPr id="61088690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200000" cy="5094302"/>
                    </a:xfrm>
                    <a:prstGeom prst="rect">
                      <a:avLst/>
                    </a:prstGeom>
                    <a:noFill/>
                    <a:ln w="12700">
                      <a:solidFill>
                        <a:sysClr val="windowText" lastClr="000000"/>
                      </a:solidFill>
                    </a:ln>
                  </pic:spPr>
                </pic:pic>
              </a:graphicData>
            </a:graphic>
          </wp:inline>
        </w:drawing>
      </w:r>
    </w:p>
    <w:p w14:paraId="7C40C67F" w14:textId="5F20120D" w:rsidR="009160B0" w:rsidRDefault="001E5D99" w:rsidP="001E5D99">
      <w:pPr>
        <w:pStyle w:val="ResimYazs"/>
        <w:spacing w:before="0" w:after="0"/>
        <w:jc w:val="center"/>
        <w:rPr>
          <w:lang w:eastAsia="x-none"/>
        </w:rPr>
      </w:pPr>
      <w:bookmarkStart w:id="18" w:name="_Toc238254003"/>
      <w:r w:rsidRPr="001E5D99">
        <w:rPr>
          <w:color w:val="00B050"/>
        </w:rPr>
        <w:t xml:space="preserve">Figure </w:t>
      </w:r>
      <w:r w:rsidR="00AD30AD">
        <w:rPr>
          <w:color w:val="00B050"/>
        </w:rPr>
        <w:fldChar w:fldCharType="begin"/>
      </w:r>
      <w:r w:rsidR="00AD30AD">
        <w:rPr>
          <w:color w:val="00B050"/>
        </w:rPr>
        <w:instrText xml:space="preserve"> STYLEREF 1 \s </w:instrText>
      </w:r>
      <w:r w:rsidR="00AD30AD">
        <w:rPr>
          <w:color w:val="00B050"/>
        </w:rPr>
        <w:fldChar w:fldCharType="separate"/>
      </w:r>
      <w:r w:rsidR="00AD30AD">
        <w:rPr>
          <w:noProof/>
          <w:color w:val="00B050"/>
        </w:rPr>
        <w:t>1</w:t>
      </w:r>
      <w:r w:rsidR="00AD30AD">
        <w:rPr>
          <w:color w:val="00B050"/>
        </w:rPr>
        <w:fldChar w:fldCharType="end"/>
      </w:r>
      <w:r w:rsidR="00AD30AD">
        <w:rPr>
          <w:color w:val="00B050"/>
        </w:rPr>
        <w:noBreakHyphen/>
      </w:r>
      <w:r w:rsidR="00AD30AD">
        <w:rPr>
          <w:color w:val="00B050"/>
        </w:rPr>
        <w:fldChar w:fldCharType="begin"/>
      </w:r>
      <w:r w:rsidR="00AD30AD">
        <w:rPr>
          <w:color w:val="00B050"/>
        </w:rPr>
        <w:instrText xml:space="preserve"> SEQ Figure \* ARABIC \s 1 </w:instrText>
      </w:r>
      <w:r w:rsidR="00AD30AD">
        <w:rPr>
          <w:color w:val="00B050"/>
        </w:rPr>
        <w:fldChar w:fldCharType="separate"/>
      </w:r>
      <w:r w:rsidR="00AD30AD">
        <w:rPr>
          <w:noProof/>
          <w:color w:val="00B050"/>
        </w:rPr>
        <w:t>1</w:t>
      </w:r>
      <w:r w:rsidR="00AD30AD">
        <w:rPr>
          <w:color w:val="00B050"/>
        </w:rPr>
        <w:fldChar w:fldCharType="end"/>
      </w:r>
      <w:r w:rsidRPr="001E5D99">
        <w:rPr>
          <w:color w:val="00B050"/>
        </w:rPr>
        <w:t xml:space="preserve">. </w:t>
      </w:r>
      <w:r w:rsidRPr="001E5D99">
        <w:rPr>
          <w:b w:val="0"/>
          <w:bCs w:val="0"/>
          <w:color w:val="auto"/>
        </w:rPr>
        <w:t>Project Location Map</w:t>
      </w:r>
      <w:bookmarkEnd w:id="18"/>
    </w:p>
    <w:p w14:paraId="532922D6" w14:textId="77777777" w:rsidR="00A43AF1" w:rsidRDefault="00A43AF1" w:rsidP="009160B0">
      <w:pPr>
        <w:rPr>
          <w:lang w:eastAsia="x-none"/>
        </w:rPr>
      </w:pPr>
    </w:p>
    <w:p w14:paraId="6FF7C594" w14:textId="77777777" w:rsidR="00125473" w:rsidRDefault="00125473" w:rsidP="00AD23AD">
      <w:pPr>
        <w:rPr>
          <w:lang w:eastAsia="x-none"/>
        </w:rPr>
        <w:sectPr w:rsidR="00125473" w:rsidSect="00125473">
          <w:headerReference w:type="default" r:id="rId28"/>
          <w:footerReference w:type="default" r:id="rId29"/>
          <w:pgSz w:w="16840" w:h="11900" w:orient="landscape" w:code="9"/>
          <w:pgMar w:top="1440" w:right="1440" w:bottom="1440" w:left="1440" w:header="709" w:footer="709" w:gutter="0"/>
          <w:cols w:space="708"/>
          <w:docGrid w:linePitch="360"/>
        </w:sectPr>
      </w:pPr>
    </w:p>
    <w:p w14:paraId="0CE54541" w14:textId="43400D0E" w:rsidR="00AD23AD" w:rsidRDefault="00AD23AD" w:rsidP="00AD23AD">
      <w:pPr>
        <w:rPr>
          <w:lang w:eastAsia="x-none"/>
        </w:rPr>
      </w:pPr>
      <w:r>
        <w:rPr>
          <w:lang w:eastAsia="x-none"/>
        </w:rPr>
        <w:lastRenderedPageBreak/>
        <w:t>The 59 wind turbine locations are distributed across Sütçüler, Akhoca, Çelebi, Şabanmera, Şehitler, Hasköy, Kocaali, Koruklu, Yayla, Danişment, Suluca and Erikli settlements. The associated ETL routes extend beyond the immediate WPP footprint and will connect the Project to the national grid through two routes of approximately 40 km and 10 km.</w:t>
      </w:r>
    </w:p>
    <w:p w14:paraId="276F027F" w14:textId="77777777" w:rsidR="00080FC2" w:rsidRDefault="00080FC2" w:rsidP="00AD23AD">
      <w:pPr>
        <w:rPr>
          <w:lang w:eastAsia="x-none"/>
        </w:rPr>
        <w:sectPr w:rsidR="00080FC2" w:rsidSect="00080FC2">
          <w:headerReference w:type="default" r:id="rId30"/>
          <w:footerReference w:type="default" r:id="rId31"/>
          <w:pgSz w:w="11900" w:h="16840" w:code="9"/>
          <w:pgMar w:top="1440" w:right="1440" w:bottom="1440" w:left="1440" w:header="709" w:footer="709" w:gutter="0"/>
          <w:cols w:space="708"/>
          <w:docGrid w:linePitch="360"/>
        </w:sectPr>
      </w:pPr>
    </w:p>
    <w:p w14:paraId="7410D74A" w14:textId="2E8ABB4F" w:rsidR="00843A57" w:rsidRDefault="003606A7" w:rsidP="003606A7">
      <w:pPr>
        <w:keepNext/>
        <w:spacing w:before="0" w:after="0"/>
        <w:jc w:val="center"/>
      </w:pPr>
      <w:r>
        <w:rPr>
          <w:noProof/>
        </w:rPr>
        <w:lastRenderedPageBreak/>
        <w:drawing>
          <wp:inline distT="0" distB="0" distL="0" distR="0" wp14:anchorId="6B374620" wp14:editId="2172514B">
            <wp:extent cx="7200000" cy="5087263"/>
            <wp:effectExtent l="19050" t="19050" r="20320" b="18415"/>
            <wp:docPr id="163854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200000" cy="5087263"/>
                    </a:xfrm>
                    <a:prstGeom prst="rect">
                      <a:avLst/>
                    </a:prstGeom>
                    <a:noFill/>
                    <a:ln w="12700">
                      <a:solidFill>
                        <a:sysClr val="windowText" lastClr="000000"/>
                      </a:solidFill>
                    </a:ln>
                  </pic:spPr>
                </pic:pic>
              </a:graphicData>
            </a:graphic>
          </wp:inline>
        </w:drawing>
      </w:r>
    </w:p>
    <w:p w14:paraId="16568359" w14:textId="1F00FB3A" w:rsidR="00080FC2" w:rsidRDefault="00843A57" w:rsidP="003606A7">
      <w:pPr>
        <w:pStyle w:val="ResimYazs"/>
        <w:spacing w:before="0" w:after="0"/>
        <w:jc w:val="center"/>
        <w:rPr>
          <w:b w:val="0"/>
          <w:bCs w:val="0"/>
          <w:color w:val="auto"/>
        </w:rPr>
      </w:pPr>
      <w:bookmarkStart w:id="19" w:name="_Toc238254004"/>
      <w:r w:rsidRPr="00843A57">
        <w:rPr>
          <w:color w:val="00B050"/>
        </w:rPr>
        <w:t xml:space="preserve">Figure </w:t>
      </w:r>
      <w:r w:rsidR="00AD30AD">
        <w:rPr>
          <w:color w:val="00B050"/>
        </w:rPr>
        <w:fldChar w:fldCharType="begin"/>
      </w:r>
      <w:r w:rsidR="00AD30AD">
        <w:rPr>
          <w:color w:val="00B050"/>
        </w:rPr>
        <w:instrText xml:space="preserve"> STYLEREF 1 \s </w:instrText>
      </w:r>
      <w:r w:rsidR="00AD30AD">
        <w:rPr>
          <w:color w:val="00B050"/>
        </w:rPr>
        <w:fldChar w:fldCharType="separate"/>
      </w:r>
      <w:r w:rsidR="00AD30AD">
        <w:rPr>
          <w:noProof/>
          <w:color w:val="00B050"/>
        </w:rPr>
        <w:t>1</w:t>
      </w:r>
      <w:r w:rsidR="00AD30AD">
        <w:rPr>
          <w:color w:val="00B050"/>
        </w:rPr>
        <w:fldChar w:fldCharType="end"/>
      </w:r>
      <w:r w:rsidR="00AD30AD">
        <w:rPr>
          <w:color w:val="00B050"/>
        </w:rPr>
        <w:noBreakHyphen/>
      </w:r>
      <w:r w:rsidR="00AD30AD">
        <w:rPr>
          <w:color w:val="00B050"/>
        </w:rPr>
        <w:fldChar w:fldCharType="begin"/>
      </w:r>
      <w:r w:rsidR="00AD30AD">
        <w:rPr>
          <w:color w:val="00B050"/>
        </w:rPr>
        <w:instrText xml:space="preserve"> SEQ Figure \* ARABIC \s 1 </w:instrText>
      </w:r>
      <w:r w:rsidR="00AD30AD">
        <w:rPr>
          <w:color w:val="00B050"/>
        </w:rPr>
        <w:fldChar w:fldCharType="separate"/>
      </w:r>
      <w:r w:rsidR="00AD30AD">
        <w:rPr>
          <w:noProof/>
          <w:color w:val="00B050"/>
        </w:rPr>
        <w:t>2</w:t>
      </w:r>
      <w:r w:rsidR="00AD30AD">
        <w:rPr>
          <w:color w:val="00B050"/>
        </w:rPr>
        <w:fldChar w:fldCharType="end"/>
      </w:r>
      <w:r w:rsidRPr="00843A57">
        <w:rPr>
          <w:color w:val="00B050"/>
        </w:rPr>
        <w:t xml:space="preserve">.  </w:t>
      </w:r>
      <w:r w:rsidRPr="00843A57">
        <w:rPr>
          <w:b w:val="0"/>
          <w:bCs w:val="0"/>
          <w:color w:val="auto"/>
        </w:rPr>
        <w:t>Project Layout</w:t>
      </w:r>
      <w:r w:rsidR="003606A7">
        <w:rPr>
          <w:b w:val="0"/>
          <w:bCs w:val="0"/>
          <w:color w:val="auto"/>
        </w:rPr>
        <w:t xml:space="preserve"> Map</w:t>
      </w:r>
      <w:bookmarkEnd w:id="19"/>
    </w:p>
    <w:p w14:paraId="7DFC5D9B" w14:textId="7424B0D3" w:rsidR="003606A7" w:rsidRDefault="003606A7" w:rsidP="00C60CFB">
      <w:pPr>
        <w:rPr>
          <w:lang w:eastAsia="x-none"/>
        </w:rPr>
      </w:pPr>
    </w:p>
    <w:p w14:paraId="3093A573" w14:textId="79BFBE02" w:rsidR="00142A13" w:rsidRPr="003606A7" w:rsidRDefault="00142A13" w:rsidP="00C60CFB">
      <w:pPr>
        <w:rPr>
          <w:lang w:eastAsia="x-none"/>
        </w:rPr>
        <w:sectPr w:rsidR="00142A13" w:rsidRPr="003606A7" w:rsidSect="00080FC2">
          <w:headerReference w:type="default" r:id="rId33"/>
          <w:footerReference w:type="default" r:id="rId34"/>
          <w:pgSz w:w="16840" w:h="11900" w:orient="landscape" w:code="9"/>
          <w:pgMar w:top="1440" w:right="1440" w:bottom="1440" w:left="1440" w:header="709" w:footer="709" w:gutter="0"/>
          <w:cols w:space="708"/>
          <w:docGrid w:linePitch="360"/>
        </w:sectPr>
      </w:pPr>
    </w:p>
    <w:p w14:paraId="000CB372" w14:textId="14E763DA" w:rsidR="00836096" w:rsidRDefault="00B57496" w:rsidP="00836096">
      <w:pPr>
        <w:pStyle w:val="Balk3"/>
      </w:pPr>
      <w:bookmarkStart w:id="20" w:name="_Ref238221214"/>
      <w:bookmarkStart w:id="21" w:name="_Toc238253696"/>
      <w:r w:rsidRPr="00B57496">
        <w:lastRenderedPageBreak/>
        <w:t>Project Components and Associated Facilities</w:t>
      </w:r>
      <w:bookmarkEnd w:id="20"/>
      <w:bookmarkEnd w:id="21"/>
    </w:p>
    <w:p w14:paraId="623C5792" w14:textId="29F7661C" w:rsidR="00215E7D" w:rsidRDefault="00215E7D" w:rsidP="00215E7D">
      <w:pPr>
        <w:rPr>
          <w:lang w:eastAsia="x-none"/>
        </w:rPr>
      </w:pPr>
      <w:r>
        <w:rPr>
          <w:lang w:eastAsia="x-none"/>
        </w:rPr>
        <w:t>The Project components relevant to this LARP include wind turbine locations and turbine platform areas, access roads, underground cable routes and the on-site switchyard. The turbines are planned as Nordex N163/6.X or equivalent, with an approximate rotor diameter of 163 m, an approximate hub height of 118 m and an installed capacity of up to 7 MW per turbine. The land requirements for turbine platforms, access roads, cable routes and the on-site switchyard are assessed in this LARP as part of the main WPP footprint.</w:t>
      </w:r>
      <w:r w:rsidR="00723D53">
        <w:rPr>
          <w:lang w:eastAsia="x-none"/>
        </w:rPr>
        <w:t xml:space="preserve"> </w:t>
      </w:r>
      <w:r w:rsidR="00723D53" w:rsidRPr="00723D53">
        <w:rPr>
          <w:lang w:eastAsia="x-none"/>
        </w:rPr>
        <w:t>The associated ETLs are assessed separately within the same LARP due to their distinct land requirements and statutory land acquisition process.</w:t>
      </w:r>
    </w:p>
    <w:p w14:paraId="098F9835" w14:textId="2A23F4BA" w:rsidR="00215E7D" w:rsidRPr="00215E7D" w:rsidRDefault="00215E7D" w:rsidP="00215E7D">
      <w:pPr>
        <w:rPr>
          <w:lang w:eastAsia="x-none"/>
        </w:rPr>
      </w:pPr>
      <w:r>
        <w:rPr>
          <w:lang w:eastAsia="x-none"/>
        </w:rPr>
        <w:t>The ETLs are considered associated facilities of the Project</w:t>
      </w:r>
      <w:r w:rsidR="00603726">
        <w:rPr>
          <w:lang w:eastAsia="x-none"/>
        </w:rPr>
        <w:t xml:space="preserve"> </w:t>
      </w:r>
      <w:r w:rsidR="00603726" w:rsidRPr="00603726">
        <w:rPr>
          <w:lang w:eastAsia="x-none"/>
        </w:rPr>
        <w:t>and are included within the scope of this LARP</w:t>
      </w:r>
      <w:r>
        <w:rPr>
          <w:lang w:eastAsia="x-none"/>
        </w:rPr>
        <w:t xml:space="preserve">. In Türkiye, the formal land acquisition, establishment of easement rights, long-term operation of ETLs fall under the responsibility of TEİAŞ. </w:t>
      </w:r>
      <w:r w:rsidR="00AD1315" w:rsidRPr="00AD1315">
        <w:rPr>
          <w:lang w:eastAsia="x-none"/>
        </w:rPr>
        <w:t>While the statutory land acquisition process and regulatory responsibility remain with TEİAŞ, Enerjisa Üretim is undertaking the construction of the ETLs on behalf of TEİAŞ, after which the lines will be transferred to TEİAŞ.</w:t>
      </w:r>
      <w:r w:rsidR="00AD1315">
        <w:rPr>
          <w:lang w:eastAsia="x-none"/>
        </w:rPr>
        <w:t xml:space="preserve"> </w:t>
      </w:r>
      <w:r>
        <w:rPr>
          <w:lang w:eastAsia="x-none"/>
        </w:rPr>
        <w:t>Therefore,</w:t>
      </w:r>
      <w:r w:rsidR="00AD1315">
        <w:rPr>
          <w:lang w:eastAsia="x-none"/>
        </w:rPr>
        <w:t xml:space="preserve"> </w:t>
      </w:r>
      <w:r w:rsidR="00255954" w:rsidRPr="00255954">
        <w:rPr>
          <w:lang w:eastAsia="x-none"/>
        </w:rPr>
        <w:t>the land requirements and livelihood impacts associated with both ETL routes are assessed as part of this LARP. Dedicated census and asset inventory fieldwork covering the ETL affected settlements was completed between 5 and 7 August 2026 to identify and verify affected landowners, land users, land use, assets and livelihood activities. The findings are incorporated into the relevant sections of this LARP. The statutory TEİAŞ land acquisition process remains ongoing, and subsequent official parcel, ownership, easement, valuation and compensation information will be reconciled with the LARP records as it becomes available.</w:t>
      </w:r>
    </w:p>
    <w:p w14:paraId="2792E655" w14:textId="2A6AC3FC" w:rsidR="00E56F7D" w:rsidRDefault="00002621" w:rsidP="00EA51BA">
      <w:pPr>
        <w:pStyle w:val="Balk2"/>
      </w:pPr>
      <w:bookmarkStart w:id="22" w:name="_Toc238253697"/>
      <w:r>
        <w:t>Land Acquisition Context</w:t>
      </w:r>
      <w:bookmarkEnd w:id="22"/>
    </w:p>
    <w:p w14:paraId="51328CD2" w14:textId="6EF511A3" w:rsidR="00335520" w:rsidRDefault="00335520" w:rsidP="00335520">
      <w:pPr>
        <w:rPr>
          <w:lang w:eastAsia="en-GB"/>
        </w:rPr>
      </w:pPr>
      <w:r>
        <w:rPr>
          <w:lang w:eastAsia="en-GB"/>
        </w:rPr>
        <w:t>The Project requires access to privately owned land, public land and state forest land. According to the current land requirement data for the main WPP components, the Project affects 220 unique parcels, consisting of 139 private parcels, 69 public parcels and 12 state forest parcels. These parcels are associated with turbine platform areas, access roads, underground cable routes, the on-site switchyard and related infrastructure. Private parcels will be managed through the applicable expropriation and easement procedures, public parcels through the relevant public land access procedures, and state forest parcels through forestry permit and authorisation procedures.</w:t>
      </w:r>
      <w:r w:rsidR="00C70A27">
        <w:rPr>
          <w:lang w:eastAsia="en-GB"/>
        </w:rPr>
        <w:t xml:space="preserve"> </w:t>
      </w:r>
      <w:r w:rsidR="00C70A27" w:rsidRPr="00C70A27">
        <w:rPr>
          <w:lang w:eastAsia="en-GB"/>
        </w:rPr>
        <w:t>The associated ETLs are presented as a separate component-level land requirement due to their distinct statutory land acquisition process, fieldwork chronology and implementation status.</w:t>
      </w:r>
    </w:p>
    <w:p w14:paraId="3A235BCC" w14:textId="407041E9" w:rsidR="00335520" w:rsidRDefault="00335520" w:rsidP="00335520">
      <w:pPr>
        <w:rPr>
          <w:lang w:eastAsia="en-GB"/>
        </w:rPr>
      </w:pPr>
      <w:r>
        <w:rPr>
          <w:lang w:eastAsia="en-GB"/>
        </w:rPr>
        <w:t xml:space="preserve">Based on the current ETL parcel lists, the two ETL routes include 369 parcel records, corresponding to 368 unique parcels when the overlapping parcel is counted once. These include 271 private parcels and 97 public parcels. The 40 km route affects 305 parcels, consisting of 223 private and 82 public parcels, while the 10 km route affects 64 parcels, consisting of 49 private and 15 public parcels. </w:t>
      </w:r>
      <w:r w:rsidR="009F7D2D" w:rsidRPr="009F7D2D">
        <w:rPr>
          <w:lang w:eastAsia="en-GB"/>
        </w:rPr>
        <w:t>The statutory land acquisition and expropriation process for the ETLs</w:t>
      </w:r>
      <w:r w:rsidR="00EF5A22">
        <w:rPr>
          <w:lang w:eastAsia="en-GB"/>
        </w:rPr>
        <w:t xml:space="preserve"> </w:t>
      </w:r>
      <w:r w:rsidR="004F2847" w:rsidRPr="004F2847">
        <w:rPr>
          <w:lang w:eastAsia="en-GB"/>
        </w:rPr>
        <w:t xml:space="preserve">including establishment of easement rights, official valuation and statutory compensation, is undertaken under the responsibility of TEİAŞ and is separate from </w:t>
      </w:r>
      <w:r w:rsidR="004F2847" w:rsidRPr="004F2847">
        <w:rPr>
          <w:lang w:eastAsia="en-GB"/>
        </w:rPr>
        <w:lastRenderedPageBreak/>
        <w:t>the supplementary LARP assessment and measures implemented by Enerjisa Üretim</w:t>
      </w:r>
      <w:r w:rsidR="009F7D2D" w:rsidRPr="009F7D2D">
        <w:rPr>
          <w:lang w:eastAsia="en-GB"/>
        </w:rPr>
        <w:t xml:space="preserve">. Dedicated census and asset inventory fieldwork covering the ETL affected settlements was completed between 5 and </w:t>
      </w:r>
      <w:r w:rsidR="004F2847">
        <w:rPr>
          <w:lang w:eastAsia="en-GB"/>
        </w:rPr>
        <w:t>8</w:t>
      </w:r>
      <w:r w:rsidR="009F7D2D" w:rsidRPr="009F7D2D">
        <w:rPr>
          <w:lang w:eastAsia="en-GB"/>
        </w:rPr>
        <w:t xml:space="preserve"> August 2026 to identify affected landowners and land users and to verify land use, assets and livelihood activities associated with the ETL land requirements. The ETL findings are therefore included within this LARP, while subsequent official parcel, easement, valuation and compensation information generated through the TEİAŞ process will be reconciled with the LARP records as it becomes available</w:t>
      </w:r>
      <w:r w:rsidR="00DF7B61">
        <w:rPr>
          <w:lang w:eastAsia="en-GB"/>
        </w:rPr>
        <w:t xml:space="preserve"> to Enerjisa Üretim.</w:t>
      </w:r>
    </w:p>
    <w:p w14:paraId="02F5B3A0" w14:textId="2AB11000" w:rsidR="00335520" w:rsidRPr="00335520" w:rsidRDefault="001A3AF4" w:rsidP="00335520">
      <w:pPr>
        <w:rPr>
          <w:lang w:eastAsia="en-GB"/>
        </w:rPr>
      </w:pPr>
      <w:r>
        <w:rPr>
          <w:lang w:eastAsia="en-GB"/>
        </w:rPr>
        <w:t>Based on</w:t>
      </w:r>
      <w:r w:rsidR="00542C20">
        <w:rPr>
          <w:lang w:eastAsia="en-GB"/>
        </w:rPr>
        <w:t xml:space="preserve"> the </w:t>
      </w:r>
      <w:r w:rsidR="0099577A">
        <w:rPr>
          <w:lang w:eastAsia="en-GB"/>
        </w:rPr>
        <w:t>fieldwork</w:t>
      </w:r>
      <w:r w:rsidR="00542C20">
        <w:rPr>
          <w:lang w:eastAsia="en-GB"/>
        </w:rPr>
        <w:t xml:space="preserve"> undertaken for the main WPP footprint and associated ETLs</w:t>
      </w:r>
      <w:r w:rsidR="00B86C14" w:rsidRPr="00B86C14">
        <w:t xml:space="preserve"> </w:t>
      </w:r>
      <w:r w:rsidR="00B86C14" w:rsidRPr="00B86C14">
        <w:rPr>
          <w:lang w:eastAsia="en-GB"/>
        </w:rPr>
        <w:t>and the structure and asset assessment presented in Chapter 5, no residential dwelling or fixed commercial premises has been identified as directly affected, and no physical displacement or active business displacement has been identified.</w:t>
      </w:r>
      <w:r w:rsidR="00B86C14">
        <w:rPr>
          <w:lang w:eastAsia="en-GB"/>
        </w:rPr>
        <w:t xml:space="preserve"> </w:t>
      </w:r>
      <w:r w:rsidR="009C4B9D" w:rsidRPr="009C4B9D">
        <w:t xml:space="preserve"> </w:t>
      </w:r>
      <w:r w:rsidR="009C4B9D" w:rsidRPr="009C4B9D">
        <w:rPr>
          <w:lang w:eastAsia="en-GB"/>
        </w:rPr>
        <w:t>Accordingly, the LARP focuses on economic displacement and livelihood impacts, particularly those associated with agricultural land, crops, trees, access to remaining land, pasture and grazing areas, forest resource use, beekeeping and auxiliary livelihood assets such as wells, irrigation ponds and water tanks.</w:t>
      </w:r>
    </w:p>
    <w:p w14:paraId="08776590" w14:textId="0C277B5E" w:rsidR="00E56F7D" w:rsidRDefault="006A20F6" w:rsidP="00EA51BA">
      <w:pPr>
        <w:pStyle w:val="Balk2"/>
      </w:pPr>
      <w:bookmarkStart w:id="23" w:name="_Toc238253698"/>
      <w:r w:rsidRPr="006A20F6">
        <w:t>Scope and Objectives of the LARP</w:t>
      </w:r>
      <w:bookmarkEnd w:id="23"/>
    </w:p>
    <w:p w14:paraId="19C51660" w14:textId="3A02573E" w:rsidR="00A52D47" w:rsidRDefault="00A52D47" w:rsidP="00A52D47">
      <w:pPr>
        <w:rPr>
          <w:lang w:eastAsia="en-GB"/>
        </w:rPr>
      </w:pPr>
      <w:r>
        <w:rPr>
          <w:lang w:eastAsia="en-GB"/>
        </w:rPr>
        <w:t>The scope of this LARP covers the land acquisition and livelihood impacts associated with the main WPP components, including wind turbine locations, access roads, underground cable routes and the on-site switchyard</w:t>
      </w:r>
      <w:r w:rsidR="006A43B7">
        <w:rPr>
          <w:lang w:eastAsia="en-GB"/>
        </w:rPr>
        <w:t xml:space="preserve">, </w:t>
      </w:r>
      <w:r w:rsidR="006A43B7" w:rsidRPr="006A43B7">
        <w:rPr>
          <w:lang w:eastAsia="en-GB"/>
        </w:rPr>
        <w:t>as well as the associated 40 km and 10 km ETLs</w:t>
      </w:r>
      <w:r w:rsidR="006A43B7">
        <w:rPr>
          <w:lang w:eastAsia="en-GB"/>
        </w:rPr>
        <w:t>.</w:t>
      </w:r>
      <w:r>
        <w:rPr>
          <w:lang w:eastAsia="en-GB"/>
        </w:rPr>
        <w:t xml:space="preserve"> </w:t>
      </w:r>
      <w:r w:rsidR="000D4643" w:rsidRPr="000D4643">
        <w:rPr>
          <w:lang w:eastAsia="en-GB"/>
        </w:rPr>
        <w:t>The ETLs are included in the LARP assessment based on the available parcel information and the census and asset inventory fieldwork completed in August 2026, while the statutory land acquisition and expropriation process remains under TEİAŞ responsibility.</w:t>
      </w:r>
    </w:p>
    <w:p w14:paraId="23DAA835" w14:textId="258F4AEE" w:rsidR="00A52D47" w:rsidRDefault="00A52D47" w:rsidP="00A52D47">
      <w:pPr>
        <w:rPr>
          <w:lang w:eastAsia="en-GB"/>
        </w:rPr>
      </w:pPr>
      <w:r>
        <w:rPr>
          <w:lang w:eastAsia="en-GB"/>
        </w:rPr>
        <w:t>The objectives of the LARP are to identify affected persons, households, land users and livelihood activities; document affected land, crops, trees, structures, auxiliary assets and public or common resource use; assess potential physical and economic displacement impacts; define eligibility and entitlements in line with national legislation, IFC PS5 and EBRD ESR5; identify vulnerable persons requiring additional assistance; define livelihood restoration measures where compensation alone is not sufficient; and establish consultation, grievance management, monitoring and implementation responsibilities for the land acquisition and livelihood restoration process.</w:t>
      </w:r>
    </w:p>
    <w:p w14:paraId="51340C4C" w14:textId="679B2678" w:rsidR="009D7BAB" w:rsidRDefault="009D7BAB" w:rsidP="00A52D47">
      <w:pPr>
        <w:rPr>
          <w:lang w:eastAsia="en-GB"/>
        </w:rPr>
      </w:pPr>
      <w:r w:rsidRPr="009D7BAB">
        <w:rPr>
          <w:lang w:eastAsia="en-GB"/>
        </w:rPr>
        <w:t xml:space="preserve">The LARP also provides a framework for addressing future changes, data gaps and implementation requirements. </w:t>
      </w:r>
      <w:r w:rsidR="00712879" w:rsidRPr="00712879">
        <w:rPr>
          <w:lang w:eastAsia="en-GB"/>
        </w:rPr>
        <w:t>This includes ongoing disclosure and stakeholder engagement, grievance management, documented early land access through consent agreements where applicable, construction phase grievances or damage claims, land acquisition impacts that may be confirmed after the completion of DSİ land consolidation in Çelebi and Hasköy, any additional affected persons, users, assets or livelihood activities identified before or during land entry, and</w:t>
      </w:r>
      <w:r w:rsidR="00A34AF2">
        <w:rPr>
          <w:lang w:eastAsia="en-GB"/>
        </w:rPr>
        <w:t xml:space="preserve"> </w:t>
      </w:r>
      <w:r w:rsidR="00A34AF2" w:rsidRPr="00A34AF2">
        <w:rPr>
          <w:lang w:eastAsia="en-GB"/>
        </w:rPr>
        <w:t>any subsequent ETL parcel, ownership, easement, valuation or compensation information generated through the statutory TEİAŞ process that requires reconciliation with the completed LARP field assessment.</w:t>
      </w:r>
      <w:r w:rsidR="00712879" w:rsidRPr="00712879">
        <w:rPr>
          <w:lang w:eastAsia="en-GB"/>
        </w:rPr>
        <w:t xml:space="preserve"> </w:t>
      </w:r>
      <w:r w:rsidRPr="009D7BAB">
        <w:rPr>
          <w:lang w:eastAsia="en-GB"/>
        </w:rPr>
        <w:t>In such cases, the LARP will be updated or supplemented in line with the principles, eligibility criteria and entitlement measures defined in this report.</w:t>
      </w:r>
    </w:p>
    <w:p w14:paraId="2DF8EF70" w14:textId="360E7EEA" w:rsidR="00020920" w:rsidRDefault="00020920" w:rsidP="00EA51BA">
      <w:pPr>
        <w:pStyle w:val="Balk2"/>
      </w:pPr>
      <w:bookmarkStart w:id="24" w:name="_Ref236054622"/>
      <w:bookmarkStart w:id="25" w:name="_Ref236054707"/>
      <w:bookmarkStart w:id="26" w:name="_Toc238253699"/>
      <w:r w:rsidRPr="00020920">
        <w:lastRenderedPageBreak/>
        <w:t>Assessment of Alternatives and Avoidance of Land Acquisition Impacts</w:t>
      </w:r>
      <w:bookmarkEnd w:id="24"/>
      <w:bookmarkEnd w:id="25"/>
      <w:bookmarkEnd w:id="26"/>
    </w:p>
    <w:p w14:paraId="43839965" w14:textId="77777777" w:rsidR="005C55EF" w:rsidRDefault="001F1EDB" w:rsidP="001F1EDB">
      <w:pPr>
        <w:rPr>
          <w:lang w:eastAsia="en-GB"/>
        </w:rPr>
      </w:pPr>
      <w:r>
        <w:rPr>
          <w:lang w:eastAsia="en-GB"/>
        </w:rPr>
        <w:t xml:space="preserve">Avoidance and minimisation of land acquisition impacts have been considered as part of Project design development and will continue during detailed design, land entry planning and construction management. </w:t>
      </w:r>
      <w:r w:rsidR="005C55EF" w:rsidRPr="005C55EF">
        <w:rPr>
          <w:lang w:eastAsia="en-GB"/>
        </w:rPr>
        <w:t>The Project is being developed within a Renewable Energy Resource Area designated at national level by the Ministry of Energy and Natural Resources. The Project site was therefore predefined through the YEKA process, and alternative sites outside the licensed YEKA boundary were not available for consideration at Project level.</w:t>
      </w:r>
      <w:r w:rsidR="005C55EF">
        <w:rPr>
          <w:lang w:eastAsia="en-GB"/>
        </w:rPr>
        <w:t xml:space="preserve"> </w:t>
      </w:r>
    </w:p>
    <w:p w14:paraId="678F338F" w14:textId="77777777" w:rsidR="005E7704" w:rsidRDefault="001F1EDB" w:rsidP="001F1EDB">
      <w:pPr>
        <w:rPr>
          <w:lang w:eastAsia="en-GB"/>
        </w:rPr>
      </w:pPr>
      <w:r>
        <w:rPr>
          <w:lang w:eastAsia="en-GB"/>
        </w:rPr>
        <w:t xml:space="preserve">At the Project design level, turbine locations, access roads and associated infrastructure have been developed to optimise wind resource use while taking into account environmental, social, technical and land access constraints. </w:t>
      </w:r>
      <w:r w:rsidR="005E7704" w:rsidRPr="005E7704">
        <w:rPr>
          <w:lang w:eastAsia="en-GB"/>
        </w:rPr>
        <w:t>Within the licensed YEKA boundary, alternative turbine locations and infrastructure arrangements were considered through the national EIA and subsequent design development. The national EIA assessed 59 planned turbine locations together with 10 alternative turbine locations, namely T3, T13, T26, T29, T37, T39, T42, T43, T52 and T55. Environmental assessment was therefore undertaken for a wider envelope comprising 69 turbine locations, while the approved Project configuration comprised 59 turbines.</w:t>
      </w:r>
    </w:p>
    <w:p w14:paraId="61C6885B" w14:textId="4BF0D5D6" w:rsidR="006A6303" w:rsidRDefault="00E65215" w:rsidP="001F1EDB">
      <w:pPr>
        <w:rPr>
          <w:lang w:eastAsia="en-GB"/>
        </w:rPr>
      </w:pPr>
      <w:r w:rsidRPr="00E65215">
        <w:rPr>
          <w:lang w:eastAsia="en-GB"/>
        </w:rPr>
        <w:t>The selection and refinement of turbine locations considered proximity to settlements and other sensitive receptors, land use and vegetation, topography and constructability, wind resource efficiency and infrastructure constraints. The selected layout represents the configuration taken forward following consideration of these constraints; however, the national EIA does not provide a separate parcel or PAP comparison for each alternative turbine location.</w:t>
      </w:r>
      <w:r>
        <w:rPr>
          <w:lang w:eastAsia="en-GB"/>
        </w:rPr>
        <w:t xml:space="preserve"> </w:t>
      </w:r>
      <w:r w:rsidR="0055361A" w:rsidRPr="0055361A">
        <w:rPr>
          <w:lang w:eastAsia="en-GB"/>
        </w:rPr>
        <w:t>The Project design was also revised in response to consultation with public authorities. In particular, following the opinion of DSİ 11th Regional Directorate, the locations and access arrangements associated with T2 and the T3 alternative location were revised to avoid interference with the Sütçüler irrigation network within the Hamzadere Dam Irrigation Scheme. The related road alignment was also adjusted so that the irrigation infrastructure and planned on-farm irrigation works would not be obstructed.</w:t>
      </w:r>
    </w:p>
    <w:p w14:paraId="64A6F0A4" w14:textId="5273BD49" w:rsidR="001F1EDB" w:rsidRDefault="001F1EDB" w:rsidP="001F1EDB">
      <w:pPr>
        <w:rPr>
          <w:lang w:eastAsia="en-GB"/>
        </w:rPr>
      </w:pPr>
      <w:r>
        <w:rPr>
          <w:lang w:eastAsia="en-GB"/>
        </w:rPr>
        <w:t>Existing roads and access routes will be used or improved where feasible, and additional land use will be limited to areas required for approved Project components.</w:t>
      </w:r>
      <w:r w:rsidR="0055361A">
        <w:rPr>
          <w:lang w:eastAsia="en-GB"/>
        </w:rPr>
        <w:t xml:space="preserve"> The national </w:t>
      </w:r>
      <w:r w:rsidR="00123A76">
        <w:rPr>
          <w:lang w:eastAsia="en-GB"/>
        </w:rPr>
        <w:t>EIA similarly provides that existing roads will be improved where practi</w:t>
      </w:r>
      <w:r w:rsidR="004D49CE">
        <w:rPr>
          <w:lang w:eastAsia="en-GB"/>
        </w:rPr>
        <w:t xml:space="preserve">cable and that new internal roads will be opened only where required to connect turbine locations and other Project facilities. The use of higher-capacity </w:t>
      </w:r>
      <w:r w:rsidR="004B1B04">
        <w:rPr>
          <w:lang w:eastAsia="en-GB"/>
        </w:rPr>
        <w:t>turbine</w:t>
      </w:r>
      <w:r w:rsidR="004D49CE">
        <w:rPr>
          <w:lang w:eastAsia="en-GB"/>
        </w:rPr>
        <w:t xml:space="preserve"> technology also allows the revised </w:t>
      </w:r>
      <w:r w:rsidR="000B3675">
        <w:rPr>
          <w:lang w:eastAsia="en-GB"/>
        </w:rPr>
        <w:t>installed</w:t>
      </w:r>
      <w:r w:rsidR="004D49CE">
        <w:rPr>
          <w:lang w:eastAsia="en-GB"/>
        </w:rPr>
        <w:t xml:space="preserve"> capacity </w:t>
      </w:r>
      <w:r w:rsidR="000B3675">
        <w:rPr>
          <w:lang w:eastAsia="en-GB"/>
        </w:rPr>
        <w:t>to be achieved without increasing the approved number of turbine l</w:t>
      </w:r>
      <w:r w:rsidR="004B1B04">
        <w:rPr>
          <w:lang w:eastAsia="en-GB"/>
        </w:rPr>
        <w:t>ocation</w:t>
      </w:r>
      <w:r w:rsidR="000B3675">
        <w:rPr>
          <w:lang w:eastAsia="en-GB"/>
        </w:rPr>
        <w:t>s</w:t>
      </w:r>
      <w:r w:rsidR="004B1B04">
        <w:rPr>
          <w:lang w:eastAsia="en-GB"/>
        </w:rPr>
        <w:t xml:space="preserve">, thereby avoiding additional turbine </w:t>
      </w:r>
      <w:r w:rsidR="0055101F" w:rsidRPr="0055101F">
        <w:rPr>
          <w:lang w:eastAsia="en-GB"/>
        </w:rPr>
        <w:t>platforms and associated access and cable connections that could otherwise have been required.</w:t>
      </w:r>
    </w:p>
    <w:p w14:paraId="59FC72B5" w14:textId="231D09F0" w:rsidR="0055101F" w:rsidRDefault="001F1EDB" w:rsidP="006A20F6">
      <w:pPr>
        <w:rPr>
          <w:lang w:eastAsia="en-GB"/>
        </w:rPr>
      </w:pPr>
      <w:r>
        <w:rPr>
          <w:lang w:eastAsia="en-GB"/>
        </w:rPr>
        <w:t xml:space="preserve">From a LARP perspective, the main avoidance objective is to prevent physical displacement and minimise economic displacement to the extent feasible. No physical displacement has been identified at this stage. </w:t>
      </w:r>
      <w:r w:rsidR="0055101F">
        <w:rPr>
          <w:lang w:eastAsia="en-GB"/>
        </w:rPr>
        <w:t xml:space="preserve">The design measures described </w:t>
      </w:r>
      <w:r w:rsidR="002C23E8">
        <w:rPr>
          <w:lang w:eastAsia="en-GB"/>
        </w:rPr>
        <w:t xml:space="preserve">above have reduced potential interaction with irrigation infrastructure, sensitive receptors </w:t>
      </w:r>
      <w:r w:rsidR="00D50B51">
        <w:rPr>
          <w:lang w:eastAsia="en-GB"/>
        </w:rPr>
        <w:t xml:space="preserve">and </w:t>
      </w:r>
      <w:r w:rsidR="005045DF">
        <w:rPr>
          <w:lang w:eastAsia="en-GB"/>
        </w:rPr>
        <w:t>additional</w:t>
      </w:r>
      <w:r w:rsidR="00D50B51">
        <w:rPr>
          <w:lang w:eastAsia="en-GB"/>
        </w:rPr>
        <w:t xml:space="preserve"> </w:t>
      </w:r>
      <w:r w:rsidR="005869BC">
        <w:rPr>
          <w:lang w:eastAsia="en-GB"/>
        </w:rPr>
        <w:t xml:space="preserve">land </w:t>
      </w:r>
      <w:r w:rsidR="00D50B51">
        <w:rPr>
          <w:lang w:eastAsia="en-GB"/>
        </w:rPr>
        <w:t xml:space="preserve">requirements, but have not eliminated all land acquisition and livelihood impacts. Residual impacts remain </w:t>
      </w:r>
      <w:r w:rsidR="00D50B51">
        <w:rPr>
          <w:lang w:eastAsia="en-GB"/>
        </w:rPr>
        <w:lastRenderedPageBreak/>
        <w:t>in relation to private and public land</w:t>
      </w:r>
      <w:r w:rsidR="008C1EB9">
        <w:rPr>
          <w:lang w:eastAsia="en-GB"/>
        </w:rPr>
        <w:t>, agricultural use, access to remaining land, land fragmentation, irrigation, pasture and grazing, forest resource use and the associated ETLs. Th</w:t>
      </w:r>
      <w:r w:rsidR="0090713E">
        <w:rPr>
          <w:lang w:eastAsia="en-GB"/>
        </w:rPr>
        <w:t>ese</w:t>
      </w:r>
      <w:r w:rsidR="008C1EB9">
        <w:rPr>
          <w:lang w:eastAsia="en-GB"/>
        </w:rPr>
        <w:t xml:space="preserve"> residuals </w:t>
      </w:r>
      <w:r w:rsidR="004D2311">
        <w:rPr>
          <w:lang w:eastAsia="en-GB"/>
        </w:rPr>
        <w:t>impacts</w:t>
      </w:r>
      <w:r w:rsidR="008C1EB9">
        <w:rPr>
          <w:lang w:eastAsia="en-GB"/>
        </w:rPr>
        <w:t xml:space="preserve"> are</w:t>
      </w:r>
      <w:r w:rsidR="004D2311">
        <w:rPr>
          <w:lang w:eastAsia="en-GB"/>
        </w:rPr>
        <w:t xml:space="preserve"> </w:t>
      </w:r>
      <w:r w:rsidR="008C1EB9">
        <w:rPr>
          <w:lang w:eastAsia="en-GB"/>
        </w:rPr>
        <w:t xml:space="preserve">assessment </w:t>
      </w:r>
      <w:r w:rsidR="00317410" w:rsidRPr="00317410">
        <w:rPr>
          <w:lang w:eastAsia="en-GB"/>
        </w:rPr>
        <w:t>and managed through the compensation, assistance and livelihood restoration measures defined in this LARP.</w:t>
      </w:r>
    </w:p>
    <w:p w14:paraId="4320319F" w14:textId="4216EEF8" w:rsidR="006A20F6" w:rsidRPr="006A20F6" w:rsidRDefault="001F1EDB" w:rsidP="006A20F6">
      <w:pPr>
        <w:rPr>
          <w:lang w:eastAsia="en-GB"/>
        </w:rPr>
      </w:pPr>
      <w:r>
        <w:rPr>
          <w:lang w:eastAsia="en-GB"/>
        </w:rPr>
        <w:t xml:space="preserve">During implementation, Enerjisa Üretim will </w:t>
      </w:r>
      <w:r w:rsidR="0005430B" w:rsidRPr="0005430B">
        <w:rPr>
          <w:lang w:eastAsia="en-GB"/>
        </w:rPr>
        <w:t>complete any outstanding verification and, where required, reconfirm</w:t>
      </w:r>
      <w:r w:rsidR="0005430B">
        <w:rPr>
          <w:lang w:eastAsia="en-GB"/>
        </w:rPr>
        <w:t xml:space="preserve"> </w:t>
      </w:r>
      <w:r>
        <w:rPr>
          <w:lang w:eastAsia="en-GB"/>
        </w:rPr>
        <w:t xml:space="preserve">affected parcels, users, assets and livelihood activities before land entry, maintain access to remaining agricultural lands, pasture areas and forest areas where feasible, support harvest planning, avoid unnecessary construction damage and ensure that any additional land requirement is assessed before use. </w:t>
      </w:r>
      <w:r w:rsidR="00317410" w:rsidRPr="00317410">
        <w:rPr>
          <w:lang w:eastAsia="en-GB"/>
        </w:rPr>
        <w:t>Final construction planning and any micro-siting permitted within the approved Project design will continue to apply the avoidance hierarchy, including limiting working areas, using existing access routes where practicable, protecting irrigation and drainage infrastructure and maintaining access to unaffected portions of land.</w:t>
      </w:r>
      <w:r w:rsidR="00317410">
        <w:rPr>
          <w:lang w:eastAsia="en-GB"/>
        </w:rPr>
        <w:t xml:space="preserve"> </w:t>
      </w:r>
      <w:r>
        <w:rPr>
          <w:lang w:eastAsia="en-GB"/>
        </w:rPr>
        <w:t>Where land acquisition impacts cannot be avoided, compensation, reinstatement, assistance and livelihood restoration measures will be implemented in accordance with this LARP.</w:t>
      </w:r>
      <w:r w:rsidR="00EF6286">
        <w:rPr>
          <w:lang w:eastAsia="en-GB"/>
        </w:rPr>
        <w:t xml:space="preserve"> </w:t>
      </w:r>
    </w:p>
    <w:p w14:paraId="2AE35EF9" w14:textId="7FB926C2" w:rsidR="00656755" w:rsidRPr="00893099" w:rsidRDefault="003E5F98" w:rsidP="00B4020E">
      <w:pPr>
        <w:pStyle w:val="Balk1"/>
      </w:pPr>
      <w:bookmarkStart w:id="27" w:name="_Ref231752563"/>
      <w:bookmarkStart w:id="28" w:name="_Ref231752580"/>
      <w:bookmarkStart w:id="29" w:name="_Toc238253700"/>
      <w:r w:rsidRPr="00893099">
        <w:t>R</w:t>
      </w:r>
      <w:r w:rsidR="002618A2" w:rsidRPr="00893099">
        <w:t>EGULATORY FRAMEWORK</w:t>
      </w:r>
      <w:bookmarkEnd w:id="27"/>
      <w:bookmarkEnd w:id="28"/>
      <w:bookmarkEnd w:id="29"/>
    </w:p>
    <w:p w14:paraId="6B19EDCE" w14:textId="6B99B563" w:rsidR="0027777F" w:rsidRPr="00893099" w:rsidRDefault="003E5F98" w:rsidP="00EA51BA">
      <w:pPr>
        <w:pStyle w:val="Balk2"/>
      </w:pPr>
      <w:bookmarkStart w:id="30" w:name="_Toc238253701"/>
      <w:r w:rsidRPr="00893099">
        <w:t>National Legal and Regulatory Framework</w:t>
      </w:r>
      <w:bookmarkEnd w:id="30"/>
    </w:p>
    <w:p w14:paraId="591A72C1" w14:textId="190895BE" w:rsidR="003E5F98" w:rsidRPr="00893099" w:rsidRDefault="00AB3859" w:rsidP="003E5F98">
      <w:pPr>
        <w:pStyle w:val="Balk3"/>
      </w:pPr>
      <w:bookmarkStart w:id="31" w:name="_Toc238253702"/>
      <w:r w:rsidRPr="00893099">
        <w:t>Turkish Constitution</w:t>
      </w:r>
      <w:bookmarkEnd w:id="31"/>
    </w:p>
    <w:p w14:paraId="08DD82FB" w14:textId="3307D328" w:rsidR="0027777F" w:rsidRPr="00893099" w:rsidRDefault="00967BEA" w:rsidP="0027777F">
      <w:pPr>
        <w:rPr>
          <w:lang w:eastAsia="x-none"/>
        </w:rPr>
      </w:pPr>
      <w:r w:rsidRPr="00893099">
        <w:rPr>
          <w:lang w:eastAsia="x-none"/>
        </w:rPr>
        <w:t xml:space="preserve">The Constitution of the Republic of Türkiye provides the overarching legal basis for expropriation, protection of land rights, land-based livelihoods and environmental rights. Within the scope of land acquisition and livelihood restoration, Articles 44, 45, 46 and 56 are particularly relevant. </w:t>
      </w:r>
    </w:p>
    <w:p w14:paraId="64498025" w14:textId="1D45CB16" w:rsidR="00155C0A" w:rsidRPr="00893099" w:rsidRDefault="00155C0A" w:rsidP="0027777F">
      <w:pPr>
        <w:rPr>
          <w:lang w:eastAsia="x-none"/>
        </w:rPr>
      </w:pPr>
      <w:r w:rsidRPr="00893099">
        <w:rPr>
          <w:lang w:eastAsia="x-none"/>
        </w:rPr>
        <w:t>Article 46 regulates expropriation and establishes that, where a development project serves the public interest, the State and authorised public legal entities may acquire privately owned immovable properties in accordance with the applicable legislation. Large-scale infrastructure projects, including energy generation facilities, transmission lines, roads, airports, hydropower plants and similar investments, may therefore be subject to expropriation based on a public interest decision.</w:t>
      </w:r>
      <w:r w:rsidR="00C01CC6" w:rsidRPr="00893099">
        <w:rPr>
          <w:lang w:eastAsia="x-none"/>
        </w:rPr>
        <w:t xml:space="preserve"> </w:t>
      </w:r>
    </w:p>
    <w:p w14:paraId="178EA4F5" w14:textId="3EB8F92E" w:rsidR="00C01CC6" w:rsidRPr="00893099" w:rsidRDefault="00C01CC6" w:rsidP="0027777F">
      <w:pPr>
        <w:rPr>
          <w:lang w:eastAsia="x-none"/>
        </w:rPr>
      </w:pPr>
      <w:r w:rsidRPr="00893099">
        <w:rPr>
          <w:lang w:eastAsia="x-none"/>
        </w:rPr>
        <w:t>Article 46 also sets out the main compensation principles under national law. Except for specific cases defined by legislation, compensation for expropriated assets, including any agreed increased value, must be paid in cash and in full. Compensation for farmers cultivating the acquired land must also be paid fully and in cash. In addition, the expropriating authority may not take possession of private land or assets before the assessed compensation is deposited into a bank account on behalf of the rightful owner or beneficiary.</w:t>
      </w:r>
    </w:p>
    <w:p w14:paraId="460153F4" w14:textId="7753B6EB" w:rsidR="00D55C61" w:rsidRPr="00893099" w:rsidRDefault="00D55C61" w:rsidP="00D55C61">
      <w:pPr>
        <w:rPr>
          <w:lang w:eastAsia="x-none"/>
        </w:rPr>
      </w:pPr>
      <w:r w:rsidRPr="00893099">
        <w:rPr>
          <w:lang w:eastAsia="x-none"/>
        </w:rPr>
        <w:t xml:space="preserve">Articles 44 and 45 are indirectly relevant to land acquisition and livelihood restoration. Article 44 addresses land ownership and the State’s responsibility to protect landless persons and those with insufficient land, while Article 45 refers to the State’s responsibility to support </w:t>
      </w:r>
      <w:r w:rsidRPr="00893099">
        <w:rPr>
          <w:lang w:eastAsia="x-none"/>
        </w:rPr>
        <w:lastRenderedPageBreak/>
        <w:t>persons engaged in agriculture and animal husbandry. Article 56 recognises everyone’s right to live in a healthy and balanced environment.</w:t>
      </w:r>
    </w:p>
    <w:p w14:paraId="178DE6E4" w14:textId="72A74EFA" w:rsidR="00AB3859" w:rsidRPr="00893099" w:rsidRDefault="00AB3859" w:rsidP="00AB3859">
      <w:pPr>
        <w:pStyle w:val="Balk3"/>
      </w:pPr>
      <w:bookmarkStart w:id="32" w:name="_Ref231299920"/>
      <w:bookmarkStart w:id="33" w:name="_Ref231555797"/>
      <w:bookmarkStart w:id="34" w:name="_Ref231556078"/>
      <w:bookmarkStart w:id="35" w:name="_Ref232428335"/>
      <w:bookmarkStart w:id="36" w:name="_Ref232428490"/>
      <w:bookmarkStart w:id="37" w:name="_Ref232433550"/>
      <w:bookmarkStart w:id="38" w:name="_Toc238253703"/>
      <w:r w:rsidRPr="00893099">
        <w:t>Expro</w:t>
      </w:r>
      <w:r w:rsidR="00F2470B" w:rsidRPr="00893099">
        <w:t>priation Law (No. 2942)</w:t>
      </w:r>
      <w:bookmarkEnd w:id="32"/>
      <w:bookmarkEnd w:id="33"/>
      <w:bookmarkEnd w:id="34"/>
      <w:bookmarkEnd w:id="35"/>
      <w:bookmarkEnd w:id="36"/>
      <w:bookmarkEnd w:id="37"/>
      <w:bookmarkEnd w:id="38"/>
    </w:p>
    <w:p w14:paraId="6ED64E5A" w14:textId="722F8F8A" w:rsidR="003B2B33" w:rsidRPr="00893099" w:rsidRDefault="0042095A" w:rsidP="003B2B33">
      <w:pPr>
        <w:rPr>
          <w:u w:val="single"/>
          <w:lang w:eastAsia="x-none"/>
        </w:rPr>
      </w:pPr>
      <w:r w:rsidRPr="00893099">
        <w:rPr>
          <w:u w:val="single"/>
          <w:lang w:eastAsia="x-none"/>
        </w:rPr>
        <w:t>Article 3 – Basis of Expropriation</w:t>
      </w:r>
    </w:p>
    <w:p w14:paraId="045149EE" w14:textId="0ECCEE40" w:rsidR="0042095A" w:rsidRPr="00893099" w:rsidRDefault="000862F0" w:rsidP="003B2B33">
      <w:pPr>
        <w:rPr>
          <w:lang w:eastAsia="x-none"/>
        </w:rPr>
      </w:pPr>
      <w:r w:rsidRPr="00893099">
        <w:rPr>
          <w:lang w:eastAsia="x-none"/>
        </w:rPr>
        <w:t>Pursuant to Article 3 of the Expropriation Law No. 2942, administrations are entitled to expropriate immovable properties, resources and easement rights required for the public services or interventions that they are legally responsible for implementing. This may include large-scale projects related to energy, irrigation, afforestation and similar sectors. The expropriation compensation may be paid in cash or in equal instalments, in accordance with the applicable legal provisions.</w:t>
      </w:r>
    </w:p>
    <w:p w14:paraId="2A646EE8" w14:textId="73A31FF6" w:rsidR="000862F0" w:rsidRPr="00893099" w:rsidRDefault="000862F0" w:rsidP="003B2B33">
      <w:pPr>
        <w:rPr>
          <w:u w:val="single"/>
          <w:lang w:eastAsia="x-none"/>
        </w:rPr>
      </w:pPr>
      <w:r w:rsidRPr="00893099">
        <w:rPr>
          <w:u w:val="single"/>
          <w:lang w:eastAsia="x-none"/>
        </w:rPr>
        <w:t xml:space="preserve">Article 4 </w:t>
      </w:r>
      <w:r w:rsidR="00EA7267" w:rsidRPr="00893099">
        <w:rPr>
          <w:u w:val="single"/>
          <w:lang w:eastAsia="x-none"/>
        </w:rPr>
        <w:t>–</w:t>
      </w:r>
      <w:r w:rsidRPr="00893099">
        <w:rPr>
          <w:u w:val="single"/>
          <w:lang w:eastAsia="x-none"/>
        </w:rPr>
        <w:t xml:space="preserve"> Establish</w:t>
      </w:r>
      <w:r w:rsidR="00EA7267" w:rsidRPr="00893099">
        <w:rPr>
          <w:u w:val="single"/>
          <w:lang w:eastAsia="x-none"/>
        </w:rPr>
        <w:t>ment of Easement Right</w:t>
      </w:r>
      <w:r w:rsidR="0020586F" w:rsidRPr="00893099">
        <w:rPr>
          <w:u w:val="single"/>
          <w:lang w:eastAsia="x-none"/>
        </w:rPr>
        <w:t>s</w:t>
      </w:r>
    </w:p>
    <w:p w14:paraId="68301D27" w14:textId="375E12E4" w:rsidR="009675EA" w:rsidRPr="00893099" w:rsidRDefault="009675EA" w:rsidP="009675EA">
      <w:pPr>
        <w:rPr>
          <w:lang w:eastAsia="x-none"/>
        </w:rPr>
      </w:pPr>
      <w:r w:rsidRPr="00893099">
        <w:rPr>
          <w:lang w:eastAsia="x-none"/>
        </w:rPr>
        <w:t>Article 4 allows the establishment of easement rights instead of full acquisition of an immovable property, where such an approach is sufficient for the intended public purpose. Easement rights may be established over a specific part, height or depth of an immovable property or resource, without transferring the ownership of the land to the administration.</w:t>
      </w:r>
    </w:p>
    <w:p w14:paraId="3147C14D" w14:textId="723B9210" w:rsidR="009675EA" w:rsidRPr="00893099" w:rsidRDefault="009675EA" w:rsidP="009675EA">
      <w:pPr>
        <w:rPr>
          <w:lang w:eastAsia="x-none"/>
        </w:rPr>
      </w:pPr>
      <w:r w:rsidRPr="00893099">
        <w:rPr>
          <w:lang w:eastAsia="x-none"/>
        </w:rPr>
        <w:t>In this respect, easement rights enable the administration to use the affected land for the defined purpose while maintaining the ownership of the property in the name of the existing landowner. Article 4 further states that “provided that the exercise of ownership rights by the owners is not prevented and necessary measures are taken in terms of life and property safety, all kinds of bridges, viaducts and similar transportation lines, as well as metro, tunnel and similar rail transportation systems, may be constructed under or over lands in consideration of public interest. If the exercise of ownership rights over the land is not prevented, no expropriation shall be carried out in relation to the land.”</w:t>
      </w:r>
    </w:p>
    <w:p w14:paraId="54B6EBD3" w14:textId="69A0AA18" w:rsidR="00EA7267" w:rsidRPr="00893099" w:rsidRDefault="009675EA" w:rsidP="009675EA">
      <w:pPr>
        <w:rPr>
          <w:lang w:eastAsia="x-none"/>
        </w:rPr>
      </w:pPr>
      <w:r w:rsidRPr="00893099">
        <w:rPr>
          <w:lang w:eastAsia="x-none"/>
        </w:rPr>
        <w:t>Accordingly, where the use of ownership rights is not prevented, expropriation of the land is not required. This provision is particularly relevant for easement-based land use, as it allows public interest facilities to be developed above or below privately owned land, provided that ownership rights and life and property safety are duly protected.</w:t>
      </w:r>
    </w:p>
    <w:p w14:paraId="76F6581E" w14:textId="19FEF546" w:rsidR="00D05382" w:rsidRPr="00893099" w:rsidRDefault="00D05382" w:rsidP="009675EA">
      <w:pPr>
        <w:rPr>
          <w:u w:val="single"/>
          <w:lang w:eastAsia="x-none"/>
        </w:rPr>
      </w:pPr>
      <w:r w:rsidRPr="00893099">
        <w:rPr>
          <w:u w:val="single"/>
          <w:lang w:eastAsia="x-none"/>
        </w:rPr>
        <w:t xml:space="preserve">Article 7 </w:t>
      </w:r>
      <w:r w:rsidR="00FA4870" w:rsidRPr="00893099">
        <w:rPr>
          <w:u w:val="single"/>
          <w:lang w:eastAsia="x-none"/>
        </w:rPr>
        <w:t>–</w:t>
      </w:r>
      <w:r w:rsidRPr="00893099">
        <w:rPr>
          <w:u w:val="single"/>
          <w:lang w:eastAsia="x-none"/>
        </w:rPr>
        <w:t xml:space="preserve"> </w:t>
      </w:r>
      <w:r w:rsidR="00FA4870" w:rsidRPr="00893099">
        <w:rPr>
          <w:u w:val="single"/>
          <w:lang w:eastAsia="x-none"/>
        </w:rPr>
        <w:t>Initial Procedures for Expropriation and Administrative Annotation</w:t>
      </w:r>
    </w:p>
    <w:p w14:paraId="5A9B0180" w14:textId="37F98292" w:rsidR="007212AE" w:rsidRPr="00893099" w:rsidRDefault="007212AE" w:rsidP="007212AE">
      <w:pPr>
        <w:rPr>
          <w:lang w:eastAsia="x-none"/>
        </w:rPr>
      </w:pPr>
      <w:r w:rsidRPr="00893099">
        <w:rPr>
          <w:lang w:eastAsia="x-none"/>
        </w:rPr>
        <w:t>Under Article 7, the expropriating administration is required to prepare or have prepared a scaled plan showing the boundaries, surface area and type of the immovable properties, resources or attachments to be expropriated. The administration is also responsible for identifying the owners of the affected properties through land registry, tax and population records, and, where land registry records are not available, through further inquiries and supporting documentation.</w:t>
      </w:r>
    </w:p>
    <w:p w14:paraId="1AA91C62" w14:textId="07956D49" w:rsidR="00FA4870" w:rsidRPr="00893099" w:rsidRDefault="007212AE" w:rsidP="007212AE">
      <w:pPr>
        <w:rPr>
          <w:lang w:eastAsia="x-none"/>
        </w:rPr>
      </w:pPr>
      <w:r w:rsidRPr="00893099">
        <w:rPr>
          <w:lang w:eastAsia="x-none"/>
        </w:rPr>
        <w:t xml:space="preserve">Following the expropriation decision, an administrative annotation is placed on the relevant land registry records. If ownership changes after the annotation date, the land registry office </w:t>
      </w:r>
      <w:r w:rsidRPr="00893099">
        <w:rPr>
          <w:lang w:eastAsia="x-none"/>
        </w:rPr>
        <w:lastRenderedPageBreak/>
        <w:t>must inform the administration of any change in ownership or other real rights. If the administration does not submit to the land registry office, within six months from the date of annotation, the court document confirming that a lawsuit has been filed for the determination of compensation and registration of the property in the name of the administration under Article 10, the annotation is automatically removed from the land registry records.</w:t>
      </w:r>
    </w:p>
    <w:p w14:paraId="48061D93" w14:textId="04698626" w:rsidR="00D05382" w:rsidRPr="00893099" w:rsidRDefault="000C3BA7" w:rsidP="009675EA">
      <w:pPr>
        <w:rPr>
          <w:u w:val="single"/>
          <w:lang w:eastAsia="x-none"/>
        </w:rPr>
      </w:pPr>
      <w:r w:rsidRPr="00893099">
        <w:rPr>
          <w:u w:val="single"/>
          <w:lang w:eastAsia="x-none"/>
        </w:rPr>
        <w:t>Article 8 – Purchase Procedure</w:t>
      </w:r>
    </w:p>
    <w:p w14:paraId="2BFAF282" w14:textId="5800F409" w:rsidR="00D91675" w:rsidRPr="00893099" w:rsidRDefault="00D91675" w:rsidP="00D91675">
      <w:pPr>
        <w:rPr>
          <w:lang w:eastAsia="x-none"/>
        </w:rPr>
      </w:pPr>
      <w:r w:rsidRPr="00893099">
        <w:rPr>
          <w:lang w:eastAsia="x-none"/>
        </w:rPr>
        <w:t>Article 8 regulates the negotiated purchase process. Following the expropriation decision, the administration establishes one or more valuation commissions, each consisting of at least three members, to determine the estimated value of the affected immovable properties. The administration also establishes one or more negotiation commissions, again consisting of at least three members, to conduct negotiations with the landowners.</w:t>
      </w:r>
    </w:p>
    <w:p w14:paraId="1D3AFF8F" w14:textId="54B77A06" w:rsidR="00D91675" w:rsidRPr="00893099" w:rsidRDefault="00D91675" w:rsidP="00D91675">
      <w:pPr>
        <w:rPr>
          <w:lang w:eastAsia="x-none"/>
        </w:rPr>
      </w:pPr>
      <w:r w:rsidRPr="00893099">
        <w:rPr>
          <w:lang w:eastAsia="x-none"/>
        </w:rPr>
        <w:t>After the administration notifies the landowner of its intention to acquire the property, the landowner or their authorised representative may apply to the administration within 15 days to sell the property. Negotiations are then held on the date determined by the commission. If agreement is reached on a price not exceeding the estimated value, an official agreement protocol is signed. Upon signature of the protocol, the transfer of all rights to the administration is deemed accepted.</w:t>
      </w:r>
    </w:p>
    <w:p w14:paraId="0DE447A8" w14:textId="1403CE96" w:rsidR="000C3BA7" w:rsidRPr="00893099" w:rsidRDefault="00D91675" w:rsidP="00D91675">
      <w:pPr>
        <w:rPr>
          <w:lang w:eastAsia="x-none"/>
        </w:rPr>
      </w:pPr>
      <w:r w:rsidRPr="00893099">
        <w:rPr>
          <w:lang w:eastAsia="x-none"/>
        </w:rPr>
        <w:t>The administration is required to prepare the agreed amount within 45 days and request the landowner to transfer the ownership rights at the land registry on the specified date. The compensation is paid once the transfer is completed. Where no agreement is reached or the transfer is not completed, the administration may initiate legal proceedings under Article 10 or, where applicable, Article 27 of the Law.</w:t>
      </w:r>
      <w:r w:rsidR="008E4509">
        <w:rPr>
          <w:lang w:eastAsia="x-none"/>
        </w:rPr>
        <w:t xml:space="preserve"> </w:t>
      </w:r>
      <w:r w:rsidR="008E4509" w:rsidRPr="008E4509">
        <w:rPr>
          <w:lang w:eastAsia="x-none"/>
        </w:rPr>
        <w:t xml:space="preserve">For the </w:t>
      </w:r>
      <w:r w:rsidR="00C0014A">
        <w:rPr>
          <w:lang w:eastAsia="x-none"/>
        </w:rPr>
        <w:t>main</w:t>
      </w:r>
      <w:r w:rsidR="005E570C">
        <w:rPr>
          <w:lang w:eastAsia="x-none"/>
        </w:rPr>
        <w:t xml:space="preserve"> WPP footprint</w:t>
      </w:r>
      <w:r w:rsidR="008E4509" w:rsidRPr="008E4509">
        <w:rPr>
          <w:lang w:eastAsia="x-none"/>
        </w:rPr>
        <w:t>, the formal negotiation and expropriation process is carried out through EMRA and the relevant courts, while the licence holder is responsible for financing the relevant compensation amounts and court expenses in line with the applicable process.</w:t>
      </w:r>
      <w:r w:rsidR="005E570C">
        <w:rPr>
          <w:lang w:eastAsia="x-none"/>
        </w:rPr>
        <w:t xml:space="preserve"> </w:t>
      </w:r>
      <w:r w:rsidR="005E570C" w:rsidRPr="005E570C">
        <w:rPr>
          <w:lang w:eastAsia="x-none"/>
        </w:rPr>
        <w:t>For the associated ETLs, the statutory land acquisition, expropriation and establishment of easement rights are undertaken under the responsibility of TEİAŞ.</w:t>
      </w:r>
    </w:p>
    <w:p w14:paraId="204579FA" w14:textId="24E06BF6" w:rsidR="000A23C0" w:rsidRPr="00893099" w:rsidRDefault="000A23C0" w:rsidP="00D91675">
      <w:pPr>
        <w:rPr>
          <w:u w:val="single"/>
          <w:lang w:eastAsia="x-none"/>
        </w:rPr>
      </w:pPr>
      <w:r w:rsidRPr="00893099">
        <w:rPr>
          <w:u w:val="single"/>
          <w:lang w:eastAsia="x-none"/>
        </w:rPr>
        <w:t xml:space="preserve">Article 10 – Determination </w:t>
      </w:r>
      <w:r w:rsidR="00B50E45" w:rsidRPr="00893099">
        <w:rPr>
          <w:u w:val="single"/>
          <w:lang w:eastAsia="x-none"/>
        </w:rPr>
        <w:t>of Expropriation Compensa</w:t>
      </w:r>
      <w:r w:rsidR="004D247C" w:rsidRPr="00893099">
        <w:rPr>
          <w:u w:val="single"/>
          <w:lang w:eastAsia="x-none"/>
        </w:rPr>
        <w:t xml:space="preserve">tion by the Court and Registration of the Immovable Property in the </w:t>
      </w:r>
      <w:r w:rsidR="0037460F" w:rsidRPr="00893099">
        <w:rPr>
          <w:u w:val="single"/>
          <w:lang w:eastAsia="x-none"/>
        </w:rPr>
        <w:t>N</w:t>
      </w:r>
      <w:r w:rsidR="004D247C" w:rsidRPr="00893099">
        <w:rPr>
          <w:u w:val="single"/>
          <w:lang w:eastAsia="x-none"/>
        </w:rPr>
        <w:t>a</w:t>
      </w:r>
      <w:r w:rsidR="0037460F" w:rsidRPr="00893099">
        <w:rPr>
          <w:u w:val="single"/>
          <w:lang w:eastAsia="x-none"/>
        </w:rPr>
        <w:t>m</w:t>
      </w:r>
      <w:r w:rsidR="004D247C" w:rsidRPr="00893099">
        <w:rPr>
          <w:u w:val="single"/>
          <w:lang w:eastAsia="x-none"/>
        </w:rPr>
        <w:t xml:space="preserve">e of the </w:t>
      </w:r>
      <w:r w:rsidR="00891B30" w:rsidRPr="00891B30">
        <w:rPr>
          <w:u w:val="single"/>
          <w:lang w:eastAsia="x-none"/>
        </w:rPr>
        <w:t>Administration</w:t>
      </w:r>
    </w:p>
    <w:p w14:paraId="7A6D1D34" w14:textId="0ECB6FB4" w:rsidR="00DE2D3A" w:rsidRPr="00893099" w:rsidRDefault="00DE2D3A" w:rsidP="00DE2D3A">
      <w:pPr>
        <w:rPr>
          <w:lang w:eastAsia="x-none"/>
        </w:rPr>
      </w:pPr>
      <w:r w:rsidRPr="00893099">
        <w:rPr>
          <w:lang w:eastAsia="x-none"/>
        </w:rPr>
        <w:t>Article 10 applies where expropriation cannot be completed through negotiated purchase. In such cases, the administration applies to the civil court of first instance where the property is located and requests the determination of the expropriation compensation and the registration of the immovable property in the name of the administration in return for payment of the determined amount.</w:t>
      </w:r>
    </w:p>
    <w:p w14:paraId="58F48D1E" w14:textId="3AAA9DCD" w:rsidR="00DE2D3A" w:rsidRPr="00893099" w:rsidRDefault="00DE2D3A" w:rsidP="00DE2D3A">
      <w:pPr>
        <w:rPr>
          <w:lang w:eastAsia="x-none"/>
        </w:rPr>
      </w:pPr>
      <w:r w:rsidRPr="00893099">
        <w:rPr>
          <w:lang w:eastAsia="x-none"/>
        </w:rPr>
        <w:t xml:space="preserve">Within 30 days of the administration’s application, the court notifies the landowner of the hearing date through an annotated invitation. Persons whose addresses cannot be identified are invited through public announcement in accordance with the Notification Law No. 7201. </w:t>
      </w:r>
      <w:r w:rsidRPr="00893099">
        <w:rPr>
          <w:lang w:eastAsia="x-none"/>
        </w:rPr>
        <w:lastRenderedPageBreak/>
        <w:t>Information on the expropriation is also published at least once in a local newspaper, if available, and in a newspaper distributed nationwide.</w:t>
      </w:r>
    </w:p>
    <w:p w14:paraId="1B9BE615" w14:textId="3376B06C" w:rsidR="00DE2D3A" w:rsidRPr="00893099" w:rsidRDefault="00DE2D3A" w:rsidP="00DE2D3A">
      <w:pPr>
        <w:rPr>
          <w:lang w:eastAsia="x-none"/>
        </w:rPr>
      </w:pPr>
      <w:r w:rsidRPr="00893099">
        <w:rPr>
          <w:lang w:eastAsia="x-none"/>
        </w:rPr>
        <w:t>At the hearing, the judge invites the parties to reach an agreement on the value of the property. If agreement is reached, the agreed amount is accepted as the expropriation compensation. If no agreement is reached, the judge sets a date for site inspection within ten days and a second hearing within thirty days following the inspection.</w:t>
      </w:r>
    </w:p>
    <w:p w14:paraId="24812B52" w14:textId="46D67FC2" w:rsidR="004D247C" w:rsidRPr="00893099" w:rsidRDefault="00DE2D3A" w:rsidP="00DE2D3A">
      <w:pPr>
        <w:rPr>
          <w:lang w:eastAsia="x-none"/>
        </w:rPr>
      </w:pPr>
      <w:r w:rsidRPr="00893099">
        <w:rPr>
          <w:lang w:eastAsia="x-none"/>
        </w:rPr>
        <w:t>If the parties still cannot agree during the second hearing, the judge appoints a new expert committee to determine the value within fifteen days. The court then determines a fair and equitable expropriation amount by considering the expert reports and the statements of the parties. The determined amount constitutes the expropriation compensation for the property, resource or easement right. The administration is given fifteen days to deposit the amount into a bank account opened on behalf of the rightful owner. Where the rightful owner cannot be identified, the amount is blocked in a bank account to be paid to the person to be identified in the future. The court then decides on registration of the property in the name of the administration and notifies the land registry office and the relevant bank.</w:t>
      </w:r>
    </w:p>
    <w:p w14:paraId="5BC87271" w14:textId="7334DC44" w:rsidR="00604C59" w:rsidRPr="00893099" w:rsidRDefault="00604C59" w:rsidP="00DE2D3A">
      <w:pPr>
        <w:rPr>
          <w:u w:val="single"/>
          <w:lang w:eastAsia="x-none"/>
        </w:rPr>
      </w:pPr>
      <w:r w:rsidRPr="00893099">
        <w:rPr>
          <w:u w:val="single"/>
          <w:lang w:eastAsia="x-none"/>
        </w:rPr>
        <w:t>Article 11 – P</w:t>
      </w:r>
      <w:r w:rsidR="00866921" w:rsidRPr="00893099">
        <w:rPr>
          <w:u w:val="single"/>
          <w:lang w:eastAsia="x-none"/>
        </w:rPr>
        <w:t>rinciples for Determination of Expropriation Compensation</w:t>
      </w:r>
    </w:p>
    <w:p w14:paraId="7F2A514F" w14:textId="637E69CD" w:rsidR="00866921" w:rsidRPr="00893099" w:rsidRDefault="00866921" w:rsidP="00866921">
      <w:pPr>
        <w:rPr>
          <w:lang w:eastAsia="x-none"/>
        </w:rPr>
      </w:pPr>
      <w:r w:rsidRPr="00893099">
        <w:rPr>
          <w:lang w:eastAsia="x-none"/>
        </w:rPr>
        <w:t>Article 11 sets out the valuation principles for determining expropriation compensation. The expert committee established under Article 15, together with the court committee, carries out a site visit to the affected immovable property or resource, listens to the statements of the relevant parties present during the inspection, and prepares a reasoned valuation report.</w:t>
      </w:r>
    </w:p>
    <w:p w14:paraId="5C60F0C8" w14:textId="49B5C0CB" w:rsidR="00866921" w:rsidRPr="00893099" w:rsidRDefault="00866921" w:rsidP="00866921">
      <w:pPr>
        <w:rPr>
          <w:lang w:eastAsia="x-none"/>
        </w:rPr>
      </w:pPr>
      <w:r w:rsidRPr="00893099">
        <w:rPr>
          <w:lang w:eastAsia="x-none"/>
        </w:rPr>
        <w:t>The valuation does not take into account any increase in value arising from the public works or services requiring expropriation, or any potential profit expected from future use. Where the establishment of an easement right causes a decrease in the value of the immovable property or resource, such decrease must be justified. The amount of value reduction constitutes the easement compensation.</w:t>
      </w:r>
    </w:p>
    <w:p w14:paraId="20D04A45" w14:textId="2C81DBE8" w:rsidR="00866921" w:rsidRPr="00893099" w:rsidRDefault="00866921" w:rsidP="00866921">
      <w:pPr>
        <w:rPr>
          <w:u w:val="single"/>
          <w:lang w:eastAsia="x-none"/>
        </w:rPr>
      </w:pPr>
      <w:r w:rsidRPr="00893099">
        <w:rPr>
          <w:u w:val="single"/>
          <w:lang w:eastAsia="x-none"/>
        </w:rPr>
        <w:t>Article 12 – Partial Expropriation</w:t>
      </w:r>
    </w:p>
    <w:p w14:paraId="3E4B5FEA" w14:textId="2425C7FC" w:rsidR="00866921" w:rsidRPr="00893099" w:rsidRDefault="000806F8" w:rsidP="00866921">
      <w:pPr>
        <w:rPr>
          <w:lang w:eastAsia="x-none"/>
        </w:rPr>
      </w:pPr>
      <w:r w:rsidRPr="00893099">
        <w:rPr>
          <w:lang w:eastAsia="x-none"/>
        </w:rPr>
        <w:t>Article 12 regulates the valuation of immovable properties that are partially expropriated. Where the remaining part of the property can still be used in accordance with zoning and public works legislation, any costs required to make existing facilities usable are calculated and added to the expropriation compensation.</w:t>
      </w:r>
    </w:p>
    <w:p w14:paraId="3E1912DF" w14:textId="32A17004" w:rsidR="000806F8" w:rsidRPr="00893099" w:rsidRDefault="00C62A80" w:rsidP="00866921">
      <w:pPr>
        <w:rPr>
          <w:lang w:eastAsia="x-none"/>
        </w:rPr>
      </w:pPr>
      <w:r w:rsidRPr="00893099">
        <w:rPr>
          <w:lang w:eastAsia="x-none"/>
        </w:rPr>
        <w:t>The value of the partially expropriated property is determined as follows:</w:t>
      </w:r>
    </w:p>
    <w:p w14:paraId="53DEB52C" w14:textId="5B85C3A3" w:rsidR="00C62A80" w:rsidRPr="00893099" w:rsidRDefault="00C62A80">
      <w:pPr>
        <w:pStyle w:val="ListeParagraf"/>
        <w:numPr>
          <w:ilvl w:val="0"/>
          <w:numId w:val="7"/>
        </w:numPr>
        <w:rPr>
          <w:lang w:eastAsia="x-none"/>
        </w:rPr>
      </w:pPr>
      <w:r w:rsidRPr="00893099">
        <w:rPr>
          <w:lang w:eastAsia="x-none"/>
        </w:rPr>
        <w:t>If the value of the unaffected part does not change, the compensation is calculated in proportion to the part expropriated, based on the value determined under Article 11.</w:t>
      </w:r>
    </w:p>
    <w:p w14:paraId="1ACABADC" w14:textId="5D02B5BC" w:rsidR="00C62A80" w:rsidRPr="00893099" w:rsidRDefault="00C62A80">
      <w:pPr>
        <w:pStyle w:val="ListeParagraf"/>
        <w:numPr>
          <w:ilvl w:val="0"/>
          <w:numId w:val="7"/>
        </w:numPr>
        <w:rPr>
          <w:lang w:eastAsia="x-none"/>
        </w:rPr>
      </w:pPr>
      <w:r w:rsidRPr="00893099">
        <w:rPr>
          <w:lang w:eastAsia="x-none"/>
        </w:rPr>
        <w:t>If the value of the unaffected part decreases, the compensation includes both the value of the expropriated part and the decrease in value of the remaining part.</w:t>
      </w:r>
    </w:p>
    <w:p w14:paraId="787086A3" w14:textId="2346A469" w:rsidR="00F32488" w:rsidRPr="00893099" w:rsidRDefault="00F32488" w:rsidP="00F32488">
      <w:pPr>
        <w:rPr>
          <w:lang w:eastAsia="x-none"/>
        </w:rPr>
      </w:pPr>
      <w:r w:rsidRPr="00893099">
        <w:rPr>
          <w:lang w:eastAsia="x-none"/>
        </w:rPr>
        <w:lastRenderedPageBreak/>
        <w:t>Where the remaining part of a partially expropriated property is not suitable for use, and no annulment case has been filed before the administrative court, this remaining part may also be expropriated upon the written request of the legal owner within thirty days from the notification of the expropriation decision.</w:t>
      </w:r>
    </w:p>
    <w:p w14:paraId="72CBA75A" w14:textId="0FEA21F0" w:rsidR="00C62A80" w:rsidRPr="00893099" w:rsidRDefault="00F32488" w:rsidP="00F32488">
      <w:pPr>
        <w:rPr>
          <w:lang w:eastAsia="x-none"/>
        </w:rPr>
      </w:pPr>
      <w:r w:rsidRPr="00893099">
        <w:rPr>
          <w:lang w:eastAsia="x-none"/>
        </w:rPr>
        <w:t>For land that becomes unsuitable for economic cultivation, use or access after partial expropriation, the owner must submit a written application within thirty days requesting the expropriation of the remaining part.</w:t>
      </w:r>
    </w:p>
    <w:p w14:paraId="377DF18C" w14:textId="4613AE5D" w:rsidR="00F32488" w:rsidRPr="00893099" w:rsidRDefault="00F32488" w:rsidP="00F32488">
      <w:pPr>
        <w:rPr>
          <w:u w:val="single"/>
          <w:lang w:eastAsia="x-none"/>
        </w:rPr>
      </w:pPr>
      <w:r w:rsidRPr="00893099">
        <w:rPr>
          <w:u w:val="single"/>
          <w:lang w:eastAsia="x-none"/>
        </w:rPr>
        <w:t>Article 14 – Right to File a Lawsuit</w:t>
      </w:r>
    </w:p>
    <w:p w14:paraId="4A18ABE5" w14:textId="430F3F14" w:rsidR="00F32488" w:rsidRPr="00893099" w:rsidRDefault="004C1F0E" w:rsidP="00F32488">
      <w:pPr>
        <w:rPr>
          <w:lang w:eastAsia="x-none"/>
        </w:rPr>
      </w:pPr>
      <w:r w:rsidRPr="00893099">
        <w:rPr>
          <w:lang w:eastAsia="x-none"/>
        </w:rPr>
        <w:t xml:space="preserve">The owner of the affected immovable property may file a lawsuit before the administrative court within thirty days from the date of notification made by the court under Article 10. The lawsuit may be filed for the annulment of the expropriation decision or for the correction of material errors. For persons who cannot be directly notified, the notification date is deemed to be the date on which the court announcement is published in the newspaper. </w:t>
      </w:r>
    </w:p>
    <w:p w14:paraId="0C6A42C0" w14:textId="0FE19091" w:rsidR="002E79AA" w:rsidRPr="00893099" w:rsidRDefault="002E79AA" w:rsidP="00F32488">
      <w:pPr>
        <w:rPr>
          <w:u w:val="single"/>
          <w:lang w:eastAsia="x-none"/>
        </w:rPr>
      </w:pPr>
      <w:r w:rsidRPr="00893099">
        <w:rPr>
          <w:u w:val="single"/>
          <w:lang w:eastAsia="x-none"/>
        </w:rPr>
        <w:t>Article 18 – Disputes on Ownership</w:t>
      </w:r>
    </w:p>
    <w:p w14:paraId="6B2867FC" w14:textId="65FCBFC9" w:rsidR="008B13DB" w:rsidRPr="00893099" w:rsidRDefault="008B13DB" w:rsidP="008B13DB">
      <w:pPr>
        <w:rPr>
          <w:lang w:eastAsia="x-none"/>
        </w:rPr>
      </w:pPr>
      <w:r w:rsidRPr="00893099">
        <w:rPr>
          <w:lang w:eastAsia="x-none"/>
        </w:rPr>
        <w:t>Before proceeding with expropriation, the administration is required to investigate whether there is any ownership dispute concerning the immovable property. This investigation is carried out through the relevant land registry offices, cadastral offices and civil courts.</w:t>
      </w:r>
    </w:p>
    <w:p w14:paraId="75C8FC8D" w14:textId="082A0D09" w:rsidR="002E79AA" w:rsidRPr="00893099" w:rsidRDefault="008B13DB" w:rsidP="008B13DB">
      <w:pPr>
        <w:rPr>
          <w:lang w:eastAsia="x-none"/>
        </w:rPr>
      </w:pPr>
      <w:r w:rsidRPr="00893099">
        <w:rPr>
          <w:lang w:eastAsia="x-none"/>
        </w:rPr>
        <w:t>Where an ownership dispute is identified, or where the property is subject to an ongoing lawsuit, the administration submits the documents prepared under Article 10 to the civil court of first instance where the property is located. The court is requested to determine the expropriation compensation and to register the property in the name of the administration, with payment to be made to the rightful owner once the ownership dispute is resolved. The compensation amount determined by the court is deposited in time deposit accounts at the bank designated by the court, and ownership disputes are resolved in accordance with the procedures set out under the applicable legislation.</w:t>
      </w:r>
    </w:p>
    <w:p w14:paraId="16DA1404" w14:textId="387BE5FA" w:rsidR="008B13DB" w:rsidRPr="00893099" w:rsidRDefault="008B13DB" w:rsidP="008B13DB">
      <w:pPr>
        <w:rPr>
          <w:u w:val="single"/>
          <w:lang w:eastAsia="x-none"/>
        </w:rPr>
      </w:pPr>
      <w:r w:rsidRPr="00893099">
        <w:rPr>
          <w:u w:val="single"/>
          <w:lang w:eastAsia="x-none"/>
        </w:rPr>
        <w:t>Article 19 – Re</w:t>
      </w:r>
      <w:r w:rsidR="00BD1C9F" w:rsidRPr="00893099">
        <w:rPr>
          <w:u w:val="single"/>
          <w:lang w:eastAsia="x-none"/>
        </w:rPr>
        <w:t>gistration of Immovable Properties Not Registered in the Land Registry and Rights of Entitled Persons</w:t>
      </w:r>
    </w:p>
    <w:p w14:paraId="34CC6563" w14:textId="1D9F28B1" w:rsidR="00C818D2" w:rsidRPr="00893099" w:rsidRDefault="00C818D2" w:rsidP="00C818D2">
      <w:pPr>
        <w:rPr>
          <w:lang w:eastAsia="x-none"/>
        </w:rPr>
      </w:pPr>
      <w:r w:rsidRPr="00893099">
        <w:rPr>
          <w:lang w:eastAsia="x-none"/>
        </w:rPr>
        <w:t>For immovable properties that are not registered in the land registry, the administration first determines whether the property is among the public properties listed under Article 16 of the Cadastral Law No. 3402. If the property is not classified as public property and possession-based entitlement is claimed, an expert review is carried out.</w:t>
      </w:r>
    </w:p>
    <w:p w14:paraId="44BF61D6" w14:textId="496E8E6A" w:rsidR="00C818D2" w:rsidRPr="00893099" w:rsidRDefault="00C818D2" w:rsidP="00C818D2">
      <w:pPr>
        <w:rPr>
          <w:lang w:eastAsia="x-none"/>
        </w:rPr>
      </w:pPr>
      <w:r w:rsidRPr="00893099">
        <w:rPr>
          <w:lang w:eastAsia="x-none"/>
        </w:rPr>
        <w:t>As part of this review, evidence is collected and a report is prepared indicating the surface area of the property, the identity of the entitled person, tax records, the start date and duration of possession, and whether the conditions required for acquisition of ownership have been fulfilled. The court determines the expropriation compensation in accordance with the procedure and timeframe defined under Article 10.</w:t>
      </w:r>
    </w:p>
    <w:p w14:paraId="63F35F48" w14:textId="7D193744" w:rsidR="00BD1C9F" w:rsidRPr="00893099" w:rsidRDefault="00C818D2" w:rsidP="00C818D2">
      <w:pPr>
        <w:rPr>
          <w:lang w:eastAsia="x-none"/>
        </w:rPr>
      </w:pPr>
      <w:r w:rsidRPr="00893099">
        <w:rPr>
          <w:lang w:eastAsia="x-none"/>
        </w:rPr>
        <w:lastRenderedPageBreak/>
        <w:t>If entitlement is accepted based on the information and documents provided by the administration, the court notifies the entitled person. If no objection is raised by the Treasury or a third party within thirty days from the final announcement, the compensation determined by the court is deposited in the bank specified in the announcement on behalf of the entitled person. Upon submission of the bank receipt by the administration, the court decides on registration of the property in the name of the administration and payment of the compensation to the entitled person.</w:t>
      </w:r>
    </w:p>
    <w:p w14:paraId="1D22C867" w14:textId="1A08A2AB" w:rsidR="00C818D2" w:rsidRPr="00893099" w:rsidRDefault="00C818D2" w:rsidP="00C818D2">
      <w:pPr>
        <w:rPr>
          <w:u w:val="single"/>
          <w:lang w:eastAsia="x-none"/>
        </w:rPr>
      </w:pPr>
      <w:r w:rsidRPr="00893099">
        <w:rPr>
          <w:u w:val="single"/>
          <w:lang w:eastAsia="x-none"/>
        </w:rPr>
        <w:t>Article 25 – Restriction of Rights</w:t>
      </w:r>
      <w:r w:rsidR="007F5FBB" w:rsidRPr="00893099">
        <w:rPr>
          <w:u w:val="single"/>
          <w:lang w:eastAsia="x-none"/>
        </w:rPr>
        <w:t xml:space="preserve"> and Transfer of Ownership to the Administration</w:t>
      </w:r>
    </w:p>
    <w:p w14:paraId="43707242" w14:textId="4218D4FD" w:rsidR="002F5763" w:rsidRPr="00893099" w:rsidRDefault="002F5763" w:rsidP="002F5763">
      <w:pPr>
        <w:rPr>
          <w:lang w:eastAsia="x-none"/>
        </w:rPr>
      </w:pPr>
      <w:r w:rsidRPr="00893099">
        <w:rPr>
          <w:lang w:eastAsia="x-none"/>
        </w:rPr>
        <w:t>The expropriation process, in terms of the exercise of rights and fulfilment of obligations, starts with the notification issued by the court under Article 10. Transfer of ownership to the administration is completed based on the registration decision issued by the court.</w:t>
      </w:r>
    </w:p>
    <w:p w14:paraId="5624634A" w14:textId="524B064E" w:rsidR="002F5763" w:rsidRPr="00893099" w:rsidRDefault="002F5763" w:rsidP="002F5763">
      <w:pPr>
        <w:rPr>
          <w:lang w:eastAsia="x-none"/>
        </w:rPr>
      </w:pPr>
      <w:r w:rsidRPr="00893099">
        <w:rPr>
          <w:lang w:eastAsia="x-none"/>
        </w:rPr>
        <w:t>Following the date of the court’s registration decision, the owner may no longer carry out activities such as construction or planting or make substantial changes to the existing condition of the immovable property. Any value arising from activities undertaken after this date is not considered in the determination of compensation.</w:t>
      </w:r>
    </w:p>
    <w:p w14:paraId="163BE3FB" w14:textId="4D01EE77" w:rsidR="007F5FBB" w:rsidRPr="00893099" w:rsidRDefault="002F5763" w:rsidP="002F5763">
      <w:pPr>
        <w:rPr>
          <w:lang w:eastAsia="x-none"/>
        </w:rPr>
      </w:pPr>
      <w:r w:rsidRPr="00893099">
        <w:rPr>
          <w:lang w:eastAsia="x-none"/>
        </w:rPr>
        <w:t>For large-scale projects such as dams, irrigation networks, pipelines, highways, railways, ports and airports, the public interest decision is announced at the mukhtar’s office of the settlement where the affected property is located. After the final day of the announcement, the cost of fixed installations and planted trees established on the property is not taken into account in the expropriation compensation. This restriction may not exceed five years from the date of announcement.</w:t>
      </w:r>
    </w:p>
    <w:p w14:paraId="6D6D8978" w14:textId="639361A2" w:rsidR="002F5763" w:rsidRPr="00893099" w:rsidRDefault="002F5763" w:rsidP="002F5763">
      <w:pPr>
        <w:rPr>
          <w:u w:val="single"/>
          <w:lang w:eastAsia="x-none"/>
        </w:rPr>
      </w:pPr>
      <w:r w:rsidRPr="00893099">
        <w:rPr>
          <w:u w:val="single"/>
          <w:lang w:eastAsia="x-none"/>
        </w:rPr>
        <w:t>Article 27 – Urgent Expropriation</w:t>
      </w:r>
    </w:p>
    <w:p w14:paraId="1FB9BB78" w14:textId="78A87B41" w:rsidR="003011FD" w:rsidRPr="00893099" w:rsidRDefault="003011FD" w:rsidP="003011FD">
      <w:pPr>
        <w:rPr>
          <w:lang w:eastAsia="x-none"/>
        </w:rPr>
      </w:pPr>
      <w:r w:rsidRPr="00893099">
        <w:rPr>
          <w:lang w:eastAsia="x-none"/>
        </w:rPr>
        <w:t>In cases required for national defence, emergency situations decided by the President, or extraordinary circumstances stipulated under special laws, the administration may request urgent possession of the immovable property. In such cases, the value of the property is determined by the court within seven days, based on the principles under Article 10 and through experts selected in accordance with Article 15.</w:t>
      </w:r>
    </w:p>
    <w:p w14:paraId="77E39878" w14:textId="77777777" w:rsidR="003E0861" w:rsidRDefault="003E0861" w:rsidP="003011FD">
      <w:pPr>
        <w:rPr>
          <w:lang w:eastAsia="x-none"/>
        </w:rPr>
      </w:pPr>
      <w:r w:rsidRPr="003E0861">
        <w:rPr>
          <w:lang w:eastAsia="x-none"/>
        </w:rPr>
        <w:t xml:space="preserve">The administration may then take possession of the property, while procedures other than valuation are completed afterwards. In the context of energy projects, this means that land access may be established after the urgent expropriation decision becomes effective and the court determined amount is deposited in the designated bank account, while the subsequent Article 8 and Article 10 processes continue. </w:t>
      </w:r>
    </w:p>
    <w:p w14:paraId="200765AB" w14:textId="1AACF299" w:rsidR="002F5763" w:rsidRPr="00893099" w:rsidRDefault="003011FD" w:rsidP="003011FD">
      <w:pPr>
        <w:rPr>
          <w:lang w:eastAsia="x-none"/>
        </w:rPr>
      </w:pPr>
      <w:r w:rsidRPr="00893099">
        <w:rPr>
          <w:lang w:eastAsia="x-none"/>
        </w:rPr>
        <w:t>For urgent expropriation, the valuation made by court-appointed experts constitutes a preliminary determination and does not represent the final compensation amount. Following the deposit of this amount by the administration into the account designated by the court, the procedures set out under Articles 8, 9 and 10 continue to apply.</w:t>
      </w:r>
    </w:p>
    <w:p w14:paraId="11009E44" w14:textId="4D1349A5" w:rsidR="0000172F" w:rsidRPr="00893099" w:rsidRDefault="0000172F" w:rsidP="003011FD">
      <w:pPr>
        <w:rPr>
          <w:u w:val="single"/>
          <w:lang w:eastAsia="x-none"/>
        </w:rPr>
      </w:pPr>
      <w:r w:rsidRPr="00893099">
        <w:rPr>
          <w:u w:val="single"/>
          <w:lang w:eastAsia="x-none"/>
        </w:rPr>
        <w:lastRenderedPageBreak/>
        <w:t xml:space="preserve">Article 30 – Transfer of </w:t>
      </w:r>
      <w:r w:rsidR="00CA050C" w:rsidRPr="00893099">
        <w:rPr>
          <w:u w:val="single"/>
          <w:lang w:eastAsia="x-none"/>
        </w:rPr>
        <w:t>Immovable Properties Owned by One Administration to Another Administration</w:t>
      </w:r>
    </w:p>
    <w:p w14:paraId="3E565621" w14:textId="634014B0" w:rsidR="00D622DA" w:rsidRPr="00893099" w:rsidRDefault="00D622DA" w:rsidP="00D622DA">
      <w:pPr>
        <w:rPr>
          <w:lang w:eastAsia="x-none"/>
        </w:rPr>
      </w:pPr>
      <w:r w:rsidRPr="00893099">
        <w:rPr>
          <w:lang w:eastAsia="x-none"/>
        </w:rPr>
        <w:t>Immovable properties, resources and easement rights owned by public legal entities and institutions cannot be expropriated by another public legal entity or institution. Where an administration requires such property, resource or easement right, it determines the value in accordance with Article 8 and submits a written request to the owner administration, indicating the amount to be paid.</w:t>
      </w:r>
    </w:p>
    <w:p w14:paraId="6C0772F7" w14:textId="2B210FA4" w:rsidR="00D622DA" w:rsidRPr="00893099" w:rsidRDefault="00D622DA" w:rsidP="00D622DA">
      <w:pPr>
        <w:rPr>
          <w:lang w:eastAsia="x-none"/>
        </w:rPr>
      </w:pPr>
      <w:r w:rsidRPr="00893099">
        <w:rPr>
          <w:lang w:eastAsia="x-none"/>
        </w:rPr>
        <w:t>If the owner administration does not agree to the transfer or does not respond within sixty days, the dispute is resolved by the relevant administrative chamber of the Council of State upon application by the requesting administration. The decision is issued within two months.</w:t>
      </w:r>
    </w:p>
    <w:p w14:paraId="43EDA851" w14:textId="069E2ACF" w:rsidR="00D622DA" w:rsidRPr="00893099" w:rsidRDefault="00D622DA" w:rsidP="00D622DA">
      <w:pPr>
        <w:rPr>
          <w:lang w:eastAsia="x-none"/>
        </w:rPr>
      </w:pPr>
      <w:r w:rsidRPr="00893099">
        <w:rPr>
          <w:lang w:eastAsia="x-none"/>
        </w:rPr>
        <w:t>Where the parties cannot agree on the value, the requesting administration may apply to the court within thirty days from the notification of the Council of State decision and request the determination of compensation in accordance with the procedure under Article 10. The requesting administration is then given fifteen days to deposit the compensation amount determined by the court into the designated bank account on behalf of the owner administration. Upon submission of the bank receipt, the court decides on registration of the property in the name of the requesting administration and payment of the compensation to the owner administration.</w:t>
      </w:r>
    </w:p>
    <w:p w14:paraId="244813EC" w14:textId="0F5F124E" w:rsidR="00CA050C" w:rsidRPr="00893099" w:rsidRDefault="00D622DA" w:rsidP="00D622DA">
      <w:pPr>
        <w:rPr>
          <w:lang w:eastAsia="x-none"/>
        </w:rPr>
      </w:pPr>
      <w:r w:rsidRPr="00893099">
        <w:rPr>
          <w:lang w:eastAsia="x-none"/>
        </w:rPr>
        <w:t>Immovable properties, resources and easement rights transferred under this procedure are deemed to have been acquired through expropriation and cannot be used for purposes other than the transfer purpose or another purpose permitted by the transferring administration. Otherwise, the transferring administration may reclaim the property under Article 23, and this condition is annotated in the land registry.</w:t>
      </w:r>
    </w:p>
    <w:p w14:paraId="640B0C45" w14:textId="6CC127C1" w:rsidR="00F2470B" w:rsidRPr="00893099" w:rsidRDefault="00F2470B" w:rsidP="00F2470B">
      <w:pPr>
        <w:pStyle w:val="Balk3"/>
      </w:pPr>
      <w:bookmarkStart w:id="39" w:name="_Ref233014499"/>
      <w:bookmarkStart w:id="40" w:name="_Toc238253704"/>
      <w:r w:rsidRPr="00893099">
        <w:t>Forest Law (No. 6831)</w:t>
      </w:r>
      <w:bookmarkEnd w:id="39"/>
      <w:bookmarkEnd w:id="40"/>
    </w:p>
    <w:p w14:paraId="0AB970FD" w14:textId="219E029A" w:rsidR="006D72A4" w:rsidRPr="00893099" w:rsidRDefault="006D72A4" w:rsidP="006D72A4">
      <w:pPr>
        <w:rPr>
          <w:lang w:eastAsia="x-none"/>
        </w:rPr>
      </w:pPr>
      <w:r w:rsidRPr="00893099">
        <w:rPr>
          <w:lang w:eastAsia="x-none"/>
        </w:rPr>
        <w:t>Under the Forest Law No. 6831, any project activity to be carried out within forests or lands classified as forest is subject to permission from the Ministry of Agriculture and Forestry. Where project activities result in impacts or damages to public forest lands during construction, such damages are required to be compensated in accordance with the applicable procedures.</w:t>
      </w:r>
    </w:p>
    <w:p w14:paraId="6515499D" w14:textId="76AB0BD0" w:rsidR="006D72A4" w:rsidRPr="00893099" w:rsidRDefault="006D72A4" w:rsidP="006D72A4">
      <w:pPr>
        <w:rPr>
          <w:lang w:eastAsia="x-none"/>
        </w:rPr>
      </w:pPr>
      <w:r w:rsidRPr="00893099">
        <w:rPr>
          <w:lang w:eastAsia="x-none"/>
        </w:rPr>
        <w:t>The use of forest and pasture lands is regulated mainly under the Forest Law No. 6831 and Pasture Law No. 4342. Registration of ownership rights or easement rights is carried out in accordance with the Cadastral Law No. 3402 and the Land Registry Regulation published in the Official Gazette No. 28738.</w:t>
      </w:r>
    </w:p>
    <w:p w14:paraId="166F01A8" w14:textId="7CB60724" w:rsidR="00C5639B" w:rsidRPr="00893099" w:rsidRDefault="006D72A4" w:rsidP="006D72A4">
      <w:pPr>
        <w:rPr>
          <w:lang w:eastAsia="x-none"/>
        </w:rPr>
      </w:pPr>
      <w:r w:rsidRPr="00893099">
        <w:rPr>
          <w:lang w:eastAsia="x-none"/>
        </w:rPr>
        <w:t>Pursuant to the Law, as amended by Law No. 5192 dated 17.06.2004, the Ministry is authorised to grant permission for the use of forest land. Such permission cannot exceed 49 years.</w:t>
      </w:r>
    </w:p>
    <w:p w14:paraId="6E1B480D" w14:textId="57FDE9A5" w:rsidR="00F2470B" w:rsidRPr="00893099" w:rsidRDefault="008B7622" w:rsidP="008B7622">
      <w:pPr>
        <w:pStyle w:val="Balk3"/>
      </w:pPr>
      <w:bookmarkStart w:id="41" w:name="_Ref231556108"/>
      <w:bookmarkStart w:id="42" w:name="_Ref232518413"/>
      <w:bookmarkStart w:id="43" w:name="_Ref232519816"/>
      <w:bookmarkStart w:id="44" w:name="_Toc238253705"/>
      <w:r w:rsidRPr="00893099">
        <w:lastRenderedPageBreak/>
        <w:t>Pasture Law (</w:t>
      </w:r>
      <w:r w:rsidR="00EB42AF" w:rsidRPr="00893099">
        <w:t>No. 4342)</w:t>
      </w:r>
      <w:bookmarkEnd w:id="41"/>
      <w:bookmarkEnd w:id="42"/>
      <w:bookmarkEnd w:id="43"/>
      <w:bookmarkEnd w:id="44"/>
    </w:p>
    <w:p w14:paraId="1626F195" w14:textId="23259F3B" w:rsidR="00981B72" w:rsidRPr="00893099" w:rsidRDefault="00981B72" w:rsidP="00981B72">
      <w:pPr>
        <w:rPr>
          <w:lang w:eastAsia="x-none"/>
        </w:rPr>
      </w:pPr>
      <w:r w:rsidRPr="00893099">
        <w:rPr>
          <w:lang w:eastAsia="x-none"/>
        </w:rPr>
        <w:t>Under the Pasture Law No. 4342, the Governors of the provinces where the affected pasture lands are located are authorised to approve changes in the classification and allocation purpose of pasture lands, based on the opinion of the relevant Pasture Commission.</w:t>
      </w:r>
    </w:p>
    <w:p w14:paraId="4DAEEE35" w14:textId="74E9E116" w:rsidR="00B6759F" w:rsidRDefault="00981B72" w:rsidP="00981B72">
      <w:pPr>
        <w:rPr>
          <w:lang w:eastAsia="x-none"/>
        </w:rPr>
      </w:pPr>
      <w:r w:rsidRPr="00893099">
        <w:rPr>
          <w:lang w:eastAsia="x-none"/>
        </w:rPr>
        <w:t xml:space="preserve">Within the national legal framework, </w:t>
      </w:r>
      <w:r w:rsidR="00E96B3B" w:rsidRPr="00E96B3B">
        <w:rPr>
          <w:lang w:eastAsia="x-none"/>
        </w:rPr>
        <w:t>compensation associated with the change in allocation or use of pasture land is generally directed</w:t>
      </w:r>
      <w:r w:rsidR="00E96B3B">
        <w:rPr>
          <w:lang w:eastAsia="x-none"/>
        </w:rPr>
        <w:t xml:space="preserve"> </w:t>
      </w:r>
      <w:r w:rsidRPr="00893099">
        <w:rPr>
          <w:lang w:eastAsia="x-none"/>
        </w:rPr>
        <w:t>to the relevant public institutions, in accordance with the applicable legislation</w:t>
      </w:r>
      <w:r w:rsidR="0009527F">
        <w:rPr>
          <w:lang w:eastAsia="x-none"/>
        </w:rPr>
        <w:t xml:space="preserve">, </w:t>
      </w:r>
      <w:r w:rsidR="0009527F" w:rsidRPr="0009527F">
        <w:rPr>
          <w:lang w:eastAsia="x-none"/>
        </w:rPr>
        <w:t>rather than to individual informal or customary users of the pasture resource</w:t>
      </w:r>
      <w:r w:rsidR="0009527F">
        <w:rPr>
          <w:lang w:eastAsia="x-none"/>
        </w:rPr>
        <w:t>.</w:t>
      </w:r>
    </w:p>
    <w:p w14:paraId="2E9CF4CB" w14:textId="77777777" w:rsidR="006827CF" w:rsidRDefault="006827CF" w:rsidP="006827CF">
      <w:pPr>
        <w:pStyle w:val="Balk3"/>
      </w:pPr>
      <w:bookmarkStart w:id="45" w:name="_Toc238253706"/>
      <w:r w:rsidRPr="00131525">
        <w:t>Electricity Market Law (No. 6446) and TEİAŞ Responsibilities</w:t>
      </w:r>
      <w:bookmarkEnd w:id="45"/>
    </w:p>
    <w:p w14:paraId="5667DBCC" w14:textId="77777777" w:rsidR="006827CF" w:rsidRDefault="006827CF" w:rsidP="006827CF">
      <w:pPr>
        <w:rPr>
          <w:lang w:eastAsia="x-none"/>
        </w:rPr>
      </w:pPr>
      <w:r>
        <w:rPr>
          <w:lang w:eastAsia="x-none"/>
        </w:rPr>
        <w:t>The Electricity Market Law No. 6446 provides the legal framework for the development and operation of electricity generation and transmission infrastructure in Türkiye and defines the respective roles of electricity market institutions. For transmission facilities, TEİAŞ is the competent transmission system operator and is responsible for the statutory processes required for the acquisition of land and establishment of easement rights for transmission infrastructure in accordance with the applicable legislation.</w:t>
      </w:r>
    </w:p>
    <w:p w14:paraId="51371A5E" w14:textId="3EA45896" w:rsidR="006827CF" w:rsidRDefault="006827CF" w:rsidP="00981B72">
      <w:pPr>
        <w:rPr>
          <w:lang w:eastAsia="x-none"/>
        </w:rPr>
      </w:pPr>
      <w:r>
        <w:rPr>
          <w:lang w:eastAsia="x-none"/>
        </w:rPr>
        <w:t>Accordingly, for the associated ETLs of the Edirne WPP, the formal land acquisition, expropriation and establishment of easement rights are undertaken under TEİAŞ responsibility. The respective implementation roles of TEİAŞ and Enerjisa Üretim for the ETLs are further described in</w:t>
      </w:r>
      <w:r w:rsidR="000F0DC8">
        <w:rPr>
          <w:lang w:eastAsia="x-none"/>
        </w:rPr>
        <w:t xml:space="preserve"> </w:t>
      </w:r>
      <w:r w:rsidR="000F0DC8">
        <w:rPr>
          <w:lang w:eastAsia="x-none"/>
        </w:rPr>
        <w:fldChar w:fldCharType="begin"/>
      </w:r>
      <w:r w:rsidR="000F0DC8">
        <w:rPr>
          <w:lang w:eastAsia="x-none"/>
        </w:rPr>
        <w:instrText xml:space="preserve"> REF _Ref238221214 \n \h </w:instrText>
      </w:r>
      <w:r w:rsidR="000F0DC8">
        <w:rPr>
          <w:lang w:eastAsia="x-none"/>
        </w:rPr>
      </w:r>
      <w:r w:rsidR="000F0DC8">
        <w:rPr>
          <w:lang w:eastAsia="x-none"/>
        </w:rPr>
        <w:fldChar w:fldCharType="separate"/>
      </w:r>
      <w:r w:rsidR="000F0DC8">
        <w:rPr>
          <w:lang w:eastAsia="x-none"/>
        </w:rPr>
        <w:t>1.4.2</w:t>
      </w:r>
      <w:r w:rsidR="000F0DC8">
        <w:rPr>
          <w:lang w:eastAsia="x-none"/>
        </w:rPr>
        <w:fldChar w:fldCharType="end"/>
      </w:r>
      <w:r w:rsidR="000F0DC8">
        <w:rPr>
          <w:lang w:eastAsia="x-none"/>
        </w:rPr>
        <w:t xml:space="preserve"> and </w:t>
      </w:r>
      <w:r w:rsidR="000F0DC8">
        <w:rPr>
          <w:lang w:eastAsia="x-none"/>
        </w:rPr>
        <w:fldChar w:fldCharType="begin"/>
      </w:r>
      <w:r w:rsidR="000F0DC8">
        <w:rPr>
          <w:lang w:eastAsia="x-none"/>
        </w:rPr>
        <w:instrText xml:space="preserve"> REF _Ref233380852 \n \h </w:instrText>
      </w:r>
      <w:r w:rsidR="000F0DC8">
        <w:rPr>
          <w:lang w:eastAsia="x-none"/>
        </w:rPr>
      </w:r>
      <w:r w:rsidR="000F0DC8">
        <w:rPr>
          <w:lang w:eastAsia="x-none"/>
        </w:rPr>
        <w:fldChar w:fldCharType="separate"/>
      </w:r>
      <w:r w:rsidR="000F0DC8">
        <w:rPr>
          <w:lang w:eastAsia="x-none"/>
        </w:rPr>
        <w:t>3.2.3</w:t>
      </w:r>
      <w:r w:rsidR="000F0DC8">
        <w:rPr>
          <w:lang w:eastAsia="x-none"/>
        </w:rPr>
        <w:fldChar w:fldCharType="end"/>
      </w:r>
      <w:r w:rsidR="000F0DC8">
        <w:rPr>
          <w:lang w:eastAsia="x-none"/>
        </w:rPr>
        <w:t>.</w:t>
      </w:r>
    </w:p>
    <w:p w14:paraId="10EA9BA5" w14:textId="5ED2DDD6" w:rsidR="00EB42AF" w:rsidRPr="00893099" w:rsidRDefault="00EB42AF" w:rsidP="00EB42AF">
      <w:pPr>
        <w:pStyle w:val="Balk3"/>
      </w:pPr>
      <w:bookmarkStart w:id="46" w:name="_Toc238253707"/>
      <w:r w:rsidRPr="00893099">
        <w:t>Cadastre Law</w:t>
      </w:r>
      <w:r w:rsidR="006C61A9" w:rsidRPr="00893099">
        <w:t xml:space="preserve"> (</w:t>
      </w:r>
      <w:r w:rsidR="002F496D" w:rsidRPr="00893099">
        <w:t>No. 3402)</w:t>
      </w:r>
      <w:bookmarkEnd w:id="46"/>
    </w:p>
    <w:p w14:paraId="79FFE22A" w14:textId="14F6EC82" w:rsidR="006C6210" w:rsidRPr="00893099" w:rsidRDefault="006C6210" w:rsidP="006C6210">
      <w:pPr>
        <w:rPr>
          <w:lang w:eastAsia="x-none"/>
        </w:rPr>
      </w:pPr>
      <w:r w:rsidRPr="00893099">
        <w:rPr>
          <w:lang w:eastAsia="x-none"/>
        </w:rPr>
        <w:t>The Cadastral Law No. 3402 provides the legal basis for determining the boundaries and legal status of immovable properties. In line with the Civil Code No. 4721, cadastral works are carried out based on the national coordinate system and cadastral or topographic cadastral maps, with the purpose of establishing land registration records and forming the basis of the spatial information system.</w:t>
      </w:r>
    </w:p>
    <w:p w14:paraId="6475202A" w14:textId="69567B93" w:rsidR="002F496D" w:rsidRPr="00893099" w:rsidRDefault="006C6210" w:rsidP="002F496D">
      <w:pPr>
        <w:pStyle w:val="Balk3"/>
      </w:pPr>
      <w:bookmarkStart w:id="47" w:name="_Toc238253708"/>
      <w:r w:rsidRPr="00893099">
        <w:t xml:space="preserve">Agricultural Reform Law </w:t>
      </w:r>
      <w:r w:rsidR="002F496D" w:rsidRPr="00893099">
        <w:t>(No. 3083)</w:t>
      </w:r>
      <w:bookmarkEnd w:id="47"/>
    </w:p>
    <w:p w14:paraId="52BCB9CF" w14:textId="69B616C9" w:rsidR="0052408F" w:rsidRPr="00893099" w:rsidRDefault="0052408F" w:rsidP="0052408F">
      <w:pPr>
        <w:rPr>
          <w:lang w:eastAsia="x-none"/>
        </w:rPr>
      </w:pPr>
      <w:r w:rsidRPr="00893099">
        <w:rPr>
          <w:lang w:eastAsia="x-none"/>
        </w:rPr>
        <w:t>The Agricultural Reform Law No. 3083 regulates matters related to irrigated lands and other areas designated by the President. The Law covers land consolidation and, where required, the allocation of land for non-agricultural purposes.</w:t>
      </w:r>
    </w:p>
    <w:p w14:paraId="40C3E7BD" w14:textId="2D311996" w:rsidR="0052408F" w:rsidRPr="00893099" w:rsidRDefault="0052408F" w:rsidP="0052408F">
      <w:pPr>
        <w:rPr>
          <w:lang w:eastAsia="x-none"/>
        </w:rPr>
      </w:pPr>
      <w:r w:rsidRPr="00893099">
        <w:rPr>
          <w:lang w:eastAsia="x-none"/>
        </w:rPr>
        <w:t>The Law also provides for land consolidation in areas where agricultural production becomes uneconomic due to land fragmentation. In this respect, it aims to prevent further fragmentation that may adversely affect both the livelihood sources and labour capacity of agricultural households.</w:t>
      </w:r>
    </w:p>
    <w:p w14:paraId="3E7C0950" w14:textId="78DE85B9" w:rsidR="002F496D" w:rsidRPr="00893099" w:rsidRDefault="002F496D" w:rsidP="002F496D">
      <w:pPr>
        <w:pStyle w:val="Balk3"/>
      </w:pPr>
      <w:bookmarkStart w:id="48" w:name="_Toc238253709"/>
      <w:r w:rsidRPr="00893099">
        <w:lastRenderedPageBreak/>
        <w:t xml:space="preserve">Notification </w:t>
      </w:r>
      <w:r w:rsidR="00E75683" w:rsidRPr="00893099">
        <w:t>Law (No. 7201)</w:t>
      </w:r>
      <w:bookmarkEnd w:id="48"/>
    </w:p>
    <w:p w14:paraId="31FECE9E" w14:textId="77777777" w:rsidR="00BC3A7E" w:rsidRPr="00893099" w:rsidRDefault="00BC3A7E" w:rsidP="00BC3A7E">
      <w:pPr>
        <w:rPr>
          <w:lang w:eastAsia="x-none"/>
        </w:rPr>
      </w:pPr>
      <w:r w:rsidRPr="00893099">
        <w:rPr>
          <w:lang w:eastAsia="x-none"/>
        </w:rPr>
        <w:t>The Notification Law No. 7201, together with its amendments made in 2003, 2008 and 2011, sets out the procedures for formal notification to property owners and other relevant parties.</w:t>
      </w:r>
    </w:p>
    <w:p w14:paraId="6578A389" w14:textId="2C256775" w:rsidR="00BC3A7E" w:rsidRPr="00893099" w:rsidRDefault="00BC3A7E" w:rsidP="00BC3A7E">
      <w:pPr>
        <w:rPr>
          <w:lang w:eastAsia="x-none"/>
        </w:rPr>
      </w:pPr>
      <w:r w:rsidRPr="00893099">
        <w:rPr>
          <w:lang w:eastAsia="x-none"/>
        </w:rPr>
        <w:t>The Law defines the methods to be followed for reaching different categories of public and private property owners, including those whose addresses are unknown.</w:t>
      </w:r>
    </w:p>
    <w:p w14:paraId="46BEA78E" w14:textId="3E8404A2" w:rsidR="00BC3A7E" w:rsidRPr="00893099" w:rsidRDefault="00BC3A7E" w:rsidP="00BC3A7E">
      <w:pPr>
        <w:rPr>
          <w:lang w:eastAsia="x-none"/>
        </w:rPr>
      </w:pPr>
      <w:r w:rsidRPr="00893099">
        <w:rPr>
          <w:lang w:eastAsia="x-none"/>
        </w:rPr>
        <w:t>Notification procedures under the Law include service to known addresses by post, support from local authorities, announcements in national newspapers with wide circulation, and electronic notification where applicable. The Law provides guidance for communication with different categories of right holders, including resident owners, absentee owners, owners residing outside Türkiye, and relevant public institutions.</w:t>
      </w:r>
    </w:p>
    <w:p w14:paraId="58AB04E0" w14:textId="1B2ECFF3" w:rsidR="0052408F" w:rsidRPr="00893099" w:rsidRDefault="00BC3A7E" w:rsidP="00BC3A7E">
      <w:pPr>
        <w:rPr>
          <w:lang w:eastAsia="x-none"/>
        </w:rPr>
      </w:pPr>
      <w:r w:rsidRPr="00893099">
        <w:rPr>
          <w:lang w:eastAsia="x-none"/>
        </w:rPr>
        <w:t>The Law also defines the notification process for landowners and land users whose addresses cannot be identified by the notification officer. According to the 2011 amendment to Article 10, notification may be made at any place where the affected owner can be reached and/or to the last known address. Where the person cannot be reached, the notification is sent to the last known residence address and, where necessary, directed through the mukhtar of the relevant settlement or municipal neighbourhood.</w:t>
      </w:r>
    </w:p>
    <w:p w14:paraId="6F610CFE" w14:textId="60667DD5" w:rsidR="00E75683" w:rsidRPr="00893099" w:rsidRDefault="00E75683" w:rsidP="00E75683">
      <w:pPr>
        <w:pStyle w:val="Balk3"/>
      </w:pPr>
      <w:bookmarkStart w:id="49" w:name="_Ref237957216"/>
      <w:bookmarkStart w:id="50" w:name="_Toc238253710"/>
      <w:r w:rsidRPr="00893099">
        <w:t xml:space="preserve">Land Registry </w:t>
      </w:r>
      <w:r w:rsidR="00C40C21" w:rsidRPr="00893099">
        <w:t>Regulation</w:t>
      </w:r>
      <w:r w:rsidRPr="00893099">
        <w:t xml:space="preserve"> (Official Gazette No. 28738)</w:t>
      </w:r>
      <w:bookmarkEnd w:id="49"/>
      <w:bookmarkEnd w:id="50"/>
    </w:p>
    <w:p w14:paraId="4DBD572F" w14:textId="093670E8" w:rsidR="005E05E3" w:rsidRPr="00893099" w:rsidRDefault="005E05E3" w:rsidP="005E05E3">
      <w:pPr>
        <w:rPr>
          <w:lang w:eastAsia="x-none"/>
        </w:rPr>
      </w:pPr>
      <w:r w:rsidRPr="00893099">
        <w:rPr>
          <w:lang w:eastAsia="x-none"/>
        </w:rPr>
        <w:t>The Land Registry Regulation, published in the Official Gazette No. 28738, aims to ensure that land registry records are maintained in an orderly manner in accordance with the Civil Code No. 4721. The Regulation sets out the principles and procedures related to ownership of immovable properties, limited real rights and personal rights, as well as their registration, amendment, cancellation and correction in the land registry.</w:t>
      </w:r>
    </w:p>
    <w:p w14:paraId="460C6FE3" w14:textId="73C67618" w:rsidR="00BC3A7E" w:rsidRPr="00893099" w:rsidRDefault="005E05E3" w:rsidP="005E05E3">
      <w:pPr>
        <w:rPr>
          <w:lang w:eastAsia="x-none"/>
        </w:rPr>
      </w:pPr>
      <w:r w:rsidRPr="00893099">
        <w:rPr>
          <w:lang w:eastAsia="x-none"/>
        </w:rPr>
        <w:t>Other national laws and regulations indirectly relevant to land acquisition and LARP implementation may also apply where relevant, including:</w:t>
      </w:r>
    </w:p>
    <w:p w14:paraId="7ACCA8B6" w14:textId="12C77DF9" w:rsidR="005E05E3" w:rsidRPr="00893099" w:rsidRDefault="00E44AD3">
      <w:pPr>
        <w:pStyle w:val="ListeParagraf"/>
        <w:numPr>
          <w:ilvl w:val="0"/>
          <w:numId w:val="8"/>
        </w:numPr>
        <w:rPr>
          <w:lang w:eastAsia="x-none"/>
        </w:rPr>
      </w:pPr>
      <w:r w:rsidRPr="00893099">
        <w:rPr>
          <w:lang w:eastAsia="x-none"/>
        </w:rPr>
        <w:t>Regulation on the Control of Soil Pollution and Point Source Contaminated Sites, Official Gazette dated 08.06.2010 and numbered 27605,</w:t>
      </w:r>
    </w:p>
    <w:p w14:paraId="33CBA692" w14:textId="75ACAF16" w:rsidR="00E44AD3" w:rsidRPr="00893099" w:rsidRDefault="00E44AD3">
      <w:pPr>
        <w:pStyle w:val="ListeParagraf"/>
        <w:numPr>
          <w:ilvl w:val="0"/>
          <w:numId w:val="8"/>
        </w:numPr>
        <w:rPr>
          <w:lang w:eastAsia="x-none"/>
        </w:rPr>
      </w:pPr>
      <w:r w:rsidRPr="00893099">
        <w:rPr>
          <w:lang w:eastAsia="x-none"/>
        </w:rPr>
        <w:t>Regulation on the Control of Excavation Soil, Construction and Demolition Waste, Official Gazette dated 18.03.2004 and numbered 25406,</w:t>
      </w:r>
    </w:p>
    <w:p w14:paraId="5A1D99F3" w14:textId="77777777" w:rsidR="00E44AD3" w:rsidRPr="00893099" w:rsidRDefault="00E44AD3">
      <w:pPr>
        <w:pStyle w:val="ListeParagraf"/>
        <w:numPr>
          <w:ilvl w:val="0"/>
          <w:numId w:val="8"/>
        </w:numPr>
        <w:rPr>
          <w:lang w:eastAsia="x-none"/>
        </w:rPr>
      </w:pPr>
      <w:r w:rsidRPr="00893099">
        <w:rPr>
          <w:lang w:eastAsia="x-none"/>
        </w:rPr>
        <w:t>Soil Protection and Land Use Law No. 5403, Official Gazette dated 19.07.2005;</w:t>
      </w:r>
    </w:p>
    <w:p w14:paraId="49E8C2C3" w14:textId="1D4F6C99" w:rsidR="00E44AD3" w:rsidRPr="00893099" w:rsidRDefault="00E44AD3">
      <w:pPr>
        <w:pStyle w:val="ListeParagraf"/>
        <w:numPr>
          <w:ilvl w:val="0"/>
          <w:numId w:val="8"/>
        </w:numPr>
        <w:rPr>
          <w:lang w:eastAsia="x-none"/>
        </w:rPr>
      </w:pPr>
      <w:r w:rsidRPr="00893099">
        <w:rPr>
          <w:lang w:eastAsia="x-none"/>
        </w:rPr>
        <w:t>Regulation on Buildings to be Constructed in Disaster Areas, Official Gazette dated 14.07.2007 and numbered 26582,</w:t>
      </w:r>
    </w:p>
    <w:p w14:paraId="7FD82DC0" w14:textId="468BA2EC" w:rsidR="00E44AD3" w:rsidRPr="00893099" w:rsidRDefault="006D7554">
      <w:pPr>
        <w:pStyle w:val="ListeParagraf"/>
        <w:numPr>
          <w:ilvl w:val="0"/>
          <w:numId w:val="8"/>
        </w:numPr>
        <w:rPr>
          <w:lang w:eastAsia="x-none"/>
        </w:rPr>
      </w:pPr>
      <w:r w:rsidRPr="00893099">
        <w:rPr>
          <w:lang w:eastAsia="x-none"/>
        </w:rPr>
        <w:t>Türkiye Building Earthquake Regulation, Official Gazette dated 18.03.2018 and numbered 30364, and</w:t>
      </w:r>
    </w:p>
    <w:p w14:paraId="7A4C9A3F" w14:textId="6ABC23A8" w:rsidR="006D7554" w:rsidRPr="00893099" w:rsidRDefault="006D7554">
      <w:pPr>
        <w:pStyle w:val="ListeParagraf"/>
        <w:numPr>
          <w:ilvl w:val="0"/>
          <w:numId w:val="8"/>
        </w:numPr>
        <w:rPr>
          <w:lang w:eastAsia="x-none"/>
        </w:rPr>
      </w:pPr>
      <w:r w:rsidRPr="00893099">
        <w:rPr>
          <w:lang w:eastAsia="x-none"/>
        </w:rPr>
        <w:t>Personal Data Protection Law No. 6698.</w:t>
      </w:r>
    </w:p>
    <w:p w14:paraId="2D784902" w14:textId="7DD6E54B" w:rsidR="00E72F40" w:rsidRPr="00893099" w:rsidRDefault="00FE0677" w:rsidP="00FE0677">
      <w:pPr>
        <w:pStyle w:val="Balk3"/>
      </w:pPr>
      <w:bookmarkStart w:id="51" w:name="_Ref231555839"/>
      <w:bookmarkStart w:id="52" w:name="_Toc238253711"/>
      <w:r w:rsidRPr="00893099">
        <w:lastRenderedPageBreak/>
        <w:t>Land Acquisition Process under National Legislation</w:t>
      </w:r>
      <w:bookmarkEnd w:id="51"/>
      <w:bookmarkEnd w:id="52"/>
    </w:p>
    <w:p w14:paraId="1DD2478F" w14:textId="11AE403D" w:rsidR="00332D7E" w:rsidRPr="00893099" w:rsidRDefault="00332D7E" w:rsidP="00332D7E">
      <w:pPr>
        <w:rPr>
          <w:lang w:eastAsia="en-GB"/>
        </w:rPr>
      </w:pPr>
      <w:r w:rsidRPr="00893099">
        <w:rPr>
          <w:lang w:eastAsia="en-GB"/>
        </w:rPr>
        <w:t xml:space="preserve">The detailed legal provisions governing expropriation, valuation, compensation, notification, judicial remedies and registration are described in Section </w:t>
      </w:r>
      <w:r w:rsidR="00B23F8C" w:rsidRPr="00893099">
        <w:rPr>
          <w:lang w:eastAsia="en-GB"/>
        </w:rPr>
        <w:fldChar w:fldCharType="begin"/>
      </w:r>
      <w:r w:rsidR="00B23F8C" w:rsidRPr="00893099">
        <w:rPr>
          <w:lang w:eastAsia="en-GB"/>
        </w:rPr>
        <w:instrText xml:space="preserve"> REF _Ref231299920 \r \h </w:instrText>
      </w:r>
      <w:r w:rsidR="00B23F8C" w:rsidRPr="00893099">
        <w:rPr>
          <w:lang w:eastAsia="en-GB"/>
        </w:rPr>
      </w:r>
      <w:r w:rsidR="00B23F8C" w:rsidRPr="00893099">
        <w:rPr>
          <w:lang w:eastAsia="en-GB"/>
        </w:rPr>
        <w:fldChar w:fldCharType="separate"/>
      </w:r>
      <w:r w:rsidR="00FE7A78">
        <w:rPr>
          <w:lang w:eastAsia="en-GB"/>
        </w:rPr>
        <w:t>2.1.2</w:t>
      </w:r>
      <w:r w:rsidR="00B23F8C" w:rsidRPr="00893099">
        <w:rPr>
          <w:lang w:eastAsia="en-GB"/>
        </w:rPr>
        <w:fldChar w:fldCharType="end"/>
      </w:r>
      <w:r w:rsidR="00B23F8C" w:rsidRPr="00893099">
        <w:rPr>
          <w:lang w:eastAsia="en-GB"/>
        </w:rPr>
        <w:t xml:space="preserve">. </w:t>
      </w:r>
      <w:r w:rsidR="005E0398" w:rsidRPr="00893099">
        <w:rPr>
          <w:lang w:eastAsia="en-GB"/>
        </w:rPr>
        <w:t>This section summarises the main procedural steps followed under national legislation for land acquisition and establishment of easement rights.</w:t>
      </w:r>
    </w:p>
    <w:p w14:paraId="21EFCD18" w14:textId="5F5FEE74" w:rsidR="00126BC9" w:rsidRPr="00893099" w:rsidRDefault="00126BC9" w:rsidP="00126BC9">
      <w:pPr>
        <w:rPr>
          <w:u w:val="single"/>
          <w:lang w:eastAsia="en-GB"/>
        </w:rPr>
      </w:pPr>
      <w:r w:rsidRPr="00893099">
        <w:rPr>
          <w:u w:val="single"/>
          <w:lang w:eastAsia="en-GB"/>
        </w:rPr>
        <w:t>1. Public Interest Decision</w:t>
      </w:r>
    </w:p>
    <w:p w14:paraId="7EE5D574" w14:textId="4C5E027A" w:rsidR="00126BC9" w:rsidRPr="00893099" w:rsidRDefault="00126BC9" w:rsidP="00126BC9">
      <w:pPr>
        <w:rPr>
          <w:lang w:eastAsia="en-GB"/>
        </w:rPr>
      </w:pPr>
      <w:r w:rsidRPr="00893099">
        <w:rPr>
          <w:lang w:eastAsia="en-GB"/>
        </w:rPr>
        <w:t>The land acquisition process starts with the issuance of a public interest decision by the competent authority. This decision confirms that the Project serves the public interest and provides the legal basis for initiating expropriation and/or establishment of easement rights under national legislation.</w:t>
      </w:r>
    </w:p>
    <w:p w14:paraId="52BB2344" w14:textId="523AB182" w:rsidR="00126BC9" w:rsidRPr="00893099" w:rsidRDefault="00126BC9" w:rsidP="00126BC9">
      <w:pPr>
        <w:rPr>
          <w:lang w:eastAsia="en-GB"/>
        </w:rPr>
      </w:pPr>
      <w:r w:rsidRPr="00893099">
        <w:rPr>
          <w:lang w:eastAsia="en-GB"/>
        </w:rPr>
        <w:t>For energy projects, the public interest decision enables the competent authority to proceed with the acquisition of immovable properties, resources and associated rights required for Project implementation.</w:t>
      </w:r>
    </w:p>
    <w:p w14:paraId="2DDBCA7F" w14:textId="30E144AB" w:rsidR="00332D7E" w:rsidRPr="00893099" w:rsidRDefault="00126BC9" w:rsidP="00126BC9">
      <w:pPr>
        <w:ind w:left="360" w:hanging="360"/>
        <w:rPr>
          <w:u w:val="single"/>
          <w:lang w:eastAsia="en-GB"/>
        </w:rPr>
      </w:pPr>
      <w:r w:rsidRPr="00893099">
        <w:rPr>
          <w:u w:val="single"/>
          <w:lang w:eastAsia="en-GB"/>
        </w:rPr>
        <w:t xml:space="preserve">2. </w:t>
      </w:r>
      <w:r w:rsidR="00332D7E" w:rsidRPr="00893099">
        <w:rPr>
          <w:u w:val="single"/>
          <w:lang w:eastAsia="en-GB"/>
        </w:rPr>
        <w:t>Identification of Affected Land and Ownership Verification</w:t>
      </w:r>
    </w:p>
    <w:p w14:paraId="5BCE01A0" w14:textId="225800CC" w:rsidR="00126BC9" w:rsidRPr="00893099" w:rsidRDefault="00F90325" w:rsidP="00F90325">
      <w:pPr>
        <w:rPr>
          <w:lang w:eastAsia="en-GB"/>
        </w:rPr>
      </w:pPr>
      <w:r w:rsidRPr="00893099">
        <w:rPr>
          <w:lang w:eastAsia="en-GB"/>
        </w:rPr>
        <w:t>Following the public interest decision, the parcels affected by the Project are identified based on the Project footprint, cadastral data, land registry records and technical plans. In this context, the administration prepares or has prepared scaled plans showing parcel boundaries, affected areas, land type and relevant Project components, and identifies legal owners, shareholders and registered right holders through land registry records. Where ownership information is incomplete or unavailable, tax, population and cadastral records are reviewed, and mortgages, annotations, restrictions, ownership disputes or other legal encumbrances are assessed. In cases where unregistered lands or lands subject to ownership disputes are identified, the necessary additional legal review and verification procedures are carried out in accordance with the Expropriation Law and relevant cadastral legislation to determine the rightful owner or beneficiary.</w:t>
      </w:r>
    </w:p>
    <w:p w14:paraId="63F43D75" w14:textId="5E1B454C" w:rsidR="00332D7E" w:rsidRPr="00893099" w:rsidRDefault="005E3A7A" w:rsidP="005E3A7A">
      <w:pPr>
        <w:ind w:left="360" w:hanging="360"/>
        <w:rPr>
          <w:u w:val="single"/>
          <w:lang w:eastAsia="en-GB"/>
        </w:rPr>
      </w:pPr>
      <w:r w:rsidRPr="00893099">
        <w:rPr>
          <w:u w:val="single"/>
          <w:lang w:eastAsia="en-GB"/>
        </w:rPr>
        <w:t xml:space="preserve">3. </w:t>
      </w:r>
      <w:r w:rsidR="00332D7E" w:rsidRPr="00893099">
        <w:rPr>
          <w:u w:val="single"/>
          <w:lang w:eastAsia="en-GB"/>
        </w:rPr>
        <w:t>Valuation of Land and Assets</w:t>
      </w:r>
    </w:p>
    <w:p w14:paraId="39644012" w14:textId="7E35826D" w:rsidR="00E20C95" w:rsidRDefault="00E20C95" w:rsidP="00E20C95">
      <w:pPr>
        <w:rPr>
          <w:lang w:eastAsia="en-GB"/>
        </w:rPr>
      </w:pPr>
      <w:r w:rsidRPr="00893099">
        <w:rPr>
          <w:lang w:eastAsia="en-GB"/>
        </w:rPr>
        <w:t>The affected land and assets are valued by the relevant valuation commission and, where the process proceeds through the court, by court-appointed experts. Valuation is carried out in accordance with the Expropriation Law and considers the type, location, use and characteristics of the affected immovable property.</w:t>
      </w:r>
      <w:r w:rsidR="00E35346" w:rsidRPr="00893099">
        <w:rPr>
          <w:lang w:eastAsia="en-GB"/>
        </w:rPr>
        <w:t xml:space="preserve"> Where valuation services are carried out by licensed valuation experts, valuation activities are expected to comply with the applicable valuation standards, including the International Valuation Standards adopted under the relevant Capital Markets Board regulations. This supports consistency, transparency and market-based assessment in the valuation process.</w:t>
      </w:r>
    </w:p>
    <w:p w14:paraId="3F62945A" w14:textId="65E90410" w:rsidR="005B7A86" w:rsidRPr="00893099" w:rsidRDefault="005B7A86" w:rsidP="00E20C95">
      <w:pPr>
        <w:rPr>
          <w:lang w:eastAsia="en-GB"/>
        </w:rPr>
      </w:pPr>
      <w:r w:rsidRPr="005B7A86">
        <w:rPr>
          <w:lang w:eastAsia="en-GB"/>
        </w:rPr>
        <w:t>In addition to the statutory valuation process,</w:t>
      </w:r>
      <w:r w:rsidR="00991A23">
        <w:rPr>
          <w:lang w:eastAsia="en-GB"/>
        </w:rPr>
        <w:t xml:space="preserve"> for the main WPP footprint</w:t>
      </w:r>
      <w:r w:rsidRPr="005B7A86">
        <w:rPr>
          <w:lang w:eastAsia="en-GB"/>
        </w:rPr>
        <w:t xml:space="preserve"> Enerjisa Üretim obtains valuation reports prepared by independent valuation institutions licensed by the Capital Markets Board of Türkiye (SPK) before the expropriation process. These reports are </w:t>
      </w:r>
      <w:r w:rsidRPr="005B7A86">
        <w:rPr>
          <w:lang w:eastAsia="en-GB"/>
        </w:rPr>
        <w:lastRenderedPageBreak/>
        <w:t>used to support land acquisition budget planning, to inform the Article 8 negotiation process and to provide a current market value reference before statutory expropriation steps are completed.</w:t>
      </w:r>
    </w:p>
    <w:p w14:paraId="1122AC1A" w14:textId="55FABCCB" w:rsidR="005E3A7A" w:rsidRPr="00893099" w:rsidRDefault="00E20C95" w:rsidP="00E20C95">
      <w:pPr>
        <w:ind w:left="360" w:hanging="360"/>
        <w:rPr>
          <w:lang w:eastAsia="en-GB"/>
        </w:rPr>
      </w:pPr>
      <w:r w:rsidRPr="00893099">
        <w:rPr>
          <w:lang w:eastAsia="en-GB"/>
        </w:rPr>
        <w:t>The valuation process may cover the following:</w:t>
      </w:r>
    </w:p>
    <w:p w14:paraId="34FE79F6" w14:textId="502A4D4C" w:rsidR="00F36570" w:rsidRPr="00893099" w:rsidRDefault="00F36570">
      <w:pPr>
        <w:pStyle w:val="ListeParagraf"/>
        <w:numPr>
          <w:ilvl w:val="0"/>
          <w:numId w:val="18"/>
        </w:numPr>
        <w:rPr>
          <w:lang w:eastAsia="en-GB"/>
        </w:rPr>
      </w:pPr>
      <w:r w:rsidRPr="00893099">
        <w:rPr>
          <w:lang w:eastAsia="en-GB"/>
        </w:rPr>
        <w:t>land value,</w:t>
      </w:r>
    </w:p>
    <w:p w14:paraId="21999654" w14:textId="2D3FF1F9" w:rsidR="00F36570" w:rsidRPr="00893099" w:rsidRDefault="00F36570">
      <w:pPr>
        <w:pStyle w:val="ListeParagraf"/>
        <w:numPr>
          <w:ilvl w:val="0"/>
          <w:numId w:val="18"/>
        </w:numPr>
        <w:rPr>
          <w:lang w:eastAsia="en-GB"/>
        </w:rPr>
      </w:pPr>
      <w:r w:rsidRPr="00893099">
        <w:rPr>
          <w:lang w:eastAsia="en-GB"/>
        </w:rPr>
        <w:t>easement value,</w:t>
      </w:r>
    </w:p>
    <w:p w14:paraId="1C28E4B1" w14:textId="78AEF2CB" w:rsidR="00F36570" w:rsidRPr="00893099" w:rsidRDefault="00F36570">
      <w:pPr>
        <w:pStyle w:val="ListeParagraf"/>
        <w:numPr>
          <w:ilvl w:val="0"/>
          <w:numId w:val="18"/>
        </w:numPr>
        <w:rPr>
          <w:lang w:eastAsia="en-GB"/>
        </w:rPr>
      </w:pPr>
      <w:r w:rsidRPr="00893099">
        <w:rPr>
          <w:lang w:eastAsia="en-GB"/>
        </w:rPr>
        <w:t>standing or unharvested crops,</w:t>
      </w:r>
    </w:p>
    <w:p w14:paraId="67DA1B69" w14:textId="5FEB4A8C" w:rsidR="00F36570" w:rsidRPr="00893099" w:rsidRDefault="00F36570">
      <w:pPr>
        <w:pStyle w:val="ListeParagraf"/>
        <w:numPr>
          <w:ilvl w:val="0"/>
          <w:numId w:val="18"/>
        </w:numPr>
        <w:rPr>
          <w:lang w:eastAsia="en-GB"/>
        </w:rPr>
      </w:pPr>
      <w:r w:rsidRPr="00893099">
        <w:rPr>
          <w:lang w:eastAsia="en-GB"/>
        </w:rPr>
        <w:t>fruit-bearing and non-fruit-bearing trees,</w:t>
      </w:r>
    </w:p>
    <w:p w14:paraId="355A856E" w14:textId="372EE3DD" w:rsidR="00F36570" w:rsidRPr="00893099" w:rsidRDefault="00F36570">
      <w:pPr>
        <w:pStyle w:val="ListeParagraf"/>
        <w:numPr>
          <w:ilvl w:val="0"/>
          <w:numId w:val="18"/>
        </w:numPr>
        <w:rPr>
          <w:lang w:eastAsia="en-GB"/>
        </w:rPr>
      </w:pPr>
      <w:r w:rsidRPr="00893099">
        <w:rPr>
          <w:lang w:eastAsia="en-GB"/>
        </w:rPr>
        <w:t>residential and non-residential structures,</w:t>
      </w:r>
    </w:p>
    <w:p w14:paraId="6CBD9138" w14:textId="1BB9D346" w:rsidR="00F36570" w:rsidRPr="00893099" w:rsidRDefault="00F36570">
      <w:pPr>
        <w:pStyle w:val="ListeParagraf"/>
        <w:numPr>
          <w:ilvl w:val="0"/>
          <w:numId w:val="18"/>
        </w:numPr>
        <w:rPr>
          <w:lang w:eastAsia="en-GB"/>
        </w:rPr>
      </w:pPr>
      <w:r w:rsidRPr="00893099">
        <w:rPr>
          <w:lang w:eastAsia="en-GB"/>
        </w:rPr>
        <w:t>other fixed assets, improvements or attachments on the land, and</w:t>
      </w:r>
    </w:p>
    <w:p w14:paraId="283F50C5" w14:textId="3F78FD64" w:rsidR="00E20C95" w:rsidRPr="00893099" w:rsidRDefault="00F36570">
      <w:pPr>
        <w:pStyle w:val="ListeParagraf"/>
        <w:numPr>
          <w:ilvl w:val="0"/>
          <w:numId w:val="18"/>
        </w:numPr>
        <w:rPr>
          <w:lang w:eastAsia="en-GB"/>
        </w:rPr>
      </w:pPr>
      <w:r w:rsidRPr="00893099">
        <w:rPr>
          <w:lang w:eastAsia="en-GB"/>
        </w:rPr>
        <w:t>any reduction in value of the remaining land in case of partial expropriation.</w:t>
      </w:r>
    </w:p>
    <w:p w14:paraId="490D3290" w14:textId="1F2CF1E1" w:rsidR="00F36570" w:rsidRPr="00893099" w:rsidRDefault="00F36570" w:rsidP="00F36570">
      <w:pPr>
        <w:rPr>
          <w:lang w:eastAsia="en-GB"/>
        </w:rPr>
      </w:pPr>
      <w:r w:rsidRPr="00893099">
        <w:rPr>
          <w:lang w:eastAsia="en-GB"/>
        </w:rPr>
        <w:t>The main valuation approaches applied under national practice are summarised below.</w:t>
      </w:r>
    </w:p>
    <w:p w14:paraId="5865CC7E" w14:textId="6AAF682D" w:rsidR="00F36570" w:rsidRPr="00893099" w:rsidRDefault="0038050A" w:rsidP="005C117D">
      <w:pPr>
        <w:ind w:left="360" w:hanging="360"/>
        <w:rPr>
          <w:b/>
          <w:bCs/>
          <w:i/>
          <w:iCs/>
          <w:lang w:eastAsia="en-GB"/>
        </w:rPr>
      </w:pPr>
      <w:r w:rsidRPr="00893099">
        <w:rPr>
          <w:b/>
          <w:bCs/>
          <w:i/>
          <w:iCs/>
          <w:lang w:eastAsia="en-GB"/>
        </w:rPr>
        <w:t>Agricultural lands</w:t>
      </w:r>
    </w:p>
    <w:p w14:paraId="390B9787" w14:textId="0C91C6AC" w:rsidR="0038050A" w:rsidRPr="00893099" w:rsidRDefault="0038050A" w:rsidP="0038050A">
      <w:pPr>
        <w:ind w:left="360"/>
        <w:rPr>
          <w:lang w:eastAsia="en-GB"/>
        </w:rPr>
      </w:pPr>
      <w:r w:rsidRPr="00893099">
        <w:rPr>
          <w:lang w:eastAsia="en-GB"/>
        </w:rPr>
        <w:t>Agricultural lands are generally valued using the net income capitalisation method. Under this method:</w:t>
      </w:r>
    </w:p>
    <w:p w14:paraId="7D70BC1D" w14:textId="252B606A" w:rsidR="00AA1515" w:rsidRPr="00893099" w:rsidRDefault="00AA1515">
      <w:pPr>
        <w:pStyle w:val="ListeParagraf"/>
        <w:numPr>
          <w:ilvl w:val="0"/>
          <w:numId w:val="19"/>
        </w:numPr>
        <w:rPr>
          <w:lang w:eastAsia="en-GB"/>
        </w:rPr>
      </w:pPr>
      <w:r w:rsidRPr="00893099">
        <w:rPr>
          <w:lang w:eastAsia="en-GB"/>
        </w:rPr>
        <w:t>gross annual income is calculated based on crop type, expected yield and crop unit prices,</w:t>
      </w:r>
    </w:p>
    <w:p w14:paraId="68EDAC01" w14:textId="07F47279" w:rsidR="00AA1515" w:rsidRPr="00893099" w:rsidRDefault="00AA1515">
      <w:pPr>
        <w:pStyle w:val="ListeParagraf"/>
        <w:numPr>
          <w:ilvl w:val="0"/>
          <w:numId w:val="19"/>
        </w:numPr>
        <w:rPr>
          <w:lang w:eastAsia="en-GB"/>
        </w:rPr>
      </w:pPr>
      <w:r w:rsidRPr="00893099">
        <w:rPr>
          <w:lang w:eastAsia="en-GB"/>
        </w:rPr>
        <w:t>production costs are deducted from gross income to determine net annual income,</w:t>
      </w:r>
    </w:p>
    <w:p w14:paraId="00EC8BCB" w14:textId="4D4B7F67" w:rsidR="00AA1515" w:rsidRPr="00893099" w:rsidRDefault="00AA1515">
      <w:pPr>
        <w:pStyle w:val="ListeParagraf"/>
        <w:numPr>
          <w:ilvl w:val="0"/>
          <w:numId w:val="19"/>
        </w:numPr>
        <w:rPr>
          <w:lang w:eastAsia="en-GB"/>
        </w:rPr>
      </w:pPr>
      <w:r w:rsidRPr="00893099">
        <w:rPr>
          <w:lang w:eastAsia="en-GB"/>
        </w:rPr>
        <w:t>net income is capitalised using the applicable capitalisation rate, and</w:t>
      </w:r>
    </w:p>
    <w:p w14:paraId="3675FB87" w14:textId="16B3F890" w:rsidR="00AA1515" w:rsidRPr="00893099" w:rsidRDefault="00AA1515">
      <w:pPr>
        <w:pStyle w:val="ListeParagraf"/>
        <w:numPr>
          <w:ilvl w:val="0"/>
          <w:numId w:val="19"/>
        </w:numPr>
        <w:rPr>
          <w:lang w:eastAsia="en-GB"/>
        </w:rPr>
      </w:pPr>
      <w:r w:rsidRPr="00893099">
        <w:rPr>
          <w:lang w:eastAsia="en-GB"/>
        </w:rPr>
        <w:t>land-specific factors such as location, access, irrigation, soil quality, parcel shape, productivity, marketability and proximity to roads or settlements may be considered.</w:t>
      </w:r>
    </w:p>
    <w:p w14:paraId="4500BD14" w14:textId="7B815C62" w:rsidR="003934C8" w:rsidRPr="00893099" w:rsidRDefault="003566A7" w:rsidP="003934C8">
      <w:pPr>
        <w:rPr>
          <w:lang w:eastAsia="en-GB"/>
        </w:rPr>
      </w:pPr>
      <w:r w:rsidRPr="00893099">
        <w:rPr>
          <w:lang w:eastAsia="en-GB"/>
        </w:rPr>
        <w:t>The basic formula applied for agricultural land valuation can be expressed as follows</w:t>
      </w:r>
      <w:r w:rsidR="003934C8" w:rsidRPr="00893099">
        <w:rPr>
          <w:lang w:eastAsia="en-GB"/>
        </w:rPr>
        <w:t>:</w:t>
      </w:r>
    </w:p>
    <w:tbl>
      <w:tblPr>
        <w:tblStyle w:val="TabloKlavuzu"/>
        <w:tblW w:w="0" w:type="auto"/>
        <w:jc w:val="center"/>
        <w:tblLook w:val="04A0" w:firstRow="1" w:lastRow="0" w:firstColumn="1" w:lastColumn="0" w:noHBand="0" w:noVBand="1"/>
      </w:tblPr>
      <w:tblGrid>
        <w:gridCol w:w="1091"/>
      </w:tblGrid>
      <w:tr w:rsidR="003934C8" w:rsidRPr="00893099" w14:paraId="5ACD59BF" w14:textId="77777777" w:rsidTr="003934C8">
        <w:trPr>
          <w:trHeight w:val="35"/>
          <w:jc w:val="center"/>
        </w:trPr>
        <w:tc>
          <w:tcPr>
            <w:tcW w:w="1091" w:type="dxa"/>
          </w:tcPr>
          <w:p w14:paraId="06E6AED2" w14:textId="27B4D048" w:rsidR="003934C8" w:rsidRPr="00893099" w:rsidRDefault="003934C8" w:rsidP="003566A7">
            <w:pPr>
              <w:rPr>
                <w:b/>
                <w:bCs/>
                <w:lang w:eastAsia="en-GB"/>
              </w:rPr>
            </w:pPr>
            <w:r w:rsidRPr="00893099">
              <w:rPr>
                <w:b/>
                <w:bCs/>
                <w:lang w:eastAsia="en-GB"/>
              </w:rPr>
              <w:t>R / F = K</w:t>
            </w:r>
          </w:p>
        </w:tc>
      </w:tr>
    </w:tbl>
    <w:p w14:paraId="197FA095" w14:textId="544C4254" w:rsidR="0024022E" w:rsidRPr="00893099" w:rsidRDefault="00E35F4A" w:rsidP="003566A7">
      <w:pPr>
        <w:ind w:left="360" w:hanging="360"/>
        <w:rPr>
          <w:lang w:eastAsia="en-GB"/>
        </w:rPr>
      </w:pPr>
      <w:r w:rsidRPr="00893099">
        <w:rPr>
          <w:i/>
          <w:iCs/>
          <w:lang w:eastAsia="en-GB"/>
        </w:rPr>
        <w:t>R</w:t>
      </w:r>
      <w:r w:rsidRPr="00893099">
        <w:rPr>
          <w:lang w:eastAsia="en-GB"/>
        </w:rPr>
        <w:t xml:space="preserve"> refers to net income, calculated as gross income minus production costs,</w:t>
      </w:r>
    </w:p>
    <w:p w14:paraId="77EA9030" w14:textId="21BA8526" w:rsidR="00E35F4A" w:rsidRPr="00893099" w:rsidRDefault="00E35F4A" w:rsidP="00E35F4A">
      <w:pPr>
        <w:rPr>
          <w:lang w:eastAsia="en-GB"/>
        </w:rPr>
      </w:pPr>
      <w:r w:rsidRPr="00893099">
        <w:rPr>
          <w:i/>
          <w:iCs/>
          <w:lang w:eastAsia="en-GB"/>
        </w:rPr>
        <w:t>F</w:t>
      </w:r>
      <w:r w:rsidRPr="00893099">
        <w:rPr>
          <w:lang w:eastAsia="en-GB"/>
        </w:rPr>
        <w:t xml:space="preserve"> refers to the capitalisation rate, reflecting the risk and return associated with agricultural land,</w:t>
      </w:r>
    </w:p>
    <w:p w14:paraId="1BC5BC03" w14:textId="040AF080" w:rsidR="00E35F4A" w:rsidRPr="00893099" w:rsidRDefault="003934C8" w:rsidP="00E35F4A">
      <w:pPr>
        <w:rPr>
          <w:lang w:eastAsia="en-GB"/>
        </w:rPr>
      </w:pPr>
      <w:r w:rsidRPr="00893099">
        <w:rPr>
          <w:i/>
          <w:iCs/>
          <w:lang w:eastAsia="en-GB"/>
        </w:rPr>
        <w:t>K</w:t>
      </w:r>
      <w:r w:rsidRPr="00893099">
        <w:rPr>
          <w:lang w:eastAsia="en-GB"/>
        </w:rPr>
        <w:t xml:space="preserve"> refers to the value of the land under the national valuation approach.</w:t>
      </w:r>
    </w:p>
    <w:p w14:paraId="6B509AD3" w14:textId="08A64DDD" w:rsidR="00E20C95" w:rsidRPr="00893099" w:rsidRDefault="00AA1515" w:rsidP="00CF30D0">
      <w:pPr>
        <w:ind w:left="360" w:hanging="360"/>
        <w:rPr>
          <w:b/>
          <w:bCs/>
          <w:i/>
          <w:iCs/>
          <w:lang w:eastAsia="en-GB"/>
        </w:rPr>
      </w:pPr>
      <w:r w:rsidRPr="00893099">
        <w:rPr>
          <w:b/>
          <w:bCs/>
          <w:i/>
          <w:iCs/>
          <w:lang w:eastAsia="en-GB"/>
        </w:rPr>
        <w:t>Non-agricultural land</w:t>
      </w:r>
      <w:r w:rsidR="00052128" w:rsidRPr="00893099">
        <w:rPr>
          <w:b/>
          <w:bCs/>
          <w:i/>
          <w:iCs/>
          <w:lang w:eastAsia="en-GB"/>
        </w:rPr>
        <w:t>s and plots</w:t>
      </w:r>
    </w:p>
    <w:p w14:paraId="5EB092A3" w14:textId="2EDC61B4" w:rsidR="00E60E08" w:rsidRPr="00893099" w:rsidRDefault="00E60E08" w:rsidP="00E60E08">
      <w:pPr>
        <w:rPr>
          <w:lang w:eastAsia="en-GB"/>
        </w:rPr>
      </w:pPr>
      <w:r w:rsidRPr="00893099">
        <w:rPr>
          <w:lang w:eastAsia="en-GB"/>
        </w:rPr>
        <w:t>Non-agricultural lands and plots are generally valued through comparison with similar properties. Comparable parcels are reviewed based on:</w:t>
      </w:r>
    </w:p>
    <w:p w14:paraId="36F6630A" w14:textId="705648DA" w:rsidR="00E60E08" w:rsidRPr="00893099" w:rsidRDefault="00E60E08">
      <w:pPr>
        <w:pStyle w:val="ListeParagraf"/>
        <w:numPr>
          <w:ilvl w:val="0"/>
          <w:numId w:val="20"/>
        </w:numPr>
        <w:rPr>
          <w:lang w:eastAsia="en-GB"/>
        </w:rPr>
      </w:pPr>
      <w:r w:rsidRPr="00893099">
        <w:rPr>
          <w:lang w:eastAsia="en-GB"/>
        </w:rPr>
        <w:t>location,</w:t>
      </w:r>
    </w:p>
    <w:p w14:paraId="254238B9" w14:textId="05E25890" w:rsidR="00E60E08" w:rsidRPr="00893099" w:rsidRDefault="00E60E08">
      <w:pPr>
        <w:pStyle w:val="ListeParagraf"/>
        <w:numPr>
          <w:ilvl w:val="0"/>
          <w:numId w:val="20"/>
        </w:numPr>
        <w:rPr>
          <w:lang w:eastAsia="en-GB"/>
        </w:rPr>
      </w:pPr>
      <w:r w:rsidRPr="00893099">
        <w:rPr>
          <w:lang w:eastAsia="en-GB"/>
        </w:rPr>
        <w:lastRenderedPageBreak/>
        <w:t>size,</w:t>
      </w:r>
    </w:p>
    <w:p w14:paraId="7886CC9F" w14:textId="4156DC37" w:rsidR="00E60E08" w:rsidRPr="00893099" w:rsidRDefault="00E60E08">
      <w:pPr>
        <w:pStyle w:val="ListeParagraf"/>
        <w:numPr>
          <w:ilvl w:val="0"/>
          <w:numId w:val="20"/>
        </w:numPr>
        <w:rPr>
          <w:lang w:eastAsia="en-GB"/>
        </w:rPr>
      </w:pPr>
      <w:r w:rsidRPr="00893099">
        <w:rPr>
          <w:lang w:eastAsia="en-GB"/>
        </w:rPr>
        <w:t>land use,</w:t>
      </w:r>
    </w:p>
    <w:p w14:paraId="6664F189" w14:textId="26A1ACA9" w:rsidR="00E60E08" w:rsidRPr="00893099" w:rsidRDefault="00E60E08">
      <w:pPr>
        <w:pStyle w:val="ListeParagraf"/>
        <w:numPr>
          <w:ilvl w:val="0"/>
          <w:numId w:val="20"/>
        </w:numPr>
        <w:rPr>
          <w:lang w:eastAsia="en-GB"/>
        </w:rPr>
      </w:pPr>
      <w:r w:rsidRPr="00893099">
        <w:rPr>
          <w:lang w:eastAsia="en-GB"/>
        </w:rPr>
        <w:t>zoning status, where applicable,</w:t>
      </w:r>
    </w:p>
    <w:p w14:paraId="499305B0" w14:textId="22838E8A" w:rsidR="00E60E08" w:rsidRPr="00893099" w:rsidRDefault="00E60E08">
      <w:pPr>
        <w:pStyle w:val="ListeParagraf"/>
        <w:numPr>
          <w:ilvl w:val="0"/>
          <w:numId w:val="20"/>
        </w:numPr>
        <w:rPr>
          <w:lang w:eastAsia="en-GB"/>
        </w:rPr>
      </w:pPr>
      <w:r w:rsidRPr="00893099">
        <w:rPr>
          <w:lang w:eastAsia="en-GB"/>
        </w:rPr>
        <w:t>access and infrastructure conditions,</w:t>
      </w:r>
    </w:p>
    <w:p w14:paraId="284E0083" w14:textId="170FBEBC" w:rsidR="00E60E08" w:rsidRPr="00893099" w:rsidRDefault="00E60E08">
      <w:pPr>
        <w:pStyle w:val="ListeParagraf"/>
        <w:numPr>
          <w:ilvl w:val="0"/>
          <w:numId w:val="20"/>
        </w:numPr>
        <w:rPr>
          <w:lang w:eastAsia="en-GB"/>
        </w:rPr>
      </w:pPr>
      <w:r w:rsidRPr="00893099">
        <w:rPr>
          <w:lang w:eastAsia="en-GB"/>
        </w:rPr>
        <w:t>market conditions, and</w:t>
      </w:r>
    </w:p>
    <w:p w14:paraId="02DA431A" w14:textId="7ED134B2" w:rsidR="00E60E08" w:rsidRPr="00893099" w:rsidRDefault="00E60E08">
      <w:pPr>
        <w:pStyle w:val="ListeParagraf"/>
        <w:numPr>
          <w:ilvl w:val="0"/>
          <w:numId w:val="20"/>
        </w:numPr>
        <w:rPr>
          <w:lang w:eastAsia="en-GB"/>
        </w:rPr>
      </w:pPr>
      <w:r w:rsidRPr="00893099">
        <w:rPr>
          <w:lang w:eastAsia="en-GB"/>
        </w:rPr>
        <w:t>actual sales values of similar properties.</w:t>
      </w:r>
    </w:p>
    <w:p w14:paraId="4C856968" w14:textId="0A4CFDB6" w:rsidR="00052128" w:rsidRPr="00893099" w:rsidRDefault="00E60E08" w:rsidP="00E60E08">
      <w:pPr>
        <w:rPr>
          <w:lang w:eastAsia="en-GB"/>
        </w:rPr>
      </w:pPr>
      <w:r w:rsidRPr="00893099">
        <w:rPr>
          <w:lang w:eastAsia="en-GB"/>
        </w:rPr>
        <w:t>Adjustments may be made to reflect differences between the affected parcel and comparable properties.</w:t>
      </w:r>
    </w:p>
    <w:p w14:paraId="7DD8C087" w14:textId="1A9A2F3D" w:rsidR="001E3B38" w:rsidRPr="00893099" w:rsidRDefault="001E3B38" w:rsidP="00CF30D0">
      <w:pPr>
        <w:ind w:left="360" w:hanging="360"/>
        <w:rPr>
          <w:b/>
          <w:bCs/>
          <w:i/>
          <w:iCs/>
          <w:lang w:eastAsia="en-GB"/>
        </w:rPr>
      </w:pPr>
      <w:r w:rsidRPr="00893099">
        <w:rPr>
          <w:b/>
          <w:bCs/>
          <w:i/>
          <w:iCs/>
          <w:lang w:eastAsia="en-GB"/>
        </w:rPr>
        <w:t>Permanent easement rights</w:t>
      </w:r>
    </w:p>
    <w:p w14:paraId="3CBAA4AC" w14:textId="6E2F23B4" w:rsidR="008D1410" w:rsidRPr="00893099" w:rsidRDefault="008D1410" w:rsidP="008D1410">
      <w:pPr>
        <w:rPr>
          <w:lang w:eastAsia="en-GB"/>
        </w:rPr>
      </w:pPr>
      <w:r w:rsidRPr="00893099">
        <w:rPr>
          <w:lang w:eastAsia="en-GB"/>
        </w:rPr>
        <w:t>Where permanent easement rights are established, ownership remains with the landowner, but use of the affected portion of the land may be restricted. Easement compensation is calculated based on the decrease in the value of the affected land before and after the establishment of the easement.</w:t>
      </w:r>
    </w:p>
    <w:p w14:paraId="5EF0DDFB" w14:textId="5F4C1F58" w:rsidR="001E3B38" w:rsidRPr="00893099" w:rsidRDefault="008D1410" w:rsidP="008D1410">
      <w:pPr>
        <w:ind w:left="360" w:hanging="360"/>
        <w:rPr>
          <w:lang w:eastAsia="en-GB"/>
        </w:rPr>
      </w:pPr>
      <w:r w:rsidRPr="00893099">
        <w:rPr>
          <w:lang w:eastAsia="en-GB"/>
        </w:rPr>
        <w:t>The reduction in value may arise from:</w:t>
      </w:r>
    </w:p>
    <w:p w14:paraId="2638D26C" w14:textId="61732940" w:rsidR="008F08DD" w:rsidRPr="00893099" w:rsidRDefault="008F08DD">
      <w:pPr>
        <w:pStyle w:val="ListeParagraf"/>
        <w:numPr>
          <w:ilvl w:val="0"/>
          <w:numId w:val="21"/>
        </w:numPr>
        <w:rPr>
          <w:lang w:eastAsia="en-GB"/>
        </w:rPr>
      </w:pPr>
      <w:r w:rsidRPr="00893099">
        <w:rPr>
          <w:lang w:eastAsia="en-GB"/>
        </w:rPr>
        <w:t>restrictions on construction</w:t>
      </w:r>
      <w:r w:rsidR="005C117D" w:rsidRPr="00893099">
        <w:rPr>
          <w:lang w:eastAsia="en-GB"/>
        </w:rPr>
        <w:t>,</w:t>
      </w:r>
    </w:p>
    <w:p w14:paraId="6CED333A" w14:textId="6B3F6D64" w:rsidR="008F08DD" w:rsidRPr="00893099" w:rsidRDefault="008F08DD">
      <w:pPr>
        <w:pStyle w:val="ListeParagraf"/>
        <w:numPr>
          <w:ilvl w:val="0"/>
          <w:numId w:val="21"/>
        </w:numPr>
        <w:rPr>
          <w:lang w:eastAsia="en-GB"/>
        </w:rPr>
      </w:pPr>
      <w:r w:rsidRPr="00893099">
        <w:rPr>
          <w:lang w:eastAsia="en-GB"/>
        </w:rPr>
        <w:t>restrictions on planting or deep-rooted vegetation</w:t>
      </w:r>
      <w:r w:rsidR="005C117D" w:rsidRPr="00893099">
        <w:rPr>
          <w:lang w:eastAsia="en-GB"/>
        </w:rPr>
        <w:t>,</w:t>
      </w:r>
    </w:p>
    <w:p w14:paraId="62D32889" w14:textId="72C36493" w:rsidR="008F08DD" w:rsidRPr="00893099" w:rsidRDefault="008F08DD">
      <w:pPr>
        <w:pStyle w:val="ListeParagraf"/>
        <w:numPr>
          <w:ilvl w:val="0"/>
          <w:numId w:val="21"/>
        </w:numPr>
        <w:rPr>
          <w:lang w:eastAsia="en-GB"/>
        </w:rPr>
      </w:pPr>
      <w:r w:rsidRPr="00893099">
        <w:rPr>
          <w:lang w:eastAsia="en-GB"/>
        </w:rPr>
        <w:t>limitations on land use during operation</w:t>
      </w:r>
      <w:r w:rsidR="005C117D" w:rsidRPr="00893099">
        <w:rPr>
          <w:lang w:eastAsia="en-GB"/>
        </w:rPr>
        <w:t>,</w:t>
      </w:r>
    </w:p>
    <w:p w14:paraId="59C70255" w14:textId="1DF7CB2B" w:rsidR="008F08DD" w:rsidRPr="00893099" w:rsidRDefault="008F08DD">
      <w:pPr>
        <w:pStyle w:val="ListeParagraf"/>
        <w:numPr>
          <w:ilvl w:val="0"/>
          <w:numId w:val="21"/>
        </w:numPr>
        <w:rPr>
          <w:lang w:eastAsia="en-GB"/>
        </w:rPr>
      </w:pPr>
      <w:r w:rsidRPr="00893099">
        <w:rPr>
          <w:lang w:eastAsia="en-GB"/>
        </w:rPr>
        <w:t>safety restrictions</w:t>
      </w:r>
      <w:r w:rsidR="005C117D" w:rsidRPr="00893099">
        <w:rPr>
          <w:lang w:eastAsia="en-GB"/>
        </w:rPr>
        <w:t>,</w:t>
      </w:r>
      <w:r w:rsidRPr="00893099">
        <w:rPr>
          <w:lang w:eastAsia="en-GB"/>
        </w:rPr>
        <w:t xml:space="preserve"> or</w:t>
      </w:r>
    </w:p>
    <w:p w14:paraId="50457955" w14:textId="42B16CAB" w:rsidR="008D1410" w:rsidRPr="00893099" w:rsidRDefault="008F08DD">
      <w:pPr>
        <w:pStyle w:val="ListeParagraf"/>
        <w:numPr>
          <w:ilvl w:val="0"/>
          <w:numId w:val="21"/>
        </w:numPr>
        <w:rPr>
          <w:lang w:eastAsia="en-GB"/>
        </w:rPr>
      </w:pPr>
      <w:r w:rsidRPr="00893099">
        <w:rPr>
          <w:lang w:eastAsia="en-GB"/>
        </w:rPr>
        <w:t>reduced economic potential of the affected area.</w:t>
      </w:r>
    </w:p>
    <w:p w14:paraId="4B4F1584" w14:textId="0DCBF2C6" w:rsidR="00A63025" w:rsidRPr="00893099" w:rsidRDefault="00A63025" w:rsidP="00A63025">
      <w:pPr>
        <w:rPr>
          <w:lang w:eastAsia="en-GB"/>
        </w:rPr>
      </w:pPr>
      <w:r w:rsidRPr="00893099">
        <w:rPr>
          <w:lang w:eastAsia="en-GB"/>
        </w:rPr>
        <w:t>In national court practice, compensation for permanent easement rights is generally subject to upper limits depending on the land type. As a general practice, permanent easement compensation may not exceed 35% of the value of the affected agricultural land and 50% of the value of the affected non-agricultural land or plot. These limits relate to national valuation practice and will be reviewed against full replacement cost principles for the purposes of this LARP.</w:t>
      </w:r>
    </w:p>
    <w:p w14:paraId="2439F821" w14:textId="233400BC" w:rsidR="001E3B38" w:rsidRPr="00893099" w:rsidRDefault="001E3B38" w:rsidP="006C0A42">
      <w:pPr>
        <w:rPr>
          <w:b/>
          <w:bCs/>
          <w:i/>
          <w:iCs/>
          <w:lang w:eastAsia="en-GB"/>
        </w:rPr>
      </w:pPr>
      <w:r w:rsidRPr="00893099">
        <w:rPr>
          <w:b/>
          <w:bCs/>
          <w:i/>
          <w:iCs/>
          <w:lang w:eastAsia="en-GB"/>
        </w:rPr>
        <w:t xml:space="preserve">Temporary easement </w:t>
      </w:r>
      <w:r w:rsidR="001F22ED" w:rsidRPr="00893099">
        <w:rPr>
          <w:b/>
          <w:bCs/>
          <w:i/>
          <w:iCs/>
          <w:lang w:eastAsia="en-GB"/>
        </w:rPr>
        <w:t>or temporary land use</w:t>
      </w:r>
    </w:p>
    <w:p w14:paraId="6C29349F" w14:textId="1B4B9B25" w:rsidR="006C0A42" w:rsidRPr="00893099" w:rsidRDefault="0077414B" w:rsidP="006C0A42">
      <w:pPr>
        <w:rPr>
          <w:lang w:eastAsia="en-GB"/>
        </w:rPr>
      </w:pPr>
      <w:r w:rsidRPr="00893099">
        <w:rPr>
          <w:lang w:eastAsia="en-GB"/>
        </w:rPr>
        <w:t>Where temporary easement or temporary land use is required, compensation is generally calculated based on the loss of use, income, rent or crop production during the relevant period. For cultivated lands, this may include crop income losses for the duration of temporary occupation. Temporary use areas are expected to be reinstated and returned to the owner or user after completion of use.</w:t>
      </w:r>
    </w:p>
    <w:p w14:paraId="0B4BDC7C" w14:textId="6C2E69F1" w:rsidR="0077414B" w:rsidRPr="00893099" w:rsidRDefault="0077414B" w:rsidP="006C0A42">
      <w:pPr>
        <w:rPr>
          <w:b/>
          <w:bCs/>
          <w:i/>
          <w:iCs/>
          <w:lang w:eastAsia="en-GB"/>
        </w:rPr>
      </w:pPr>
      <w:r w:rsidRPr="00893099">
        <w:rPr>
          <w:b/>
          <w:bCs/>
          <w:i/>
          <w:iCs/>
          <w:lang w:eastAsia="en-GB"/>
        </w:rPr>
        <w:t>Unharvest</w:t>
      </w:r>
      <w:r w:rsidR="0020586F" w:rsidRPr="00893099">
        <w:rPr>
          <w:b/>
          <w:bCs/>
          <w:i/>
          <w:iCs/>
          <w:lang w:eastAsia="en-GB"/>
        </w:rPr>
        <w:t>ed</w:t>
      </w:r>
      <w:r w:rsidRPr="00893099">
        <w:rPr>
          <w:b/>
          <w:bCs/>
          <w:i/>
          <w:iCs/>
          <w:lang w:eastAsia="en-GB"/>
        </w:rPr>
        <w:t xml:space="preserve"> crops</w:t>
      </w:r>
    </w:p>
    <w:p w14:paraId="3C9C1504" w14:textId="0FA517F1" w:rsidR="0077414B" w:rsidRPr="00893099" w:rsidRDefault="00AB4757" w:rsidP="006C0A42">
      <w:pPr>
        <w:rPr>
          <w:lang w:eastAsia="en-GB"/>
        </w:rPr>
      </w:pPr>
      <w:r w:rsidRPr="00893099">
        <w:rPr>
          <w:lang w:eastAsia="en-GB"/>
        </w:rPr>
        <w:t xml:space="preserve">Unharvested crops are valued based on crop type, affected area, expected yield and applicable seasonal crop prices. Where possible, land users should be allowed to harvest </w:t>
      </w:r>
      <w:r w:rsidRPr="00893099">
        <w:rPr>
          <w:lang w:eastAsia="en-GB"/>
        </w:rPr>
        <w:lastRenderedPageBreak/>
        <w:t>standing crops before land entry. If harvesting is not possible due to the Project schedule, compensation for unharvested crops is provided.</w:t>
      </w:r>
    </w:p>
    <w:p w14:paraId="049EF98C" w14:textId="519AC4D4" w:rsidR="00AA1515" w:rsidRPr="00893099" w:rsidRDefault="00AB4757" w:rsidP="00AA1515">
      <w:pPr>
        <w:rPr>
          <w:b/>
          <w:bCs/>
          <w:i/>
          <w:iCs/>
          <w:lang w:eastAsia="en-GB"/>
        </w:rPr>
      </w:pPr>
      <w:r w:rsidRPr="00893099">
        <w:rPr>
          <w:b/>
          <w:bCs/>
          <w:i/>
          <w:iCs/>
          <w:lang w:eastAsia="en-GB"/>
        </w:rPr>
        <w:t>Affected trees</w:t>
      </w:r>
    </w:p>
    <w:p w14:paraId="2EC3828E" w14:textId="75F9B70C" w:rsidR="00AB4757" w:rsidRPr="00893099" w:rsidRDefault="001E104F" w:rsidP="00AA1515">
      <w:pPr>
        <w:rPr>
          <w:lang w:eastAsia="en-GB"/>
        </w:rPr>
      </w:pPr>
      <w:r w:rsidRPr="00893099">
        <w:rPr>
          <w:lang w:eastAsia="en-GB"/>
        </w:rPr>
        <w:t>Affected trees are valued separately based on their type, age, diameter, condition, productivity and economic use. For fruit-bearing trees, valuation considers expected production, age and remaining productive life. For non-fruit-bearing trees, timber value and other relevant characteristics are considered.</w:t>
      </w:r>
    </w:p>
    <w:p w14:paraId="595006BE" w14:textId="1D616E08" w:rsidR="001E104F" w:rsidRPr="00893099" w:rsidRDefault="007B113F" w:rsidP="00AA1515">
      <w:pPr>
        <w:rPr>
          <w:b/>
          <w:bCs/>
          <w:i/>
          <w:iCs/>
          <w:lang w:eastAsia="en-GB"/>
        </w:rPr>
      </w:pPr>
      <w:r w:rsidRPr="00893099">
        <w:rPr>
          <w:b/>
          <w:bCs/>
          <w:i/>
          <w:iCs/>
          <w:lang w:eastAsia="en-GB"/>
        </w:rPr>
        <w:t>Residential and non-residential structures</w:t>
      </w:r>
    </w:p>
    <w:p w14:paraId="55A7F058" w14:textId="67A36C64" w:rsidR="0070362E" w:rsidRPr="00893099" w:rsidRDefault="0070362E" w:rsidP="0070362E">
      <w:pPr>
        <w:rPr>
          <w:lang w:eastAsia="en-GB"/>
        </w:rPr>
      </w:pPr>
      <w:r w:rsidRPr="00893099">
        <w:rPr>
          <w:lang w:eastAsia="en-GB"/>
        </w:rPr>
        <w:t>Residential and non-residential structures, if affected, are valued based on their type, size, construction characteristics, age, condition and applicable unit construction costs. Under national valuation practice, depreciation may be deducted depending on the age and condition of the structure.</w:t>
      </w:r>
    </w:p>
    <w:p w14:paraId="2BE68ABF" w14:textId="66A95D93" w:rsidR="00332D7E" w:rsidRPr="00893099" w:rsidRDefault="008A5F5D" w:rsidP="008A5F5D">
      <w:pPr>
        <w:ind w:left="360" w:hanging="360"/>
        <w:rPr>
          <w:u w:val="single"/>
          <w:lang w:eastAsia="en-GB"/>
        </w:rPr>
      </w:pPr>
      <w:r w:rsidRPr="00893099">
        <w:rPr>
          <w:u w:val="single"/>
          <w:lang w:eastAsia="en-GB"/>
        </w:rPr>
        <w:t xml:space="preserve">4. </w:t>
      </w:r>
      <w:r w:rsidR="00332D7E" w:rsidRPr="00893099">
        <w:rPr>
          <w:u w:val="single"/>
          <w:lang w:eastAsia="en-GB"/>
        </w:rPr>
        <w:t>Negotiation and Amicable Settlement</w:t>
      </w:r>
    </w:p>
    <w:p w14:paraId="7DAC23F0" w14:textId="33111CF9" w:rsidR="00DB159D" w:rsidRPr="00893099" w:rsidRDefault="00DB159D" w:rsidP="00DB159D">
      <w:pPr>
        <w:rPr>
          <w:lang w:eastAsia="en-GB"/>
        </w:rPr>
      </w:pPr>
      <w:r w:rsidRPr="00893099">
        <w:rPr>
          <w:lang w:eastAsia="en-GB"/>
        </w:rPr>
        <w:t>Following valuation, the administration first seeks to reach an amicable settlement with the affected landowners. Landowners are notified of the administration’s intention to acquire the land and are invited to negotiations.</w:t>
      </w:r>
    </w:p>
    <w:p w14:paraId="2888BE74" w14:textId="4FEB9883" w:rsidR="008A5F5D" w:rsidRPr="00893099" w:rsidRDefault="00DB159D" w:rsidP="00DB159D">
      <w:pPr>
        <w:ind w:left="360" w:hanging="360"/>
        <w:rPr>
          <w:lang w:eastAsia="en-GB"/>
        </w:rPr>
      </w:pPr>
      <w:r w:rsidRPr="00893099">
        <w:rPr>
          <w:lang w:eastAsia="en-GB"/>
        </w:rPr>
        <w:t>If agreement is reached:</w:t>
      </w:r>
    </w:p>
    <w:p w14:paraId="19DFF537" w14:textId="48458773" w:rsidR="00DB159D" w:rsidRPr="00893099" w:rsidRDefault="00DB159D">
      <w:pPr>
        <w:pStyle w:val="ListeParagraf"/>
        <w:numPr>
          <w:ilvl w:val="0"/>
          <w:numId w:val="22"/>
        </w:numPr>
        <w:rPr>
          <w:lang w:eastAsia="en-GB"/>
        </w:rPr>
      </w:pPr>
      <w:r w:rsidRPr="00893099">
        <w:rPr>
          <w:lang w:eastAsia="en-GB"/>
        </w:rPr>
        <w:t>an official agreement protocol is signed,</w:t>
      </w:r>
    </w:p>
    <w:p w14:paraId="3FCF0F74" w14:textId="3AF6021A" w:rsidR="00DB159D" w:rsidRPr="00893099" w:rsidRDefault="00DB159D">
      <w:pPr>
        <w:pStyle w:val="ListeParagraf"/>
        <w:numPr>
          <w:ilvl w:val="0"/>
          <w:numId w:val="22"/>
        </w:numPr>
        <w:rPr>
          <w:lang w:eastAsia="en-GB"/>
        </w:rPr>
      </w:pPr>
      <w:r w:rsidRPr="00893099">
        <w:rPr>
          <w:lang w:eastAsia="en-GB"/>
        </w:rPr>
        <w:t>the agreed compensation amount is prepared by the administration,</w:t>
      </w:r>
    </w:p>
    <w:p w14:paraId="0590B221" w14:textId="54BB7C1B" w:rsidR="00DB159D" w:rsidRPr="00893099" w:rsidRDefault="00DB159D">
      <w:pPr>
        <w:pStyle w:val="ListeParagraf"/>
        <w:numPr>
          <w:ilvl w:val="0"/>
          <w:numId w:val="22"/>
        </w:numPr>
        <w:rPr>
          <w:lang w:eastAsia="en-GB"/>
        </w:rPr>
      </w:pPr>
      <w:r w:rsidRPr="00893099">
        <w:rPr>
          <w:lang w:eastAsia="en-GB"/>
        </w:rPr>
        <w:t>the landowner is invited to complete the transfer at the land registry, and</w:t>
      </w:r>
    </w:p>
    <w:p w14:paraId="0D690A9F" w14:textId="1B0E5F6D" w:rsidR="00DB159D" w:rsidRPr="00893099" w:rsidRDefault="00DB159D">
      <w:pPr>
        <w:pStyle w:val="ListeParagraf"/>
        <w:numPr>
          <w:ilvl w:val="0"/>
          <w:numId w:val="22"/>
        </w:numPr>
        <w:rPr>
          <w:lang w:eastAsia="en-GB"/>
        </w:rPr>
      </w:pPr>
      <w:r w:rsidRPr="00893099">
        <w:rPr>
          <w:lang w:eastAsia="en-GB"/>
        </w:rPr>
        <w:t>compensation is paid before or at the time of transfer, in accordance with the applicable procedure.</w:t>
      </w:r>
    </w:p>
    <w:p w14:paraId="686EBA52" w14:textId="5CB965B0" w:rsidR="00DB159D" w:rsidRPr="00893099" w:rsidRDefault="007F1507" w:rsidP="00DB159D">
      <w:pPr>
        <w:rPr>
          <w:lang w:eastAsia="en-GB"/>
        </w:rPr>
      </w:pPr>
      <w:r w:rsidRPr="00893099">
        <w:rPr>
          <w:lang w:eastAsia="en-GB"/>
        </w:rPr>
        <w:t>Negotiated settlement is the preferred approach where it is based on informed participation and documented agreement.</w:t>
      </w:r>
    </w:p>
    <w:p w14:paraId="466581AD" w14:textId="7AA63EA0" w:rsidR="00332D7E" w:rsidRPr="00893099" w:rsidRDefault="008A5F5D" w:rsidP="008A5F5D">
      <w:pPr>
        <w:ind w:left="360" w:hanging="360"/>
        <w:rPr>
          <w:u w:val="single"/>
          <w:lang w:eastAsia="en-GB"/>
        </w:rPr>
      </w:pPr>
      <w:r w:rsidRPr="00893099">
        <w:rPr>
          <w:u w:val="single"/>
          <w:lang w:eastAsia="en-GB"/>
        </w:rPr>
        <w:t xml:space="preserve">5. </w:t>
      </w:r>
      <w:r w:rsidR="00332D7E" w:rsidRPr="00893099">
        <w:rPr>
          <w:u w:val="single"/>
          <w:lang w:eastAsia="en-GB"/>
        </w:rPr>
        <w:t>Court Process and Compulsory Expropriation</w:t>
      </w:r>
    </w:p>
    <w:p w14:paraId="058958CB" w14:textId="402D8D88" w:rsidR="007F1507" w:rsidRPr="00893099" w:rsidRDefault="007F1507" w:rsidP="007F1507">
      <w:pPr>
        <w:rPr>
          <w:lang w:eastAsia="en-GB"/>
        </w:rPr>
      </w:pPr>
      <w:r w:rsidRPr="00893099">
        <w:rPr>
          <w:lang w:eastAsia="en-GB"/>
        </w:rPr>
        <w:t>If an amicable agreement cannot be reached, or if the transfer is not completed, the administration applies to the competent civil court for determination of compensation and registration of the affected immovable property or right in the name of the administration.</w:t>
      </w:r>
    </w:p>
    <w:p w14:paraId="530E9558" w14:textId="01201A4C" w:rsidR="007F1507" w:rsidRPr="00893099" w:rsidRDefault="007F1507" w:rsidP="007F1507">
      <w:pPr>
        <w:rPr>
          <w:lang w:eastAsia="en-GB"/>
        </w:rPr>
      </w:pPr>
      <w:r w:rsidRPr="00893099">
        <w:rPr>
          <w:lang w:eastAsia="en-GB"/>
        </w:rPr>
        <w:t>The court process may include:</w:t>
      </w:r>
    </w:p>
    <w:p w14:paraId="5F302D75" w14:textId="503DE1A9" w:rsidR="00DC69DF" w:rsidRPr="00893099" w:rsidRDefault="00DC69DF">
      <w:pPr>
        <w:pStyle w:val="ListeParagraf"/>
        <w:numPr>
          <w:ilvl w:val="0"/>
          <w:numId w:val="23"/>
        </w:numPr>
        <w:rPr>
          <w:lang w:eastAsia="en-GB"/>
        </w:rPr>
      </w:pPr>
      <w:r w:rsidRPr="00893099">
        <w:rPr>
          <w:lang w:eastAsia="en-GB"/>
        </w:rPr>
        <w:t>notification of the affected owner or public announcement where the address cannot be identified,</w:t>
      </w:r>
    </w:p>
    <w:p w14:paraId="564CBFFD" w14:textId="3268C50E" w:rsidR="00DC69DF" w:rsidRPr="00893099" w:rsidRDefault="00DC69DF">
      <w:pPr>
        <w:pStyle w:val="ListeParagraf"/>
        <w:numPr>
          <w:ilvl w:val="0"/>
          <w:numId w:val="23"/>
        </w:numPr>
        <w:rPr>
          <w:lang w:eastAsia="en-GB"/>
        </w:rPr>
      </w:pPr>
      <w:r w:rsidRPr="00893099">
        <w:rPr>
          <w:lang w:eastAsia="en-GB"/>
        </w:rPr>
        <w:t>hearings with the parties,</w:t>
      </w:r>
    </w:p>
    <w:p w14:paraId="596E289F" w14:textId="0E6681FB" w:rsidR="00DC69DF" w:rsidRPr="00893099" w:rsidRDefault="00DC69DF">
      <w:pPr>
        <w:pStyle w:val="ListeParagraf"/>
        <w:numPr>
          <w:ilvl w:val="0"/>
          <w:numId w:val="23"/>
        </w:numPr>
        <w:rPr>
          <w:lang w:eastAsia="en-GB"/>
        </w:rPr>
      </w:pPr>
      <w:r w:rsidRPr="00893099">
        <w:rPr>
          <w:lang w:eastAsia="en-GB"/>
        </w:rPr>
        <w:t>appointment of court experts,</w:t>
      </w:r>
    </w:p>
    <w:p w14:paraId="72194230" w14:textId="328655B8" w:rsidR="00DC69DF" w:rsidRPr="00893099" w:rsidRDefault="00DC69DF">
      <w:pPr>
        <w:pStyle w:val="ListeParagraf"/>
        <w:numPr>
          <w:ilvl w:val="0"/>
          <w:numId w:val="23"/>
        </w:numPr>
        <w:rPr>
          <w:lang w:eastAsia="en-GB"/>
        </w:rPr>
      </w:pPr>
      <w:r w:rsidRPr="00893099">
        <w:rPr>
          <w:lang w:eastAsia="en-GB"/>
        </w:rPr>
        <w:lastRenderedPageBreak/>
        <w:t>site inspection,</w:t>
      </w:r>
    </w:p>
    <w:p w14:paraId="4E0D10E4" w14:textId="390FE72A" w:rsidR="00DC69DF" w:rsidRPr="00893099" w:rsidRDefault="00DC69DF">
      <w:pPr>
        <w:pStyle w:val="ListeParagraf"/>
        <w:numPr>
          <w:ilvl w:val="0"/>
          <w:numId w:val="23"/>
        </w:numPr>
        <w:rPr>
          <w:lang w:eastAsia="en-GB"/>
        </w:rPr>
      </w:pPr>
      <w:r w:rsidRPr="00893099">
        <w:rPr>
          <w:lang w:eastAsia="en-GB"/>
        </w:rPr>
        <w:t>expert valuation report,</w:t>
      </w:r>
    </w:p>
    <w:p w14:paraId="664DD291" w14:textId="6CF62C85" w:rsidR="00DC69DF" w:rsidRPr="00893099" w:rsidRDefault="00DC69DF">
      <w:pPr>
        <w:pStyle w:val="ListeParagraf"/>
        <w:numPr>
          <w:ilvl w:val="0"/>
          <w:numId w:val="23"/>
        </w:numPr>
        <w:rPr>
          <w:lang w:eastAsia="en-GB"/>
        </w:rPr>
      </w:pPr>
      <w:r w:rsidRPr="00893099">
        <w:rPr>
          <w:lang w:eastAsia="en-GB"/>
        </w:rPr>
        <w:t>judicial determination of compensation, and</w:t>
      </w:r>
    </w:p>
    <w:p w14:paraId="11D43133" w14:textId="145D3365" w:rsidR="00DC69DF" w:rsidRPr="00893099" w:rsidRDefault="00DC69DF">
      <w:pPr>
        <w:pStyle w:val="ListeParagraf"/>
        <w:numPr>
          <w:ilvl w:val="0"/>
          <w:numId w:val="23"/>
        </w:numPr>
        <w:rPr>
          <w:lang w:eastAsia="en-GB"/>
        </w:rPr>
      </w:pPr>
      <w:r w:rsidRPr="00893099">
        <w:rPr>
          <w:lang w:eastAsia="en-GB"/>
        </w:rPr>
        <w:t>registration decision following deposit of the compensation amount.</w:t>
      </w:r>
    </w:p>
    <w:p w14:paraId="1F230B67" w14:textId="14703544" w:rsidR="007F1507" w:rsidRPr="00893099" w:rsidRDefault="00DC69DF" w:rsidP="00DC69DF">
      <w:pPr>
        <w:rPr>
          <w:lang w:eastAsia="en-GB"/>
        </w:rPr>
      </w:pPr>
      <w:r w:rsidRPr="00893099">
        <w:rPr>
          <w:lang w:eastAsia="en-GB"/>
        </w:rPr>
        <w:t>Where ownership is disputed or the rightful owner cannot be identified, the compensation amount is deposited or blocked in a bank account until the entitlement issue is resolved.</w:t>
      </w:r>
    </w:p>
    <w:p w14:paraId="3F2C9DD8" w14:textId="11832319" w:rsidR="00332D7E" w:rsidRPr="00893099" w:rsidRDefault="008A5F5D" w:rsidP="008A5F5D">
      <w:pPr>
        <w:ind w:left="360" w:hanging="360"/>
        <w:rPr>
          <w:u w:val="single"/>
          <w:lang w:eastAsia="en-GB"/>
        </w:rPr>
      </w:pPr>
      <w:r w:rsidRPr="00893099">
        <w:rPr>
          <w:u w:val="single"/>
          <w:lang w:eastAsia="en-GB"/>
        </w:rPr>
        <w:t xml:space="preserve">6. </w:t>
      </w:r>
      <w:r w:rsidR="00332D7E" w:rsidRPr="00893099">
        <w:rPr>
          <w:u w:val="single"/>
          <w:lang w:eastAsia="en-GB"/>
        </w:rPr>
        <w:t>Urgent Expropriation, if Applicable</w:t>
      </w:r>
    </w:p>
    <w:p w14:paraId="20AA002D" w14:textId="07D9AF88" w:rsidR="000D5800" w:rsidRPr="00893099" w:rsidRDefault="000D5800" w:rsidP="000D5800">
      <w:pPr>
        <w:rPr>
          <w:lang w:eastAsia="en-GB"/>
        </w:rPr>
      </w:pPr>
      <w:r w:rsidRPr="00893099">
        <w:rPr>
          <w:lang w:eastAsia="en-GB"/>
        </w:rPr>
        <w:t>Urgent expropriation may be applied only in cases permitted under national legislation, such as urgent public need or other legally defined circumstances. In such cases, the court determines a preliminary compensation amount through experts, and this amount is deposited before possession is taken.</w:t>
      </w:r>
    </w:p>
    <w:p w14:paraId="7BDB590E" w14:textId="081B2483" w:rsidR="000D5800" w:rsidRPr="00893099" w:rsidRDefault="000D5800" w:rsidP="000D5800">
      <w:pPr>
        <w:rPr>
          <w:lang w:eastAsia="en-GB"/>
        </w:rPr>
      </w:pPr>
      <w:r w:rsidRPr="00893099">
        <w:rPr>
          <w:lang w:eastAsia="en-GB"/>
        </w:rPr>
        <w:t>Urgent expropriation allows the administration to take possession of the affected land before completion of all standard expropriation procedures. However, the remaining procedures, including final valuation, negotiation or judicial determination, payment and registration, continue thereafter.</w:t>
      </w:r>
    </w:p>
    <w:p w14:paraId="2DB032B3" w14:textId="0DAEB572" w:rsidR="00332D7E" w:rsidRPr="00893099" w:rsidRDefault="008A5F5D" w:rsidP="008A5F5D">
      <w:pPr>
        <w:ind w:left="360" w:hanging="360"/>
        <w:rPr>
          <w:u w:val="single"/>
          <w:lang w:eastAsia="en-GB"/>
        </w:rPr>
      </w:pPr>
      <w:r w:rsidRPr="00893099">
        <w:rPr>
          <w:u w:val="single"/>
          <w:lang w:eastAsia="en-GB"/>
        </w:rPr>
        <w:t xml:space="preserve">7. </w:t>
      </w:r>
      <w:r w:rsidR="00332D7E" w:rsidRPr="00893099">
        <w:rPr>
          <w:u w:val="single"/>
          <w:lang w:eastAsia="en-GB"/>
        </w:rPr>
        <w:t>Payment, Registration and Land Entry</w:t>
      </w:r>
    </w:p>
    <w:p w14:paraId="0E76458E" w14:textId="77777777" w:rsidR="00FF67E3" w:rsidRPr="00893099" w:rsidRDefault="00FF67E3" w:rsidP="00FF67E3">
      <w:pPr>
        <w:rPr>
          <w:lang w:eastAsia="x-none"/>
        </w:rPr>
      </w:pPr>
      <w:r w:rsidRPr="00893099">
        <w:rPr>
          <w:lang w:eastAsia="x-none"/>
        </w:rPr>
        <w:t>Following agreement or court decision, compensation is paid to the rightful owner or deposited into a bank account on behalf of the rightful owner. Where ownership is disputed, the amount is blocked until the rightful beneficiary is determined.</w:t>
      </w:r>
    </w:p>
    <w:p w14:paraId="59FF7E2A" w14:textId="29D82F15" w:rsidR="00967794" w:rsidRPr="00893099" w:rsidRDefault="00FF67E3" w:rsidP="00FF67E3">
      <w:pPr>
        <w:rPr>
          <w:lang w:eastAsia="x-none"/>
        </w:rPr>
      </w:pPr>
      <w:r w:rsidRPr="00893099">
        <w:rPr>
          <w:lang w:eastAsia="x-none"/>
        </w:rPr>
        <w:t>After payment or deposit of compensation:</w:t>
      </w:r>
    </w:p>
    <w:p w14:paraId="539A9650" w14:textId="4E5FE40C" w:rsidR="00FF67E3" w:rsidRPr="00893099" w:rsidRDefault="00FF67E3">
      <w:pPr>
        <w:pStyle w:val="ListeParagraf"/>
        <w:numPr>
          <w:ilvl w:val="0"/>
          <w:numId w:val="24"/>
        </w:numPr>
        <w:rPr>
          <w:lang w:eastAsia="x-none"/>
        </w:rPr>
      </w:pPr>
      <w:r w:rsidRPr="00893099">
        <w:rPr>
          <w:lang w:eastAsia="x-none"/>
        </w:rPr>
        <w:t>ownership may be transferred to the relevant authority for permanent acquisition,</w:t>
      </w:r>
    </w:p>
    <w:p w14:paraId="6C855474" w14:textId="0DF92489" w:rsidR="00FF67E3" w:rsidRPr="00893099" w:rsidRDefault="00FF67E3">
      <w:pPr>
        <w:pStyle w:val="ListeParagraf"/>
        <w:numPr>
          <w:ilvl w:val="0"/>
          <w:numId w:val="24"/>
        </w:numPr>
        <w:rPr>
          <w:lang w:eastAsia="x-none"/>
        </w:rPr>
      </w:pPr>
      <w:r w:rsidRPr="00893099">
        <w:rPr>
          <w:lang w:eastAsia="x-none"/>
        </w:rPr>
        <w:t>easement rights may be annotated in the land registry,</w:t>
      </w:r>
    </w:p>
    <w:p w14:paraId="5205CB5E" w14:textId="2A526798" w:rsidR="00FF67E3" w:rsidRPr="00893099" w:rsidRDefault="00FF67E3">
      <w:pPr>
        <w:pStyle w:val="ListeParagraf"/>
        <w:numPr>
          <w:ilvl w:val="0"/>
          <w:numId w:val="24"/>
        </w:numPr>
        <w:rPr>
          <w:lang w:eastAsia="x-none"/>
        </w:rPr>
      </w:pPr>
      <w:r w:rsidRPr="00893099">
        <w:rPr>
          <w:lang w:eastAsia="x-none"/>
        </w:rPr>
        <w:t>registration procedures are completed, and</w:t>
      </w:r>
    </w:p>
    <w:p w14:paraId="4357BE46" w14:textId="77777777" w:rsidR="00FF67E3" w:rsidRPr="00893099" w:rsidRDefault="00FF67E3">
      <w:pPr>
        <w:pStyle w:val="ListeParagraf"/>
        <w:numPr>
          <w:ilvl w:val="0"/>
          <w:numId w:val="24"/>
        </w:numPr>
        <w:rPr>
          <w:lang w:eastAsia="x-none"/>
        </w:rPr>
      </w:pPr>
      <w:r w:rsidRPr="00893099">
        <w:rPr>
          <w:lang w:eastAsia="x-none"/>
        </w:rPr>
        <w:t>legal possession or use rights are established.</w:t>
      </w:r>
    </w:p>
    <w:p w14:paraId="0979896D" w14:textId="064FA575" w:rsidR="00FF67E3" w:rsidRDefault="009D2AD4" w:rsidP="00FF67E3">
      <w:pPr>
        <w:rPr>
          <w:lang w:eastAsia="x-none"/>
        </w:rPr>
      </w:pPr>
      <w:r>
        <w:rPr>
          <w:lang w:eastAsia="x-none"/>
        </w:rPr>
        <w:t>Under the statutory land acquisition process</w:t>
      </w:r>
      <w:r w:rsidR="00F25CA1">
        <w:rPr>
          <w:lang w:eastAsia="x-none"/>
        </w:rPr>
        <w:t>,</w:t>
      </w:r>
      <w:r>
        <w:rPr>
          <w:lang w:eastAsia="x-none"/>
        </w:rPr>
        <w:t xml:space="preserve"> </w:t>
      </w:r>
      <w:r w:rsidR="00F25CA1">
        <w:rPr>
          <w:lang w:eastAsia="x-none"/>
        </w:rPr>
        <w:t>l</w:t>
      </w:r>
      <w:r w:rsidR="00FF67E3" w:rsidRPr="00893099">
        <w:rPr>
          <w:lang w:eastAsia="x-none"/>
        </w:rPr>
        <w:t>and entry and construction activities may proceed only after the applicable legal requirements for compensation payment, registration and/or possession have been fulfilled.</w:t>
      </w:r>
    </w:p>
    <w:p w14:paraId="47174911" w14:textId="669A14FF" w:rsidR="00086178" w:rsidRDefault="00086178" w:rsidP="00086178">
      <w:pPr>
        <w:pStyle w:val="Balk3"/>
      </w:pPr>
      <w:bookmarkStart w:id="53" w:name="_Ref237426583"/>
      <w:bookmarkStart w:id="54" w:name="_Toc238253712"/>
      <w:r w:rsidRPr="00086178">
        <w:t>Project Land Acquisition Approach</w:t>
      </w:r>
      <w:bookmarkEnd w:id="53"/>
      <w:bookmarkEnd w:id="54"/>
    </w:p>
    <w:p w14:paraId="480EFC7E" w14:textId="63EE3A35" w:rsidR="00F40C6A" w:rsidRDefault="00F40C6A" w:rsidP="00F40C6A">
      <w:pPr>
        <w:rPr>
          <w:lang w:eastAsia="en-GB"/>
        </w:rPr>
      </w:pPr>
      <w:r>
        <w:rPr>
          <w:lang w:eastAsia="en-GB"/>
        </w:rPr>
        <w:t xml:space="preserve">The Project will implement land acquisition and land use activities in accordance with applicable Turkish legislation, including the Expropriation Law No. 2942 and relevant secondary legislation, together with the supplementary requirements of IFC PS5 and EBRD ESR5. National procedures will provide the primary legal basis for land acquisition, expropriation, establishment of easement rights, valuation, compensation, registration and possession. Where these procedures do not fully meet the applicable international standards, the supplementary measures defined under this LARP will be applied, including full </w:t>
      </w:r>
      <w:r>
        <w:rPr>
          <w:lang w:eastAsia="en-GB"/>
        </w:rPr>
        <w:lastRenderedPageBreak/>
        <w:t>replacement cost review, livelihood restoration, eligibility of non-title users, vulnerability support, stakeholder engagement, grievance management and monitoring.</w:t>
      </w:r>
    </w:p>
    <w:p w14:paraId="55342D13" w14:textId="317195BC" w:rsidR="00F40C6A" w:rsidRDefault="00F40C6A" w:rsidP="00F40C6A">
      <w:pPr>
        <w:rPr>
          <w:lang w:eastAsia="en-GB"/>
        </w:rPr>
      </w:pPr>
      <w:r>
        <w:rPr>
          <w:lang w:eastAsia="en-GB"/>
        </w:rPr>
        <w:t>For the main WPP, land acquisition and compensation processes falling within Enerjisa Üretim’s responsibility will be managed through the Project’s land acquisition, legal, valuation and social management arrangements. Compensation for affected land, crops, trees, structures and other eligible assets will be reviewed against full replacement cost principles, and any verified gap will be addressed through the supplementary compensation and assistance provisions of this LARP. Land entry will take place only where the applicable legal or documented basis for access has been established and the requirements relevant to the affected land, assets and livelihood impacts have been addressed.</w:t>
      </w:r>
    </w:p>
    <w:p w14:paraId="43903427" w14:textId="560D9E61" w:rsidR="00F40C6A" w:rsidRDefault="00F40C6A" w:rsidP="00F40C6A">
      <w:pPr>
        <w:rPr>
          <w:lang w:eastAsia="en-GB"/>
        </w:rPr>
      </w:pPr>
      <w:r>
        <w:rPr>
          <w:lang w:eastAsia="en-GB"/>
        </w:rPr>
        <w:t>For the associated ETLs, the institutional arrangement is different. Statutory expropriation, permanent land acquisition, establishment of easement rights, official valuation and statutory compensation are undertaken by TEİAŞ under its legal authority. Enerjisa Üretim does not control or administer these statutory procedures and does not have routine access to the complete parcel-level valuation, compensation and payment records generated through the TEİAŞ process. Enerjisa Üretim’s role is therefore limited to the matters within its responsibility, control and available information, including implementation and monitoring of the supplementary LARP measures required to achieve outcomes consistent with IFC PS5 and EBRD ESR5. Where relevant TEİAŞ information subsequently becomes available through TEİAŞ, PAPs, legal proceedings or other available sources, it will be reconciled with the LARP records and any supplementary compensation, livelihood restoration or corrective action falling within Enerjisa Üretim’s responsibility and control will be addressed accordingly.</w:t>
      </w:r>
    </w:p>
    <w:p w14:paraId="07C9466B" w14:textId="1BD924B3" w:rsidR="00F40C6A" w:rsidRDefault="00F40C6A" w:rsidP="00F40C6A">
      <w:pPr>
        <w:rPr>
          <w:lang w:eastAsia="en-GB"/>
        </w:rPr>
      </w:pPr>
      <w:r>
        <w:rPr>
          <w:lang w:eastAsia="en-GB"/>
        </w:rPr>
        <w:t>Temporary early access may be arranged through documented Consent Agreements with relevant landowners where access is required before completion of the formal statutory land acquisition process. These agreements are intended solely to establish a documented and compensated basis for temporary access and will not substitute for the applicable statutory land acquisition or compensation process. They will not be interpreted as waiving or limiting statutory compensation rights, applicable LARP entitlements, access to the Project Grievance Mechanism or judicial and administrative remedies.</w:t>
      </w:r>
    </w:p>
    <w:p w14:paraId="6887023D" w14:textId="7E81FFB8" w:rsidR="005D6E67" w:rsidRDefault="00F40C6A" w:rsidP="00F40C6A">
      <w:pPr>
        <w:rPr>
          <w:lang w:eastAsia="en-GB"/>
        </w:rPr>
      </w:pPr>
      <w:r>
        <w:rPr>
          <w:lang w:eastAsia="en-GB"/>
        </w:rPr>
        <w:t>Before further land entry under a Consent Agreement, the affected parcel or area, owner and actual user, existing land use, affected assets and relevant livelihood activities will be verified, and the applicable temporary-access payment and compensation for identified crops, trees, assets or other losses will be completed. Temporary-access payments will be recorded separately from subsequent statutory compensation. Any additional crop, asset, access or livelihood impact arising from early access and not covered by the original agreement will be verified and addressed through the applicable compensation, livelihood restoration, grievance and corrective-action provisions of this LARP.</w:t>
      </w:r>
      <w:r w:rsidR="00D7318C">
        <w:rPr>
          <w:lang w:eastAsia="en-GB"/>
        </w:rPr>
        <w:t xml:space="preserve"> </w:t>
      </w:r>
    </w:p>
    <w:p w14:paraId="2582B768" w14:textId="461FACA6" w:rsidR="005D6E67" w:rsidRPr="00893099" w:rsidRDefault="00D7318C" w:rsidP="00F40C6A">
      <w:pPr>
        <w:rPr>
          <w:lang w:eastAsia="x-none"/>
        </w:rPr>
      </w:pPr>
      <w:r w:rsidRPr="00D7318C">
        <w:rPr>
          <w:lang w:eastAsia="en-GB"/>
        </w:rPr>
        <w:t xml:space="preserve">The relevant Consent Agreement, payment, land-entry and impact records will be maintained by Enerjisa Üretim as Project implementation records and will remain available for lender review. Existing early-access cases will also remain subject to LARP verification and </w:t>
      </w:r>
      <w:r w:rsidRPr="00D7318C">
        <w:rPr>
          <w:lang w:eastAsia="en-GB"/>
        </w:rPr>
        <w:lastRenderedPageBreak/>
        <w:t>monitoring so that any outstanding payment, asset, access or livelihood impact can be identified and addressed through the applicable corrective-action provisions of this LARP.</w:t>
      </w:r>
    </w:p>
    <w:p w14:paraId="3DBF0F5C" w14:textId="7545221E" w:rsidR="00E75683" w:rsidRPr="00893099" w:rsidRDefault="00EE65CB" w:rsidP="00EA51BA">
      <w:pPr>
        <w:pStyle w:val="Balk2"/>
      </w:pPr>
      <w:bookmarkStart w:id="55" w:name="_Toc238253713"/>
      <w:r w:rsidRPr="00893099">
        <w:t>International S</w:t>
      </w:r>
      <w:r w:rsidR="006A2026" w:rsidRPr="00893099">
        <w:t>tandards</w:t>
      </w:r>
      <w:bookmarkEnd w:id="55"/>
    </w:p>
    <w:p w14:paraId="07D750AB" w14:textId="0E8D71CE" w:rsidR="00896531" w:rsidRPr="00893099" w:rsidRDefault="006F0D9D" w:rsidP="00896531">
      <w:pPr>
        <w:rPr>
          <w:lang w:eastAsia="en-GB"/>
        </w:rPr>
      </w:pPr>
      <w:r w:rsidRPr="00893099">
        <w:rPr>
          <w:lang w:eastAsia="en-GB"/>
        </w:rPr>
        <w:t>The Project is designed to comply not only with national legal requirements, but also with internationally recognised environmental and social performance frameworks. These standards provide a comprehensive basis for managing land acquisition, economic displacement, livelihood restoration and stakeholder engagement in line with international good practice. The main applicable international standards are summarised below.</w:t>
      </w:r>
    </w:p>
    <w:p w14:paraId="58E651E1" w14:textId="0A5BC7F8" w:rsidR="002C49AA" w:rsidRPr="00893099" w:rsidRDefault="002C49AA" w:rsidP="002C49AA">
      <w:pPr>
        <w:pStyle w:val="Balk3"/>
      </w:pPr>
      <w:bookmarkStart w:id="56" w:name="_Toc238253714"/>
      <w:r w:rsidRPr="00893099">
        <w:t>IFC Performance Standards</w:t>
      </w:r>
      <w:bookmarkEnd w:id="56"/>
    </w:p>
    <w:p w14:paraId="7CEE4C83" w14:textId="6B97CA4A" w:rsidR="00E40CE8" w:rsidRPr="00893099" w:rsidRDefault="006F0D9D" w:rsidP="00E40CE8">
      <w:pPr>
        <w:rPr>
          <w:u w:val="single"/>
          <w:lang w:eastAsia="x-none"/>
        </w:rPr>
      </w:pPr>
      <w:r w:rsidRPr="00893099">
        <w:rPr>
          <w:u w:val="single"/>
          <w:lang w:eastAsia="x-none"/>
        </w:rPr>
        <w:t>IFC Performance Standard 5: Land Acquisition and Involuntary Resettlement</w:t>
      </w:r>
    </w:p>
    <w:p w14:paraId="7B640F5D" w14:textId="4F4A95D9" w:rsidR="006F0D9D" w:rsidRPr="00893099" w:rsidRDefault="008422D7" w:rsidP="00E40CE8">
      <w:pPr>
        <w:rPr>
          <w:lang w:eastAsia="x-none"/>
        </w:rPr>
      </w:pPr>
      <w:r w:rsidRPr="00893099">
        <w:rPr>
          <w:lang w:eastAsia="x-none"/>
        </w:rPr>
        <w:t>IFC Performance Standard 5 recognises that land acquisition and restrictions on land use associated with development projects may result in both physical displacement, such as relocation or loss of shelter, and economic displacement, including loss of assets or access to assets and resources that support livelihoods. Where affected persons do not have the legal right to refuse land acquisition or restrictions on land use, displacement is considered involuntary.</w:t>
      </w:r>
    </w:p>
    <w:p w14:paraId="706DD376" w14:textId="24591951" w:rsidR="008422D7" w:rsidRPr="00893099" w:rsidRDefault="008422D7" w:rsidP="00E40CE8">
      <w:pPr>
        <w:rPr>
          <w:lang w:eastAsia="x-none"/>
        </w:rPr>
      </w:pPr>
      <w:r w:rsidRPr="00893099">
        <w:rPr>
          <w:lang w:eastAsia="x-none"/>
        </w:rPr>
        <w:t>The scenarios relevant under PS5 include:</w:t>
      </w:r>
    </w:p>
    <w:p w14:paraId="68BDD2E1" w14:textId="64C20C45" w:rsidR="00E20DFA" w:rsidRPr="00893099" w:rsidRDefault="00E20DFA">
      <w:pPr>
        <w:pStyle w:val="ListeParagraf"/>
        <w:numPr>
          <w:ilvl w:val="0"/>
          <w:numId w:val="9"/>
        </w:numPr>
        <w:rPr>
          <w:lang w:eastAsia="x-none"/>
        </w:rPr>
      </w:pPr>
      <w:r w:rsidRPr="00893099">
        <w:rPr>
          <w:lang w:eastAsia="x-none"/>
        </w:rPr>
        <w:t>compulsory acquisition through expropriation or administrative procedures,</w:t>
      </w:r>
    </w:p>
    <w:p w14:paraId="554FFB1F" w14:textId="445205E1" w:rsidR="00E20DFA" w:rsidRPr="00893099" w:rsidRDefault="00E20DFA">
      <w:pPr>
        <w:pStyle w:val="ListeParagraf"/>
        <w:numPr>
          <w:ilvl w:val="0"/>
          <w:numId w:val="9"/>
        </w:numPr>
        <w:rPr>
          <w:lang w:eastAsia="x-none"/>
        </w:rPr>
      </w:pPr>
      <w:r w:rsidRPr="00893099">
        <w:rPr>
          <w:lang w:eastAsia="x-none"/>
        </w:rPr>
        <w:t>negotiated settlements where compulsory measures may be applied if agreement cannot be reached,</w:t>
      </w:r>
    </w:p>
    <w:p w14:paraId="7861B7FD" w14:textId="138A23EA" w:rsidR="00E20DFA" w:rsidRPr="00893099" w:rsidRDefault="00E20DFA">
      <w:pPr>
        <w:pStyle w:val="ListeParagraf"/>
        <w:numPr>
          <w:ilvl w:val="0"/>
          <w:numId w:val="9"/>
        </w:numPr>
        <w:rPr>
          <w:lang w:eastAsia="x-none"/>
        </w:rPr>
      </w:pPr>
      <w:r w:rsidRPr="00893099">
        <w:rPr>
          <w:lang w:eastAsia="x-none"/>
        </w:rPr>
        <w:t>restrictions on access to land, forests or natural resources traditionally used by communities, and</w:t>
      </w:r>
    </w:p>
    <w:p w14:paraId="4F17CF44" w14:textId="57DC5C0C" w:rsidR="008422D7" w:rsidRPr="00893099" w:rsidRDefault="00E20DFA">
      <w:pPr>
        <w:pStyle w:val="ListeParagraf"/>
        <w:numPr>
          <w:ilvl w:val="0"/>
          <w:numId w:val="9"/>
        </w:numPr>
        <w:rPr>
          <w:lang w:eastAsia="x-none"/>
        </w:rPr>
      </w:pPr>
      <w:r w:rsidRPr="00893099">
        <w:rPr>
          <w:lang w:eastAsia="x-none"/>
        </w:rPr>
        <w:t>impacts on informal or vulnerable land users without legal title or recognised ownership rights.</w:t>
      </w:r>
    </w:p>
    <w:p w14:paraId="0A0BE0B7" w14:textId="08723779" w:rsidR="00E20DFA" w:rsidRPr="00893099" w:rsidRDefault="00E20DFA" w:rsidP="00E20DFA">
      <w:pPr>
        <w:rPr>
          <w:lang w:eastAsia="x-none"/>
        </w:rPr>
      </w:pPr>
      <w:r w:rsidRPr="00893099">
        <w:rPr>
          <w:lang w:eastAsia="x-none"/>
        </w:rPr>
        <w:t>In such cases, PS5 requires:</w:t>
      </w:r>
    </w:p>
    <w:p w14:paraId="0130A4D3" w14:textId="433625BB" w:rsidR="009F7ABD" w:rsidRPr="00893099" w:rsidRDefault="009F7ABD">
      <w:pPr>
        <w:pStyle w:val="ListeParagraf"/>
        <w:numPr>
          <w:ilvl w:val="0"/>
          <w:numId w:val="10"/>
        </w:numPr>
        <w:rPr>
          <w:lang w:eastAsia="x-none"/>
        </w:rPr>
      </w:pPr>
      <w:r w:rsidRPr="00893099">
        <w:rPr>
          <w:lang w:eastAsia="x-none"/>
        </w:rPr>
        <w:t>compensation for land and assets at full replacement cost,</w:t>
      </w:r>
    </w:p>
    <w:p w14:paraId="422FDE56" w14:textId="678625BB" w:rsidR="009F7ABD" w:rsidRPr="00893099" w:rsidRDefault="009F7ABD">
      <w:pPr>
        <w:pStyle w:val="ListeParagraf"/>
        <w:numPr>
          <w:ilvl w:val="0"/>
          <w:numId w:val="10"/>
        </w:numPr>
        <w:rPr>
          <w:lang w:eastAsia="x-none"/>
        </w:rPr>
      </w:pPr>
      <w:r w:rsidRPr="00893099">
        <w:rPr>
          <w:lang w:eastAsia="x-none"/>
        </w:rPr>
        <w:t>preparation of a Livelihood Restoration Plan or Resettlement Action Plan, as applicable,</w:t>
      </w:r>
    </w:p>
    <w:p w14:paraId="41715F1D" w14:textId="2D28B490" w:rsidR="009F7ABD" w:rsidRPr="00893099" w:rsidRDefault="009F7ABD">
      <w:pPr>
        <w:pStyle w:val="ListeParagraf"/>
        <w:numPr>
          <w:ilvl w:val="0"/>
          <w:numId w:val="10"/>
        </w:numPr>
        <w:rPr>
          <w:lang w:eastAsia="x-none"/>
        </w:rPr>
      </w:pPr>
      <w:r w:rsidRPr="00893099">
        <w:rPr>
          <w:lang w:eastAsia="x-none"/>
        </w:rPr>
        <w:t>specific attention to vulnerable groups and culturally appropriate support measures, and</w:t>
      </w:r>
    </w:p>
    <w:p w14:paraId="07287923" w14:textId="3BD6EFFF" w:rsidR="00E20DFA" w:rsidRPr="00893099" w:rsidRDefault="009F7ABD">
      <w:pPr>
        <w:pStyle w:val="ListeParagraf"/>
        <w:numPr>
          <w:ilvl w:val="0"/>
          <w:numId w:val="10"/>
        </w:numPr>
        <w:rPr>
          <w:lang w:eastAsia="x-none"/>
        </w:rPr>
      </w:pPr>
      <w:r w:rsidRPr="00893099">
        <w:rPr>
          <w:lang w:eastAsia="x-none"/>
        </w:rPr>
        <w:t>documentation of all land-related transactions, compensation processes and grievance mechanisms.</w:t>
      </w:r>
    </w:p>
    <w:p w14:paraId="352A7B54" w14:textId="0F935DEC" w:rsidR="0073209B" w:rsidRPr="00893099" w:rsidRDefault="0073209B" w:rsidP="0073209B">
      <w:pPr>
        <w:rPr>
          <w:lang w:eastAsia="x-none"/>
        </w:rPr>
      </w:pPr>
      <w:r w:rsidRPr="00893099">
        <w:rPr>
          <w:lang w:eastAsia="x-none"/>
        </w:rPr>
        <w:t xml:space="preserve">No physical displacement </w:t>
      </w:r>
      <w:r w:rsidR="003A4C4C">
        <w:rPr>
          <w:lang w:eastAsia="x-none"/>
        </w:rPr>
        <w:t>has been identified</w:t>
      </w:r>
      <w:r w:rsidRPr="00893099">
        <w:rPr>
          <w:lang w:eastAsia="x-none"/>
        </w:rPr>
        <w:t xml:space="preserve"> under the Project. However, economic displacement</w:t>
      </w:r>
      <w:r w:rsidR="00380B5C">
        <w:rPr>
          <w:lang w:eastAsia="x-none"/>
        </w:rPr>
        <w:t xml:space="preserve"> </w:t>
      </w:r>
      <w:r w:rsidR="003704BC" w:rsidRPr="003704BC">
        <w:rPr>
          <w:lang w:eastAsia="x-none"/>
        </w:rPr>
        <w:t>results from land acquisition and restrictions on land use, including impacts on agricultural land and access to pasture, forest and other livelihood resources</w:t>
      </w:r>
      <w:r w:rsidRPr="00893099">
        <w:rPr>
          <w:lang w:eastAsia="x-none"/>
        </w:rPr>
        <w:t xml:space="preserve">. Accordingly, this </w:t>
      </w:r>
      <w:r w:rsidRPr="00893099">
        <w:rPr>
          <w:lang w:eastAsia="x-none"/>
        </w:rPr>
        <w:lastRenderedPageBreak/>
        <w:t>LARP has been developed in line with PS5 to address such risks and to support the restoration of affected livelihoods.</w:t>
      </w:r>
    </w:p>
    <w:p w14:paraId="640658EE" w14:textId="4081DE4F" w:rsidR="0073209B" w:rsidRPr="00893099" w:rsidRDefault="00AD2D80" w:rsidP="0073209B">
      <w:pPr>
        <w:rPr>
          <w:u w:val="single"/>
          <w:lang w:eastAsia="x-none"/>
        </w:rPr>
      </w:pPr>
      <w:r w:rsidRPr="00893099">
        <w:rPr>
          <w:u w:val="single"/>
          <w:lang w:eastAsia="x-none"/>
        </w:rPr>
        <w:t>IFC Performance Standard 1: Assessment and Management of Environmental and Social Risks and Impacts</w:t>
      </w:r>
    </w:p>
    <w:p w14:paraId="3FCA919B" w14:textId="35D6A166" w:rsidR="00AD2D80" w:rsidRPr="00893099" w:rsidRDefault="00743ADB" w:rsidP="0073209B">
      <w:pPr>
        <w:rPr>
          <w:lang w:eastAsia="x-none"/>
        </w:rPr>
      </w:pPr>
      <w:r w:rsidRPr="00893099">
        <w:rPr>
          <w:lang w:eastAsia="x-none"/>
        </w:rPr>
        <w:t>IFC Performance Standard 1 provides the overarching framework for managing environmental and social risks and impacts at project level. It requires:</w:t>
      </w:r>
    </w:p>
    <w:p w14:paraId="1E76206F" w14:textId="3016E2DF" w:rsidR="00743ADB" w:rsidRPr="00893099" w:rsidRDefault="00743ADB">
      <w:pPr>
        <w:pStyle w:val="ListeParagraf"/>
        <w:numPr>
          <w:ilvl w:val="0"/>
          <w:numId w:val="11"/>
        </w:numPr>
        <w:rPr>
          <w:lang w:eastAsia="x-none"/>
        </w:rPr>
      </w:pPr>
      <w:r w:rsidRPr="00893099">
        <w:rPr>
          <w:lang w:eastAsia="x-none"/>
        </w:rPr>
        <w:t>integrated risk and impact assessment, such as an ESIA,</w:t>
      </w:r>
    </w:p>
    <w:p w14:paraId="34C70D54" w14:textId="7854DE5B" w:rsidR="00743ADB" w:rsidRPr="00893099" w:rsidRDefault="00743ADB">
      <w:pPr>
        <w:pStyle w:val="ListeParagraf"/>
        <w:numPr>
          <w:ilvl w:val="0"/>
          <w:numId w:val="11"/>
        </w:numPr>
        <w:rPr>
          <w:lang w:eastAsia="x-none"/>
        </w:rPr>
      </w:pPr>
      <w:r w:rsidRPr="00893099">
        <w:rPr>
          <w:lang w:eastAsia="x-none"/>
        </w:rPr>
        <w:t>stakeholder engagement and disclosure of information, and</w:t>
      </w:r>
    </w:p>
    <w:p w14:paraId="3EF1720C" w14:textId="53572289" w:rsidR="00743ADB" w:rsidRPr="00893099" w:rsidRDefault="00743ADB">
      <w:pPr>
        <w:pStyle w:val="ListeParagraf"/>
        <w:numPr>
          <w:ilvl w:val="0"/>
          <w:numId w:val="11"/>
        </w:numPr>
        <w:rPr>
          <w:lang w:eastAsia="x-none"/>
        </w:rPr>
      </w:pPr>
      <w:r w:rsidRPr="00893099">
        <w:rPr>
          <w:lang w:eastAsia="x-none"/>
        </w:rPr>
        <w:t>development of an Environmental and Social Management System.</w:t>
      </w:r>
    </w:p>
    <w:p w14:paraId="5C715030" w14:textId="76A85EBC" w:rsidR="000D0579" w:rsidRPr="00893099" w:rsidRDefault="0097708E" w:rsidP="000D0579">
      <w:pPr>
        <w:rPr>
          <w:lang w:eastAsia="x-none"/>
        </w:rPr>
      </w:pPr>
      <w:r w:rsidRPr="00893099">
        <w:rPr>
          <w:lang w:eastAsia="x-none"/>
        </w:rPr>
        <w:t xml:space="preserve">Under PS1, the Project has developed </w:t>
      </w:r>
      <w:r w:rsidR="00A14719" w:rsidRPr="00893099">
        <w:rPr>
          <w:lang w:eastAsia="x-none"/>
        </w:rPr>
        <w:t>comprehensive</w:t>
      </w:r>
      <w:r w:rsidRPr="00893099">
        <w:rPr>
          <w:lang w:eastAsia="x-none"/>
        </w:rPr>
        <w:t xml:space="preserve"> ESIA and related management plans, including this LARP, to support continuous monitoring and mitigation of risks throughout the Project lifecycle.</w:t>
      </w:r>
    </w:p>
    <w:p w14:paraId="1B3A26D7" w14:textId="1DA8D732" w:rsidR="002C49AA" w:rsidRPr="00893099" w:rsidRDefault="002C49AA" w:rsidP="002C49AA">
      <w:pPr>
        <w:pStyle w:val="Balk3"/>
      </w:pPr>
      <w:bookmarkStart w:id="57" w:name="_Toc238253715"/>
      <w:r w:rsidRPr="00893099">
        <w:t>EBRD Requirements</w:t>
      </w:r>
      <w:bookmarkEnd w:id="57"/>
    </w:p>
    <w:p w14:paraId="3D0F3D91" w14:textId="76B267CB" w:rsidR="0097708E" w:rsidRPr="00893099" w:rsidRDefault="00553AC8" w:rsidP="0097708E">
      <w:pPr>
        <w:rPr>
          <w:u w:val="single"/>
          <w:lang w:eastAsia="x-none"/>
        </w:rPr>
      </w:pPr>
      <w:r w:rsidRPr="00893099">
        <w:rPr>
          <w:u w:val="single"/>
          <w:lang w:eastAsia="x-none"/>
        </w:rPr>
        <w:t>EBRD Environmental and Social Requirement 5: Land Acquisition, Restrictions on Land Use and Involuntary Resettlement</w:t>
      </w:r>
    </w:p>
    <w:p w14:paraId="4207791F" w14:textId="1AF93672" w:rsidR="00553AC8" w:rsidRPr="00893099" w:rsidRDefault="00625DBD" w:rsidP="0097708E">
      <w:pPr>
        <w:rPr>
          <w:lang w:eastAsia="x-none"/>
        </w:rPr>
      </w:pPr>
      <w:r w:rsidRPr="00893099">
        <w:rPr>
          <w:lang w:eastAsia="x-none"/>
        </w:rPr>
        <w:t xml:space="preserve">EBRD Environmental and Social Requirement 5 reflects the key principles of IFC PS5. It aims to avoid or minimise physical and economic displacement and to ensure that affected persons are compensated and supported </w:t>
      </w:r>
      <w:r w:rsidR="006C6E08" w:rsidRPr="00893099">
        <w:rPr>
          <w:lang w:eastAsia="x-none"/>
        </w:rPr>
        <w:t>by</w:t>
      </w:r>
      <w:r w:rsidRPr="00893099">
        <w:rPr>
          <w:lang w:eastAsia="x-none"/>
        </w:rPr>
        <w:t xml:space="preserve"> restoring or improving their living standards and livelihoods.</w:t>
      </w:r>
    </w:p>
    <w:p w14:paraId="100AEE5B" w14:textId="0A654F4A" w:rsidR="00994700" w:rsidRPr="00893099" w:rsidRDefault="00994700" w:rsidP="0097708E">
      <w:pPr>
        <w:rPr>
          <w:lang w:eastAsia="x-none"/>
        </w:rPr>
      </w:pPr>
      <w:r w:rsidRPr="00893099">
        <w:rPr>
          <w:lang w:eastAsia="x-none"/>
        </w:rPr>
        <w:t>ESR5 applies to:</w:t>
      </w:r>
    </w:p>
    <w:p w14:paraId="321C6509" w14:textId="3D3ED8D8" w:rsidR="00566843" w:rsidRPr="00893099" w:rsidRDefault="00566843">
      <w:pPr>
        <w:pStyle w:val="ListeParagraf"/>
        <w:numPr>
          <w:ilvl w:val="0"/>
          <w:numId w:val="12"/>
        </w:numPr>
        <w:rPr>
          <w:lang w:eastAsia="x-none"/>
        </w:rPr>
      </w:pPr>
      <w:r w:rsidRPr="00893099">
        <w:rPr>
          <w:lang w:eastAsia="x-none"/>
        </w:rPr>
        <w:t>involuntary land acquisition,</w:t>
      </w:r>
    </w:p>
    <w:p w14:paraId="065CD8E0" w14:textId="27EEE6C7" w:rsidR="00566843" w:rsidRPr="00893099" w:rsidRDefault="00566843">
      <w:pPr>
        <w:pStyle w:val="ListeParagraf"/>
        <w:numPr>
          <w:ilvl w:val="0"/>
          <w:numId w:val="12"/>
        </w:numPr>
        <w:rPr>
          <w:lang w:eastAsia="x-none"/>
        </w:rPr>
      </w:pPr>
      <w:r w:rsidRPr="00893099">
        <w:rPr>
          <w:lang w:eastAsia="x-none"/>
        </w:rPr>
        <w:t>restrictions on access to legally or customarily used land and resources,</w:t>
      </w:r>
    </w:p>
    <w:p w14:paraId="32F8AB3E" w14:textId="1BA1C4B1" w:rsidR="00566843" w:rsidRPr="00893099" w:rsidRDefault="00566843">
      <w:pPr>
        <w:pStyle w:val="ListeParagraf"/>
        <w:numPr>
          <w:ilvl w:val="0"/>
          <w:numId w:val="12"/>
        </w:numPr>
        <w:rPr>
          <w:lang w:eastAsia="x-none"/>
        </w:rPr>
      </w:pPr>
      <w:r w:rsidRPr="00893099">
        <w:rPr>
          <w:lang w:eastAsia="x-none"/>
        </w:rPr>
        <w:t>displacement of formal landowners and informal users, and</w:t>
      </w:r>
    </w:p>
    <w:p w14:paraId="79B0C2AC" w14:textId="08CE4743" w:rsidR="00994700" w:rsidRPr="00893099" w:rsidRDefault="00566843">
      <w:pPr>
        <w:pStyle w:val="ListeParagraf"/>
        <w:numPr>
          <w:ilvl w:val="0"/>
          <w:numId w:val="12"/>
        </w:numPr>
        <w:rPr>
          <w:lang w:eastAsia="x-none"/>
        </w:rPr>
      </w:pPr>
      <w:r w:rsidRPr="00893099">
        <w:rPr>
          <w:lang w:eastAsia="x-none"/>
        </w:rPr>
        <w:t>both physical and economic displacement, regardless of tenure status.</w:t>
      </w:r>
    </w:p>
    <w:p w14:paraId="3DC9E2EB" w14:textId="310D01D7" w:rsidR="00566843" w:rsidRPr="00893099" w:rsidRDefault="00566843" w:rsidP="00566843">
      <w:pPr>
        <w:rPr>
          <w:lang w:eastAsia="x-none"/>
        </w:rPr>
      </w:pPr>
      <w:r w:rsidRPr="00893099">
        <w:rPr>
          <w:lang w:eastAsia="x-none"/>
        </w:rPr>
        <w:t>The key principles include:</w:t>
      </w:r>
    </w:p>
    <w:p w14:paraId="3662096C" w14:textId="0241BB97" w:rsidR="00566843" w:rsidRPr="00893099" w:rsidRDefault="00566843">
      <w:pPr>
        <w:pStyle w:val="ListeParagraf"/>
        <w:numPr>
          <w:ilvl w:val="0"/>
          <w:numId w:val="13"/>
        </w:numPr>
        <w:rPr>
          <w:lang w:eastAsia="x-none"/>
        </w:rPr>
      </w:pPr>
      <w:r w:rsidRPr="00893099">
        <w:rPr>
          <w:lang w:eastAsia="x-none"/>
        </w:rPr>
        <w:t>compensation for lost assets at full replacement cost,</w:t>
      </w:r>
    </w:p>
    <w:p w14:paraId="6A1057BD" w14:textId="629CD899" w:rsidR="00566843" w:rsidRPr="00893099" w:rsidRDefault="00566843">
      <w:pPr>
        <w:pStyle w:val="ListeParagraf"/>
        <w:numPr>
          <w:ilvl w:val="0"/>
          <w:numId w:val="13"/>
        </w:numPr>
        <w:rPr>
          <w:lang w:eastAsia="x-none"/>
        </w:rPr>
      </w:pPr>
      <w:r w:rsidRPr="00893099">
        <w:rPr>
          <w:lang w:eastAsia="x-none"/>
        </w:rPr>
        <w:t>provision of livelihood support programmes,</w:t>
      </w:r>
    </w:p>
    <w:p w14:paraId="1002CFE5" w14:textId="7BBE6A2A" w:rsidR="00566843" w:rsidRPr="00893099" w:rsidRDefault="00566843">
      <w:pPr>
        <w:pStyle w:val="ListeParagraf"/>
        <w:numPr>
          <w:ilvl w:val="0"/>
          <w:numId w:val="13"/>
        </w:numPr>
        <w:rPr>
          <w:lang w:eastAsia="x-none"/>
        </w:rPr>
      </w:pPr>
      <w:r w:rsidRPr="00893099">
        <w:rPr>
          <w:lang w:eastAsia="x-none"/>
        </w:rPr>
        <w:t>transparent and consultative processes for the determination of entitlements, and</w:t>
      </w:r>
    </w:p>
    <w:p w14:paraId="02FE3A26" w14:textId="56EE3CB0" w:rsidR="00566843" w:rsidRPr="00893099" w:rsidRDefault="00566843">
      <w:pPr>
        <w:pStyle w:val="ListeParagraf"/>
        <w:numPr>
          <w:ilvl w:val="0"/>
          <w:numId w:val="13"/>
        </w:numPr>
        <w:rPr>
          <w:lang w:eastAsia="x-none"/>
        </w:rPr>
      </w:pPr>
      <w:r w:rsidRPr="00893099">
        <w:rPr>
          <w:lang w:eastAsia="x-none"/>
        </w:rPr>
        <w:t>monitoring and evaluation of resettlement and livelihood restoration outcomes.</w:t>
      </w:r>
    </w:p>
    <w:p w14:paraId="00369D12" w14:textId="4C6A9A44" w:rsidR="00A4279E" w:rsidRPr="00893099" w:rsidRDefault="00A4279E" w:rsidP="00A4279E">
      <w:pPr>
        <w:rPr>
          <w:lang w:eastAsia="x-none"/>
        </w:rPr>
      </w:pPr>
      <w:r w:rsidRPr="00893099">
        <w:rPr>
          <w:lang w:eastAsia="x-none"/>
        </w:rPr>
        <w:t>The Project has adopted ESR5 as a reference framework to ensure that land acquisition processes, including the establishment of easement rights and loss of forest access, do not result in unmitigated adverse impacts on local land users, including those with traditional or informal use.</w:t>
      </w:r>
    </w:p>
    <w:p w14:paraId="1BB1CAB6" w14:textId="4A3468F2" w:rsidR="00566843" w:rsidRPr="00893099" w:rsidRDefault="00A4279E" w:rsidP="00A4279E">
      <w:pPr>
        <w:rPr>
          <w:lang w:eastAsia="x-none"/>
        </w:rPr>
      </w:pPr>
      <w:r w:rsidRPr="00893099">
        <w:rPr>
          <w:lang w:eastAsia="x-none"/>
        </w:rPr>
        <w:lastRenderedPageBreak/>
        <w:t>EBRD ESR5 is broadly aligned with IFC PS5 and EBRD’s former PR5. The 2024 update, however, introduces clarifications relevant to the Project. In particular, ESR5:</w:t>
      </w:r>
    </w:p>
    <w:p w14:paraId="5C96C127" w14:textId="068CB492" w:rsidR="000525C6" w:rsidRPr="00893099" w:rsidRDefault="000525C6">
      <w:pPr>
        <w:pStyle w:val="ListeParagraf"/>
        <w:numPr>
          <w:ilvl w:val="0"/>
          <w:numId w:val="14"/>
        </w:numPr>
        <w:rPr>
          <w:lang w:eastAsia="x-none"/>
        </w:rPr>
      </w:pPr>
      <w:r w:rsidRPr="00893099">
        <w:rPr>
          <w:lang w:eastAsia="x-none"/>
        </w:rPr>
        <w:t>requires reinstatement of access and compensation for temporary land use restrictions during construction,</w:t>
      </w:r>
    </w:p>
    <w:p w14:paraId="1E7CE231" w14:textId="73B5DD1F" w:rsidR="000525C6" w:rsidRPr="00893099" w:rsidRDefault="000525C6">
      <w:pPr>
        <w:pStyle w:val="ListeParagraf"/>
        <w:numPr>
          <w:ilvl w:val="0"/>
          <w:numId w:val="14"/>
        </w:numPr>
        <w:rPr>
          <w:lang w:eastAsia="x-none"/>
        </w:rPr>
      </w:pPr>
      <w:r w:rsidRPr="00893099">
        <w:rPr>
          <w:lang w:eastAsia="x-none"/>
        </w:rPr>
        <w:t>defines clear safeguards for voluntary land donations,</w:t>
      </w:r>
    </w:p>
    <w:p w14:paraId="37FE304B" w14:textId="7E970AF2" w:rsidR="000525C6" w:rsidRPr="00893099" w:rsidRDefault="000525C6">
      <w:pPr>
        <w:pStyle w:val="ListeParagraf"/>
        <w:numPr>
          <w:ilvl w:val="0"/>
          <w:numId w:val="14"/>
        </w:numPr>
        <w:rPr>
          <w:lang w:eastAsia="x-none"/>
        </w:rPr>
      </w:pPr>
      <w:r w:rsidRPr="00893099">
        <w:rPr>
          <w:lang w:eastAsia="x-none"/>
        </w:rPr>
        <w:t>clarifies personal data protection and cut-off procedures for census, inventory and valuation updates,</w:t>
      </w:r>
    </w:p>
    <w:p w14:paraId="2D8F7375" w14:textId="7F55AFAB" w:rsidR="000525C6" w:rsidRPr="00893099" w:rsidRDefault="000525C6">
      <w:pPr>
        <w:pStyle w:val="ListeParagraf"/>
        <w:numPr>
          <w:ilvl w:val="0"/>
          <w:numId w:val="14"/>
        </w:numPr>
        <w:rPr>
          <w:lang w:eastAsia="x-none"/>
        </w:rPr>
      </w:pPr>
      <w:r w:rsidRPr="00893099">
        <w:rPr>
          <w:lang w:eastAsia="x-none"/>
        </w:rPr>
        <w:t>requires consideration of cumulative impacts when planning socio economic surveys and livelihood measures,</w:t>
      </w:r>
    </w:p>
    <w:p w14:paraId="734D0A8B" w14:textId="29EDBE80" w:rsidR="000525C6" w:rsidRPr="00893099" w:rsidRDefault="000525C6">
      <w:pPr>
        <w:pStyle w:val="ListeParagraf"/>
        <w:numPr>
          <w:ilvl w:val="0"/>
          <w:numId w:val="14"/>
        </w:numPr>
        <w:rPr>
          <w:lang w:eastAsia="x-none"/>
        </w:rPr>
      </w:pPr>
      <w:r w:rsidRPr="00893099">
        <w:rPr>
          <w:lang w:eastAsia="x-none"/>
        </w:rPr>
        <w:t>requires gender-sensitive engagement and gender-disaggregated monitoring, and</w:t>
      </w:r>
    </w:p>
    <w:p w14:paraId="6FD3DCCA" w14:textId="1CB6E677" w:rsidR="00A4279E" w:rsidRPr="00893099" w:rsidRDefault="000525C6">
      <w:pPr>
        <w:pStyle w:val="ListeParagraf"/>
        <w:numPr>
          <w:ilvl w:val="0"/>
          <w:numId w:val="14"/>
        </w:numPr>
        <w:rPr>
          <w:lang w:eastAsia="x-none"/>
        </w:rPr>
      </w:pPr>
      <w:r w:rsidRPr="00893099">
        <w:rPr>
          <w:lang w:eastAsia="x-none"/>
        </w:rPr>
        <w:t>strengthens the expectation for a clear plan or framework defining roles and responsibilities for private sector projects involving government managed land acquisition or resettlement, supported by enhanced monitoring, implementation reporting and, where necessary, external audits or reviews.</w:t>
      </w:r>
    </w:p>
    <w:p w14:paraId="142402DD" w14:textId="7F11A078" w:rsidR="000525C6" w:rsidRPr="00893099" w:rsidRDefault="00860E5C" w:rsidP="000525C6">
      <w:pPr>
        <w:rPr>
          <w:lang w:eastAsia="x-none"/>
        </w:rPr>
      </w:pPr>
      <w:r w:rsidRPr="00893099">
        <w:rPr>
          <w:lang w:eastAsia="x-none"/>
        </w:rPr>
        <w:t>These provisions have been adopted as reference points for the Project.</w:t>
      </w:r>
    </w:p>
    <w:p w14:paraId="24A774E8" w14:textId="656FCFBC" w:rsidR="00860E5C" w:rsidRPr="00893099" w:rsidRDefault="00860E5C" w:rsidP="000525C6">
      <w:pPr>
        <w:rPr>
          <w:u w:val="single"/>
          <w:lang w:eastAsia="x-none"/>
        </w:rPr>
      </w:pPr>
      <w:r w:rsidRPr="00893099">
        <w:rPr>
          <w:u w:val="single"/>
          <w:lang w:eastAsia="x-none"/>
        </w:rPr>
        <w:t>EBRD Environmental and Social Requirement 1: Assessment and Management of Environmental and Social Risks and Impacts</w:t>
      </w:r>
    </w:p>
    <w:p w14:paraId="269C5CF4" w14:textId="61AEA7A7" w:rsidR="00860E5C" w:rsidRPr="00893099" w:rsidRDefault="00860E5C" w:rsidP="000525C6">
      <w:pPr>
        <w:rPr>
          <w:lang w:eastAsia="x-none"/>
        </w:rPr>
      </w:pPr>
      <w:r w:rsidRPr="00893099">
        <w:rPr>
          <w:lang w:eastAsia="x-none"/>
        </w:rPr>
        <w:t>EBRD Environmental and Social Requirement 1 provides the general framework for identifying, assessing and managing environmental and social risks and impacts throughout the life of a project. It requires project sponsors to:</w:t>
      </w:r>
    </w:p>
    <w:p w14:paraId="7EABBED1" w14:textId="50DD9696" w:rsidR="00F9478E" w:rsidRPr="00893099" w:rsidRDefault="00F9478E">
      <w:pPr>
        <w:pStyle w:val="ListeParagraf"/>
        <w:numPr>
          <w:ilvl w:val="0"/>
          <w:numId w:val="15"/>
        </w:numPr>
        <w:rPr>
          <w:lang w:eastAsia="x-none"/>
        </w:rPr>
      </w:pPr>
      <w:r w:rsidRPr="00893099">
        <w:rPr>
          <w:lang w:eastAsia="x-none"/>
        </w:rPr>
        <w:t>undertake a robust ESIA,</w:t>
      </w:r>
    </w:p>
    <w:p w14:paraId="1DC45C8D" w14:textId="1D49F628" w:rsidR="00F9478E" w:rsidRPr="00893099" w:rsidRDefault="00F9478E">
      <w:pPr>
        <w:pStyle w:val="ListeParagraf"/>
        <w:numPr>
          <w:ilvl w:val="0"/>
          <w:numId w:val="15"/>
        </w:numPr>
        <w:rPr>
          <w:lang w:eastAsia="x-none"/>
        </w:rPr>
      </w:pPr>
      <w:r w:rsidRPr="00893099">
        <w:rPr>
          <w:lang w:eastAsia="x-none"/>
        </w:rPr>
        <w:t>establish and maintain an Environmental and Social Management System appropriate to the nature and scale of the Project,</w:t>
      </w:r>
    </w:p>
    <w:p w14:paraId="111F542F" w14:textId="4CC07BCE" w:rsidR="00F9478E" w:rsidRPr="00893099" w:rsidRDefault="00F9478E">
      <w:pPr>
        <w:pStyle w:val="ListeParagraf"/>
        <w:numPr>
          <w:ilvl w:val="0"/>
          <w:numId w:val="15"/>
        </w:numPr>
        <w:rPr>
          <w:lang w:eastAsia="x-none"/>
        </w:rPr>
      </w:pPr>
      <w:r w:rsidRPr="00893099">
        <w:rPr>
          <w:lang w:eastAsia="x-none"/>
        </w:rPr>
        <w:t>identify direct and indirect social impacts, including those related to land acquisition and economic displacement,</w:t>
      </w:r>
    </w:p>
    <w:p w14:paraId="79ED4312" w14:textId="0F31689B" w:rsidR="00F9478E" w:rsidRPr="00893099" w:rsidRDefault="00F9478E">
      <w:pPr>
        <w:pStyle w:val="ListeParagraf"/>
        <w:numPr>
          <w:ilvl w:val="0"/>
          <w:numId w:val="15"/>
        </w:numPr>
        <w:rPr>
          <w:lang w:eastAsia="x-none"/>
        </w:rPr>
      </w:pPr>
      <w:r w:rsidRPr="00893099">
        <w:rPr>
          <w:lang w:eastAsia="x-none"/>
        </w:rPr>
        <w:t>ensure that mitigation measures are integrated into Project design and implementation, and</w:t>
      </w:r>
    </w:p>
    <w:p w14:paraId="79FD0FD1" w14:textId="1E330BFE" w:rsidR="00860E5C" w:rsidRPr="00893099" w:rsidRDefault="00F9478E">
      <w:pPr>
        <w:pStyle w:val="ListeParagraf"/>
        <w:numPr>
          <w:ilvl w:val="0"/>
          <w:numId w:val="15"/>
        </w:numPr>
        <w:rPr>
          <w:lang w:eastAsia="x-none"/>
        </w:rPr>
      </w:pPr>
      <w:r w:rsidRPr="00893099">
        <w:rPr>
          <w:lang w:eastAsia="x-none"/>
        </w:rPr>
        <w:t>implement an ongoing stakeholder engagement process proportionate to the nature and scale of Project risks.</w:t>
      </w:r>
    </w:p>
    <w:p w14:paraId="5F51B190" w14:textId="5EE77E30" w:rsidR="00536048" w:rsidRPr="00893099" w:rsidRDefault="00536048" w:rsidP="00536048">
      <w:pPr>
        <w:rPr>
          <w:lang w:eastAsia="x-none"/>
        </w:rPr>
      </w:pPr>
      <w:r w:rsidRPr="00893099">
        <w:rPr>
          <w:lang w:eastAsia="x-none"/>
        </w:rPr>
        <w:t>Under ESR1, livelihood restoration and the avoidance or minimisation of social harm are required to be integrated into the Project’s risk management approach. The Project has therefore adopted ESR1 as a guiding requirement for environmental and social due diligence, including the ESIA, this LARP and the Stakeholder Engagement Plan (SEP).</w:t>
      </w:r>
    </w:p>
    <w:p w14:paraId="73BD3EE2" w14:textId="4FE3D680" w:rsidR="00602165" w:rsidRPr="00893099" w:rsidRDefault="00602165" w:rsidP="00536048">
      <w:pPr>
        <w:rPr>
          <w:u w:val="single"/>
          <w:lang w:eastAsia="x-none"/>
        </w:rPr>
      </w:pPr>
      <w:r w:rsidRPr="00893099">
        <w:rPr>
          <w:u w:val="single"/>
          <w:lang w:eastAsia="x-none"/>
        </w:rPr>
        <w:t>EBRD Environmental and Social Requirement 10: Stakeholder Engagement</w:t>
      </w:r>
    </w:p>
    <w:p w14:paraId="45795555" w14:textId="5944DF21" w:rsidR="00FE4CA1" w:rsidRPr="00893099" w:rsidRDefault="00FE4CA1" w:rsidP="00FE4CA1">
      <w:pPr>
        <w:rPr>
          <w:lang w:eastAsia="x-none"/>
        </w:rPr>
      </w:pPr>
      <w:r w:rsidRPr="00893099">
        <w:rPr>
          <w:lang w:eastAsia="x-none"/>
        </w:rPr>
        <w:t xml:space="preserve">EBRD Environmental and Social Requirement 10 sets out the requirements for meaningful engagement with affected communities and other stakeholders throughout the Project </w:t>
      </w:r>
      <w:r w:rsidRPr="00893099">
        <w:rPr>
          <w:lang w:eastAsia="x-none"/>
        </w:rPr>
        <w:lastRenderedPageBreak/>
        <w:t>lifecycle. It emphasises that stakeholder engagement should be a continuous and proactive process that is culturally appropriate and inclusive of vulnerable groups.</w:t>
      </w:r>
    </w:p>
    <w:p w14:paraId="68B0949F" w14:textId="5ACB7026" w:rsidR="00602165" w:rsidRPr="00893099" w:rsidRDefault="00FE4CA1" w:rsidP="00FE4CA1">
      <w:pPr>
        <w:rPr>
          <w:lang w:eastAsia="x-none"/>
        </w:rPr>
      </w:pPr>
      <w:r w:rsidRPr="00893099">
        <w:rPr>
          <w:lang w:eastAsia="x-none"/>
        </w:rPr>
        <w:t>Key obligations under ESR10 include:</w:t>
      </w:r>
    </w:p>
    <w:p w14:paraId="5534C70B" w14:textId="640F33EC" w:rsidR="00EA51FB" w:rsidRPr="00893099" w:rsidRDefault="00EA51FB">
      <w:pPr>
        <w:pStyle w:val="ListeParagraf"/>
        <w:numPr>
          <w:ilvl w:val="0"/>
          <w:numId w:val="16"/>
        </w:numPr>
        <w:rPr>
          <w:lang w:eastAsia="x-none"/>
        </w:rPr>
      </w:pPr>
      <w:r w:rsidRPr="00893099">
        <w:rPr>
          <w:lang w:eastAsia="x-none"/>
        </w:rPr>
        <w:t>early disclosure of relevant Project information in a language and format understandable to affected persons,</w:t>
      </w:r>
    </w:p>
    <w:p w14:paraId="64C4CC68" w14:textId="28A43135" w:rsidR="00EA51FB" w:rsidRPr="00893099" w:rsidRDefault="00EA51FB">
      <w:pPr>
        <w:pStyle w:val="ListeParagraf"/>
        <w:numPr>
          <w:ilvl w:val="0"/>
          <w:numId w:val="16"/>
        </w:numPr>
        <w:rPr>
          <w:lang w:eastAsia="x-none"/>
        </w:rPr>
      </w:pPr>
      <w:r w:rsidRPr="00893099">
        <w:rPr>
          <w:lang w:eastAsia="x-none"/>
        </w:rPr>
        <w:t>implementation of a structured consultation process, including meaningful opportunities for stakeholders to express their views before land acquisition or displacement occurs,</w:t>
      </w:r>
    </w:p>
    <w:p w14:paraId="6CE2A2B2" w14:textId="48952672" w:rsidR="00EA51FB" w:rsidRPr="00893099" w:rsidRDefault="00EA51FB">
      <w:pPr>
        <w:pStyle w:val="ListeParagraf"/>
        <w:numPr>
          <w:ilvl w:val="0"/>
          <w:numId w:val="16"/>
        </w:numPr>
        <w:rPr>
          <w:lang w:eastAsia="x-none"/>
        </w:rPr>
      </w:pPr>
      <w:r w:rsidRPr="00893099">
        <w:rPr>
          <w:lang w:eastAsia="x-none"/>
        </w:rPr>
        <w:t>establishment of an accessible, transparent and non-judicial grievance mechanism, and</w:t>
      </w:r>
    </w:p>
    <w:p w14:paraId="4DD2477D" w14:textId="4D887C9A" w:rsidR="00FE4CA1" w:rsidRPr="00893099" w:rsidRDefault="00EA51FB">
      <w:pPr>
        <w:pStyle w:val="ListeParagraf"/>
        <w:numPr>
          <w:ilvl w:val="0"/>
          <w:numId w:val="16"/>
        </w:numPr>
        <w:rPr>
          <w:lang w:eastAsia="x-none"/>
        </w:rPr>
      </w:pPr>
      <w:r w:rsidRPr="00893099">
        <w:rPr>
          <w:lang w:eastAsia="x-none"/>
        </w:rPr>
        <w:t>documentation of engagement activities and integration of feedback into Project planning and mitigation measures.</w:t>
      </w:r>
    </w:p>
    <w:p w14:paraId="79EE7278" w14:textId="0D9D0742" w:rsidR="009078BF" w:rsidRPr="00893099" w:rsidRDefault="009078BF" w:rsidP="009078BF">
      <w:pPr>
        <w:rPr>
          <w:lang w:eastAsia="x-none"/>
        </w:rPr>
      </w:pPr>
      <w:r w:rsidRPr="00893099">
        <w:rPr>
          <w:lang w:eastAsia="x-none"/>
        </w:rPr>
        <w:t>In line with ESR10, the Project has developed an SEP and a Grievance Mechanism (GM) to ensure that land users, including those with informal or traditional rights, are properly informed, consulted and able to raise concerns. These tools support the transparent and inclusive implementation of the LARP and alignment with good international practice.</w:t>
      </w:r>
    </w:p>
    <w:p w14:paraId="032385C1" w14:textId="46F70FA7" w:rsidR="00792D5D" w:rsidRPr="00893099" w:rsidRDefault="00792D5D" w:rsidP="00792D5D">
      <w:pPr>
        <w:pStyle w:val="Balk3"/>
      </w:pPr>
      <w:bookmarkStart w:id="58" w:name="_Toc238253716"/>
      <w:r w:rsidRPr="00893099">
        <w:t>Equa</w:t>
      </w:r>
      <w:r w:rsidR="00E90EDF" w:rsidRPr="00893099">
        <w:t>tor Principles</w:t>
      </w:r>
      <w:bookmarkEnd w:id="58"/>
    </w:p>
    <w:p w14:paraId="17EF1D34" w14:textId="25095D94" w:rsidR="001F37EF" w:rsidRPr="00893099" w:rsidRDefault="001F37EF" w:rsidP="00C9514E">
      <w:pPr>
        <w:rPr>
          <w:lang w:eastAsia="x-none"/>
        </w:rPr>
      </w:pPr>
      <w:r w:rsidRPr="00893099">
        <w:rPr>
          <w:lang w:eastAsia="x-none"/>
        </w:rPr>
        <w:t>The Equator Principles (EPs) are a risk management framework adopted by financial institutions for assessing and managing environmental and social risks in project finance. The Project is particularly aligned with the following EPs:</w:t>
      </w:r>
    </w:p>
    <w:p w14:paraId="6965BE81" w14:textId="66C9D731" w:rsidR="00596F0C" w:rsidRPr="00893099" w:rsidRDefault="00FF793D" w:rsidP="00C9514E">
      <w:pPr>
        <w:rPr>
          <w:lang w:eastAsia="x-none"/>
        </w:rPr>
      </w:pPr>
      <w:r w:rsidRPr="00893099">
        <w:rPr>
          <w:u w:val="single"/>
          <w:lang w:eastAsia="x-none"/>
        </w:rPr>
        <w:t>Principle 5:</w:t>
      </w:r>
      <w:r w:rsidRPr="00893099">
        <w:rPr>
          <w:lang w:eastAsia="x-none"/>
        </w:rPr>
        <w:t xml:space="preserve"> Stakeholder Engagement requires meaningful consultation, information disclosure and culturally appropriate engagement, particularly with vulnerable and affected communities.</w:t>
      </w:r>
    </w:p>
    <w:p w14:paraId="1AE61931" w14:textId="59973268" w:rsidR="00FF793D" w:rsidRPr="00893099" w:rsidRDefault="00FF793D" w:rsidP="00C9514E">
      <w:pPr>
        <w:rPr>
          <w:lang w:eastAsia="x-none"/>
        </w:rPr>
      </w:pPr>
      <w:r w:rsidRPr="00893099">
        <w:rPr>
          <w:u w:val="single"/>
          <w:lang w:eastAsia="x-none"/>
        </w:rPr>
        <w:t>Principle 6:</w:t>
      </w:r>
      <w:r w:rsidRPr="00893099">
        <w:rPr>
          <w:lang w:eastAsia="x-none"/>
        </w:rPr>
        <w:t xml:space="preserve"> Grievance Mechanism requires the establishment of an accessible, transparent and non-retaliatory system to receive and address concerns.</w:t>
      </w:r>
    </w:p>
    <w:p w14:paraId="65337F47" w14:textId="6FEE54EE" w:rsidR="00E90EDF" w:rsidRPr="00893099" w:rsidRDefault="00E90EDF" w:rsidP="00EA51BA">
      <w:pPr>
        <w:pStyle w:val="Balk2"/>
      </w:pPr>
      <w:bookmarkStart w:id="59" w:name="_Ref231304473"/>
      <w:bookmarkStart w:id="60" w:name="_Toc238253717"/>
      <w:r w:rsidRPr="00893099">
        <w:t>Gap Analysis between National Legislation and Internation</w:t>
      </w:r>
      <w:r w:rsidR="00317A78">
        <w:t>al</w:t>
      </w:r>
      <w:r w:rsidRPr="00893099">
        <w:t xml:space="preserve"> Standards</w:t>
      </w:r>
      <w:bookmarkEnd w:id="59"/>
      <w:bookmarkEnd w:id="60"/>
    </w:p>
    <w:p w14:paraId="4FEB90B6" w14:textId="321410A0" w:rsidR="000E2721" w:rsidRPr="00893099" w:rsidRDefault="000E2721" w:rsidP="000E2721">
      <w:pPr>
        <w:rPr>
          <w:lang w:eastAsia="en-GB"/>
        </w:rPr>
      </w:pPr>
      <w:r w:rsidRPr="00893099">
        <w:rPr>
          <w:lang w:eastAsia="en-GB"/>
        </w:rPr>
        <w:t>There are certain gaps between Turkish national legislation and the international standards applicable to the preparation and implementation of this LARP, including IFC PSs and EBRD ESRs. While national legislation provides the legal basis for land acquisition, expropriation, easement rights, valuation, compensation, registration and judicial remedies, IFC PSs and EBRD ESRs introduce broader requirements for livelihood restoration, economic displacement, stakeholder engagement, grievance management, monitoring and support to vulnerable groups.</w:t>
      </w:r>
    </w:p>
    <w:p w14:paraId="51E98DE2" w14:textId="7400FF40" w:rsidR="008D74B0" w:rsidRPr="00893099" w:rsidRDefault="000E2721" w:rsidP="000E2721">
      <w:pPr>
        <w:rPr>
          <w:lang w:eastAsia="en-GB"/>
        </w:rPr>
        <w:sectPr w:rsidR="008D74B0" w:rsidRPr="00893099" w:rsidSect="00080FC2">
          <w:headerReference w:type="default" r:id="rId35"/>
          <w:footerReference w:type="default" r:id="rId36"/>
          <w:pgSz w:w="11900" w:h="16840" w:code="9"/>
          <w:pgMar w:top="1440" w:right="1440" w:bottom="1440" w:left="1440" w:header="709" w:footer="709" w:gutter="0"/>
          <w:cols w:space="708"/>
          <w:docGrid w:linePitch="360"/>
        </w:sectPr>
      </w:pPr>
      <w:r w:rsidRPr="00893099">
        <w:rPr>
          <w:lang w:eastAsia="en-GB"/>
        </w:rPr>
        <w:t xml:space="preserve">Accordingly, this LARP includes supplementary measures to address such gaps and to ensure that land acquisition and livelihood restoration activities are implemented in line with international good practice. The key gaps between Turkish legislation and IFC PSs and EBRD ESRs, together with the corresponding Project-specific measures, are presented in the table </w:t>
      </w:r>
      <w:r w:rsidRPr="00893099">
        <w:rPr>
          <w:lang w:eastAsia="en-GB"/>
        </w:rPr>
        <w:lastRenderedPageBreak/>
        <w:t>below.</w:t>
      </w:r>
      <w:r w:rsidR="00132160">
        <w:rPr>
          <w:lang w:eastAsia="en-GB"/>
        </w:rPr>
        <w:t xml:space="preserve"> </w:t>
      </w:r>
      <w:r w:rsidR="00132160" w:rsidRPr="00132160">
        <w:rPr>
          <w:lang w:eastAsia="en-GB"/>
        </w:rPr>
        <w:t>The Project</w:t>
      </w:r>
      <w:r w:rsidR="00132160">
        <w:rPr>
          <w:lang w:eastAsia="en-GB"/>
        </w:rPr>
        <w:t>-</w:t>
      </w:r>
      <w:r w:rsidR="00132160" w:rsidRPr="00132160">
        <w:rPr>
          <w:lang w:eastAsia="en-GB"/>
        </w:rPr>
        <w:t>specific measures distinguish, where relevant, between assessments already completed under the LARP and verification or implementation actions that remain to be completed before the relevant impact or land entry.</w:t>
      </w:r>
    </w:p>
    <w:p w14:paraId="79070A74" w14:textId="39578116" w:rsidR="00D8175D" w:rsidRPr="00893099" w:rsidRDefault="00D8175D" w:rsidP="008E266E">
      <w:pPr>
        <w:spacing w:before="0" w:after="0"/>
        <w:jc w:val="center"/>
        <w:rPr>
          <w:rFonts w:eastAsia="Calibri" w:cs="Arial"/>
          <w:b/>
          <w:bCs/>
          <w:color w:val="4F81BD"/>
          <w:sz w:val="20"/>
          <w:szCs w:val="20"/>
        </w:rPr>
      </w:pPr>
      <w:bookmarkStart w:id="61" w:name="_Ref229752589"/>
      <w:bookmarkStart w:id="62" w:name="_Toc227594200"/>
      <w:bookmarkStart w:id="63" w:name="_Toc227594604"/>
      <w:bookmarkStart w:id="64" w:name="_Toc229754318"/>
      <w:bookmarkStart w:id="65" w:name="_Toc238253944"/>
      <w:r w:rsidRPr="00893099">
        <w:rPr>
          <w:rFonts w:eastAsia="Calibri" w:cs="Arial"/>
          <w:b/>
          <w:bCs/>
          <w:color w:val="4F81BD"/>
          <w:sz w:val="20"/>
          <w:szCs w:val="20"/>
        </w:rPr>
        <w:lastRenderedPageBreak/>
        <w:t xml:space="preserve">Table </w:t>
      </w:r>
      <w:r w:rsidR="00220E73">
        <w:rPr>
          <w:rFonts w:eastAsia="Calibri" w:cs="Arial"/>
          <w:b/>
          <w:bCs/>
          <w:color w:val="4F81BD"/>
          <w:sz w:val="20"/>
          <w:szCs w:val="20"/>
        </w:rPr>
        <w:fldChar w:fldCharType="begin"/>
      </w:r>
      <w:r w:rsidR="00220E73">
        <w:rPr>
          <w:rFonts w:eastAsia="Calibri" w:cs="Arial"/>
          <w:b/>
          <w:bCs/>
          <w:color w:val="4F81BD"/>
          <w:sz w:val="20"/>
          <w:szCs w:val="20"/>
        </w:rPr>
        <w:instrText xml:space="preserve"> STYLEREF 1 \s </w:instrText>
      </w:r>
      <w:r w:rsidR="00220E73">
        <w:rPr>
          <w:rFonts w:eastAsia="Calibri" w:cs="Arial"/>
          <w:b/>
          <w:bCs/>
          <w:color w:val="4F81BD"/>
          <w:sz w:val="20"/>
          <w:szCs w:val="20"/>
        </w:rPr>
        <w:fldChar w:fldCharType="separate"/>
      </w:r>
      <w:r w:rsidR="00220E73">
        <w:rPr>
          <w:rFonts w:eastAsia="Calibri" w:cs="Arial"/>
          <w:b/>
          <w:bCs/>
          <w:noProof/>
          <w:color w:val="4F81BD"/>
          <w:sz w:val="20"/>
          <w:szCs w:val="20"/>
        </w:rPr>
        <w:t>2</w:t>
      </w:r>
      <w:r w:rsidR="00220E73">
        <w:rPr>
          <w:rFonts w:eastAsia="Calibri" w:cs="Arial"/>
          <w:b/>
          <w:bCs/>
          <w:color w:val="4F81BD"/>
          <w:sz w:val="20"/>
          <w:szCs w:val="20"/>
        </w:rPr>
        <w:fldChar w:fldCharType="end"/>
      </w:r>
      <w:r w:rsidR="00220E73">
        <w:rPr>
          <w:rFonts w:eastAsia="Calibri" w:cs="Arial"/>
          <w:b/>
          <w:bCs/>
          <w:color w:val="4F81BD"/>
          <w:sz w:val="20"/>
          <w:szCs w:val="20"/>
        </w:rPr>
        <w:noBreakHyphen/>
      </w:r>
      <w:r w:rsidR="00220E73">
        <w:rPr>
          <w:rFonts w:eastAsia="Calibri" w:cs="Arial"/>
          <w:b/>
          <w:bCs/>
          <w:color w:val="4F81BD"/>
          <w:sz w:val="20"/>
          <w:szCs w:val="20"/>
        </w:rPr>
        <w:fldChar w:fldCharType="begin"/>
      </w:r>
      <w:r w:rsidR="00220E73">
        <w:rPr>
          <w:rFonts w:eastAsia="Calibri" w:cs="Arial"/>
          <w:b/>
          <w:bCs/>
          <w:color w:val="4F81BD"/>
          <w:sz w:val="20"/>
          <w:szCs w:val="20"/>
        </w:rPr>
        <w:instrText xml:space="preserve"> SEQ Table \* ARABIC \s 1 </w:instrText>
      </w:r>
      <w:r w:rsidR="00220E73">
        <w:rPr>
          <w:rFonts w:eastAsia="Calibri" w:cs="Arial"/>
          <w:b/>
          <w:bCs/>
          <w:color w:val="4F81BD"/>
          <w:sz w:val="20"/>
          <w:szCs w:val="20"/>
        </w:rPr>
        <w:fldChar w:fldCharType="separate"/>
      </w:r>
      <w:r w:rsidR="00220E73">
        <w:rPr>
          <w:rFonts w:eastAsia="Calibri" w:cs="Arial"/>
          <w:b/>
          <w:bCs/>
          <w:noProof/>
          <w:color w:val="4F81BD"/>
          <w:sz w:val="20"/>
          <w:szCs w:val="20"/>
        </w:rPr>
        <w:t>1</w:t>
      </w:r>
      <w:r w:rsidR="00220E73">
        <w:rPr>
          <w:rFonts w:eastAsia="Calibri" w:cs="Arial"/>
          <w:b/>
          <w:bCs/>
          <w:color w:val="4F81BD"/>
          <w:sz w:val="20"/>
          <w:szCs w:val="20"/>
        </w:rPr>
        <w:fldChar w:fldCharType="end"/>
      </w:r>
      <w:bookmarkEnd w:id="61"/>
      <w:r w:rsidRPr="00893099">
        <w:rPr>
          <w:rFonts w:eastAsia="Calibri" w:cs="Arial"/>
          <w:b/>
          <w:bCs/>
          <w:color w:val="4F81BD"/>
          <w:sz w:val="20"/>
          <w:szCs w:val="20"/>
        </w:rPr>
        <w:t xml:space="preserve">. </w:t>
      </w:r>
      <w:bookmarkEnd w:id="62"/>
      <w:bookmarkEnd w:id="63"/>
      <w:bookmarkEnd w:id="64"/>
      <w:r w:rsidR="008E266E" w:rsidRPr="00893099">
        <w:rPr>
          <w:rFonts w:eastAsia="Calibri" w:cs="Arial"/>
          <w:sz w:val="20"/>
          <w:szCs w:val="20"/>
        </w:rPr>
        <w:t>Gap Analys</w:t>
      </w:r>
      <w:r w:rsidR="00E2185F" w:rsidRPr="00893099">
        <w:rPr>
          <w:rFonts w:eastAsia="Calibri" w:cs="Arial"/>
          <w:sz w:val="20"/>
          <w:szCs w:val="20"/>
        </w:rPr>
        <w:t>i</w:t>
      </w:r>
      <w:r w:rsidR="008E266E" w:rsidRPr="00893099">
        <w:rPr>
          <w:rFonts w:eastAsia="Calibri" w:cs="Arial"/>
          <w:sz w:val="20"/>
          <w:szCs w:val="20"/>
        </w:rPr>
        <w:t>s Between Turkish National Legislation and International Standards</w:t>
      </w:r>
      <w:bookmarkEnd w:id="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2325"/>
        <w:gridCol w:w="2325"/>
        <w:gridCol w:w="2325"/>
        <w:gridCol w:w="2325"/>
        <w:gridCol w:w="2325"/>
      </w:tblGrid>
      <w:tr w:rsidR="00861382" w:rsidRPr="00893099" w14:paraId="24C2FF7A" w14:textId="21F04E9E" w:rsidTr="00512C6C">
        <w:trPr>
          <w:trHeight w:val="284"/>
          <w:tblHeader/>
        </w:trPr>
        <w:tc>
          <w:tcPr>
            <w:tcW w:w="833" w:type="pct"/>
            <w:tcBorders>
              <w:top w:val="single" w:sz="4" w:space="0" w:color="auto"/>
              <w:left w:val="single" w:sz="4" w:space="0" w:color="auto"/>
              <w:bottom w:val="single" w:sz="4" w:space="0" w:color="auto"/>
              <w:right w:val="single" w:sz="4" w:space="0" w:color="auto"/>
            </w:tcBorders>
            <w:shd w:val="clear" w:color="auto" w:fill="4F81BD"/>
            <w:vAlign w:val="center"/>
            <w:hideMark/>
          </w:tcPr>
          <w:p w14:paraId="1E28F43C" w14:textId="4401D72A" w:rsidR="00861382" w:rsidRPr="00893099" w:rsidRDefault="0052123C" w:rsidP="008E266E">
            <w:pPr>
              <w:spacing w:before="0" w:after="0" w:line="240" w:lineRule="auto"/>
              <w:jc w:val="center"/>
              <w:rPr>
                <w:rFonts w:cs="Arial"/>
                <w:b/>
                <w:bCs/>
                <w:color w:val="FFFFFF" w:themeColor="background1"/>
                <w:sz w:val="18"/>
                <w:szCs w:val="18"/>
                <w:lang w:eastAsia="zh-CN"/>
              </w:rPr>
            </w:pPr>
            <w:r w:rsidRPr="00893099">
              <w:rPr>
                <w:rFonts w:cs="Arial"/>
                <w:b/>
                <w:bCs/>
                <w:color w:val="FFFFFF" w:themeColor="background1"/>
                <w:sz w:val="18"/>
                <w:szCs w:val="18"/>
                <w:lang w:eastAsia="zh-CN"/>
              </w:rPr>
              <w:t>Gap Subject</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3F9A68F2" w14:textId="6D3C1A56" w:rsidR="00861382" w:rsidRPr="00893099" w:rsidRDefault="00660402" w:rsidP="008E266E">
            <w:pPr>
              <w:spacing w:before="0" w:after="0" w:line="240" w:lineRule="auto"/>
              <w:jc w:val="center"/>
              <w:rPr>
                <w:rFonts w:cs="Arial"/>
                <w:b/>
                <w:bCs/>
                <w:color w:val="FFFFFF" w:themeColor="background1"/>
                <w:sz w:val="18"/>
                <w:szCs w:val="18"/>
                <w:lang w:eastAsia="zh-CN"/>
              </w:rPr>
            </w:pPr>
            <w:r w:rsidRPr="00893099">
              <w:rPr>
                <w:rFonts w:cs="Arial"/>
                <w:b/>
                <w:bCs/>
                <w:color w:val="FFFFFF" w:themeColor="background1"/>
                <w:sz w:val="18"/>
                <w:szCs w:val="18"/>
                <w:lang w:eastAsia="zh-CN"/>
              </w:rPr>
              <w:t>EBRD ESRs</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751A10D4" w14:textId="568155AC" w:rsidR="00861382" w:rsidRPr="00893099" w:rsidRDefault="00660402" w:rsidP="008E266E">
            <w:pPr>
              <w:spacing w:before="0" w:after="0" w:line="240" w:lineRule="auto"/>
              <w:jc w:val="center"/>
              <w:rPr>
                <w:rFonts w:cs="Arial"/>
                <w:b/>
                <w:bCs/>
                <w:color w:val="FFFFFF" w:themeColor="background1"/>
                <w:sz w:val="18"/>
                <w:szCs w:val="18"/>
                <w:lang w:eastAsia="zh-CN"/>
              </w:rPr>
            </w:pPr>
            <w:r w:rsidRPr="00893099">
              <w:rPr>
                <w:rFonts w:cs="Arial"/>
                <w:b/>
                <w:bCs/>
                <w:color w:val="FFFFFF" w:themeColor="background1"/>
                <w:sz w:val="18"/>
                <w:szCs w:val="18"/>
                <w:lang w:eastAsia="zh-CN"/>
              </w:rPr>
              <w:t>IFC PSs</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0391D60D" w14:textId="2B8A5E5F" w:rsidR="00861382" w:rsidRPr="00893099" w:rsidRDefault="00660402" w:rsidP="008E266E">
            <w:pPr>
              <w:spacing w:before="0" w:after="0" w:line="240" w:lineRule="auto"/>
              <w:jc w:val="center"/>
              <w:rPr>
                <w:rFonts w:cs="Arial"/>
                <w:b/>
                <w:bCs/>
                <w:color w:val="FFFFFF" w:themeColor="background1"/>
                <w:sz w:val="18"/>
                <w:szCs w:val="18"/>
                <w:lang w:eastAsia="zh-CN"/>
              </w:rPr>
            </w:pPr>
            <w:r w:rsidRPr="00893099">
              <w:rPr>
                <w:rFonts w:cs="Arial"/>
                <w:b/>
                <w:bCs/>
                <w:color w:val="FFFFFF" w:themeColor="background1"/>
                <w:sz w:val="18"/>
                <w:szCs w:val="18"/>
                <w:lang w:eastAsia="zh-CN"/>
              </w:rPr>
              <w:t>Turkish Legal Provision</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16E5B45E" w14:textId="2B9A81BB" w:rsidR="00861382" w:rsidRPr="00893099" w:rsidRDefault="00660402" w:rsidP="008E266E">
            <w:pPr>
              <w:spacing w:before="0" w:after="0" w:line="240" w:lineRule="auto"/>
              <w:jc w:val="center"/>
              <w:rPr>
                <w:rFonts w:cs="Arial"/>
                <w:b/>
                <w:bCs/>
                <w:color w:val="FFFFFF" w:themeColor="background1"/>
                <w:sz w:val="18"/>
                <w:szCs w:val="18"/>
                <w:lang w:eastAsia="zh-CN"/>
              </w:rPr>
            </w:pPr>
            <w:r w:rsidRPr="00893099">
              <w:rPr>
                <w:rFonts w:cs="Arial"/>
                <w:b/>
                <w:bCs/>
                <w:color w:val="FFFFFF" w:themeColor="background1"/>
                <w:sz w:val="18"/>
                <w:szCs w:val="18"/>
                <w:lang w:eastAsia="zh-CN"/>
              </w:rPr>
              <w:t>Gap Identified</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1B04DA18" w14:textId="7B75BFCF" w:rsidR="00861382" w:rsidRPr="00893099" w:rsidRDefault="00660402" w:rsidP="008E266E">
            <w:pPr>
              <w:spacing w:before="0" w:after="0" w:line="240" w:lineRule="auto"/>
              <w:jc w:val="center"/>
              <w:rPr>
                <w:rFonts w:cs="Arial"/>
                <w:b/>
                <w:bCs/>
                <w:color w:val="FFFFFF" w:themeColor="background1"/>
                <w:sz w:val="18"/>
                <w:szCs w:val="18"/>
                <w:lang w:eastAsia="zh-CN"/>
              </w:rPr>
            </w:pPr>
            <w:r w:rsidRPr="00893099">
              <w:rPr>
                <w:rFonts w:cs="Arial"/>
                <w:b/>
                <w:bCs/>
                <w:color w:val="FFFFFF" w:themeColor="background1"/>
                <w:sz w:val="18"/>
                <w:szCs w:val="18"/>
                <w:lang w:eastAsia="zh-CN"/>
              </w:rPr>
              <w:t>Measures to bridge the gap</w:t>
            </w:r>
          </w:p>
        </w:tc>
      </w:tr>
      <w:tr w:rsidR="000E5EEC" w:rsidRPr="00893099" w14:paraId="66736996" w14:textId="54DF0D46" w:rsidTr="00254589">
        <w:trPr>
          <w:trHeight w:val="284"/>
        </w:trPr>
        <w:tc>
          <w:tcPr>
            <w:tcW w:w="833" w:type="pct"/>
            <w:tcBorders>
              <w:top w:val="single" w:sz="4" w:space="0" w:color="auto"/>
              <w:left w:val="single" w:sz="4" w:space="0" w:color="auto"/>
              <w:bottom w:val="single" w:sz="4" w:space="0" w:color="auto"/>
              <w:right w:val="single" w:sz="4" w:space="0" w:color="auto"/>
            </w:tcBorders>
            <w:hideMark/>
          </w:tcPr>
          <w:p w14:paraId="67CFB5B9" w14:textId="6C9DD8C4"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Avoidance and Minimisation</w:t>
            </w:r>
          </w:p>
        </w:tc>
        <w:tc>
          <w:tcPr>
            <w:tcW w:w="833" w:type="pct"/>
            <w:tcBorders>
              <w:top w:val="single" w:sz="4" w:space="0" w:color="auto"/>
              <w:left w:val="single" w:sz="4" w:space="0" w:color="auto"/>
              <w:bottom w:val="single" w:sz="4" w:space="0" w:color="auto"/>
              <w:right w:val="single" w:sz="4" w:space="0" w:color="auto"/>
            </w:tcBorders>
          </w:tcPr>
          <w:p w14:paraId="5DC728D9" w14:textId="5FA781B0"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EBRD ESR5 requires avoidance or minimisation of involuntary resettlement and economic displacement through consideration of feasible project alternatives.</w:t>
            </w:r>
          </w:p>
        </w:tc>
        <w:tc>
          <w:tcPr>
            <w:tcW w:w="833" w:type="pct"/>
            <w:tcBorders>
              <w:top w:val="single" w:sz="4" w:space="0" w:color="auto"/>
              <w:left w:val="single" w:sz="4" w:space="0" w:color="auto"/>
              <w:bottom w:val="single" w:sz="4" w:space="0" w:color="auto"/>
              <w:right w:val="single" w:sz="4" w:space="0" w:color="auto"/>
            </w:tcBorders>
          </w:tcPr>
          <w:p w14:paraId="0E2E6CFA" w14:textId="75A79ECE"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IFC PS5 requires avoiding involuntary resettlement where possible or minimising it through alternative project designs where avoidance is not feasible.</w:t>
            </w:r>
          </w:p>
        </w:tc>
        <w:tc>
          <w:tcPr>
            <w:tcW w:w="833" w:type="pct"/>
            <w:tcBorders>
              <w:top w:val="single" w:sz="4" w:space="0" w:color="auto"/>
              <w:left w:val="single" w:sz="4" w:space="0" w:color="auto"/>
              <w:bottom w:val="single" w:sz="4" w:space="0" w:color="auto"/>
              <w:right w:val="single" w:sz="4" w:space="0" w:color="auto"/>
            </w:tcBorders>
          </w:tcPr>
          <w:p w14:paraId="133D4A2A" w14:textId="3A842DF7"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Turkish legislation does not include an explicit requirement to demonstrate that all feasible alternatives have been assessed to avoid or minimise displacement. In practice, physical displacement is generally avoided where possible.</w:t>
            </w:r>
          </w:p>
        </w:tc>
        <w:tc>
          <w:tcPr>
            <w:tcW w:w="833" w:type="pct"/>
            <w:tcBorders>
              <w:top w:val="single" w:sz="4" w:space="0" w:color="auto"/>
              <w:left w:val="single" w:sz="4" w:space="0" w:color="auto"/>
              <w:bottom w:val="single" w:sz="4" w:space="0" w:color="auto"/>
              <w:right w:val="single" w:sz="4" w:space="0" w:color="auto"/>
            </w:tcBorders>
          </w:tcPr>
          <w:p w14:paraId="4BCA5E12" w14:textId="7BE42123"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Legal gap exists. Turkish legislation does not explicitly require avoidance and minimisation through project design, although practice may be partially aligned.</w:t>
            </w:r>
          </w:p>
        </w:tc>
        <w:tc>
          <w:tcPr>
            <w:tcW w:w="833" w:type="pct"/>
            <w:tcBorders>
              <w:top w:val="single" w:sz="4" w:space="0" w:color="auto"/>
              <w:left w:val="single" w:sz="4" w:space="0" w:color="auto"/>
              <w:bottom w:val="single" w:sz="4" w:space="0" w:color="auto"/>
              <w:right w:val="single" w:sz="4" w:space="0" w:color="auto"/>
            </w:tcBorders>
          </w:tcPr>
          <w:p w14:paraId="0C0D2301" w14:textId="03A943DE" w:rsidR="000E5EEC" w:rsidRPr="00893099" w:rsidRDefault="00422313" w:rsidP="000E5EEC">
            <w:pPr>
              <w:spacing w:before="0" w:after="0" w:line="240" w:lineRule="auto"/>
              <w:jc w:val="left"/>
              <w:rPr>
                <w:rFonts w:cs="Arial"/>
                <w:sz w:val="18"/>
                <w:szCs w:val="18"/>
                <w:lang w:eastAsia="zh-CN"/>
              </w:rPr>
            </w:pPr>
            <w:r w:rsidRPr="00422313">
              <w:rPr>
                <w:rFonts w:cs="Arial"/>
                <w:sz w:val="18"/>
                <w:szCs w:val="18"/>
                <w:lang w:eastAsia="zh-CN"/>
              </w:rPr>
              <w:t>Project impacts have been avoided or minimised through design and implementation measures where feasible, and the avoidance hierarchy will continue to be applied during construction planning and implementation.</w:t>
            </w:r>
          </w:p>
        </w:tc>
      </w:tr>
      <w:tr w:rsidR="000E5EEC" w:rsidRPr="00893099" w14:paraId="68CD72C9"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490E4C81" w14:textId="1F2C81C7"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Census and Baseline Information</w:t>
            </w:r>
          </w:p>
        </w:tc>
        <w:tc>
          <w:tcPr>
            <w:tcW w:w="833" w:type="pct"/>
            <w:tcBorders>
              <w:top w:val="single" w:sz="4" w:space="0" w:color="auto"/>
              <w:left w:val="single" w:sz="4" w:space="0" w:color="auto"/>
              <w:bottom w:val="single" w:sz="4" w:space="0" w:color="auto"/>
              <w:right w:val="single" w:sz="4" w:space="0" w:color="auto"/>
            </w:tcBorders>
          </w:tcPr>
          <w:p w14:paraId="4499DDCF" w14:textId="3415B37B"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EBRD ESR5 requires identification of affected persons and preparation of a census and asset inventory, including persons without legal title and seasonal or informal users.</w:t>
            </w:r>
          </w:p>
        </w:tc>
        <w:tc>
          <w:tcPr>
            <w:tcW w:w="833" w:type="pct"/>
            <w:tcBorders>
              <w:top w:val="single" w:sz="4" w:space="0" w:color="auto"/>
              <w:left w:val="single" w:sz="4" w:space="0" w:color="auto"/>
              <w:bottom w:val="single" w:sz="4" w:space="0" w:color="auto"/>
              <w:right w:val="single" w:sz="4" w:space="0" w:color="auto"/>
            </w:tcBorders>
          </w:tcPr>
          <w:p w14:paraId="5DDF2C15" w14:textId="2F58C289"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IFC PS5 requires a census to identify affected persons, affected land and assets, eligibility for compensation and assistance, and to discourage ineligible claims.</w:t>
            </w:r>
          </w:p>
        </w:tc>
        <w:tc>
          <w:tcPr>
            <w:tcW w:w="833" w:type="pct"/>
            <w:tcBorders>
              <w:top w:val="single" w:sz="4" w:space="0" w:color="auto"/>
              <w:left w:val="single" w:sz="4" w:space="0" w:color="auto"/>
              <w:bottom w:val="single" w:sz="4" w:space="0" w:color="auto"/>
              <w:right w:val="single" w:sz="4" w:space="0" w:color="auto"/>
            </w:tcBorders>
          </w:tcPr>
          <w:p w14:paraId="55AB1252" w14:textId="7B2BDE4D"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Turkish legislation requires identification of affected immovable properties and legal owners as part of the expropriation process. However, the legal process mainly focuses on registered assets and formal right holders.</w:t>
            </w:r>
          </w:p>
        </w:tc>
        <w:tc>
          <w:tcPr>
            <w:tcW w:w="833" w:type="pct"/>
            <w:tcBorders>
              <w:top w:val="single" w:sz="4" w:space="0" w:color="auto"/>
              <w:left w:val="single" w:sz="4" w:space="0" w:color="auto"/>
              <w:bottom w:val="single" w:sz="4" w:space="0" w:color="auto"/>
              <w:right w:val="single" w:sz="4" w:space="0" w:color="auto"/>
            </w:tcBorders>
          </w:tcPr>
          <w:p w14:paraId="1EEAB4D3" w14:textId="5CFC3CB0"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Major gap. Informal users, tenants, sharecroppers, customary users and vulnerable groups may not be fully captured under the national expropriation process.</w:t>
            </w:r>
          </w:p>
        </w:tc>
        <w:tc>
          <w:tcPr>
            <w:tcW w:w="833" w:type="pct"/>
            <w:tcBorders>
              <w:top w:val="single" w:sz="4" w:space="0" w:color="auto"/>
              <w:left w:val="single" w:sz="4" w:space="0" w:color="auto"/>
              <w:bottom w:val="single" w:sz="4" w:space="0" w:color="auto"/>
              <w:right w:val="single" w:sz="4" w:space="0" w:color="auto"/>
            </w:tcBorders>
          </w:tcPr>
          <w:p w14:paraId="2D27BEBF" w14:textId="7312301D" w:rsidR="000E5EEC" w:rsidRPr="00893099" w:rsidRDefault="00366417" w:rsidP="000E5EEC">
            <w:pPr>
              <w:spacing w:before="0" w:after="0" w:line="240" w:lineRule="auto"/>
              <w:jc w:val="left"/>
              <w:rPr>
                <w:rFonts w:cs="Arial"/>
                <w:sz w:val="18"/>
                <w:szCs w:val="18"/>
                <w:lang w:eastAsia="zh-CN"/>
              </w:rPr>
            </w:pPr>
            <w:r w:rsidRPr="00366417">
              <w:rPr>
                <w:rFonts w:cs="Arial"/>
                <w:sz w:val="18"/>
                <w:szCs w:val="18"/>
                <w:lang w:eastAsia="zh-CN"/>
              </w:rPr>
              <w:t>Census, asset inventory and socioeconomic/user verification have been undertaken for the main WPP and associated ETLs. Outstanding and subsequently identified PAP/user cases will remain subject to verification under the LARP.</w:t>
            </w:r>
          </w:p>
        </w:tc>
      </w:tr>
      <w:tr w:rsidR="000E5EEC" w:rsidRPr="00893099" w14:paraId="505FCDF9"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70765FFF" w14:textId="573FD480"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Cut-off date</w:t>
            </w:r>
          </w:p>
        </w:tc>
        <w:tc>
          <w:tcPr>
            <w:tcW w:w="833" w:type="pct"/>
            <w:tcBorders>
              <w:top w:val="single" w:sz="4" w:space="0" w:color="auto"/>
              <w:left w:val="single" w:sz="4" w:space="0" w:color="auto"/>
              <w:bottom w:val="single" w:sz="4" w:space="0" w:color="auto"/>
              <w:right w:val="single" w:sz="4" w:space="0" w:color="auto"/>
            </w:tcBorders>
          </w:tcPr>
          <w:p w14:paraId="084DB6FF" w14:textId="038FCC7D"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EBRD ESR5 requires establishment and disclosure of a cut-off date adapted to the project and legal framework. The cut-off date should be documented and communicated in an accessible manner.</w:t>
            </w:r>
          </w:p>
        </w:tc>
        <w:tc>
          <w:tcPr>
            <w:tcW w:w="833" w:type="pct"/>
            <w:tcBorders>
              <w:top w:val="single" w:sz="4" w:space="0" w:color="auto"/>
              <w:left w:val="single" w:sz="4" w:space="0" w:color="auto"/>
              <w:bottom w:val="single" w:sz="4" w:space="0" w:color="auto"/>
              <w:right w:val="single" w:sz="4" w:space="0" w:color="auto"/>
            </w:tcBorders>
          </w:tcPr>
          <w:p w14:paraId="287203C5" w14:textId="49EF6CB0"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IFC PS5 requires the borrower to establish a cut-off date for eligibility and disclose it to affected persons to prevent opportunistic claims.</w:t>
            </w:r>
          </w:p>
        </w:tc>
        <w:tc>
          <w:tcPr>
            <w:tcW w:w="833" w:type="pct"/>
            <w:tcBorders>
              <w:top w:val="single" w:sz="4" w:space="0" w:color="auto"/>
              <w:left w:val="single" w:sz="4" w:space="0" w:color="auto"/>
              <w:bottom w:val="single" w:sz="4" w:space="0" w:color="auto"/>
              <w:right w:val="single" w:sz="4" w:space="0" w:color="auto"/>
            </w:tcBorders>
          </w:tcPr>
          <w:p w14:paraId="390759B5" w14:textId="01297A20"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Under Turkish practice, the date of public interest announcement or asset inventory may function as a reference date. However, disclosure may be limited to formal legal notification channels.</w:t>
            </w:r>
          </w:p>
        </w:tc>
        <w:tc>
          <w:tcPr>
            <w:tcW w:w="833" w:type="pct"/>
            <w:tcBorders>
              <w:top w:val="single" w:sz="4" w:space="0" w:color="auto"/>
              <w:left w:val="single" w:sz="4" w:space="0" w:color="auto"/>
              <w:bottom w:val="single" w:sz="4" w:space="0" w:color="auto"/>
              <w:right w:val="single" w:sz="4" w:space="0" w:color="auto"/>
            </w:tcBorders>
          </w:tcPr>
          <w:p w14:paraId="6A0956FC" w14:textId="2F3EDD77" w:rsidR="000E5EEC" w:rsidRPr="00893099" w:rsidRDefault="000E5EEC" w:rsidP="000E5EEC">
            <w:pPr>
              <w:spacing w:before="0" w:after="0" w:line="240" w:lineRule="auto"/>
              <w:jc w:val="left"/>
              <w:rPr>
                <w:rFonts w:cs="Arial"/>
                <w:sz w:val="18"/>
                <w:szCs w:val="18"/>
                <w:lang w:eastAsia="zh-CN"/>
              </w:rPr>
            </w:pPr>
            <w:r w:rsidRPr="00893099">
              <w:rPr>
                <w:rFonts w:cs="Arial"/>
                <w:sz w:val="18"/>
                <w:szCs w:val="18"/>
                <w:lang w:eastAsia="zh-CN"/>
              </w:rPr>
              <w:t>Moderate gap. The cut-off date may not be clearly disclosed to all affected persons, especially users without formal rights.</w:t>
            </w:r>
          </w:p>
        </w:tc>
        <w:tc>
          <w:tcPr>
            <w:tcW w:w="833" w:type="pct"/>
            <w:tcBorders>
              <w:top w:val="single" w:sz="4" w:space="0" w:color="auto"/>
              <w:left w:val="single" w:sz="4" w:space="0" w:color="auto"/>
              <w:bottom w:val="single" w:sz="4" w:space="0" w:color="auto"/>
              <w:right w:val="single" w:sz="4" w:space="0" w:color="auto"/>
            </w:tcBorders>
          </w:tcPr>
          <w:p w14:paraId="035AE069" w14:textId="15D777BF" w:rsidR="000E5EEC" w:rsidRPr="00893099" w:rsidRDefault="00A83C50" w:rsidP="000E5EEC">
            <w:pPr>
              <w:spacing w:before="0" w:after="0" w:line="240" w:lineRule="auto"/>
              <w:jc w:val="left"/>
              <w:rPr>
                <w:rFonts w:cs="Arial"/>
                <w:sz w:val="18"/>
                <w:szCs w:val="18"/>
                <w:lang w:eastAsia="zh-CN"/>
              </w:rPr>
            </w:pPr>
            <w:r w:rsidRPr="00A83C50">
              <w:rPr>
                <w:rFonts w:cs="Arial"/>
                <w:sz w:val="18"/>
                <w:szCs w:val="18"/>
                <w:lang w:eastAsia="zh-CN"/>
              </w:rPr>
              <w:t>The cut-off date will be two weeks after the disclosure of the final LARAP. Within the week following the disclosure, the CLOs will contact PAPs individually by telephone or face-to-face to communicate the cut-off date and explain its purpose and significance, the applicable eligibility requirements, the PAPs’ rights, entitlements under the LARAP</w:t>
            </w:r>
          </w:p>
        </w:tc>
      </w:tr>
      <w:tr w:rsidR="00A32E8A" w:rsidRPr="00893099" w14:paraId="57985FA6"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2ADD625F" w14:textId="2ABD512C" w:rsidR="00A32E8A" w:rsidRPr="00893099" w:rsidRDefault="00D06547" w:rsidP="000E5EEC">
            <w:pPr>
              <w:spacing w:before="0" w:after="0" w:line="240" w:lineRule="auto"/>
              <w:jc w:val="left"/>
              <w:rPr>
                <w:rFonts w:cs="Arial"/>
                <w:sz w:val="18"/>
                <w:szCs w:val="18"/>
                <w:lang w:eastAsia="zh-CN"/>
              </w:rPr>
            </w:pPr>
            <w:r w:rsidRPr="00D06547">
              <w:rPr>
                <w:rFonts w:cs="Arial"/>
                <w:sz w:val="18"/>
                <w:szCs w:val="18"/>
                <w:lang w:eastAsia="zh-CN"/>
              </w:rPr>
              <w:t>Early Land Entry and Consent Agreements</w:t>
            </w:r>
          </w:p>
        </w:tc>
        <w:tc>
          <w:tcPr>
            <w:tcW w:w="833" w:type="pct"/>
            <w:tcBorders>
              <w:top w:val="single" w:sz="4" w:space="0" w:color="auto"/>
              <w:left w:val="single" w:sz="4" w:space="0" w:color="auto"/>
              <w:bottom w:val="single" w:sz="4" w:space="0" w:color="auto"/>
              <w:right w:val="single" w:sz="4" w:space="0" w:color="auto"/>
            </w:tcBorders>
          </w:tcPr>
          <w:p w14:paraId="0A139E99" w14:textId="727D5370" w:rsidR="00A32E8A" w:rsidRPr="00893099" w:rsidRDefault="00D06547" w:rsidP="000E5EEC">
            <w:pPr>
              <w:spacing w:before="0" w:after="0" w:line="240" w:lineRule="auto"/>
              <w:jc w:val="left"/>
              <w:rPr>
                <w:rFonts w:cs="Arial"/>
                <w:sz w:val="18"/>
                <w:szCs w:val="18"/>
                <w:lang w:eastAsia="zh-CN"/>
              </w:rPr>
            </w:pPr>
            <w:r w:rsidRPr="00D06547">
              <w:rPr>
                <w:rFonts w:cs="Arial"/>
                <w:sz w:val="18"/>
                <w:szCs w:val="18"/>
                <w:lang w:eastAsia="zh-CN"/>
              </w:rPr>
              <w:t xml:space="preserve">EBRD ESR5 requires that land acquisition and land use restrictions are </w:t>
            </w:r>
            <w:r w:rsidRPr="00D06547">
              <w:rPr>
                <w:rFonts w:cs="Arial"/>
                <w:sz w:val="18"/>
                <w:szCs w:val="18"/>
                <w:lang w:eastAsia="zh-CN"/>
              </w:rPr>
              <w:lastRenderedPageBreak/>
              <w:t>implemented with adequate consultation, compensation, livelihood restoration and access to remedies. It also requires compensation and assistance before displacement or livelihood impact occurs, where applicable.</w:t>
            </w:r>
          </w:p>
        </w:tc>
        <w:tc>
          <w:tcPr>
            <w:tcW w:w="833" w:type="pct"/>
            <w:tcBorders>
              <w:top w:val="single" w:sz="4" w:space="0" w:color="auto"/>
              <w:left w:val="single" w:sz="4" w:space="0" w:color="auto"/>
              <w:bottom w:val="single" w:sz="4" w:space="0" w:color="auto"/>
              <w:right w:val="single" w:sz="4" w:space="0" w:color="auto"/>
            </w:tcBorders>
          </w:tcPr>
          <w:p w14:paraId="2DB7FD05" w14:textId="4A697065" w:rsidR="00A32E8A" w:rsidRPr="00893099" w:rsidRDefault="00D06547" w:rsidP="000E5EEC">
            <w:pPr>
              <w:spacing w:before="0" w:after="0" w:line="240" w:lineRule="auto"/>
              <w:jc w:val="left"/>
              <w:rPr>
                <w:rFonts w:cs="Arial"/>
                <w:sz w:val="18"/>
                <w:szCs w:val="18"/>
                <w:lang w:eastAsia="zh-CN"/>
              </w:rPr>
            </w:pPr>
            <w:r w:rsidRPr="00D06547">
              <w:rPr>
                <w:rFonts w:cs="Arial"/>
                <w:sz w:val="18"/>
                <w:szCs w:val="18"/>
                <w:lang w:eastAsia="zh-CN"/>
              </w:rPr>
              <w:lastRenderedPageBreak/>
              <w:t xml:space="preserve">IFC PS5 requires compensation for affected assets at full replacement </w:t>
            </w:r>
            <w:r w:rsidRPr="00D06547">
              <w:rPr>
                <w:rFonts w:cs="Arial"/>
                <w:sz w:val="18"/>
                <w:szCs w:val="18"/>
                <w:lang w:eastAsia="zh-CN"/>
              </w:rPr>
              <w:lastRenderedPageBreak/>
              <w:t>cost and other assistance before displacement or restrictions on land use occur. IFC PS1 also requires informed stakeholder engagement and a functioning grievance mechanism.</w:t>
            </w:r>
          </w:p>
        </w:tc>
        <w:tc>
          <w:tcPr>
            <w:tcW w:w="833" w:type="pct"/>
            <w:tcBorders>
              <w:top w:val="single" w:sz="4" w:space="0" w:color="auto"/>
              <w:left w:val="single" w:sz="4" w:space="0" w:color="auto"/>
              <w:bottom w:val="single" w:sz="4" w:space="0" w:color="auto"/>
              <w:right w:val="single" w:sz="4" w:space="0" w:color="auto"/>
            </w:tcBorders>
          </w:tcPr>
          <w:p w14:paraId="06726D74" w14:textId="6B604935" w:rsidR="00A32E8A" w:rsidRPr="00893099" w:rsidRDefault="004460A2" w:rsidP="000E5EEC">
            <w:pPr>
              <w:spacing w:before="0" w:after="0" w:line="240" w:lineRule="auto"/>
              <w:jc w:val="left"/>
              <w:rPr>
                <w:rFonts w:cs="Arial"/>
                <w:sz w:val="18"/>
                <w:szCs w:val="18"/>
                <w:lang w:eastAsia="zh-CN"/>
              </w:rPr>
            </w:pPr>
            <w:r w:rsidRPr="004460A2">
              <w:rPr>
                <w:rFonts w:cs="Arial"/>
                <w:sz w:val="18"/>
                <w:szCs w:val="18"/>
                <w:lang w:eastAsia="zh-CN"/>
              </w:rPr>
              <w:lastRenderedPageBreak/>
              <w:t xml:space="preserve">Turkish legislation defines formal expropriation, easement, payment, </w:t>
            </w:r>
            <w:r w:rsidRPr="004460A2">
              <w:rPr>
                <w:rFonts w:cs="Arial"/>
                <w:sz w:val="18"/>
                <w:szCs w:val="18"/>
                <w:lang w:eastAsia="zh-CN"/>
              </w:rPr>
              <w:lastRenderedPageBreak/>
              <w:t>registration and possession procedures. Early access may be arranged through documented agreements with landowners where legally applicable, but such arrangements are not defined as a livelihood restoration tool under national legislation.</w:t>
            </w:r>
          </w:p>
        </w:tc>
        <w:tc>
          <w:tcPr>
            <w:tcW w:w="833" w:type="pct"/>
            <w:tcBorders>
              <w:top w:val="single" w:sz="4" w:space="0" w:color="auto"/>
              <w:left w:val="single" w:sz="4" w:space="0" w:color="auto"/>
              <w:bottom w:val="single" w:sz="4" w:space="0" w:color="auto"/>
              <w:right w:val="single" w:sz="4" w:space="0" w:color="auto"/>
            </w:tcBorders>
          </w:tcPr>
          <w:p w14:paraId="6EDDBD4D" w14:textId="061990B7" w:rsidR="00A32E8A" w:rsidRPr="00893099" w:rsidRDefault="004460A2" w:rsidP="000E5EEC">
            <w:pPr>
              <w:spacing w:before="0" w:after="0" w:line="240" w:lineRule="auto"/>
              <w:jc w:val="left"/>
              <w:rPr>
                <w:rFonts w:cs="Arial"/>
                <w:sz w:val="18"/>
                <w:szCs w:val="18"/>
                <w:lang w:eastAsia="zh-CN"/>
              </w:rPr>
            </w:pPr>
            <w:r w:rsidRPr="004460A2">
              <w:rPr>
                <w:rFonts w:cs="Arial"/>
                <w:sz w:val="18"/>
                <w:szCs w:val="18"/>
                <w:lang w:eastAsia="zh-CN"/>
              </w:rPr>
              <w:lastRenderedPageBreak/>
              <w:t xml:space="preserve">Moderate gap. Early access through consent agreements may allow </w:t>
            </w:r>
            <w:r w:rsidRPr="004460A2">
              <w:rPr>
                <w:rFonts w:cs="Arial"/>
                <w:sz w:val="18"/>
                <w:szCs w:val="18"/>
                <w:lang w:eastAsia="zh-CN"/>
              </w:rPr>
              <w:lastRenderedPageBreak/>
              <w:t>land entry before the formal land acquisition process is completed. If not clearly documented and monitored, this may create risks in relation to informed consent, preservation of statutory rights, crop or asset damage, livelihood impacts and grievance access</w:t>
            </w:r>
            <w:r w:rsidR="00947333">
              <w:rPr>
                <w:rFonts w:cs="Arial"/>
                <w:sz w:val="18"/>
                <w:szCs w:val="18"/>
                <w:lang w:eastAsia="zh-CN"/>
              </w:rPr>
              <w:t xml:space="preserve">, </w:t>
            </w:r>
            <w:r w:rsidR="007A5825" w:rsidRPr="007A5825">
              <w:rPr>
                <w:rFonts w:cs="Arial"/>
                <w:sz w:val="18"/>
                <w:szCs w:val="18"/>
                <w:lang w:eastAsia="zh-CN"/>
              </w:rPr>
              <w:t>including uncertainty regarding whether affected owners and users, assets and livelihood impacts have been verified and applicable payments have been completed before the relevant land entry or impact.</w:t>
            </w:r>
          </w:p>
        </w:tc>
        <w:tc>
          <w:tcPr>
            <w:tcW w:w="833" w:type="pct"/>
            <w:tcBorders>
              <w:top w:val="single" w:sz="4" w:space="0" w:color="auto"/>
              <w:left w:val="single" w:sz="4" w:space="0" w:color="auto"/>
              <w:bottom w:val="single" w:sz="4" w:space="0" w:color="auto"/>
              <w:right w:val="single" w:sz="4" w:space="0" w:color="auto"/>
            </w:tcBorders>
          </w:tcPr>
          <w:p w14:paraId="4BB41BB9" w14:textId="26911E13" w:rsidR="00A32E8A" w:rsidRPr="00893099" w:rsidRDefault="00366417" w:rsidP="000E5EEC">
            <w:pPr>
              <w:spacing w:before="0" w:after="0" w:line="240" w:lineRule="auto"/>
              <w:jc w:val="left"/>
              <w:rPr>
                <w:rFonts w:cs="Arial"/>
                <w:sz w:val="18"/>
                <w:szCs w:val="18"/>
                <w:lang w:eastAsia="zh-CN"/>
              </w:rPr>
            </w:pPr>
            <w:r w:rsidRPr="00366417">
              <w:rPr>
                <w:rFonts w:cs="Arial"/>
                <w:sz w:val="18"/>
                <w:szCs w:val="18"/>
                <w:lang w:eastAsia="zh-CN"/>
              </w:rPr>
              <w:lastRenderedPageBreak/>
              <w:t xml:space="preserve">Temporary early access will be managed through documented Consent </w:t>
            </w:r>
            <w:r w:rsidRPr="00366417">
              <w:rPr>
                <w:rFonts w:cs="Arial"/>
                <w:sz w:val="18"/>
                <w:szCs w:val="18"/>
                <w:lang w:eastAsia="zh-CN"/>
              </w:rPr>
              <w:lastRenderedPageBreak/>
              <w:t>Agreements, with applicable payments completed before impact, no waiver of statutory or LARP rights, and any additional verified impacts addressed separately through the LARP.</w:t>
            </w:r>
          </w:p>
        </w:tc>
      </w:tr>
      <w:tr w:rsidR="00EA2219" w:rsidRPr="00893099" w14:paraId="2FDBA917"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39EC4181" w14:textId="51C12BD8" w:rsidR="00EA2219" w:rsidRPr="00D06547" w:rsidRDefault="00BD35A2" w:rsidP="000E5EEC">
            <w:pPr>
              <w:spacing w:before="0" w:after="0" w:line="240" w:lineRule="auto"/>
              <w:jc w:val="left"/>
              <w:rPr>
                <w:rFonts w:cs="Arial"/>
                <w:sz w:val="18"/>
                <w:szCs w:val="18"/>
                <w:lang w:eastAsia="zh-CN"/>
              </w:rPr>
            </w:pPr>
            <w:r w:rsidRPr="00BD35A2">
              <w:rPr>
                <w:rFonts w:cs="Arial"/>
                <w:sz w:val="18"/>
                <w:szCs w:val="18"/>
                <w:lang w:eastAsia="zh-CN"/>
              </w:rPr>
              <w:lastRenderedPageBreak/>
              <w:t>Government-managed Land Acquisition and Associated Facilities</w:t>
            </w:r>
          </w:p>
        </w:tc>
        <w:tc>
          <w:tcPr>
            <w:tcW w:w="833" w:type="pct"/>
            <w:tcBorders>
              <w:top w:val="single" w:sz="4" w:space="0" w:color="auto"/>
              <w:left w:val="single" w:sz="4" w:space="0" w:color="auto"/>
              <w:bottom w:val="single" w:sz="4" w:space="0" w:color="auto"/>
              <w:right w:val="single" w:sz="4" w:space="0" w:color="auto"/>
            </w:tcBorders>
          </w:tcPr>
          <w:p w14:paraId="3799CE8D" w14:textId="65BAD2AB" w:rsidR="00EA2219" w:rsidRPr="00D06547" w:rsidRDefault="00BD35A2" w:rsidP="000E5EEC">
            <w:pPr>
              <w:spacing w:before="0" w:after="0" w:line="240" w:lineRule="auto"/>
              <w:jc w:val="left"/>
              <w:rPr>
                <w:rFonts w:cs="Arial"/>
                <w:sz w:val="18"/>
                <w:szCs w:val="18"/>
                <w:lang w:eastAsia="zh-CN"/>
              </w:rPr>
            </w:pPr>
            <w:r w:rsidRPr="00BD35A2">
              <w:rPr>
                <w:rFonts w:cs="Arial"/>
                <w:sz w:val="18"/>
                <w:szCs w:val="18"/>
                <w:lang w:eastAsia="zh-CN"/>
              </w:rPr>
              <w:t>EBRD ESR5 requires private sector projects involving government-managed land acquisition to define the respective roles and responsibilities, coordination arrangements and supplementary measures necessary to achieve outcomes consistent with ESR5.</w:t>
            </w:r>
          </w:p>
        </w:tc>
        <w:tc>
          <w:tcPr>
            <w:tcW w:w="833" w:type="pct"/>
            <w:tcBorders>
              <w:top w:val="single" w:sz="4" w:space="0" w:color="auto"/>
              <w:left w:val="single" w:sz="4" w:space="0" w:color="auto"/>
              <w:bottom w:val="single" w:sz="4" w:space="0" w:color="auto"/>
              <w:right w:val="single" w:sz="4" w:space="0" w:color="auto"/>
            </w:tcBorders>
          </w:tcPr>
          <w:p w14:paraId="2295C526" w14:textId="09D89DAC" w:rsidR="00EA2219" w:rsidRPr="00D06547" w:rsidRDefault="00BD35A2" w:rsidP="000E5EEC">
            <w:pPr>
              <w:spacing w:before="0" w:after="0" w:line="240" w:lineRule="auto"/>
              <w:jc w:val="left"/>
              <w:rPr>
                <w:rFonts w:cs="Arial"/>
                <w:sz w:val="18"/>
                <w:szCs w:val="18"/>
                <w:lang w:eastAsia="zh-CN"/>
              </w:rPr>
            </w:pPr>
            <w:r w:rsidRPr="00BD35A2">
              <w:rPr>
                <w:rFonts w:cs="Arial"/>
                <w:sz w:val="18"/>
                <w:szCs w:val="18"/>
                <w:lang w:eastAsia="zh-CN"/>
              </w:rPr>
              <w:t>IFC PS5 requires the client to collaborate with the responsible government agency and, where government measures do not meet PS5 requirements, to identify and implement supplementary measures within the client’s capacity and influence.</w:t>
            </w:r>
          </w:p>
        </w:tc>
        <w:tc>
          <w:tcPr>
            <w:tcW w:w="833" w:type="pct"/>
            <w:tcBorders>
              <w:top w:val="single" w:sz="4" w:space="0" w:color="auto"/>
              <w:left w:val="single" w:sz="4" w:space="0" w:color="auto"/>
              <w:bottom w:val="single" w:sz="4" w:space="0" w:color="auto"/>
              <w:right w:val="single" w:sz="4" w:space="0" w:color="auto"/>
            </w:tcBorders>
          </w:tcPr>
          <w:p w14:paraId="66B9190C" w14:textId="55E7C90A" w:rsidR="00EA2219" w:rsidRPr="004460A2" w:rsidRDefault="001074F2" w:rsidP="000E5EEC">
            <w:pPr>
              <w:spacing w:before="0" w:after="0" w:line="240" w:lineRule="auto"/>
              <w:jc w:val="left"/>
              <w:rPr>
                <w:rFonts w:cs="Arial"/>
                <w:sz w:val="18"/>
                <w:szCs w:val="18"/>
                <w:lang w:eastAsia="zh-CN"/>
              </w:rPr>
            </w:pPr>
            <w:r w:rsidRPr="001074F2">
              <w:rPr>
                <w:rFonts w:cs="Arial"/>
                <w:sz w:val="18"/>
                <w:szCs w:val="18"/>
                <w:lang w:eastAsia="zh-CN"/>
              </w:rPr>
              <w:t>The statutory acquisition, expropriation and establishment of easement rights for transmission infrastructure are undertaken under TEİAŞ responsibility in accordance with the applicable national framework. National legislation does not require the Project Owner to implement the full range of livelihood restoration and monitoring measures required under IFC PS5 and EBRD ESR5.</w:t>
            </w:r>
          </w:p>
        </w:tc>
        <w:tc>
          <w:tcPr>
            <w:tcW w:w="833" w:type="pct"/>
            <w:tcBorders>
              <w:top w:val="single" w:sz="4" w:space="0" w:color="auto"/>
              <w:left w:val="single" w:sz="4" w:space="0" w:color="auto"/>
              <w:bottom w:val="single" w:sz="4" w:space="0" w:color="auto"/>
              <w:right w:val="single" w:sz="4" w:space="0" w:color="auto"/>
            </w:tcBorders>
          </w:tcPr>
          <w:p w14:paraId="6602BDD2" w14:textId="46F0FF9A" w:rsidR="00EA2219" w:rsidRPr="004460A2" w:rsidRDefault="00DD5013" w:rsidP="000E5EEC">
            <w:pPr>
              <w:spacing w:before="0" w:after="0" w:line="240" w:lineRule="auto"/>
              <w:jc w:val="left"/>
              <w:rPr>
                <w:rFonts w:cs="Arial"/>
                <w:sz w:val="18"/>
                <w:szCs w:val="18"/>
                <w:lang w:eastAsia="zh-CN"/>
              </w:rPr>
            </w:pPr>
            <w:r w:rsidRPr="00DD5013">
              <w:rPr>
                <w:rFonts w:cs="Arial"/>
                <w:sz w:val="18"/>
                <w:szCs w:val="18"/>
                <w:lang w:eastAsia="zh-CN"/>
              </w:rPr>
              <w:t>Moderate gap. The statutory TEİAŞ process and the Project’s lender requirements operate through different responsibilities and therefore require defined coordination, supplementary safeguards and monitoring.</w:t>
            </w:r>
          </w:p>
        </w:tc>
        <w:tc>
          <w:tcPr>
            <w:tcW w:w="833" w:type="pct"/>
            <w:tcBorders>
              <w:top w:val="single" w:sz="4" w:space="0" w:color="auto"/>
              <w:left w:val="single" w:sz="4" w:space="0" w:color="auto"/>
              <w:bottom w:val="single" w:sz="4" w:space="0" w:color="auto"/>
              <w:right w:val="single" w:sz="4" w:space="0" w:color="auto"/>
            </w:tcBorders>
          </w:tcPr>
          <w:p w14:paraId="123900AD" w14:textId="648AAB1D" w:rsidR="00EA2219" w:rsidRPr="00261C5D" w:rsidRDefault="00366417" w:rsidP="000E5EEC">
            <w:pPr>
              <w:spacing w:before="0" w:after="0" w:line="240" w:lineRule="auto"/>
              <w:jc w:val="left"/>
              <w:rPr>
                <w:rFonts w:cs="Arial"/>
                <w:sz w:val="18"/>
                <w:szCs w:val="18"/>
                <w:lang w:eastAsia="zh-CN"/>
              </w:rPr>
            </w:pPr>
            <w:r w:rsidRPr="00366417">
              <w:rPr>
                <w:rFonts w:cs="Arial"/>
                <w:sz w:val="18"/>
                <w:szCs w:val="18"/>
                <w:lang w:eastAsia="zh-CN"/>
              </w:rPr>
              <w:t>TEİAŞ will retain responsibility for statutory ETL land acquisition, easement, valuation and compensation, while Enerjisa Üretim will implement and monitor supplementary LARP measures within its responsibility and control and reconcile available TEİAŞ records as they become available.</w:t>
            </w:r>
          </w:p>
        </w:tc>
      </w:tr>
      <w:tr w:rsidR="00254589" w:rsidRPr="00893099" w14:paraId="09DC9CD9"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24704FE8" w14:textId="5C23AAAD" w:rsidR="00254589" w:rsidRPr="00893099" w:rsidRDefault="00254589" w:rsidP="00254589">
            <w:pPr>
              <w:spacing w:before="0" w:after="0" w:line="240" w:lineRule="auto"/>
              <w:jc w:val="left"/>
              <w:rPr>
                <w:rFonts w:cs="Arial"/>
                <w:sz w:val="18"/>
                <w:szCs w:val="18"/>
                <w:lang w:eastAsia="zh-CN"/>
              </w:rPr>
            </w:pPr>
            <w:r w:rsidRPr="00893099">
              <w:rPr>
                <w:rFonts w:cs="Arial"/>
                <w:sz w:val="18"/>
                <w:szCs w:val="18"/>
                <w:lang w:eastAsia="zh-CN"/>
              </w:rPr>
              <w:lastRenderedPageBreak/>
              <w:t>Scope of Eligibility</w:t>
            </w:r>
          </w:p>
        </w:tc>
        <w:tc>
          <w:tcPr>
            <w:tcW w:w="833" w:type="pct"/>
            <w:tcBorders>
              <w:top w:val="single" w:sz="4" w:space="0" w:color="auto"/>
              <w:left w:val="single" w:sz="4" w:space="0" w:color="auto"/>
              <w:bottom w:val="single" w:sz="4" w:space="0" w:color="auto"/>
              <w:right w:val="single" w:sz="4" w:space="0" w:color="auto"/>
            </w:tcBorders>
          </w:tcPr>
          <w:p w14:paraId="03B63B9F" w14:textId="72FE1BEE" w:rsidR="00254589" w:rsidRPr="00893099" w:rsidRDefault="00BA599A" w:rsidP="00254589">
            <w:pPr>
              <w:spacing w:before="0" w:after="0" w:line="240" w:lineRule="auto"/>
              <w:jc w:val="left"/>
              <w:rPr>
                <w:rFonts w:cs="Arial"/>
                <w:sz w:val="18"/>
                <w:szCs w:val="18"/>
                <w:lang w:eastAsia="zh-CN"/>
              </w:rPr>
            </w:pPr>
            <w:r w:rsidRPr="00893099">
              <w:rPr>
                <w:rFonts w:cs="Arial"/>
                <w:sz w:val="18"/>
                <w:szCs w:val="18"/>
                <w:lang w:eastAsia="zh-CN"/>
              </w:rPr>
              <w:t>EBRD ESR5 applies to both formal right holders and persons without legal title, including informal users of land and resources.</w:t>
            </w:r>
          </w:p>
        </w:tc>
        <w:tc>
          <w:tcPr>
            <w:tcW w:w="833" w:type="pct"/>
            <w:tcBorders>
              <w:top w:val="single" w:sz="4" w:space="0" w:color="auto"/>
              <w:left w:val="single" w:sz="4" w:space="0" w:color="auto"/>
              <w:bottom w:val="single" w:sz="4" w:space="0" w:color="auto"/>
              <w:right w:val="single" w:sz="4" w:space="0" w:color="auto"/>
            </w:tcBorders>
          </w:tcPr>
          <w:p w14:paraId="0119E90E" w14:textId="4B79A6B9" w:rsidR="00254589" w:rsidRPr="00893099" w:rsidRDefault="00032CFE" w:rsidP="00254589">
            <w:pPr>
              <w:spacing w:before="0" w:after="0" w:line="240" w:lineRule="auto"/>
              <w:jc w:val="left"/>
              <w:rPr>
                <w:rFonts w:cs="Arial"/>
                <w:sz w:val="18"/>
                <w:szCs w:val="18"/>
                <w:lang w:eastAsia="zh-CN"/>
              </w:rPr>
            </w:pPr>
            <w:r w:rsidRPr="00893099">
              <w:rPr>
                <w:rFonts w:cs="Arial"/>
                <w:sz w:val="18"/>
                <w:szCs w:val="18"/>
                <w:lang w:eastAsia="zh-CN"/>
              </w:rPr>
              <w:t>IFC PS5 recognises affected persons with formal legal rights, those with recognisable claims, and those without recognisable legal rights, subject to different forms of compensation and assistance.</w:t>
            </w:r>
          </w:p>
        </w:tc>
        <w:tc>
          <w:tcPr>
            <w:tcW w:w="833" w:type="pct"/>
            <w:tcBorders>
              <w:top w:val="single" w:sz="4" w:space="0" w:color="auto"/>
              <w:left w:val="single" w:sz="4" w:space="0" w:color="auto"/>
              <w:bottom w:val="single" w:sz="4" w:space="0" w:color="auto"/>
              <w:right w:val="single" w:sz="4" w:space="0" w:color="auto"/>
            </w:tcBorders>
          </w:tcPr>
          <w:p w14:paraId="5A0E6A98" w14:textId="41224F77" w:rsidR="00254589" w:rsidRPr="00893099" w:rsidRDefault="00032CFE" w:rsidP="00254589">
            <w:pPr>
              <w:spacing w:before="0" w:after="0" w:line="240" w:lineRule="auto"/>
              <w:jc w:val="left"/>
              <w:rPr>
                <w:rFonts w:cs="Arial"/>
                <w:sz w:val="18"/>
                <w:szCs w:val="18"/>
                <w:lang w:eastAsia="zh-CN"/>
              </w:rPr>
            </w:pPr>
            <w:r w:rsidRPr="00893099">
              <w:rPr>
                <w:rFonts w:cs="Arial"/>
                <w:sz w:val="18"/>
                <w:szCs w:val="18"/>
                <w:lang w:eastAsia="zh-CN"/>
              </w:rPr>
              <w:t>Turkish legislation generally recognises legal owners and formal right holders. Informal users of public land, forest land or pastureland are generally not entitled to compensation unless they have legally recognised rights.</w:t>
            </w:r>
          </w:p>
        </w:tc>
        <w:tc>
          <w:tcPr>
            <w:tcW w:w="833" w:type="pct"/>
            <w:tcBorders>
              <w:top w:val="single" w:sz="4" w:space="0" w:color="auto"/>
              <w:left w:val="single" w:sz="4" w:space="0" w:color="auto"/>
              <w:bottom w:val="single" w:sz="4" w:space="0" w:color="auto"/>
              <w:right w:val="single" w:sz="4" w:space="0" w:color="auto"/>
            </w:tcBorders>
          </w:tcPr>
          <w:p w14:paraId="761C1F03" w14:textId="17736625" w:rsidR="00254589" w:rsidRPr="00893099" w:rsidRDefault="00C6005D" w:rsidP="00254589">
            <w:pPr>
              <w:spacing w:before="0" w:after="0" w:line="240" w:lineRule="auto"/>
              <w:jc w:val="left"/>
              <w:rPr>
                <w:rFonts w:cs="Arial"/>
                <w:sz w:val="18"/>
                <w:szCs w:val="18"/>
                <w:lang w:eastAsia="zh-CN"/>
              </w:rPr>
            </w:pPr>
            <w:r w:rsidRPr="00893099">
              <w:rPr>
                <w:rFonts w:cs="Arial"/>
                <w:sz w:val="18"/>
                <w:szCs w:val="18"/>
                <w:lang w:eastAsia="zh-CN"/>
              </w:rPr>
              <w:t>Major gap. Persons without legally recognised rights may not be eligible for compensation or assistance under national legislation.</w:t>
            </w:r>
          </w:p>
        </w:tc>
        <w:tc>
          <w:tcPr>
            <w:tcW w:w="833" w:type="pct"/>
            <w:tcBorders>
              <w:top w:val="single" w:sz="4" w:space="0" w:color="auto"/>
              <w:left w:val="single" w:sz="4" w:space="0" w:color="auto"/>
              <w:bottom w:val="single" w:sz="4" w:space="0" w:color="auto"/>
              <w:right w:val="single" w:sz="4" w:space="0" w:color="auto"/>
            </w:tcBorders>
          </w:tcPr>
          <w:p w14:paraId="2FDE9A92" w14:textId="6AF3B714" w:rsidR="00254589" w:rsidRPr="00893099" w:rsidRDefault="00850693" w:rsidP="00254589">
            <w:pPr>
              <w:spacing w:before="0" w:after="0" w:line="240" w:lineRule="auto"/>
              <w:jc w:val="left"/>
              <w:rPr>
                <w:rFonts w:cs="Arial"/>
                <w:sz w:val="18"/>
                <w:szCs w:val="18"/>
                <w:lang w:eastAsia="zh-CN"/>
              </w:rPr>
            </w:pPr>
            <w:r w:rsidRPr="00850693">
              <w:rPr>
                <w:rFonts w:cs="Arial"/>
                <w:sz w:val="18"/>
                <w:szCs w:val="18"/>
                <w:lang w:eastAsia="zh-CN"/>
              </w:rPr>
              <w:t>LARP eligibility includes formal owners and verified non-title users, informal/public-land users and other eligible livelihood interests in accordance with IFC PS5 and EBRD ESR5.</w:t>
            </w:r>
          </w:p>
        </w:tc>
      </w:tr>
      <w:tr w:rsidR="00254589" w:rsidRPr="00893099" w14:paraId="16B4AE89"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57FB9CFA" w14:textId="699C4364" w:rsidR="00254589" w:rsidRPr="00893099" w:rsidRDefault="00254589" w:rsidP="00254589">
            <w:pPr>
              <w:spacing w:before="0" w:after="0" w:line="240" w:lineRule="auto"/>
              <w:jc w:val="left"/>
              <w:rPr>
                <w:rFonts w:cs="Arial"/>
                <w:sz w:val="18"/>
                <w:szCs w:val="18"/>
                <w:lang w:eastAsia="zh-CN"/>
              </w:rPr>
            </w:pPr>
            <w:r w:rsidRPr="00893099">
              <w:rPr>
                <w:rFonts w:cs="Arial"/>
                <w:sz w:val="18"/>
                <w:szCs w:val="18"/>
                <w:lang w:eastAsia="zh-CN"/>
              </w:rPr>
              <w:t xml:space="preserve">Tenants, </w:t>
            </w:r>
            <w:r w:rsidR="00F74CE6" w:rsidRPr="00893099">
              <w:rPr>
                <w:rFonts w:cs="Arial"/>
                <w:sz w:val="18"/>
                <w:szCs w:val="18"/>
                <w:lang w:eastAsia="zh-CN"/>
              </w:rPr>
              <w:t>S</w:t>
            </w:r>
            <w:r w:rsidRPr="00893099">
              <w:rPr>
                <w:rFonts w:cs="Arial"/>
                <w:sz w:val="18"/>
                <w:szCs w:val="18"/>
                <w:lang w:eastAsia="zh-CN"/>
              </w:rPr>
              <w:t xml:space="preserve">harecroppers and Other </w:t>
            </w:r>
            <w:r w:rsidR="00F74CE6" w:rsidRPr="00893099">
              <w:rPr>
                <w:rFonts w:cs="Arial"/>
                <w:sz w:val="18"/>
                <w:szCs w:val="18"/>
                <w:lang w:eastAsia="zh-CN"/>
              </w:rPr>
              <w:t>Users</w:t>
            </w:r>
          </w:p>
        </w:tc>
        <w:tc>
          <w:tcPr>
            <w:tcW w:w="833" w:type="pct"/>
            <w:tcBorders>
              <w:top w:val="single" w:sz="4" w:space="0" w:color="auto"/>
              <w:left w:val="single" w:sz="4" w:space="0" w:color="auto"/>
              <w:bottom w:val="single" w:sz="4" w:space="0" w:color="auto"/>
              <w:right w:val="single" w:sz="4" w:space="0" w:color="auto"/>
            </w:tcBorders>
          </w:tcPr>
          <w:p w14:paraId="6AC2107A" w14:textId="3231FD1F" w:rsidR="00254589" w:rsidRPr="00893099" w:rsidRDefault="00BA599A" w:rsidP="00254589">
            <w:pPr>
              <w:spacing w:before="0" w:after="0" w:line="240" w:lineRule="auto"/>
              <w:jc w:val="left"/>
              <w:rPr>
                <w:rFonts w:cs="Arial"/>
                <w:sz w:val="18"/>
                <w:szCs w:val="18"/>
                <w:lang w:eastAsia="zh-CN"/>
              </w:rPr>
            </w:pPr>
            <w:r w:rsidRPr="00893099">
              <w:rPr>
                <w:rFonts w:cs="Arial"/>
                <w:sz w:val="18"/>
                <w:szCs w:val="18"/>
                <w:lang w:eastAsia="zh-CN"/>
              </w:rPr>
              <w:t>EBRD ESR5 requires compensation and/or assistance for affected persons, regardless of ownership status, where their livelihoods or assets are affected.</w:t>
            </w:r>
          </w:p>
        </w:tc>
        <w:tc>
          <w:tcPr>
            <w:tcW w:w="833" w:type="pct"/>
            <w:tcBorders>
              <w:top w:val="single" w:sz="4" w:space="0" w:color="auto"/>
              <w:left w:val="single" w:sz="4" w:space="0" w:color="auto"/>
              <w:bottom w:val="single" w:sz="4" w:space="0" w:color="auto"/>
              <w:right w:val="single" w:sz="4" w:space="0" w:color="auto"/>
            </w:tcBorders>
          </w:tcPr>
          <w:p w14:paraId="31FEFED3" w14:textId="40908F4D" w:rsidR="00254589" w:rsidRPr="00893099" w:rsidRDefault="008E20DB" w:rsidP="00254589">
            <w:pPr>
              <w:spacing w:before="0" w:after="0" w:line="240" w:lineRule="auto"/>
              <w:jc w:val="left"/>
              <w:rPr>
                <w:rFonts w:cs="Arial"/>
                <w:sz w:val="18"/>
                <w:szCs w:val="18"/>
                <w:lang w:eastAsia="zh-CN"/>
              </w:rPr>
            </w:pPr>
            <w:r w:rsidRPr="00893099">
              <w:rPr>
                <w:rFonts w:cs="Arial"/>
                <w:sz w:val="18"/>
                <w:szCs w:val="18"/>
                <w:lang w:eastAsia="zh-CN"/>
              </w:rPr>
              <w:t>IFC PS5 requires livelihood restoration assistance for economically displaced persons, including tenants, sharecroppers and other users.</w:t>
            </w:r>
          </w:p>
        </w:tc>
        <w:tc>
          <w:tcPr>
            <w:tcW w:w="833" w:type="pct"/>
            <w:tcBorders>
              <w:top w:val="single" w:sz="4" w:space="0" w:color="auto"/>
              <w:left w:val="single" w:sz="4" w:space="0" w:color="auto"/>
              <w:bottom w:val="single" w:sz="4" w:space="0" w:color="auto"/>
              <w:right w:val="single" w:sz="4" w:space="0" w:color="auto"/>
            </w:tcBorders>
          </w:tcPr>
          <w:p w14:paraId="1E82AAB6" w14:textId="6CC7A85D" w:rsidR="00254589" w:rsidRPr="00893099" w:rsidRDefault="008E20DB" w:rsidP="00254589">
            <w:pPr>
              <w:spacing w:before="0" w:after="0" w:line="240" w:lineRule="auto"/>
              <w:jc w:val="left"/>
              <w:rPr>
                <w:rFonts w:cs="Arial"/>
                <w:sz w:val="18"/>
                <w:szCs w:val="18"/>
                <w:lang w:eastAsia="zh-CN"/>
              </w:rPr>
            </w:pPr>
            <w:r w:rsidRPr="00893099">
              <w:rPr>
                <w:rFonts w:cs="Arial"/>
                <w:sz w:val="18"/>
                <w:szCs w:val="18"/>
                <w:lang w:eastAsia="zh-CN"/>
              </w:rPr>
              <w:t>Turkish legislation does not include a general requirement to compensate tenants, sharecroppers or other non-owner users unless they have formal rights or contractual entitlements.</w:t>
            </w:r>
          </w:p>
        </w:tc>
        <w:tc>
          <w:tcPr>
            <w:tcW w:w="833" w:type="pct"/>
            <w:tcBorders>
              <w:top w:val="single" w:sz="4" w:space="0" w:color="auto"/>
              <w:left w:val="single" w:sz="4" w:space="0" w:color="auto"/>
              <w:bottom w:val="single" w:sz="4" w:space="0" w:color="auto"/>
              <w:right w:val="single" w:sz="4" w:space="0" w:color="auto"/>
            </w:tcBorders>
          </w:tcPr>
          <w:p w14:paraId="15DBDB97" w14:textId="0FF4656A" w:rsidR="00254589" w:rsidRPr="00893099" w:rsidRDefault="008E20DB" w:rsidP="00254589">
            <w:pPr>
              <w:spacing w:before="0" w:after="0" w:line="240" w:lineRule="auto"/>
              <w:jc w:val="left"/>
              <w:rPr>
                <w:rFonts w:cs="Arial"/>
                <w:sz w:val="18"/>
                <w:szCs w:val="18"/>
                <w:lang w:eastAsia="zh-CN"/>
              </w:rPr>
            </w:pPr>
            <w:r w:rsidRPr="00893099">
              <w:rPr>
                <w:rFonts w:cs="Arial"/>
                <w:sz w:val="18"/>
                <w:szCs w:val="18"/>
                <w:lang w:eastAsia="zh-CN"/>
              </w:rPr>
              <w:t>Major gap. Non-owner users may be excluded from statutory compensation.</w:t>
            </w:r>
          </w:p>
        </w:tc>
        <w:tc>
          <w:tcPr>
            <w:tcW w:w="833" w:type="pct"/>
            <w:tcBorders>
              <w:top w:val="single" w:sz="4" w:space="0" w:color="auto"/>
              <w:left w:val="single" w:sz="4" w:space="0" w:color="auto"/>
              <w:bottom w:val="single" w:sz="4" w:space="0" w:color="auto"/>
              <w:right w:val="single" w:sz="4" w:space="0" w:color="auto"/>
            </w:tcBorders>
          </w:tcPr>
          <w:p w14:paraId="2E83F0AB" w14:textId="61A0755E" w:rsidR="00254589" w:rsidRPr="00893099" w:rsidRDefault="00850693" w:rsidP="00254589">
            <w:pPr>
              <w:spacing w:before="0" w:after="0" w:line="240" w:lineRule="auto"/>
              <w:jc w:val="left"/>
              <w:rPr>
                <w:rFonts w:cs="Arial"/>
                <w:sz w:val="18"/>
                <w:szCs w:val="18"/>
                <w:lang w:eastAsia="zh-CN"/>
              </w:rPr>
            </w:pPr>
            <w:r w:rsidRPr="00850693">
              <w:rPr>
                <w:rFonts w:cs="Arial"/>
                <w:sz w:val="18"/>
                <w:szCs w:val="18"/>
                <w:lang w:eastAsia="zh-CN"/>
              </w:rPr>
              <w:t>Verified tenants, sharecroppers and other actual users will receive applicable compensation and/or livelihood restoration support for eligible Project-induced losses.</w:t>
            </w:r>
          </w:p>
        </w:tc>
      </w:tr>
      <w:tr w:rsidR="00F74CE6" w:rsidRPr="00893099" w14:paraId="3431C03A"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5F154825" w14:textId="1EFA1BA6" w:rsidR="00F74CE6" w:rsidRPr="00893099" w:rsidRDefault="00F74CE6" w:rsidP="00254589">
            <w:pPr>
              <w:spacing w:before="0" w:after="0" w:line="240" w:lineRule="auto"/>
              <w:jc w:val="left"/>
              <w:rPr>
                <w:rFonts w:cs="Arial"/>
                <w:sz w:val="18"/>
                <w:szCs w:val="18"/>
                <w:lang w:eastAsia="zh-CN"/>
              </w:rPr>
            </w:pPr>
            <w:r w:rsidRPr="00893099">
              <w:rPr>
                <w:rFonts w:cs="Arial"/>
                <w:sz w:val="18"/>
                <w:szCs w:val="18"/>
                <w:lang w:eastAsia="zh-CN"/>
              </w:rPr>
              <w:t>Livelihood Restoration</w:t>
            </w:r>
          </w:p>
        </w:tc>
        <w:tc>
          <w:tcPr>
            <w:tcW w:w="833" w:type="pct"/>
            <w:tcBorders>
              <w:top w:val="single" w:sz="4" w:space="0" w:color="auto"/>
              <w:left w:val="single" w:sz="4" w:space="0" w:color="auto"/>
              <w:bottom w:val="single" w:sz="4" w:space="0" w:color="auto"/>
              <w:right w:val="single" w:sz="4" w:space="0" w:color="auto"/>
            </w:tcBorders>
          </w:tcPr>
          <w:p w14:paraId="4E7D99A5" w14:textId="184DC291" w:rsidR="00F74CE6" w:rsidRPr="00893099" w:rsidRDefault="00BA599A" w:rsidP="00254589">
            <w:pPr>
              <w:spacing w:before="0" w:after="0" w:line="240" w:lineRule="auto"/>
              <w:jc w:val="left"/>
              <w:rPr>
                <w:rFonts w:cs="Arial"/>
                <w:sz w:val="18"/>
                <w:szCs w:val="18"/>
                <w:lang w:eastAsia="zh-CN"/>
              </w:rPr>
            </w:pPr>
            <w:r w:rsidRPr="00893099">
              <w:rPr>
                <w:rFonts w:cs="Arial"/>
                <w:sz w:val="18"/>
                <w:szCs w:val="18"/>
                <w:lang w:eastAsia="zh-CN"/>
              </w:rPr>
              <w:t>EBRD ESR5 requires restoration or improvement of livelihoods and living standards through structured support measures.</w:t>
            </w:r>
          </w:p>
        </w:tc>
        <w:tc>
          <w:tcPr>
            <w:tcW w:w="833" w:type="pct"/>
            <w:tcBorders>
              <w:top w:val="single" w:sz="4" w:space="0" w:color="auto"/>
              <w:left w:val="single" w:sz="4" w:space="0" w:color="auto"/>
              <w:bottom w:val="single" w:sz="4" w:space="0" w:color="auto"/>
              <w:right w:val="single" w:sz="4" w:space="0" w:color="auto"/>
            </w:tcBorders>
          </w:tcPr>
          <w:p w14:paraId="437C1F7D" w14:textId="511023FD" w:rsidR="00F74CE6" w:rsidRPr="00893099" w:rsidRDefault="00112C50" w:rsidP="00254589">
            <w:pPr>
              <w:spacing w:before="0" w:after="0" w:line="240" w:lineRule="auto"/>
              <w:jc w:val="left"/>
              <w:rPr>
                <w:rFonts w:cs="Arial"/>
                <w:sz w:val="18"/>
                <w:szCs w:val="18"/>
                <w:lang w:eastAsia="zh-CN"/>
              </w:rPr>
            </w:pPr>
            <w:r w:rsidRPr="00893099">
              <w:rPr>
                <w:rFonts w:cs="Arial"/>
                <w:sz w:val="18"/>
                <w:szCs w:val="18"/>
                <w:lang w:eastAsia="zh-CN"/>
              </w:rPr>
              <w:t>IFC PS5 requires measures to improve, or at least restore, livelihoods and standards of living of economically displaced persons.</w:t>
            </w:r>
          </w:p>
        </w:tc>
        <w:tc>
          <w:tcPr>
            <w:tcW w:w="833" w:type="pct"/>
            <w:tcBorders>
              <w:top w:val="single" w:sz="4" w:space="0" w:color="auto"/>
              <w:left w:val="single" w:sz="4" w:space="0" w:color="auto"/>
              <w:bottom w:val="single" w:sz="4" w:space="0" w:color="auto"/>
              <w:right w:val="single" w:sz="4" w:space="0" w:color="auto"/>
            </w:tcBorders>
          </w:tcPr>
          <w:p w14:paraId="0BD0E25E" w14:textId="3BF50431" w:rsidR="00F74CE6" w:rsidRPr="00893099" w:rsidRDefault="00112C50" w:rsidP="00254589">
            <w:pPr>
              <w:spacing w:before="0" w:after="0" w:line="240" w:lineRule="auto"/>
              <w:jc w:val="left"/>
              <w:rPr>
                <w:rFonts w:cs="Arial"/>
                <w:sz w:val="18"/>
                <w:szCs w:val="18"/>
                <w:lang w:eastAsia="zh-CN"/>
              </w:rPr>
            </w:pPr>
            <w:r w:rsidRPr="00893099">
              <w:rPr>
                <w:rFonts w:cs="Arial"/>
                <w:sz w:val="18"/>
                <w:szCs w:val="18"/>
                <w:lang w:eastAsia="zh-CN"/>
              </w:rPr>
              <w:t>Turkish legislation focuses mainly on compensation for land and immovable assets. It does not require a structured livelihood restoration programme.</w:t>
            </w:r>
          </w:p>
        </w:tc>
        <w:tc>
          <w:tcPr>
            <w:tcW w:w="833" w:type="pct"/>
            <w:tcBorders>
              <w:top w:val="single" w:sz="4" w:space="0" w:color="auto"/>
              <w:left w:val="single" w:sz="4" w:space="0" w:color="auto"/>
              <w:bottom w:val="single" w:sz="4" w:space="0" w:color="auto"/>
              <w:right w:val="single" w:sz="4" w:space="0" w:color="auto"/>
            </w:tcBorders>
          </w:tcPr>
          <w:p w14:paraId="6788EF76" w14:textId="069F7D3D" w:rsidR="00F74CE6" w:rsidRPr="00893099" w:rsidRDefault="00112C50" w:rsidP="00254589">
            <w:pPr>
              <w:spacing w:before="0" w:after="0" w:line="240" w:lineRule="auto"/>
              <w:jc w:val="left"/>
              <w:rPr>
                <w:rFonts w:cs="Arial"/>
                <w:sz w:val="18"/>
                <w:szCs w:val="18"/>
                <w:lang w:eastAsia="zh-CN"/>
              </w:rPr>
            </w:pPr>
            <w:r w:rsidRPr="00893099">
              <w:rPr>
                <w:rFonts w:cs="Arial"/>
                <w:sz w:val="18"/>
                <w:szCs w:val="18"/>
                <w:lang w:eastAsia="zh-CN"/>
              </w:rPr>
              <w:t>Major gap. There is no statutory requirement for livelihood restoration beyond compensation for eligible assets.</w:t>
            </w:r>
          </w:p>
        </w:tc>
        <w:tc>
          <w:tcPr>
            <w:tcW w:w="833" w:type="pct"/>
            <w:tcBorders>
              <w:top w:val="single" w:sz="4" w:space="0" w:color="auto"/>
              <w:left w:val="single" w:sz="4" w:space="0" w:color="auto"/>
              <w:bottom w:val="single" w:sz="4" w:space="0" w:color="auto"/>
              <w:right w:val="single" w:sz="4" w:space="0" w:color="auto"/>
            </w:tcBorders>
          </w:tcPr>
          <w:p w14:paraId="0B576E5E" w14:textId="206D3A8D" w:rsidR="00F74CE6" w:rsidRPr="00893099" w:rsidRDefault="00850693" w:rsidP="00254589">
            <w:pPr>
              <w:spacing w:before="0" w:after="0" w:line="240" w:lineRule="auto"/>
              <w:jc w:val="left"/>
              <w:rPr>
                <w:rFonts w:cs="Arial"/>
                <w:sz w:val="18"/>
                <w:szCs w:val="18"/>
                <w:lang w:eastAsia="zh-CN"/>
              </w:rPr>
            </w:pPr>
            <w:r w:rsidRPr="00850693">
              <w:rPr>
                <w:rFonts w:cs="Arial"/>
                <w:sz w:val="18"/>
                <w:szCs w:val="18"/>
                <w:lang w:eastAsia="zh-CN"/>
              </w:rPr>
              <w:t>The livelihood restoration programme in Chapter 8 will be implemented for verified Project-induced livelihood impacts, with measures tailored to livelihood dependency, severity, duration and available alternatives.</w:t>
            </w:r>
          </w:p>
        </w:tc>
      </w:tr>
      <w:tr w:rsidR="00267287" w:rsidRPr="00893099" w14:paraId="2AF03AEC"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38B15234" w14:textId="1D11AC19" w:rsidR="00267287" w:rsidRPr="00893099" w:rsidRDefault="00267287" w:rsidP="00267287">
            <w:pPr>
              <w:spacing w:before="0" w:after="0" w:line="240" w:lineRule="auto"/>
              <w:jc w:val="left"/>
              <w:rPr>
                <w:rFonts w:cs="Arial"/>
                <w:sz w:val="18"/>
                <w:szCs w:val="18"/>
                <w:lang w:eastAsia="zh-CN"/>
              </w:rPr>
            </w:pPr>
            <w:r w:rsidRPr="003F0AC1">
              <w:rPr>
                <w:rFonts w:cs="Arial"/>
                <w:sz w:val="18"/>
                <w:szCs w:val="18"/>
                <w:lang w:eastAsia="zh-CN"/>
              </w:rPr>
              <w:t>Livelihood Restoration</w:t>
            </w:r>
          </w:p>
        </w:tc>
        <w:tc>
          <w:tcPr>
            <w:tcW w:w="833" w:type="pct"/>
            <w:tcBorders>
              <w:top w:val="single" w:sz="4" w:space="0" w:color="auto"/>
              <w:left w:val="single" w:sz="4" w:space="0" w:color="auto"/>
              <w:bottom w:val="single" w:sz="4" w:space="0" w:color="auto"/>
              <w:right w:val="single" w:sz="4" w:space="0" w:color="auto"/>
            </w:tcBorders>
          </w:tcPr>
          <w:p w14:paraId="05AB67B1" w14:textId="4A03ECB0" w:rsidR="00267287" w:rsidRPr="00893099" w:rsidRDefault="00267287" w:rsidP="00267287">
            <w:pPr>
              <w:spacing w:before="0" w:after="0" w:line="240" w:lineRule="auto"/>
              <w:jc w:val="left"/>
              <w:rPr>
                <w:rFonts w:cs="Arial"/>
                <w:sz w:val="18"/>
                <w:szCs w:val="18"/>
                <w:lang w:eastAsia="zh-CN"/>
              </w:rPr>
            </w:pPr>
            <w:r w:rsidRPr="003F0AC1">
              <w:rPr>
                <w:rFonts w:cs="Arial"/>
                <w:sz w:val="18"/>
                <w:szCs w:val="18"/>
                <w:lang w:eastAsia="zh-CN"/>
              </w:rPr>
              <w:t>EBRD ESR5 requires restoration or improvement of livelihoods and living standards through structured support measures.</w:t>
            </w:r>
          </w:p>
        </w:tc>
        <w:tc>
          <w:tcPr>
            <w:tcW w:w="833" w:type="pct"/>
            <w:tcBorders>
              <w:top w:val="single" w:sz="4" w:space="0" w:color="auto"/>
              <w:left w:val="single" w:sz="4" w:space="0" w:color="auto"/>
              <w:bottom w:val="single" w:sz="4" w:space="0" w:color="auto"/>
              <w:right w:val="single" w:sz="4" w:space="0" w:color="auto"/>
            </w:tcBorders>
          </w:tcPr>
          <w:p w14:paraId="1BB599C4" w14:textId="139BE6AE" w:rsidR="00267287" w:rsidRPr="00893099" w:rsidRDefault="00267287" w:rsidP="00267287">
            <w:pPr>
              <w:spacing w:before="0" w:after="0" w:line="240" w:lineRule="auto"/>
              <w:jc w:val="left"/>
              <w:rPr>
                <w:rFonts w:cs="Arial"/>
                <w:sz w:val="18"/>
                <w:szCs w:val="18"/>
                <w:lang w:eastAsia="zh-CN"/>
              </w:rPr>
            </w:pPr>
            <w:r w:rsidRPr="003F0AC1">
              <w:rPr>
                <w:rFonts w:cs="Arial"/>
                <w:sz w:val="18"/>
                <w:szCs w:val="18"/>
                <w:lang w:eastAsia="zh-CN"/>
              </w:rPr>
              <w:t>IFC PS5 requires measures to improve, or at least restore, livelihoods and standards of living of economically displaced persons.</w:t>
            </w:r>
          </w:p>
        </w:tc>
        <w:tc>
          <w:tcPr>
            <w:tcW w:w="833" w:type="pct"/>
            <w:tcBorders>
              <w:top w:val="single" w:sz="4" w:space="0" w:color="auto"/>
              <w:left w:val="single" w:sz="4" w:space="0" w:color="auto"/>
              <w:bottom w:val="single" w:sz="4" w:space="0" w:color="auto"/>
              <w:right w:val="single" w:sz="4" w:space="0" w:color="auto"/>
            </w:tcBorders>
          </w:tcPr>
          <w:p w14:paraId="20D8AAFA" w14:textId="5EED6EFC" w:rsidR="00267287" w:rsidRPr="00893099" w:rsidRDefault="00267287" w:rsidP="00267287">
            <w:pPr>
              <w:spacing w:before="0" w:after="0" w:line="240" w:lineRule="auto"/>
              <w:jc w:val="left"/>
              <w:rPr>
                <w:rFonts w:cs="Arial"/>
                <w:sz w:val="18"/>
                <w:szCs w:val="18"/>
                <w:lang w:eastAsia="zh-CN"/>
              </w:rPr>
            </w:pPr>
            <w:r w:rsidRPr="003F0AC1">
              <w:rPr>
                <w:rFonts w:cs="Arial"/>
                <w:sz w:val="18"/>
                <w:szCs w:val="18"/>
                <w:lang w:eastAsia="zh-CN"/>
              </w:rPr>
              <w:t>Turkish legislation focuses mainly on compensation for land and immovable assets. It does not require a structured livelihood restoration programme.</w:t>
            </w:r>
          </w:p>
        </w:tc>
        <w:tc>
          <w:tcPr>
            <w:tcW w:w="833" w:type="pct"/>
            <w:tcBorders>
              <w:top w:val="single" w:sz="4" w:space="0" w:color="auto"/>
              <w:left w:val="single" w:sz="4" w:space="0" w:color="auto"/>
              <w:bottom w:val="single" w:sz="4" w:space="0" w:color="auto"/>
              <w:right w:val="single" w:sz="4" w:space="0" w:color="auto"/>
            </w:tcBorders>
          </w:tcPr>
          <w:p w14:paraId="33240A32" w14:textId="55C7A837" w:rsidR="00267287" w:rsidRPr="00893099" w:rsidRDefault="00267287" w:rsidP="00267287">
            <w:pPr>
              <w:spacing w:before="0" w:after="0" w:line="240" w:lineRule="auto"/>
              <w:jc w:val="left"/>
              <w:rPr>
                <w:rFonts w:cs="Arial"/>
                <w:sz w:val="18"/>
                <w:szCs w:val="18"/>
                <w:lang w:eastAsia="zh-CN"/>
              </w:rPr>
            </w:pPr>
            <w:r w:rsidRPr="003F0AC1">
              <w:rPr>
                <w:rFonts w:cs="Arial"/>
                <w:sz w:val="18"/>
                <w:szCs w:val="18"/>
                <w:lang w:eastAsia="zh-CN"/>
              </w:rPr>
              <w:t>Major gap. There is no statutory requirement for livelihood restoration beyond compensation for eligible assets.</w:t>
            </w:r>
          </w:p>
        </w:tc>
        <w:tc>
          <w:tcPr>
            <w:tcW w:w="833" w:type="pct"/>
            <w:tcBorders>
              <w:top w:val="single" w:sz="4" w:space="0" w:color="auto"/>
              <w:left w:val="single" w:sz="4" w:space="0" w:color="auto"/>
              <w:bottom w:val="single" w:sz="4" w:space="0" w:color="auto"/>
              <w:right w:val="single" w:sz="4" w:space="0" w:color="auto"/>
            </w:tcBorders>
          </w:tcPr>
          <w:p w14:paraId="08A7DDAF" w14:textId="678D2AAF" w:rsidR="00267287" w:rsidRPr="00850693" w:rsidRDefault="00267287" w:rsidP="00267287">
            <w:pPr>
              <w:spacing w:before="0" w:after="0" w:line="240" w:lineRule="auto"/>
              <w:jc w:val="left"/>
              <w:rPr>
                <w:rFonts w:cs="Arial"/>
                <w:sz w:val="18"/>
                <w:szCs w:val="18"/>
                <w:lang w:eastAsia="zh-CN"/>
              </w:rPr>
            </w:pPr>
            <w:r w:rsidRPr="009E373B">
              <w:rPr>
                <w:rFonts w:cs="Arial"/>
                <w:sz w:val="18"/>
                <w:szCs w:val="18"/>
                <w:lang w:eastAsia="zh-CN"/>
              </w:rPr>
              <w:t>The livelihood restoration programme in Chapter 8 will be implemented for verified Project-induced livelihood impacts, with support tailored to the affected livelihood and severity of impact.</w:t>
            </w:r>
          </w:p>
        </w:tc>
      </w:tr>
      <w:tr w:rsidR="00267287" w:rsidRPr="00893099" w14:paraId="0652E392" w14:textId="77777777" w:rsidTr="00254589">
        <w:trPr>
          <w:trHeight w:val="284"/>
        </w:trPr>
        <w:tc>
          <w:tcPr>
            <w:tcW w:w="833" w:type="pct"/>
            <w:tcBorders>
              <w:top w:val="single" w:sz="4" w:space="0" w:color="auto"/>
              <w:left w:val="single" w:sz="4" w:space="0" w:color="auto"/>
              <w:bottom w:val="single" w:sz="4" w:space="0" w:color="auto"/>
              <w:right w:val="single" w:sz="4" w:space="0" w:color="auto"/>
            </w:tcBorders>
          </w:tcPr>
          <w:p w14:paraId="342D6617" w14:textId="72B6BDF6"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Compensation Standards</w:t>
            </w:r>
          </w:p>
        </w:tc>
        <w:tc>
          <w:tcPr>
            <w:tcW w:w="833" w:type="pct"/>
            <w:tcBorders>
              <w:top w:val="single" w:sz="4" w:space="0" w:color="auto"/>
              <w:left w:val="single" w:sz="4" w:space="0" w:color="auto"/>
              <w:bottom w:val="single" w:sz="4" w:space="0" w:color="auto"/>
              <w:right w:val="single" w:sz="4" w:space="0" w:color="auto"/>
            </w:tcBorders>
          </w:tcPr>
          <w:p w14:paraId="4CB24510" w14:textId="4CCC28A7"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EBRD ESR5 requires compensation at full replacement cost, together with livelihood support where needed.</w:t>
            </w:r>
          </w:p>
        </w:tc>
        <w:tc>
          <w:tcPr>
            <w:tcW w:w="833" w:type="pct"/>
            <w:tcBorders>
              <w:top w:val="single" w:sz="4" w:space="0" w:color="auto"/>
              <w:left w:val="single" w:sz="4" w:space="0" w:color="auto"/>
              <w:bottom w:val="single" w:sz="4" w:space="0" w:color="auto"/>
              <w:right w:val="single" w:sz="4" w:space="0" w:color="auto"/>
            </w:tcBorders>
          </w:tcPr>
          <w:p w14:paraId="6E10664E" w14:textId="2C5005DC"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 xml:space="preserve">IFC PS5 requires compensation for loss of assets at full replacement cost and other assistance </w:t>
            </w:r>
            <w:r w:rsidRPr="00893099">
              <w:rPr>
                <w:rFonts w:cs="Arial"/>
                <w:sz w:val="18"/>
                <w:szCs w:val="18"/>
                <w:lang w:eastAsia="zh-CN"/>
              </w:rPr>
              <w:lastRenderedPageBreak/>
              <w:t>necessary to restore livelihoods.</w:t>
            </w:r>
          </w:p>
        </w:tc>
        <w:tc>
          <w:tcPr>
            <w:tcW w:w="833" w:type="pct"/>
            <w:tcBorders>
              <w:top w:val="single" w:sz="4" w:space="0" w:color="auto"/>
              <w:left w:val="single" w:sz="4" w:space="0" w:color="auto"/>
              <w:bottom w:val="single" w:sz="4" w:space="0" w:color="auto"/>
              <w:right w:val="single" w:sz="4" w:space="0" w:color="auto"/>
            </w:tcBorders>
          </w:tcPr>
          <w:p w14:paraId="0631A2F8" w14:textId="7B1D0DA0"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lastRenderedPageBreak/>
              <w:t xml:space="preserve">Compensation under Turkish legislation is generally based on valuation principles defined under the </w:t>
            </w:r>
            <w:r w:rsidRPr="00893099">
              <w:rPr>
                <w:rFonts w:cs="Arial"/>
                <w:sz w:val="18"/>
                <w:szCs w:val="18"/>
                <w:lang w:eastAsia="zh-CN"/>
              </w:rPr>
              <w:lastRenderedPageBreak/>
              <w:t>Expropriation Law. Market value is considered, while depreciation may be applied in certain cases, particularly for structures.</w:t>
            </w:r>
          </w:p>
        </w:tc>
        <w:tc>
          <w:tcPr>
            <w:tcW w:w="833" w:type="pct"/>
            <w:tcBorders>
              <w:top w:val="single" w:sz="4" w:space="0" w:color="auto"/>
              <w:left w:val="single" w:sz="4" w:space="0" w:color="auto"/>
              <w:bottom w:val="single" w:sz="4" w:space="0" w:color="auto"/>
              <w:right w:val="single" w:sz="4" w:space="0" w:color="auto"/>
            </w:tcBorders>
          </w:tcPr>
          <w:p w14:paraId="3945B579" w14:textId="704CB84E"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lastRenderedPageBreak/>
              <w:t xml:space="preserve">Moderate to major gap. National valuation may not always reach full replacement cost, especially where </w:t>
            </w:r>
            <w:r w:rsidRPr="00893099">
              <w:rPr>
                <w:rFonts w:cs="Arial"/>
                <w:sz w:val="18"/>
                <w:szCs w:val="18"/>
                <w:lang w:eastAsia="zh-CN"/>
              </w:rPr>
              <w:lastRenderedPageBreak/>
              <w:t>depreciation, transaction costs or livelihood losses are not covered.</w:t>
            </w:r>
          </w:p>
        </w:tc>
        <w:tc>
          <w:tcPr>
            <w:tcW w:w="833" w:type="pct"/>
            <w:tcBorders>
              <w:top w:val="single" w:sz="4" w:space="0" w:color="auto"/>
              <w:left w:val="single" w:sz="4" w:space="0" w:color="auto"/>
              <w:bottom w:val="single" w:sz="4" w:space="0" w:color="auto"/>
              <w:right w:val="single" w:sz="4" w:space="0" w:color="auto"/>
            </w:tcBorders>
          </w:tcPr>
          <w:p w14:paraId="424FB155" w14:textId="57DFA83B" w:rsidR="00267287" w:rsidRPr="00893099" w:rsidRDefault="00267287" w:rsidP="00267287">
            <w:pPr>
              <w:spacing w:before="0" w:after="0" w:line="240" w:lineRule="auto"/>
              <w:jc w:val="left"/>
              <w:rPr>
                <w:rFonts w:cs="Arial"/>
                <w:sz w:val="18"/>
                <w:szCs w:val="18"/>
                <w:lang w:eastAsia="zh-CN"/>
              </w:rPr>
            </w:pPr>
            <w:r w:rsidRPr="00850693">
              <w:rPr>
                <w:rFonts w:cs="Arial"/>
                <w:sz w:val="18"/>
                <w:szCs w:val="18"/>
                <w:lang w:eastAsia="zh-CN"/>
              </w:rPr>
              <w:lastRenderedPageBreak/>
              <w:t xml:space="preserve">Compensation will be reviewed against full replacement cost and any verified shortfall will be </w:t>
            </w:r>
            <w:r w:rsidRPr="00850693">
              <w:rPr>
                <w:rFonts w:cs="Arial"/>
                <w:sz w:val="18"/>
                <w:szCs w:val="18"/>
                <w:lang w:eastAsia="zh-CN"/>
              </w:rPr>
              <w:lastRenderedPageBreak/>
              <w:t>addressed through supplementary payment.</w:t>
            </w:r>
          </w:p>
        </w:tc>
      </w:tr>
      <w:tr w:rsidR="00267287" w:rsidRPr="00893099" w14:paraId="6931EF0D"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1BBD56B2" w14:textId="564C41E6"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lastRenderedPageBreak/>
              <w:t>Resettlement/Livelihood Planning</w:t>
            </w:r>
          </w:p>
        </w:tc>
        <w:tc>
          <w:tcPr>
            <w:tcW w:w="833" w:type="pct"/>
            <w:tcBorders>
              <w:top w:val="single" w:sz="4" w:space="0" w:color="auto"/>
              <w:left w:val="single" w:sz="4" w:space="0" w:color="auto"/>
              <w:bottom w:val="single" w:sz="4" w:space="0" w:color="auto"/>
              <w:right w:val="single" w:sz="4" w:space="0" w:color="auto"/>
            </w:tcBorders>
          </w:tcPr>
          <w:p w14:paraId="49B3A5A2" w14:textId="38967CA3"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EBRD ESR5 requires preparation of a resettlement plan, livelihood restoration plan or framework, depending on the nature of impacts.</w:t>
            </w:r>
          </w:p>
        </w:tc>
        <w:tc>
          <w:tcPr>
            <w:tcW w:w="833" w:type="pct"/>
            <w:tcBorders>
              <w:top w:val="single" w:sz="4" w:space="0" w:color="auto"/>
              <w:left w:val="single" w:sz="4" w:space="0" w:color="auto"/>
              <w:bottom w:val="single" w:sz="4" w:space="0" w:color="auto"/>
              <w:right w:val="single" w:sz="4" w:space="0" w:color="auto"/>
            </w:tcBorders>
          </w:tcPr>
          <w:p w14:paraId="0BE60FD2" w14:textId="7E474402"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IFC PS5 requires a Resettlement Action Plan and/or Livelihood Restoration Plan where physical or economic displacement occurs.</w:t>
            </w:r>
          </w:p>
        </w:tc>
        <w:tc>
          <w:tcPr>
            <w:tcW w:w="833" w:type="pct"/>
            <w:tcBorders>
              <w:top w:val="single" w:sz="4" w:space="0" w:color="auto"/>
              <w:left w:val="single" w:sz="4" w:space="0" w:color="auto"/>
              <w:bottom w:val="single" w:sz="4" w:space="0" w:color="auto"/>
              <w:right w:val="single" w:sz="4" w:space="0" w:color="auto"/>
            </w:tcBorders>
          </w:tcPr>
          <w:p w14:paraId="13F9A835" w14:textId="632A44BA"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Turkish legislation does not require private sector project owners to prepare a RAP, LARP or LRP. Statutory documents generally focus on expropriation, valuation and registration.</w:t>
            </w:r>
          </w:p>
        </w:tc>
        <w:tc>
          <w:tcPr>
            <w:tcW w:w="833" w:type="pct"/>
            <w:tcBorders>
              <w:top w:val="single" w:sz="4" w:space="0" w:color="auto"/>
              <w:left w:val="single" w:sz="4" w:space="0" w:color="auto"/>
              <w:bottom w:val="single" w:sz="4" w:space="0" w:color="auto"/>
              <w:right w:val="single" w:sz="4" w:space="0" w:color="auto"/>
            </w:tcBorders>
          </w:tcPr>
          <w:p w14:paraId="6BB6C694" w14:textId="4EBB7285"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Significant gap. There is no national legal requirement for a LARP or livelihood restoration planning by the private sector.</w:t>
            </w:r>
          </w:p>
        </w:tc>
        <w:tc>
          <w:tcPr>
            <w:tcW w:w="833" w:type="pct"/>
            <w:tcBorders>
              <w:top w:val="single" w:sz="4" w:space="0" w:color="auto"/>
              <w:left w:val="single" w:sz="4" w:space="0" w:color="auto"/>
              <w:bottom w:val="single" w:sz="4" w:space="0" w:color="auto"/>
              <w:right w:val="single" w:sz="4" w:space="0" w:color="auto"/>
            </w:tcBorders>
          </w:tcPr>
          <w:p w14:paraId="5DED06FD" w14:textId="336A50E0" w:rsidR="00267287" w:rsidRPr="00893099" w:rsidRDefault="00267287" w:rsidP="00267287">
            <w:pPr>
              <w:spacing w:before="0" w:after="0" w:line="240" w:lineRule="auto"/>
              <w:jc w:val="left"/>
              <w:rPr>
                <w:rFonts w:cs="Arial"/>
                <w:sz w:val="18"/>
                <w:szCs w:val="18"/>
                <w:lang w:eastAsia="zh-CN"/>
              </w:rPr>
            </w:pPr>
            <w:r w:rsidRPr="00850693">
              <w:rPr>
                <w:rFonts w:cs="Arial"/>
                <w:sz w:val="18"/>
                <w:szCs w:val="18"/>
                <w:lang w:eastAsia="zh-CN"/>
              </w:rPr>
              <w:t>This LARP establishes the eligibility, compensation, economic displacement, livelihood restoration, implementation, monitoring and corrective-action framework required under IFC PS5 and EBRD ESR5 for the main WPP and associated ETLs.</w:t>
            </w:r>
          </w:p>
        </w:tc>
      </w:tr>
      <w:tr w:rsidR="00267287" w:rsidRPr="00893099" w14:paraId="48A74BA0"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286BB7CB" w14:textId="0D8FB130"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Loss of Business</w:t>
            </w:r>
          </w:p>
        </w:tc>
        <w:tc>
          <w:tcPr>
            <w:tcW w:w="833" w:type="pct"/>
            <w:tcBorders>
              <w:top w:val="single" w:sz="4" w:space="0" w:color="auto"/>
              <w:left w:val="single" w:sz="4" w:space="0" w:color="auto"/>
              <w:bottom w:val="single" w:sz="4" w:space="0" w:color="auto"/>
              <w:right w:val="single" w:sz="4" w:space="0" w:color="auto"/>
            </w:tcBorders>
          </w:tcPr>
          <w:p w14:paraId="4776A8C2" w14:textId="3AE4FC54"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EBRD ESR5 requires compensation for loss of income and re-establishment costs for affected businesses.</w:t>
            </w:r>
          </w:p>
        </w:tc>
        <w:tc>
          <w:tcPr>
            <w:tcW w:w="833" w:type="pct"/>
            <w:tcBorders>
              <w:top w:val="single" w:sz="4" w:space="0" w:color="auto"/>
              <w:left w:val="single" w:sz="4" w:space="0" w:color="auto"/>
              <w:bottom w:val="single" w:sz="4" w:space="0" w:color="auto"/>
              <w:right w:val="single" w:sz="4" w:space="0" w:color="auto"/>
            </w:tcBorders>
          </w:tcPr>
          <w:p w14:paraId="2E34F54B" w14:textId="00AB8A77"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IFC PS5 requires compensation for lost net income during transition and costs for re-establishing business activities, where business impacts occur.</w:t>
            </w:r>
          </w:p>
        </w:tc>
        <w:tc>
          <w:tcPr>
            <w:tcW w:w="833" w:type="pct"/>
            <w:tcBorders>
              <w:top w:val="single" w:sz="4" w:space="0" w:color="auto"/>
              <w:left w:val="single" w:sz="4" w:space="0" w:color="auto"/>
              <w:bottom w:val="single" w:sz="4" w:space="0" w:color="auto"/>
              <w:right w:val="single" w:sz="4" w:space="0" w:color="auto"/>
            </w:tcBorders>
          </w:tcPr>
          <w:p w14:paraId="40B2F76B" w14:textId="74F582D4"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Turkish legislation primarily compensates for affected immovable assets. It does not include comprehensive provisions for loss of income or business re-establishment costs.</w:t>
            </w:r>
          </w:p>
        </w:tc>
        <w:tc>
          <w:tcPr>
            <w:tcW w:w="833" w:type="pct"/>
            <w:tcBorders>
              <w:top w:val="single" w:sz="4" w:space="0" w:color="auto"/>
              <w:left w:val="single" w:sz="4" w:space="0" w:color="auto"/>
              <w:bottom w:val="single" w:sz="4" w:space="0" w:color="auto"/>
              <w:right w:val="single" w:sz="4" w:space="0" w:color="auto"/>
            </w:tcBorders>
          </w:tcPr>
          <w:p w14:paraId="2CCA8E0D" w14:textId="09A8F57B"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Major gap. Business income loss and transition costs may not be covered under national legislation.</w:t>
            </w:r>
          </w:p>
        </w:tc>
        <w:tc>
          <w:tcPr>
            <w:tcW w:w="833" w:type="pct"/>
            <w:tcBorders>
              <w:top w:val="single" w:sz="4" w:space="0" w:color="auto"/>
              <w:left w:val="single" w:sz="4" w:space="0" w:color="auto"/>
              <w:bottom w:val="single" w:sz="4" w:space="0" w:color="auto"/>
              <w:right w:val="single" w:sz="4" w:space="0" w:color="auto"/>
            </w:tcBorders>
          </w:tcPr>
          <w:p w14:paraId="71B85BD1" w14:textId="65FF6A27" w:rsidR="00267287" w:rsidRPr="00893099" w:rsidRDefault="00267287" w:rsidP="00267287">
            <w:pPr>
              <w:spacing w:before="0" w:after="0" w:line="240" w:lineRule="auto"/>
              <w:jc w:val="left"/>
              <w:rPr>
                <w:rFonts w:cs="Arial"/>
                <w:sz w:val="18"/>
                <w:szCs w:val="18"/>
                <w:lang w:eastAsia="zh-CN"/>
              </w:rPr>
            </w:pPr>
            <w:r w:rsidRPr="00247C73">
              <w:rPr>
                <w:rFonts w:cs="Arial"/>
                <w:sz w:val="18"/>
                <w:szCs w:val="18"/>
                <w:lang w:eastAsia="zh-CN"/>
              </w:rPr>
              <w:t>No business displacement has been identified through the current assessment; any subsequently verified Project-induced business income loss or re-establishment requirement will be addressed in accordance with IFC PS5, EBRD ESR5 and the Entitlement Matrix.</w:t>
            </w:r>
          </w:p>
        </w:tc>
      </w:tr>
      <w:tr w:rsidR="00267287" w:rsidRPr="00893099" w14:paraId="0A2AB9F3"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2BBBCA9F" w14:textId="67B14B53"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Communal Assets and Natural Resource Use</w:t>
            </w:r>
          </w:p>
        </w:tc>
        <w:tc>
          <w:tcPr>
            <w:tcW w:w="833" w:type="pct"/>
            <w:tcBorders>
              <w:top w:val="single" w:sz="4" w:space="0" w:color="auto"/>
              <w:left w:val="single" w:sz="4" w:space="0" w:color="auto"/>
              <w:bottom w:val="single" w:sz="4" w:space="0" w:color="auto"/>
              <w:right w:val="single" w:sz="4" w:space="0" w:color="auto"/>
            </w:tcBorders>
          </w:tcPr>
          <w:p w14:paraId="5E58F021" w14:textId="6A82E404"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EBRD ESR5 requires measures to address loss of access to communal resources, including alternatives or collective compensation where appropriate.</w:t>
            </w:r>
          </w:p>
        </w:tc>
        <w:tc>
          <w:tcPr>
            <w:tcW w:w="833" w:type="pct"/>
            <w:tcBorders>
              <w:top w:val="single" w:sz="4" w:space="0" w:color="auto"/>
              <w:left w:val="single" w:sz="4" w:space="0" w:color="auto"/>
              <w:bottom w:val="single" w:sz="4" w:space="0" w:color="auto"/>
              <w:right w:val="single" w:sz="4" w:space="0" w:color="auto"/>
            </w:tcBorders>
          </w:tcPr>
          <w:p w14:paraId="15010EF0" w14:textId="2A2F1C45"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IFC PS5 requires measures for persons whose livelihoods are natural resource-based and who face project-induced access restrictions.</w:t>
            </w:r>
          </w:p>
        </w:tc>
        <w:tc>
          <w:tcPr>
            <w:tcW w:w="833" w:type="pct"/>
            <w:tcBorders>
              <w:top w:val="single" w:sz="4" w:space="0" w:color="auto"/>
              <w:left w:val="single" w:sz="4" w:space="0" w:color="auto"/>
              <w:bottom w:val="single" w:sz="4" w:space="0" w:color="auto"/>
              <w:right w:val="single" w:sz="4" w:space="0" w:color="auto"/>
            </w:tcBorders>
          </w:tcPr>
          <w:p w14:paraId="64A6C4B5" w14:textId="1E86C3A3"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Forest, pasture and other public lands are generally under the authority of public institutions. Individual or communal users may not be recognised as compensation beneficiaries under national law.</w:t>
            </w:r>
          </w:p>
        </w:tc>
        <w:tc>
          <w:tcPr>
            <w:tcW w:w="833" w:type="pct"/>
            <w:tcBorders>
              <w:top w:val="single" w:sz="4" w:space="0" w:color="auto"/>
              <w:left w:val="single" w:sz="4" w:space="0" w:color="auto"/>
              <w:bottom w:val="single" w:sz="4" w:space="0" w:color="auto"/>
              <w:right w:val="single" w:sz="4" w:space="0" w:color="auto"/>
            </w:tcBorders>
          </w:tcPr>
          <w:p w14:paraId="6CD54472" w14:textId="2F1D5F0B"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Major gap. Collective, customary or informal use of public resources may not be recognised or compensated.</w:t>
            </w:r>
          </w:p>
        </w:tc>
        <w:tc>
          <w:tcPr>
            <w:tcW w:w="833" w:type="pct"/>
            <w:tcBorders>
              <w:top w:val="single" w:sz="4" w:space="0" w:color="auto"/>
              <w:left w:val="single" w:sz="4" w:space="0" w:color="auto"/>
              <w:bottom w:val="single" w:sz="4" w:space="0" w:color="auto"/>
              <w:right w:val="single" w:sz="4" w:space="0" w:color="auto"/>
            </w:tcBorders>
          </w:tcPr>
          <w:p w14:paraId="4CAFAA72" w14:textId="72274B9A" w:rsidR="00267287" w:rsidRPr="00893099" w:rsidRDefault="00267287" w:rsidP="00267287">
            <w:pPr>
              <w:spacing w:before="0" w:after="0" w:line="240" w:lineRule="auto"/>
              <w:jc w:val="left"/>
              <w:rPr>
                <w:rFonts w:cs="Arial"/>
                <w:sz w:val="18"/>
                <w:szCs w:val="18"/>
                <w:lang w:eastAsia="zh-CN"/>
              </w:rPr>
            </w:pPr>
            <w:r w:rsidRPr="00247C73">
              <w:rPr>
                <w:rFonts w:cs="Arial"/>
                <w:sz w:val="18"/>
                <w:szCs w:val="18"/>
                <w:lang w:eastAsia="zh-CN"/>
              </w:rPr>
              <w:t>Verified impacts on public/common land, pasture, forest resources and other livelihood-related resource access will be addressed through access restoration, compensation or applicable livelihood support.</w:t>
            </w:r>
          </w:p>
        </w:tc>
      </w:tr>
      <w:tr w:rsidR="00267287" w:rsidRPr="00893099" w14:paraId="183E0B25"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6FD95D43" w14:textId="03532B33"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lastRenderedPageBreak/>
              <w:t>Vulnerable Persons</w:t>
            </w:r>
          </w:p>
        </w:tc>
        <w:tc>
          <w:tcPr>
            <w:tcW w:w="833" w:type="pct"/>
            <w:tcBorders>
              <w:top w:val="single" w:sz="4" w:space="0" w:color="auto"/>
              <w:left w:val="single" w:sz="4" w:space="0" w:color="auto"/>
              <w:bottom w:val="single" w:sz="4" w:space="0" w:color="auto"/>
              <w:right w:val="single" w:sz="4" w:space="0" w:color="auto"/>
            </w:tcBorders>
          </w:tcPr>
          <w:p w14:paraId="00DBC28A" w14:textId="5A206AB2"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EBRD ESR5 requires identification of vulnerable persons and provision of targeted assistance in compensation and livelihood restoration processes.</w:t>
            </w:r>
          </w:p>
        </w:tc>
        <w:tc>
          <w:tcPr>
            <w:tcW w:w="833" w:type="pct"/>
            <w:tcBorders>
              <w:top w:val="single" w:sz="4" w:space="0" w:color="auto"/>
              <w:left w:val="single" w:sz="4" w:space="0" w:color="auto"/>
              <w:bottom w:val="single" w:sz="4" w:space="0" w:color="auto"/>
              <w:right w:val="single" w:sz="4" w:space="0" w:color="auto"/>
            </w:tcBorders>
          </w:tcPr>
          <w:p w14:paraId="09C2CA87" w14:textId="01410F9E"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IFC PS5 requires particular attention to the needs of vulnerable groups, including those who may be disproportionately affected.</w:t>
            </w:r>
          </w:p>
        </w:tc>
        <w:tc>
          <w:tcPr>
            <w:tcW w:w="833" w:type="pct"/>
            <w:tcBorders>
              <w:top w:val="single" w:sz="4" w:space="0" w:color="auto"/>
              <w:left w:val="single" w:sz="4" w:space="0" w:color="auto"/>
              <w:bottom w:val="single" w:sz="4" w:space="0" w:color="auto"/>
              <w:right w:val="single" w:sz="4" w:space="0" w:color="auto"/>
            </w:tcBorders>
          </w:tcPr>
          <w:p w14:paraId="10E05ED6" w14:textId="21F51241"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Turkish expropriation legislation does not define vulnerable groups or require specific vulnerability-based measures in land acquisition processes.</w:t>
            </w:r>
          </w:p>
        </w:tc>
        <w:tc>
          <w:tcPr>
            <w:tcW w:w="833" w:type="pct"/>
            <w:tcBorders>
              <w:top w:val="single" w:sz="4" w:space="0" w:color="auto"/>
              <w:left w:val="single" w:sz="4" w:space="0" w:color="auto"/>
              <w:bottom w:val="single" w:sz="4" w:space="0" w:color="auto"/>
              <w:right w:val="single" w:sz="4" w:space="0" w:color="auto"/>
            </w:tcBorders>
          </w:tcPr>
          <w:p w14:paraId="0AA2E2CB" w14:textId="278A0126"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Major gap. Vulnerability is not systematically addressed under national expropriation procedures.</w:t>
            </w:r>
          </w:p>
        </w:tc>
        <w:tc>
          <w:tcPr>
            <w:tcW w:w="833" w:type="pct"/>
            <w:tcBorders>
              <w:top w:val="single" w:sz="4" w:space="0" w:color="auto"/>
              <w:left w:val="single" w:sz="4" w:space="0" w:color="auto"/>
              <w:bottom w:val="single" w:sz="4" w:space="0" w:color="auto"/>
              <w:right w:val="single" w:sz="4" w:space="0" w:color="auto"/>
            </w:tcBorders>
          </w:tcPr>
          <w:p w14:paraId="25E33391" w14:textId="790ED0AC" w:rsidR="00267287" w:rsidRPr="00893099" w:rsidRDefault="00267287" w:rsidP="00267287">
            <w:pPr>
              <w:spacing w:before="0" w:after="0" w:line="240" w:lineRule="auto"/>
              <w:jc w:val="left"/>
              <w:rPr>
                <w:rFonts w:cs="Arial"/>
                <w:sz w:val="18"/>
                <w:szCs w:val="18"/>
                <w:lang w:eastAsia="zh-CN"/>
              </w:rPr>
            </w:pPr>
            <w:r w:rsidRPr="00247C73">
              <w:rPr>
                <w:rFonts w:cs="Arial"/>
                <w:sz w:val="18"/>
                <w:szCs w:val="18"/>
                <w:lang w:eastAsia="zh-CN"/>
              </w:rPr>
              <w:t>Vulnerable PAPs will receive targeted facilitation and additional support where vulnerability creates barriers to accessing compensation, engagement, livelihood restoration or grievance channels.</w:t>
            </w:r>
          </w:p>
        </w:tc>
      </w:tr>
      <w:tr w:rsidR="00267287" w:rsidRPr="00893099" w14:paraId="3C19096E"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5C56C51D" w14:textId="71546A56"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Transitional Support</w:t>
            </w:r>
          </w:p>
        </w:tc>
        <w:tc>
          <w:tcPr>
            <w:tcW w:w="833" w:type="pct"/>
            <w:tcBorders>
              <w:top w:val="single" w:sz="4" w:space="0" w:color="auto"/>
              <w:left w:val="single" w:sz="4" w:space="0" w:color="auto"/>
              <w:bottom w:val="single" w:sz="4" w:space="0" w:color="auto"/>
              <w:right w:val="single" w:sz="4" w:space="0" w:color="auto"/>
            </w:tcBorders>
          </w:tcPr>
          <w:p w14:paraId="07D4BE22" w14:textId="12ABE1B7"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EBRD ESR5 requires transitional support where affected persons experience temporary income loss, access restrictions or livelihood disruption.</w:t>
            </w:r>
          </w:p>
        </w:tc>
        <w:tc>
          <w:tcPr>
            <w:tcW w:w="833" w:type="pct"/>
            <w:tcBorders>
              <w:top w:val="single" w:sz="4" w:space="0" w:color="auto"/>
              <w:left w:val="single" w:sz="4" w:space="0" w:color="auto"/>
              <w:bottom w:val="single" w:sz="4" w:space="0" w:color="auto"/>
              <w:right w:val="single" w:sz="4" w:space="0" w:color="auto"/>
            </w:tcBorders>
          </w:tcPr>
          <w:p w14:paraId="078ED49A" w14:textId="5E45A84D"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IFC PS5 requires transitional support for economically displaced persons, where needed to restore livelihoods.</w:t>
            </w:r>
          </w:p>
        </w:tc>
        <w:tc>
          <w:tcPr>
            <w:tcW w:w="833" w:type="pct"/>
            <w:tcBorders>
              <w:top w:val="single" w:sz="4" w:space="0" w:color="auto"/>
              <w:left w:val="single" w:sz="4" w:space="0" w:color="auto"/>
              <w:bottom w:val="single" w:sz="4" w:space="0" w:color="auto"/>
              <w:right w:val="single" w:sz="4" w:space="0" w:color="auto"/>
            </w:tcBorders>
          </w:tcPr>
          <w:p w14:paraId="0D7EDEE8" w14:textId="653B33B9"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Turkish legislation does not provide a general requirement for transitional livelihood support, except in limited cases under other legal frameworks.</w:t>
            </w:r>
          </w:p>
        </w:tc>
        <w:tc>
          <w:tcPr>
            <w:tcW w:w="833" w:type="pct"/>
            <w:tcBorders>
              <w:top w:val="single" w:sz="4" w:space="0" w:color="auto"/>
              <w:left w:val="single" w:sz="4" w:space="0" w:color="auto"/>
              <w:bottom w:val="single" w:sz="4" w:space="0" w:color="auto"/>
              <w:right w:val="single" w:sz="4" w:space="0" w:color="auto"/>
            </w:tcBorders>
          </w:tcPr>
          <w:p w14:paraId="573A1E48" w14:textId="65A56CDF"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Major gap. Transitional support is not systematically required under national law.</w:t>
            </w:r>
          </w:p>
        </w:tc>
        <w:tc>
          <w:tcPr>
            <w:tcW w:w="833" w:type="pct"/>
            <w:tcBorders>
              <w:top w:val="single" w:sz="4" w:space="0" w:color="auto"/>
              <w:left w:val="single" w:sz="4" w:space="0" w:color="auto"/>
              <w:bottom w:val="single" w:sz="4" w:space="0" w:color="auto"/>
              <w:right w:val="single" w:sz="4" w:space="0" w:color="auto"/>
            </w:tcBorders>
          </w:tcPr>
          <w:p w14:paraId="6BA88C3E" w14:textId="5425E941" w:rsidR="00267287" w:rsidRPr="00893099" w:rsidRDefault="00267287" w:rsidP="00267287">
            <w:pPr>
              <w:spacing w:before="0" w:after="0" w:line="240" w:lineRule="auto"/>
              <w:jc w:val="left"/>
              <w:rPr>
                <w:rFonts w:cs="Arial"/>
                <w:sz w:val="18"/>
                <w:szCs w:val="18"/>
                <w:lang w:eastAsia="zh-CN"/>
              </w:rPr>
            </w:pPr>
            <w:r w:rsidRPr="00247C73">
              <w:rPr>
                <w:rFonts w:cs="Arial"/>
                <w:sz w:val="18"/>
                <w:szCs w:val="18"/>
                <w:lang w:eastAsia="zh-CN"/>
              </w:rPr>
              <w:t>TLS will be provided to eligible PAPs/PAHs where verified livelihood disruption is not fully addressed through compensation, in accordance with the Chapter 8 eligibility and assessment framework.</w:t>
            </w:r>
          </w:p>
        </w:tc>
      </w:tr>
      <w:tr w:rsidR="00267287" w:rsidRPr="00893099" w14:paraId="0FC28864"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6650B168" w14:textId="7EDDC0A9"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Information Disclosure and Stakeholder Engagement</w:t>
            </w:r>
          </w:p>
        </w:tc>
        <w:tc>
          <w:tcPr>
            <w:tcW w:w="833" w:type="pct"/>
            <w:tcBorders>
              <w:top w:val="single" w:sz="4" w:space="0" w:color="auto"/>
              <w:left w:val="single" w:sz="4" w:space="0" w:color="auto"/>
              <w:bottom w:val="single" w:sz="4" w:space="0" w:color="auto"/>
              <w:right w:val="single" w:sz="4" w:space="0" w:color="auto"/>
            </w:tcBorders>
          </w:tcPr>
          <w:p w14:paraId="40B2E083" w14:textId="692A2D3B"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EBRD ESR10 requires early, meaningful and continuous engagement with affected communities, including accessible disclosure and consultation. EBRD ESR5 also requires consultation during land acquisition and livelihood restoration.</w:t>
            </w:r>
          </w:p>
        </w:tc>
        <w:tc>
          <w:tcPr>
            <w:tcW w:w="833" w:type="pct"/>
            <w:tcBorders>
              <w:top w:val="single" w:sz="4" w:space="0" w:color="auto"/>
              <w:left w:val="single" w:sz="4" w:space="0" w:color="auto"/>
              <w:bottom w:val="single" w:sz="4" w:space="0" w:color="auto"/>
              <w:right w:val="single" w:sz="4" w:space="0" w:color="auto"/>
            </w:tcBorders>
          </w:tcPr>
          <w:p w14:paraId="295BD37D" w14:textId="0CF6CB80"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IFC PS1 and PS5 require stakeholder engagement, disclosure of relevant information and consultation with affected persons.</w:t>
            </w:r>
          </w:p>
        </w:tc>
        <w:tc>
          <w:tcPr>
            <w:tcW w:w="833" w:type="pct"/>
            <w:tcBorders>
              <w:top w:val="single" w:sz="4" w:space="0" w:color="auto"/>
              <w:left w:val="single" w:sz="4" w:space="0" w:color="auto"/>
              <w:bottom w:val="single" w:sz="4" w:space="0" w:color="auto"/>
              <w:right w:val="single" w:sz="4" w:space="0" w:color="auto"/>
            </w:tcBorders>
          </w:tcPr>
          <w:p w14:paraId="42CD2A57" w14:textId="08C2C2C2"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Turkish law includes formal notification and objection procedures. However, disclosure may be limited to statutory notices and does not necessarily cover livelihood impacts, LARP entitlements or mitigation measures.</w:t>
            </w:r>
          </w:p>
        </w:tc>
        <w:tc>
          <w:tcPr>
            <w:tcW w:w="833" w:type="pct"/>
            <w:tcBorders>
              <w:top w:val="single" w:sz="4" w:space="0" w:color="auto"/>
              <w:left w:val="single" w:sz="4" w:space="0" w:color="auto"/>
              <w:bottom w:val="single" w:sz="4" w:space="0" w:color="auto"/>
              <w:right w:val="single" w:sz="4" w:space="0" w:color="auto"/>
            </w:tcBorders>
          </w:tcPr>
          <w:p w14:paraId="53DE33D4" w14:textId="3D9A4444"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Major gap. Consultation and disclosure requirements under national law are narrower than IFC and EBRD requirements.</w:t>
            </w:r>
          </w:p>
        </w:tc>
        <w:tc>
          <w:tcPr>
            <w:tcW w:w="833" w:type="pct"/>
            <w:tcBorders>
              <w:top w:val="single" w:sz="4" w:space="0" w:color="auto"/>
              <w:left w:val="single" w:sz="4" w:space="0" w:color="auto"/>
              <w:bottom w:val="single" w:sz="4" w:space="0" w:color="auto"/>
              <w:right w:val="single" w:sz="4" w:space="0" w:color="auto"/>
            </w:tcBorders>
          </w:tcPr>
          <w:p w14:paraId="0E773F42" w14:textId="1DD1640C" w:rsidR="00267287" w:rsidRPr="00893099" w:rsidRDefault="00267287" w:rsidP="00267287">
            <w:pPr>
              <w:spacing w:before="0" w:after="0" w:line="240" w:lineRule="auto"/>
              <w:jc w:val="left"/>
              <w:rPr>
                <w:rFonts w:cs="Arial"/>
                <w:sz w:val="18"/>
                <w:szCs w:val="18"/>
                <w:lang w:eastAsia="zh-CN"/>
              </w:rPr>
            </w:pPr>
            <w:r w:rsidRPr="009E6347">
              <w:rPr>
                <w:rFonts w:cs="Arial"/>
                <w:sz w:val="18"/>
                <w:szCs w:val="18"/>
                <w:lang w:eastAsia="zh-CN"/>
              </w:rPr>
              <w:t xml:space="preserve">LARP disclosure, cut-off-date </w:t>
            </w:r>
            <w:r w:rsidR="00957492">
              <w:rPr>
                <w:rFonts w:cs="Arial"/>
                <w:sz w:val="18"/>
                <w:szCs w:val="18"/>
                <w:lang w:eastAsia="zh-CN"/>
              </w:rPr>
              <w:t>communication</w:t>
            </w:r>
            <w:r w:rsidR="00957492" w:rsidRPr="00106FFC">
              <w:rPr>
                <w:rFonts w:cs="Arial"/>
                <w:sz w:val="18"/>
                <w:szCs w:val="18"/>
                <w:lang w:eastAsia="zh-CN"/>
              </w:rPr>
              <w:t xml:space="preserve"> </w:t>
            </w:r>
            <w:r w:rsidRPr="009E6347">
              <w:rPr>
                <w:rFonts w:cs="Arial"/>
                <w:sz w:val="18"/>
                <w:szCs w:val="18"/>
                <w:lang w:eastAsia="zh-CN"/>
              </w:rPr>
              <w:t>, GLAC meetings and ongoing targeted engagement will be implemented in coordination with the Project SEP and documented through the corresponding LARP and engagement records.</w:t>
            </w:r>
          </w:p>
        </w:tc>
      </w:tr>
      <w:tr w:rsidR="00267287" w:rsidRPr="00893099" w14:paraId="5099BB04"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05B18F7E" w14:textId="0A87BCD7"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Project Level Grievance Mechanism</w:t>
            </w:r>
          </w:p>
        </w:tc>
        <w:tc>
          <w:tcPr>
            <w:tcW w:w="833" w:type="pct"/>
            <w:tcBorders>
              <w:top w:val="single" w:sz="4" w:space="0" w:color="auto"/>
              <w:left w:val="single" w:sz="4" w:space="0" w:color="auto"/>
              <w:bottom w:val="single" w:sz="4" w:space="0" w:color="auto"/>
              <w:right w:val="single" w:sz="4" w:space="0" w:color="auto"/>
            </w:tcBorders>
          </w:tcPr>
          <w:p w14:paraId="07DA8C73" w14:textId="4D57B0D9"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EBRD ESR10 requires an accessible, transparent and non-retaliatory grievance mechanism for affected persons.</w:t>
            </w:r>
          </w:p>
        </w:tc>
        <w:tc>
          <w:tcPr>
            <w:tcW w:w="833" w:type="pct"/>
            <w:tcBorders>
              <w:top w:val="single" w:sz="4" w:space="0" w:color="auto"/>
              <w:left w:val="single" w:sz="4" w:space="0" w:color="auto"/>
              <w:bottom w:val="single" w:sz="4" w:space="0" w:color="auto"/>
              <w:right w:val="single" w:sz="4" w:space="0" w:color="auto"/>
            </w:tcBorders>
          </w:tcPr>
          <w:p w14:paraId="664AC9AD" w14:textId="5D6D8688"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IFC PS1 requires a project-level grievance mechanism to receive and facilitate resolution of concerns from affected communities.</w:t>
            </w:r>
          </w:p>
        </w:tc>
        <w:tc>
          <w:tcPr>
            <w:tcW w:w="833" w:type="pct"/>
            <w:tcBorders>
              <w:top w:val="single" w:sz="4" w:space="0" w:color="auto"/>
              <w:left w:val="single" w:sz="4" w:space="0" w:color="auto"/>
              <w:bottom w:val="single" w:sz="4" w:space="0" w:color="auto"/>
              <w:right w:val="single" w:sz="4" w:space="0" w:color="auto"/>
            </w:tcBorders>
          </w:tcPr>
          <w:p w14:paraId="5E27F100" w14:textId="39B119F8"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Turkish legislation provides formal judicial and administrative appeal routes. However, it does not require a project-level, non-judicial grievance mechanism.</w:t>
            </w:r>
          </w:p>
        </w:tc>
        <w:tc>
          <w:tcPr>
            <w:tcW w:w="833" w:type="pct"/>
            <w:tcBorders>
              <w:top w:val="single" w:sz="4" w:space="0" w:color="auto"/>
              <w:left w:val="single" w:sz="4" w:space="0" w:color="auto"/>
              <w:bottom w:val="single" w:sz="4" w:space="0" w:color="auto"/>
              <w:right w:val="single" w:sz="4" w:space="0" w:color="auto"/>
            </w:tcBorders>
          </w:tcPr>
          <w:p w14:paraId="3D557035" w14:textId="554BC43C"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Major gap. A project-level grievance mechanism is not required under national expropriation legislation.</w:t>
            </w:r>
          </w:p>
        </w:tc>
        <w:tc>
          <w:tcPr>
            <w:tcW w:w="833" w:type="pct"/>
            <w:tcBorders>
              <w:top w:val="single" w:sz="4" w:space="0" w:color="auto"/>
              <w:left w:val="single" w:sz="4" w:space="0" w:color="auto"/>
              <w:bottom w:val="single" w:sz="4" w:space="0" w:color="auto"/>
              <w:right w:val="single" w:sz="4" w:space="0" w:color="auto"/>
            </w:tcBorders>
          </w:tcPr>
          <w:p w14:paraId="11BE679D" w14:textId="33FF7996" w:rsidR="00267287" w:rsidRPr="00893099" w:rsidRDefault="00267287" w:rsidP="00267287">
            <w:pPr>
              <w:spacing w:before="0" w:after="0" w:line="240" w:lineRule="auto"/>
              <w:jc w:val="left"/>
              <w:rPr>
                <w:rFonts w:cs="Arial"/>
                <w:sz w:val="18"/>
                <w:szCs w:val="18"/>
                <w:lang w:eastAsia="zh-CN"/>
              </w:rPr>
            </w:pPr>
            <w:r w:rsidRPr="009E6347">
              <w:rPr>
                <w:rFonts w:cs="Arial"/>
                <w:sz w:val="18"/>
                <w:szCs w:val="18"/>
                <w:lang w:eastAsia="zh-CN"/>
              </w:rPr>
              <w:t xml:space="preserve">The Project GM will remain available throughout LARP implementation for land acquisition, compensation, livelihood restoration and related concerns, without restricting access to </w:t>
            </w:r>
            <w:r w:rsidRPr="009E6347">
              <w:rPr>
                <w:rFonts w:cs="Arial"/>
                <w:sz w:val="18"/>
                <w:szCs w:val="18"/>
                <w:lang w:eastAsia="zh-CN"/>
              </w:rPr>
              <w:lastRenderedPageBreak/>
              <w:t>judicial or administrative remedies.</w:t>
            </w:r>
          </w:p>
        </w:tc>
      </w:tr>
      <w:tr w:rsidR="00267287" w:rsidRPr="00893099" w14:paraId="6709D82E"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7902D35A" w14:textId="07FF0B9C"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lastRenderedPageBreak/>
              <w:t>Monitoring and Evaluation</w:t>
            </w:r>
          </w:p>
        </w:tc>
        <w:tc>
          <w:tcPr>
            <w:tcW w:w="833" w:type="pct"/>
            <w:tcBorders>
              <w:top w:val="single" w:sz="4" w:space="0" w:color="auto"/>
              <w:left w:val="single" w:sz="4" w:space="0" w:color="auto"/>
              <w:bottom w:val="single" w:sz="4" w:space="0" w:color="auto"/>
              <w:right w:val="single" w:sz="4" w:space="0" w:color="auto"/>
            </w:tcBorders>
          </w:tcPr>
          <w:p w14:paraId="7C731A9A" w14:textId="352A9F03"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EBRD ESR5 requires monitoring of implementation and outcomes of resettlement and livelihood restoration, including corrective actions where needed.</w:t>
            </w:r>
          </w:p>
        </w:tc>
        <w:tc>
          <w:tcPr>
            <w:tcW w:w="833" w:type="pct"/>
            <w:tcBorders>
              <w:top w:val="single" w:sz="4" w:space="0" w:color="auto"/>
              <w:left w:val="single" w:sz="4" w:space="0" w:color="auto"/>
              <w:bottom w:val="single" w:sz="4" w:space="0" w:color="auto"/>
              <w:right w:val="single" w:sz="4" w:space="0" w:color="auto"/>
            </w:tcBorders>
          </w:tcPr>
          <w:p w14:paraId="66D09056" w14:textId="5807F44E"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IFC PS5 requires monitoring and evaluation of resettlement and livelihood restoration activities, proportionate to risks and impacts.</w:t>
            </w:r>
          </w:p>
        </w:tc>
        <w:tc>
          <w:tcPr>
            <w:tcW w:w="833" w:type="pct"/>
            <w:tcBorders>
              <w:top w:val="single" w:sz="4" w:space="0" w:color="auto"/>
              <w:left w:val="single" w:sz="4" w:space="0" w:color="auto"/>
              <w:bottom w:val="single" w:sz="4" w:space="0" w:color="auto"/>
              <w:right w:val="single" w:sz="4" w:space="0" w:color="auto"/>
            </w:tcBorders>
          </w:tcPr>
          <w:p w14:paraId="6A3E1FF6" w14:textId="3E2CCED7"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Turkish legislation does not require post-expropriation monitoring of livelihood restoration outcomes.</w:t>
            </w:r>
          </w:p>
        </w:tc>
        <w:tc>
          <w:tcPr>
            <w:tcW w:w="833" w:type="pct"/>
            <w:tcBorders>
              <w:top w:val="single" w:sz="4" w:space="0" w:color="auto"/>
              <w:left w:val="single" w:sz="4" w:space="0" w:color="auto"/>
              <w:bottom w:val="single" w:sz="4" w:space="0" w:color="auto"/>
              <w:right w:val="single" w:sz="4" w:space="0" w:color="auto"/>
            </w:tcBorders>
          </w:tcPr>
          <w:p w14:paraId="6C5D0FB5" w14:textId="3FEC5DC5"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Moderate gap. There is no statutory requirement to monitor livelihood restoration after compensation and land acquisition.</w:t>
            </w:r>
          </w:p>
        </w:tc>
        <w:tc>
          <w:tcPr>
            <w:tcW w:w="833" w:type="pct"/>
            <w:tcBorders>
              <w:top w:val="single" w:sz="4" w:space="0" w:color="auto"/>
              <w:left w:val="single" w:sz="4" w:space="0" w:color="auto"/>
              <w:bottom w:val="single" w:sz="4" w:space="0" w:color="auto"/>
              <w:right w:val="single" w:sz="4" w:space="0" w:color="auto"/>
            </w:tcBorders>
          </w:tcPr>
          <w:p w14:paraId="49308FCF" w14:textId="75F9D775" w:rsidR="00267287" w:rsidRPr="00893099" w:rsidRDefault="00267287" w:rsidP="00267287">
            <w:pPr>
              <w:spacing w:before="0" w:after="0" w:line="240" w:lineRule="auto"/>
              <w:jc w:val="left"/>
              <w:rPr>
                <w:rFonts w:cs="Arial"/>
                <w:sz w:val="18"/>
                <w:szCs w:val="18"/>
                <w:lang w:eastAsia="zh-CN"/>
              </w:rPr>
            </w:pPr>
            <w:r w:rsidRPr="009E6347">
              <w:rPr>
                <w:rFonts w:cs="Arial"/>
                <w:sz w:val="18"/>
                <w:szCs w:val="18"/>
                <w:lang w:eastAsia="zh-CN"/>
              </w:rPr>
              <w:t>Process, output, outcome and completion monitoring will be undertaken against defined indicators and restoration benchmarks, with corrective and adaptive action where required.</w:t>
            </w:r>
          </w:p>
        </w:tc>
      </w:tr>
      <w:tr w:rsidR="00267287" w:rsidRPr="00893099" w14:paraId="301CDB66" w14:textId="77777777" w:rsidTr="00FF2BFB">
        <w:trPr>
          <w:trHeight w:val="284"/>
        </w:trPr>
        <w:tc>
          <w:tcPr>
            <w:tcW w:w="833" w:type="pct"/>
            <w:tcBorders>
              <w:top w:val="single" w:sz="4" w:space="0" w:color="auto"/>
              <w:left w:val="single" w:sz="4" w:space="0" w:color="auto"/>
              <w:bottom w:val="single" w:sz="4" w:space="0" w:color="auto"/>
              <w:right w:val="single" w:sz="4" w:space="0" w:color="auto"/>
            </w:tcBorders>
          </w:tcPr>
          <w:p w14:paraId="2C4B74FC" w14:textId="4DA2E044"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Completion Audit</w:t>
            </w:r>
          </w:p>
        </w:tc>
        <w:tc>
          <w:tcPr>
            <w:tcW w:w="833" w:type="pct"/>
            <w:tcBorders>
              <w:top w:val="single" w:sz="4" w:space="0" w:color="auto"/>
              <w:left w:val="single" w:sz="4" w:space="0" w:color="auto"/>
              <w:bottom w:val="single" w:sz="4" w:space="0" w:color="auto"/>
              <w:right w:val="single" w:sz="4" w:space="0" w:color="auto"/>
            </w:tcBorders>
          </w:tcPr>
          <w:p w14:paraId="65D3A4C3" w14:textId="70E27AC4"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EBRD ESR5 expects verification of whether livelihood restoration and resettlement objectives have been achieved.</w:t>
            </w:r>
          </w:p>
        </w:tc>
        <w:tc>
          <w:tcPr>
            <w:tcW w:w="833" w:type="pct"/>
            <w:tcBorders>
              <w:top w:val="single" w:sz="4" w:space="0" w:color="auto"/>
              <w:left w:val="single" w:sz="4" w:space="0" w:color="auto"/>
              <w:bottom w:val="single" w:sz="4" w:space="0" w:color="auto"/>
              <w:right w:val="single" w:sz="4" w:space="0" w:color="auto"/>
            </w:tcBorders>
          </w:tcPr>
          <w:p w14:paraId="0364B60B" w14:textId="30DD2D22"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IFC PS5 requires completion audits where significant displacement impacts occur, to confirm that mitigation objectives have been met.</w:t>
            </w:r>
          </w:p>
        </w:tc>
        <w:tc>
          <w:tcPr>
            <w:tcW w:w="833" w:type="pct"/>
            <w:tcBorders>
              <w:top w:val="single" w:sz="4" w:space="0" w:color="auto"/>
              <w:left w:val="single" w:sz="4" w:space="0" w:color="auto"/>
              <w:bottom w:val="single" w:sz="4" w:space="0" w:color="auto"/>
              <w:right w:val="single" w:sz="4" w:space="0" w:color="auto"/>
            </w:tcBorders>
          </w:tcPr>
          <w:p w14:paraId="2B0D557F" w14:textId="77777777" w:rsidR="00267287" w:rsidRPr="00893099" w:rsidRDefault="00267287" w:rsidP="00267287">
            <w:pPr>
              <w:spacing w:before="0" w:after="0" w:line="240" w:lineRule="auto"/>
              <w:jc w:val="left"/>
              <w:rPr>
                <w:lang w:eastAsia="en-GB"/>
              </w:rPr>
            </w:pPr>
            <w:r w:rsidRPr="00893099">
              <w:rPr>
                <w:rFonts w:cs="Arial"/>
                <w:sz w:val="18"/>
                <w:szCs w:val="18"/>
                <w:lang w:eastAsia="zh-CN"/>
              </w:rPr>
              <w:t>Turkish legislation does not require a completion audit or evaluation of livelihood restoration outcomes.</w:t>
            </w:r>
          </w:p>
          <w:p w14:paraId="3D974E56" w14:textId="77777777" w:rsidR="00267287" w:rsidRPr="00893099" w:rsidRDefault="00267287" w:rsidP="00267287">
            <w:pPr>
              <w:rPr>
                <w:rFonts w:cs="Arial"/>
                <w:sz w:val="18"/>
                <w:szCs w:val="18"/>
                <w:lang w:eastAsia="zh-CN"/>
              </w:rPr>
            </w:pPr>
          </w:p>
          <w:p w14:paraId="046D25C0" w14:textId="77777777" w:rsidR="00267287" w:rsidRPr="00893099" w:rsidRDefault="00267287" w:rsidP="00267287">
            <w:pPr>
              <w:ind w:firstLine="720"/>
              <w:rPr>
                <w:rFonts w:cs="Arial"/>
                <w:sz w:val="18"/>
                <w:szCs w:val="18"/>
                <w:lang w:eastAsia="zh-CN"/>
              </w:rPr>
            </w:pPr>
          </w:p>
          <w:p w14:paraId="49A8785F" w14:textId="4AEA8721" w:rsidR="00267287" w:rsidRPr="00893099" w:rsidRDefault="00267287" w:rsidP="00267287">
            <w:pPr>
              <w:rPr>
                <w:rFonts w:cs="Arial"/>
                <w:sz w:val="18"/>
                <w:szCs w:val="18"/>
                <w:lang w:eastAsia="zh-CN"/>
              </w:rPr>
            </w:pPr>
          </w:p>
        </w:tc>
        <w:tc>
          <w:tcPr>
            <w:tcW w:w="833" w:type="pct"/>
            <w:tcBorders>
              <w:top w:val="single" w:sz="4" w:space="0" w:color="auto"/>
              <w:left w:val="single" w:sz="4" w:space="0" w:color="auto"/>
              <w:bottom w:val="single" w:sz="4" w:space="0" w:color="auto"/>
              <w:right w:val="single" w:sz="4" w:space="0" w:color="auto"/>
            </w:tcBorders>
          </w:tcPr>
          <w:p w14:paraId="5F1EAD13" w14:textId="2DB623E2" w:rsidR="00267287" w:rsidRPr="00893099" w:rsidRDefault="00267287" w:rsidP="00267287">
            <w:pPr>
              <w:spacing w:before="0" w:after="0" w:line="240" w:lineRule="auto"/>
              <w:jc w:val="left"/>
              <w:rPr>
                <w:rFonts w:cs="Arial"/>
                <w:sz w:val="18"/>
                <w:szCs w:val="18"/>
                <w:lang w:eastAsia="zh-CN"/>
              </w:rPr>
            </w:pPr>
            <w:r w:rsidRPr="00893099">
              <w:rPr>
                <w:rFonts w:cs="Arial"/>
                <w:sz w:val="18"/>
                <w:szCs w:val="18"/>
                <w:lang w:eastAsia="zh-CN"/>
              </w:rPr>
              <w:t>Gap exists. Legal compliance ends mainly with compensation, registration and judicial processes.</w:t>
            </w:r>
          </w:p>
        </w:tc>
        <w:tc>
          <w:tcPr>
            <w:tcW w:w="833" w:type="pct"/>
            <w:tcBorders>
              <w:top w:val="single" w:sz="4" w:space="0" w:color="auto"/>
              <w:left w:val="single" w:sz="4" w:space="0" w:color="auto"/>
              <w:bottom w:val="single" w:sz="4" w:space="0" w:color="auto"/>
              <w:right w:val="single" w:sz="4" w:space="0" w:color="auto"/>
            </w:tcBorders>
          </w:tcPr>
          <w:p w14:paraId="36E2A691" w14:textId="2DB79656" w:rsidR="00267287" w:rsidRPr="00893099" w:rsidRDefault="00267287" w:rsidP="00267287">
            <w:pPr>
              <w:spacing w:before="0" w:after="0" w:line="240" w:lineRule="auto"/>
              <w:jc w:val="left"/>
              <w:rPr>
                <w:rFonts w:cs="Arial"/>
                <w:sz w:val="18"/>
                <w:szCs w:val="18"/>
                <w:lang w:eastAsia="zh-CN"/>
              </w:rPr>
            </w:pPr>
            <w:r w:rsidRPr="009E6347">
              <w:rPr>
                <w:rFonts w:cs="Arial"/>
                <w:sz w:val="18"/>
                <w:szCs w:val="18"/>
                <w:lang w:eastAsia="zh-CN"/>
              </w:rPr>
              <w:t>An internal completion assessment followed by an independent completion audit will verify implementation of applicable LARP commitments and achievement of livelihood restoration and completion outcomes.</w:t>
            </w:r>
          </w:p>
        </w:tc>
      </w:tr>
    </w:tbl>
    <w:p w14:paraId="1261BA2C" w14:textId="77777777" w:rsidR="00D8175D" w:rsidRPr="00893099" w:rsidRDefault="00D8175D" w:rsidP="000E2721">
      <w:pPr>
        <w:rPr>
          <w:lang w:eastAsia="en-GB"/>
        </w:rPr>
      </w:pPr>
    </w:p>
    <w:p w14:paraId="29467C46" w14:textId="77777777" w:rsidR="00A55FBD" w:rsidRPr="00893099" w:rsidRDefault="00A55FBD" w:rsidP="00A55FBD">
      <w:pPr>
        <w:rPr>
          <w:lang w:eastAsia="en-GB"/>
        </w:rPr>
        <w:sectPr w:rsidR="00A55FBD" w:rsidRPr="00893099" w:rsidSect="00B32CBE">
          <w:headerReference w:type="default" r:id="rId37"/>
          <w:footerReference w:type="default" r:id="rId38"/>
          <w:pgSz w:w="16840" w:h="11900" w:orient="landscape" w:code="9"/>
          <w:pgMar w:top="1440" w:right="1440" w:bottom="1440" w:left="1440" w:header="709" w:footer="709" w:gutter="0"/>
          <w:cols w:space="708"/>
          <w:docGrid w:linePitch="360"/>
        </w:sectPr>
      </w:pPr>
    </w:p>
    <w:p w14:paraId="323A4243" w14:textId="04F7D03E" w:rsidR="00C05EEB" w:rsidRPr="00893099" w:rsidRDefault="00C05EEB" w:rsidP="00C05EEB">
      <w:pPr>
        <w:rPr>
          <w:lang w:eastAsia="en-GB"/>
        </w:rPr>
      </w:pPr>
      <w:r w:rsidRPr="00893099">
        <w:rPr>
          <w:lang w:eastAsia="en-GB"/>
        </w:rPr>
        <w:lastRenderedPageBreak/>
        <w:t xml:space="preserve">To address the identified gaps and ensure alignment with international good practice, this LARP has been developed to define supplementary measures for land acquisition, restrictions on land use and livelihood restoration. The main measures </w:t>
      </w:r>
      <w:r w:rsidR="006D0DEF">
        <w:rPr>
          <w:lang w:eastAsia="en-GB"/>
        </w:rPr>
        <w:t>defined</w:t>
      </w:r>
      <w:r w:rsidR="008217BF">
        <w:rPr>
          <w:lang w:eastAsia="en-GB"/>
        </w:rPr>
        <w:t xml:space="preserve"> under this LARP</w:t>
      </w:r>
      <w:r w:rsidR="006D0DEF">
        <w:rPr>
          <w:lang w:eastAsia="en-GB"/>
        </w:rPr>
        <w:t xml:space="preserve"> </w:t>
      </w:r>
      <w:r w:rsidRPr="00893099">
        <w:rPr>
          <w:lang w:eastAsia="en-GB"/>
        </w:rPr>
        <w:t>to bridge the identified gaps include:</w:t>
      </w:r>
    </w:p>
    <w:p w14:paraId="000CC59B" w14:textId="0AFDDA9D" w:rsidR="00C05EEB" w:rsidRPr="00893099" w:rsidRDefault="00C05EEB">
      <w:pPr>
        <w:pStyle w:val="ListeParagraf"/>
        <w:numPr>
          <w:ilvl w:val="0"/>
          <w:numId w:val="17"/>
        </w:numPr>
        <w:rPr>
          <w:lang w:eastAsia="en-GB"/>
        </w:rPr>
      </w:pPr>
      <w:r w:rsidRPr="00893099">
        <w:rPr>
          <w:lang w:eastAsia="en-GB"/>
        </w:rPr>
        <w:t>extending eligibility to affected land users identified through the census, asset inventory and field</w:t>
      </w:r>
      <w:r w:rsidR="00F30F3F" w:rsidRPr="00893099">
        <w:rPr>
          <w:lang w:eastAsia="en-GB"/>
        </w:rPr>
        <w:t xml:space="preserve"> </w:t>
      </w:r>
      <w:r w:rsidRPr="00893099">
        <w:rPr>
          <w:lang w:eastAsia="en-GB"/>
        </w:rPr>
        <w:t>based consultations, including informal users, tenants and other users without legally recognised rights, where applicable</w:t>
      </w:r>
      <w:r w:rsidR="00C7337E" w:rsidRPr="00893099">
        <w:rPr>
          <w:lang w:eastAsia="en-GB"/>
        </w:rPr>
        <w:t>,</w:t>
      </w:r>
    </w:p>
    <w:p w14:paraId="050586CE" w14:textId="0AD3FBFF" w:rsidR="00C05EEB" w:rsidRPr="00893099" w:rsidRDefault="00C05EEB">
      <w:pPr>
        <w:pStyle w:val="ListeParagraf"/>
        <w:numPr>
          <w:ilvl w:val="0"/>
          <w:numId w:val="17"/>
        </w:numPr>
        <w:rPr>
          <w:lang w:eastAsia="en-GB"/>
        </w:rPr>
      </w:pPr>
      <w:r w:rsidRPr="00893099">
        <w:rPr>
          <w:lang w:eastAsia="en-GB"/>
        </w:rPr>
        <w:t>ensuring compensation at full replacement cost for affected land, crops, trees, structures and other eligible assets, including supplementary payments where national compensation does not fully meet replacement cost principles</w:t>
      </w:r>
      <w:r w:rsidR="00C7337E" w:rsidRPr="00893099">
        <w:rPr>
          <w:lang w:eastAsia="en-GB"/>
        </w:rPr>
        <w:t>,</w:t>
      </w:r>
    </w:p>
    <w:p w14:paraId="401148DB" w14:textId="50F1605F" w:rsidR="00C05EEB" w:rsidRPr="00893099" w:rsidRDefault="00C05EEB">
      <w:pPr>
        <w:pStyle w:val="ListeParagraf"/>
        <w:numPr>
          <w:ilvl w:val="0"/>
          <w:numId w:val="17"/>
        </w:numPr>
        <w:rPr>
          <w:lang w:eastAsia="en-GB"/>
        </w:rPr>
      </w:pPr>
      <w:r w:rsidRPr="00893099">
        <w:rPr>
          <w:lang w:eastAsia="en-GB"/>
        </w:rPr>
        <w:t>providing livelihood restoration measures and transitional support where land acquisition or access restrictions result in economic displacement</w:t>
      </w:r>
      <w:r w:rsidR="00C7337E" w:rsidRPr="00893099">
        <w:rPr>
          <w:lang w:eastAsia="en-GB"/>
        </w:rPr>
        <w:t>,</w:t>
      </w:r>
    </w:p>
    <w:p w14:paraId="7224CDA5" w14:textId="31FC909F" w:rsidR="00C05EEB" w:rsidRPr="00893099" w:rsidRDefault="00C05EEB">
      <w:pPr>
        <w:pStyle w:val="ListeParagraf"/>
        <w:numPr>
          <w:ilvl w:val="0"/>
          <w:numId w:val="17"/>
        </w:numPr>
        <w:rPr>
          <w:lang w:eastAsia="en-GB"/>
        </w:rPr>
      </w:pPr>
      <w:r w:rsidRPr="00893099">
        <w:rPr>
          <w:lang w:eastAsia="en-GB"/>
        </w:rPr>
        <w:t>identifying vulnerable persons</w:t>
      </w:r>
      <w:r w:rsidR="00B64465">
        <w:rPr>
          <w:lang w:eastAsia="en-GB"/>
        </w:rPr>
        <w:t>, assessing vulnerability</w:t>
      </w:r>
      <w:r w:rsidRPr="00893099">
        <w:rPr>
          <w:lang w:eastAsia="en-GB"/>
        </w:rPr>
        <w:t xml:space="preserve"> and providing targeted assistance, where required</w:t>
      </w:r>
      <w:r w:rsidR="00B64465">
        <w:rPr>
          <w:lang w:eastAsia="en-GB"/>
        </w:rPr>
        <w:t>,</w:t>
      </w:r>
    </w:p>
    <w:p w14:paraId="08F223A3" w14:textId="41450325" w:rsidR="00C05EEB" w:rsidRPr="00893099" w:rsidRDefault="00B60B00">
      <w:pPr>
        <w:pStyle w:val="ListeParagraf"/>
        <w:numPr>
          <w:ilvl w:val="0"/>
          <w:numId w:val="17"/>
        </w:numPr>
        <w:rPr>
          <w:lang w:eastAsia="en-GB"/>
        </w:rPr>
      </w:pPr>
      <w:r>
        <w:rPr>
          <w:lang w:eastAsia="en-GB"/>
        </w:rPr>
        <w:t>maintaining</w:t>
      </w:r>
      <w:r w:rsidR="00C05EEB" w:rsidRPr="00893099">
        <w:rPr>
          <w:lang w:eastAsia="en-GB"/>
        </w:rPr>
        <w:t xml:space="preserve"> a Project-specific grievance mechanism to receive, record and resolve land acquisition and livelihood-related grievances in a timely and transparent manner</w:t>
      </w:r>
      <w:r w:rsidR="00C7337E" w:rsidRPr="00893099">
        <w:rPr>
          <w:lang w:eastAsia="en-GB"/>
        </w:rPr>
        <w:t>,</w:t>
      </w:r>
    </w:p>
    <w:p w14:paraId="4C4DDEE2" w14:textId="2F424796" w:rsidR="00C05EEB" w:rsidRDefault="00C05EEB">
      <w:pPr>
        <w:pStyle w:val="ListeParagraf"/>
        <w:numPr>
          <w:ilvl w:val="0"/>
          <w:numId w:val="17"/>
        </w:numPr>
        <w:rPr>
          <w:lang w:eastAsia="en-GB"/>
        </w:rPr>
      </w:pPr>
      <w:r w:rsidRPr="00893099">
        <w:rPr>
          <w:lang w:eastAsia="en-GB"/>
        </w:rPr>
        <w:t>maintaining stakeholder engagement and disclosure activities beyond statutory notification requirements, in line with the SEP</w:t>
      </w:r>
      <w:r w:rsidR="00C7337E" w:rsidRPr="00893099">
        <w:rPr>
          <w:lang w:eastAsia="en-GB"/>
        </w:rPr>
        <w:t>,</w:t>
      </w:r>
    </w:p>
    <w:p w14:paraId="363B044E" w14:textId="00514F83" w:rsidR="00826908" w:rsidRPr="00893099" w:rsidRDefault="00B56EC2">
      <w:pPr>
        <w:pStyle w:val="ListeParagraf"/>
        <w:numPr>
          <w:ilvl w:val="0"/>
          <w:numId w:val="17"/>
        </w:numPr>
        <w:rPr>
          <w:lang w:eastAsia="en-GB"/>
        </w:rPr>
      </w:pPr>
      <w:r w:rsidRPr="00B56EC2">
        <w:rPr>
          <w:lang w:eastAsia="en-GB"/>
        </w:rPr>
        <w:t>documenting any early land access through consent agreements and ensuring that such agreements do not limit statutory compensation rights, grievance access or eligibility for verified LARP entitlements,</w:t>
      </w:r>
      <w:r w:rsidR="00B60B00">
        <w:rPr>
          <w:lang w:eastAsia="en-GB"/>
        </w:rPr>
        <w:t xml:space="preserve"> </w:t>
      </w:r>
      <w:r w:rsidR="00B60B00" w:rsidRPr="00B60B00">
        <w:rPr>
          <w:lang w:eastAsia="en-GB"/>
        </w:rPr>
        <w:t>while maintaining the defined TEİAŞ and Enerjisa Üretim responsibilities for the associated ETLs</w:t>
      </w:r>
      <w:r w:rsidR="00B60B00">
        <w:rPr>
          <w:lang w:eastAsia="en-GB"/>
        </w:rPr>
        <w:t>,</w:t>
      </w:r>
      <w:r>
        <w:rPr>
          <w:lang w:eastAsia="en-GB"/>
        </w:rPr>
        <w:t xml:space="preserve"> and</w:t>
      </w:r>
    </w:p>
    <w:p w14:paraId="73A74959" w14:textId="7FDECB4D" w:rsidR="00C05EEB" w:rsidRPr="00893099" w:rsidRDefault="00C05EEB">
      <w:pPr>
        <w:pStyle w:val="ListeParagraf"/>
        <w:numPr>
          <w:ilvl w:val="0"/>
          <w:numId w:val="17"/>
        </w:numPr>
        <w:rPr>
          <w:lang w:eastAsia="en-GB"/>
        </w:rPr>
      </w:pPr>
      <w:r w:rsidRPr="00893099">
        <w:rPr>
          <w:lang w:eastAsia="en-GB"/>
        </w:rPr>
        <w:t>monitoring and documenting all compensation, mitigation and livelihood restoration actions in line with IFC PSs and EBRD ESRs.</w:t>
      </w:r>
    </w:p>
    <w:p w14:paraId="13944885" w14:textId="77777777" w:rsidR="00395B6C" w:rsidRDefault="00395B6C" w:rsidP="00055773">
      <w:pPr>
        <w:spacing w:after="0"/>
        <w:rPr>
          <w:lang w:eastAsia="en-GB"/>
        </w:rPr>
      </w:pPr>
      <w:r w:rsidRPr="00055773">
        <w:rPr>
          <w:lang w:eastAsia="en-GB"/>
        </w:rPr>
        <w:t>For the associated ETLs, Enerjisa Üretim is responsible for constructing the transmission lines and subsequently transferring them to TEİAŞ. TEİAŞ is responsible for the formal land acquisition and expropriation process, including the asset inventory, valuation and payment of statutory compensation, and any related court proceedings.</w:t>
      </w:r>
    </w:p>
    <w:p w14:paraId="17EEEF12" w14:textId="32D4BE4B" w:rsidR="00395B6C" w:rsidRPr="00055773" w:rsidRDefault="00395B6C" w:rsidP="00055773">
      <w:pPr>
        <w:spacing w:before="0" w:after="0"/>
        <w:rPr>
          <w:lang w:eastAsia="en-GB"/>
        </w:rPr>
      </w:pPr>
      <w:r w:rsidRPr="00055773">
        <w:rPr>
          <w:lang w:eastAsia="en-GB"/>
        </w:rPr>
        <w:t>Where early access is required to commence construction before completion of the formal land acquisition process, access will be documented through a Consent Agreement and the agreed payment will be made before land entry. The Consent Agreement process is separate from the land acquisition and expropriation process undertaken by TEİAŞ and does not alter the respective responsibilities of Enerjisa Üretim and TEİAŞ. It will not limit or replace the landowner’s statutory compensation rights, access to the Project grievance mechanism or entitlements for verified impacts under the LARP. The landowner will therefore remain entitled to receive the applicable statutory compensation for the same parcel through the subsequent TEİAŞ-led process.</w:t>
      </w:r>
      <w:r w:rsidR="00C301D9">
        <w:rPr>
          <w:lang w:eastAsia="en-GB"/>
        </w:rPr>
        <w:t xml:space="preserve"> </w:t>
      </w:r>
    </w:p>
    <w:p w14:paraId="2C772589" w14:textId="3EB45760" w:rsidR="00480661" w:rsidRPr="00893099" w:rsidRDefault="00C05EEB" w:rsidP="00055773">
      <w:pPr>
        <w:spacing w:before="0"/>
        <w:rPr>
          <w:lang w:eastAsia="en-GB"/>
        </w:rPr>
      </w:pPr>
      <w:r w:rsidRPr="00893099">
        <w:rPr>
          <w:lang w:eastAsia="en-GB"/>
        </w:rPr>
        <w:t>On this basis, the LARP has been prepared not only to address the regulatory gaps identified between Turkish legislation and international standards, but also to protect the rights, assets and livelihoods of all affected persons in a manner consistent with IFC PSs and EBRD ESRs.</w:t>
      </w:r>
    </w:p>
    <w:p w14:paraId="4D0FC40E" w14:textId="7A9C4266" w:rsidR="007572F8" w:rsidRDefault="007572F8" w:rsidP="00B4020E">
      <w:pPr>
        <w:pStyle w:val="Balk1"/>
      </w:pPr>
      <w:bookmarkStart w:id="66" w:name="_Toc238253718"/>
      <w:r w:rsidRPr="00893099">
        <w:t>PROJECT LAND REQUIREMENT</w:t>
      </w:r>
      <w:bookmarkEnd w:id="66"/>
    </w:p>
    <w:p w14:paraId="516480E9" w14:textId="0DA76A7F" w:rsidR="00007413" w:rsidRPr="00403263" w:rsidRDefault="00007413" w:rsidP="00055773">
      <w:r w:rsidRPr="00007413">
        <w:rPr>
          <w:lang w:eastAsia="en-GB"/>
        </w:rPr>
        <w:lastRenderedPageBreak/>
        <w:t xml:space="preserve">This chapter describes the nature and scale of land required for the main WPP footprint and the associated 40 km and 10 km ETLs, the ownership and land use categories affected, and the land acquisition, land access and permitting arrangements applicable to each Project component. It also identifies the PAP and land user categories that may experience loss of land, assets, access or livelihood resources and establishes the link between the Project land requirement and the economic displacement and livelihood impacts assessed in Chapter </w:t>
      </w:r>
      <w:r w:rsidR="00075D4F">
        <w:rPr>
          <w:lang w:eastAsia="en-GB"/>
        </w:rPr>
        <w:fldChar w:fldCharType="begin"/>
      </w:r>
      <w:r w:rsidR="00075D4F">
        <w:rPr>
          <w:lang w:eastAsia="en-GB"/>
        </w:rPr>
        <w:instrText xml:space="preserve"> REF _Ref232785243 \n \h </w:instrText>
      </w:r>
      <w:r w:rsidR="00075D4F">
        <w:rPr>
          <w:lang w:eastAsia="en-GB"/>
        </w:rPr>
      </w:r>
      <w:r w:rsidR="00075D4F">
        <w:rPr>
          <w:lang w:eastAsia="en-GB"/>
        </w:rPr>
        <w:fldChar w:fldCharType="separate"/>
      </w:r>
      <w:r w:rsidR="00075D4F">
        <w:rPr>
          <w:lang w:eastAsia="en-GB"/>
        </w:rPr>
        <w:t>5</w:t>
      </w:r>
      <w:r w:rsidR="00075D4F">
        <w:rPr>
          <w:lang w:eastAsia="en-GB"/>
        </w:rPr>
        <w:fldChar w:fldCharType="end"/>
      </w:r>
      <w:r w:rsidRPr="00007413">
        <w:rPr>
          <w:lang w:eastAsia="en-GB"/>
        </w:rPr>
        <w:t xml:space="preserve">. As land acquisition and implementation are at different stages across the main WPP footprint, the two ETL routes and the areas affected by ongoing DSİ land consolidation, completed actions, </w:t>
      </w:r>
      <w:r w:rsidR="00A06381" w:rsidRPr="00A06381">
        <w:rPr>
          <w:lang w:eastAsia="en-GB"/>
        </w:rPr>
        <w:t>completed field assessments, outstanding verification requirements and statutory processes</w:t>
      </w:r>
      <w:r w:rsidR="00A06381">
        <w:rPr>
          <w:lang w:eastAsia="en-GB"/>
        </w:rPr>
        <w:t xml:space="preserve"> </w:t>
      </w:r>
      <w:r w:rsidRPr="00007413">
        <w:rPr>
          <w:lang w:eastAsia="en-GB"/>
        </w:rPr>
        <w:t xml:space="preserve">are distinguished throughout this chapter. The corresponding compensation, assistance and livelihood restoration measures required in accordance with IFC PS5 and EBRD ESR5 are set out in Chapters </w:t>
      </w:r>
      <w:r w:rsidR="00075D4F">
        <w:rPr>
          <w:lang w:eastAsia="en-GB"/>
        </w:rPr>
        <w:fldChar w:fldCharType="begin"/>
      </w:r>
      <w:r w:rsidR="00075D4F">
        <w:rPr>
          <w:lang w:eastAsia="en-GB"/>
        </w:rPr>
        <w:instrText xml:space="preserve"> REF _Ref232878524 \n \h </w:instrText>
      </w:r>
      <w:r w:rsidR="00075D4F">
        <w:rPr>
          <w:lang w:eastAsia="en-GB"/>
        </w:rPr>
      </w:r>
      <w:r w:rsidR="00075D4F">
        <w:rPr>
          <w:lang w:eastAsia="en-GB"/>
        </w:rPr>
        <w:fldChar w:fldCharType="separate"/>
      </w:r>
      <w:r w:rsidR="00075D4F">
        <w:rPr>
          <w:lang w:eastAsia="en-GB"/>
        </w:rPr>
        <w:t>6</w:t>
      </w:r>
      <w:r w:rsidR="00075D4F">
        <w:rPr>
          <w:lang w:eastAsia="en-GB"/>
        </w:rPr>
        <w:fldChar w:fldCharType="end"/>
      </w:r>
      <w:r w:rsidRPr="00007413">
        <w:rPr>
          <w:lang w:eastAsia="en-GB"/>
        </w:rPr>
        <w:t xml:space="preserve"> and</w:t>
      </w:r>
      <w:r w:rsidR="00075D4F">
        <w:rPr>
          <w:lang w:eastAsia="en-GB"/>
        </w:rPr>
        <w:t xml:space="preserve"> </w:t>
      </w:r>
      <w:r w:rsidR="00075D4F">
        <w:rPr>
          <w:lang w:eastAsia="en-GB"/>
        </w:rPr>
        <w:fldChar w:fldCharType="begin"/>
      </w:r>
      <w:r w:rsidR="00075D4F">
        <w:rPr>
          <w:lang w:eastAsia="en-GB"/>
        </w:rPr>
        <w:instrText xml:space="preserve"> REF _Ref232599386 \n \h </w:instrText>
      </w:r>
      <w:r w:rsidR="00075D4F">
        <w:rPr>
          <w:lang w:eastAsia="en-GB"/>
        </w:rPr>
      </w:r>
      <w:r w:rsidR="00075D4F">
        <w:rPr>
          <w:lang w:eastAsia="en-GB"/>
        </w:rPr>
        <w:fldChar w:fldCharType="separate"/>
      </w:r>
      <w:r w:rsidR="00075D4F">
        <w:rPr>
          <w:lang w:eastAsia="en-GB"/>
        </w:rPr>
        <w:t>8</w:t>
      </w:r>
      <w:r w:rsidR="00075D4F">
        <w:rPr>
          <w:lang w:eastAsia="en-GB"/>
        </w:rPr>
        <w:fldChar w:fldCharType="end"/>
      </w:r>
      <w:r w:rsidRPr="00007413">
        <w:rPr>
          <w:lang w:eastAsia="en-GB"/>
        </w:rPr>
        <w:t xml:space="preserve"> .</w:t>
      </w:r>
    </w:p>
    <w:p w14:paraId="4FFC8F30" w14:textId="0F96850D" w:rsidR="007572F8" w:rsidRPr="00893099" w:rsidRDefault="00ED5331" w:rsidP="00EA51BA">
      <w:pPr>
        <w:pStyle w:val="Balk2"/>
      </w:pPr>
      <w:bookmarkStart w:id="67" w:name="_Toc238253719"/>
      <w:r w:rsidRPr="00893099">
        <w:t>Overview</w:t>
      </w:r>
      <w:r w:rsidR="00DB3648" w:rsidRPr="00893099">
        <w:t xml:space="preserve"> of </w:t>
      </w:r>
      <w:r w:rsidR="00243A45" w:rsidRPr="00893099">
        <w:t>Land Ty</w:t>
      </w:r>
      <w:r w:rsidR="000C4A5E" w:rsidRPr="00893099">
        <w:t xml:space="preserve">pes, Ownership and </w:t>
      </w:r>
      <w:r w:rsidR="00217C97">
        <w:t>Land Access Framework</w:t>
      </w:r>
      <w:bookmarkEnd w:id="67"/>
    </w:p>
    <w:p w14:paraId="18717E31" w14:textId="345603A0" w:rsidR="00647702" w:rsidRPr="00893099" w:rsidRDefault="002E4F44" w:rsidP="00D806DA">
      <w:pPr>
        <w:rPr>
          <w:lang w:eastAsia="en-GB"/>
        </w:rPr>
      </w:pPr>
      <w:r w:rsidRPr="002E4F44">
        <w:rPr>
          <w:lang w:eastAsia="en-GB"/>
        </w:rPr>
        <w:t>The land required for the Edirne WPP Project is associated with the following Project components:</w:t>
      </w:r>
    </w:p>
    <w:p w14:paraId="286A2222" w14:textId="65A20487" w:rsidR="00441AC2" w:rsidRPr="00893099" w:rsidRDefault="00441AC2">
      <w:pPr>
        <w:pStyle w:val="ListeParagraf"/>
        <w:numPr>
          <w:ilvl w:val="0"/>
          <w:numId w:val="27"/>
        </w:numPr>
        <w:rPr>
          <w:lang w:eastAsia="en-GB"/>
        </w:rPr>
      </w:pPr>
      <w:r w:rsidRPr="00893099">
        <w:rPr>
          <w:lang w:eastAsia="en-GB"/>
        </w:rPr>
        <w:t>Wind turbine locations,</w:t>
      </w:r>
    </w:p>
    <w:p w14:paraId="44E3D14F" w14:textId="16AC671B" w:rsidR="00441AC2" w:rsidRPr="00893099" w:rsidRDefault="00441AC2">
      <w:pPr>
        <w:pStyle w:val="ListeParagraf"/>
        <w:numPr>
          <w:ilvl w:val="0"/>
          <w:numId w:val="27"/>
        </w:numPr>
        <w:rPr>
          <w:lang w:eastAsia="en-GB"/>
        </w:rPr>
      </w:pPr>
      <w:r w:rsidRPr="00893099">
        <w:rPr>
          <w:lang w:eastAsia="en-GB"/>
        </w:rPr>
        <w:t>Access roads,</w:t>
      </w:r>
    </w:p>
    <w:p w14:paraId="5ED7572F" w14:textId="48E1FCF5" w:rsidR="00441AC2" w:rsidRPr="00893099" w:rsidRDefault="00441AC2">
      <w:pPr>
        <w:pStyle w:val="ListeParagraf"/>
        <w:numPr>
          <w:ilvl w:val="0"/>
          <w:numId w:val="27"/>
        </w:numPr>
        <w:rPr>
          <w:lang w:eastAsia="en-GB"/>
        </w:rPr>
      </w:pPr>
      <w:r w:rsidRPr="00893099">
        <w:rPr>
          <w:lang w:eastAsia="en-GB"/>
        </w:rPr>
        <w:t>Underground cable routes,</w:t>
      </w:r>
    </w:p>
    <w:p w14:paraId="6D2E8EF2" w14:textId="61EFC767" w:rsidR="00441AC2" w:rsidRPr="00893099" w:rsidRDefault="00441AC2">
      <w:pPr>
        <w:pStyle w:val="ListeParagraf"/>
        <w:numPr>
          <w:ilvl w:val="0"/>
          <w:numId w:val="27"/>
        </w:numPr>
        <w:rPr>
          <w:lang w:eastAsia="en-GB"/>
        </w:rPr>
      </w:pPr>
      <w:r w:rsidRPr="00893099">
        <w:rPr>
          <w:lang w:eastAsia="en-GB"/>
        </w:rPr>
        <w:t>Switchyard/substation</w:t>
      </w:r>
      <w:r w:rsidR="009A4A9B" w:rsidRPr="00893099">
        <w:rPr>
          <w:lang w:eastAsia="en-GB"/>
        </w:rPr>
        <w:t xml:space="preserve"> area, and</w:t>
      </w:r>
    </w:p>
    <w:p w14:paraId="0D83A114" w14:textId="6982807C" w:rsidR="009A4A9B" w:rsidRDefault="009A4A9B">
      <w:pPr>
        <w:pStyle w:val="ListeParagraf"/>
        <w:numPr>
          <w:ilvl w:val="0"/>
          <w:numId w:val="27"/>
        </w:numPr>
        <w:rPr>
          <w:lang w:eastAsia="en-GB"/>
        </w:rPr>
      </w:pPr>
      <w:r w:rsidRPr="00893099">
        <w:rPr>
          <w:lang w:eastAsia="en-GB"/>
        </w:rPr>
        <w:t>Associated Energy Transmission Line (ETL).</w:t>
      </w:r>
    </w:p>
    <w:p w14:paraId="1F3EC3E3" w14:textId="34A3AE9D" w:rsidR="00964C7F" w:rsidRPr="00893099" w:rsidRDefault="00E07A65" w:rsidP="00964C7F">
      <w:pPr>
        <w:rPr>
          <w:lang w:eastAsia="en-GB"/>
        </w:rPr>
      </w:pPr>
      <w:r w:rsidRPr="00E07A65">
        <w:rPr>
          <w:lang w:eastAsia="en-GB"/>
        </w:rPr>
        <w:t xml:space="preserve">The </w:t>
      </w:r>
      <w:r w:rsidR="009D3DD9">
        <w:rPr>
          <w:lang w:eastAsia="en-GB"/>
        </w:rPr>
        <w:t>main WPP</w:t>
      </w:r>
      <w:r w:rsidR="009D3DD9" w:rsidRPr="00E07A65">
        <w:rPr>
          <w:lang w:eastAsia="en-GB"/>
        </w:rPr>
        <w:t xml:space="preserve"> </w:t>
      </w:r>
      <w:r w:rsidRPr="00E07A65">
        <w:rPr>
          <w:lang w:eastAsia="en-GB"/>
        </w:rPr>
        <w:t xml:space="preserve">footprint includes privately owned land, public land and state forest land. According to the current land requirement data, the </w:t>
      </w:r>
      <w:r w:rsidR="009D3DD9">
        <w:rPr>
          <w:lang w:eastAsia="en-GB"/>
        </w:rPr>
        <w:t>main WPP footprint</w:t>
      </w:r>
      <w:r w:rsidR="009D3DD9" w:rsidRPr="00E07A65">
        <w:rPr>
          <w:lang w:eastAsia="en-GB"/>
        </w:rPr>
        <w:t xml:space="preserve"> </w:t>
      </w:r>
      <w:r w:rsidRPr="00E07A65">
        <w:rPr>
          <w:lang w:eastAsia="en-GB"/>
        </w:rPr>
        <w:t>affects 220 unique parcels, consisting of 139 private parcels, 69 public parcels and 12 state forest parcels. These parcels are associated with wind turbine locations, turbine foundations, platforms and crane pads, access roads, underground cable routes, the switchyard/substation area and related Project infrastructure.</w:t>
      </w:r>
    </w:p>
    <w:p w14:paraId="3E7D4903" w14:textId="76C7CCCD" w:rsidR="00696373" w:rsidRPr="00893099" w:rsidRDefault="004B676D" w:rsidP="00D806DA">
      <w:pPr>
        <w:rPr>
          <w:lang w:eastAsia="en-GB"/>
        </w:rPr>
      </w:pPr>
      <w:r w:rsidRPr="00893099">
        <w:rPr>
          <w:b/>
          <w:bCs/>
          <w:lang w:eastAsia="en-GB"/>
        </w:rPr>
        <w:t>Public Land:</w:t>
      </w:r>
      <w:r w:rsidRPr="00893099">
        <w:rPr>
          <w:lang w:eastAsia="en-GB"/>
        </w:rPr>
        <w:t xml:space="preserve"> </w:t>
      </w:r>
      <w:r w:rsidR="00C30AB6" w:rsidRPr="00893099">
        <w:rPr>
          <w:lang w:eastAsia="en-GB"/>
        </w:rPr>
        <w:t>Public parcels affected by the Project are located in Şabanmera, Akhoca, Yayla, Çelebi, Hasköy, Kocaali, Suluca and Şehitler settlements. These parcels are associated with different Project components, including wind turbine locations, access roads, underground cable routes and the switchyard/substation area. Public land includes Treasury lands, lands under the possession and disposal of the State, pasture parcels, village legal entity parcels and municipal road parcels.</w:t>
      </w:r>
      <w:r w:rsidR="00F00B3A" w:rsidRPr="00893099">
        <w:rPr>
          <w:lang w:eastAsia="en-GB"/>
        </w:rPr>
        <w:t xml:space="preserve"> </w:t>
      </w:r>
      <w:r w:rsidR="00A73784" w:rsidRPr="00893099">
        <w:rPr>
          <w:lang w:eastAsia="en-GB"/>
        </w:rPr>
        <w:t>According to the land acquisition and expropriation documents prepared for the main WPP components, a total of 6</w:t>
      </w:r>
      <w:r w:rsidR="002958CC">
        <w:rPr>
          <w:lang w:eastAsia="en-GB"/>
        </w:rPr>
        <w:t>9</w:t>
      </w:r>
      <w:r w:rsidR="00A73784" w:rsidRPr="00893099">
        <w:rPr>
          <w:lang w:eastAsia="en-GB"/>
        </w:rPr>
        <w:t xml:space="preserve"> public parcels are affected by the Project. This figure excludes Çelebi and Hasköy settlements, where land consolidation works carried out by DSİ had not been completed at the time of fieldwork and report preparation. Therefore, public parcel information for Çelebi and Hasköy will be confirmed and incorporated into the LARP following completion of the land consolidation process and issuance of updated parcel information by the relevant authorities.</w:t>
      </w:r>
    </w:p>
    <w:p w14:paraId="4B9AB175" w14:textId="3F011C4F" w:rsidR="00F00B3A" w:rsidRPr="00893099" w:rsidRDefault="00F00B3A" w:rsidP="00D806DA">
      <w:pPr>
        <w:rPr>
          <w:lang w:eastAsia="en-GB"/>
        </w:rPr>
      </w:pPr>
      <w:r w:rsidRPr="00893099">
        <w:rPr>
          <w:lang w:eastAsia="en-GB"/>
        </w:rPr>
        <w:lastRenderedPageBreak/>
        <w:t xml:space="preserve">Depending on the ownership status, land classification and Project use, different land access mechanisms will be applied for public lands. These include Article 30 applications for public institution transfer, Treasury easement rights, Treasury lease arrangements, lease arrangements for lands under the possession and disposal of the State, and pasture allocation purpose change for pasture parcels. The switchyard/substation land requirement is identified only in Yayla </w:t>
      </w:r>
      <w:r w:rsidR="008200C8" w:rsidRPr="00893099">
        <w:rPr>
          <w:lang w:eastAsia="en-GB"/>
        </w:rPr>
        <w:t>village</w:t>
      </w:r>
      <w:r w:rsidRPr="00893099">
        <w:rPr>
          <w:lang w:eastAsia="en-GB"/>
        </w:rPr>
        <w:t>.</w:t>
      </w:r>
    </w:p>
    <w:p w14:paraId="48156AB7" w14:textId="40A9C66F" w:rsidR="008200C8" w:rsidRDefault="008200C8" w:rsidP="00D806DA">
      <w:pPr>
        <w:rPr>
          <w:lang w:eastAsia="en-GB"/>
        </w:rPr>
      </w:pPr>
      <w:r w:rsidRPr="00893099">
        <w:rPr>
          <w:b/>
          <w:bCs/>
          <w:lang w:eastAsia="en-GB"/>
        </w:rPr>
        <w:t>Private Land:</w:t>
      </w:r>
      <w:r w:rsidRPr="00893099">
        <w:rPr>
          <w:lang w:eastAsia="en-GB"/>
        </w:rPr>
        <w:t xml:space="preserve"> </w:t>
      </w:r>
      <w:r w:rsidR="00B5671E" w:rsidRPr="00893099">
        <w:rPr>
          <w:lang w:eastAsia="en-GB"/>
        </w:rPr>
        <w:t>Privately owned parcels affected by the Project are located in Danişment, Suluca, Yayla, Hasköy, Çelebi, Kocaali and Şehitler settlements. These parcels are mainly associated with wind turbine locations, access roads and underground cable routes. According to the land acquisition and expropriation documents prepared for the main WPP components, a total of 13</w:t>
      </w:r>
      <w:r w:rsidR="00A1434A">
        <w:rPr>
          <w:lang w:eastAsia="en-GB"/>
        </w:rPr>
        <w:t>9</w:t>
      </w:r>
      <w:r w:rsidR="00B5671E" w:rsidRPr="00893099">
        <w:rPr>
          <w:lang w:eastAsia="en-GB"/>
        </w:rPr>
        <w:t xml:space="preserve"> privately owned parcels are affected by the Project, excluding Çelebi and Hasköy settlements. Since DSİ land consolidation works in Çelebi and Hasköy had not been completed at the time of fieldwork and report preparation, the affected private parcel information for these settlements will be confirmed and incorporated into the LARP once the updated parcel information is issued by the relevant authorities. Private land acquisition will be carried out through permanent expropriation, including urgent expropriation where applicable.</w:t>
      </w:r>
    </w:p>
    <w:p w14:paraId="62094272" w14:textId="00CA71D4" w:rsidR="00E07A65" w:rsidRDefault="003C17AA" w:rsidP="004510F7">
      <w:pPr>
        <w:rPr>
          <w:lang w:eastAsia="en-GB"/>
        </w:rPr>
      </w:pPr>
      <w:r w:rsidRPr="003C17AA">
        <w:rPr>
          <w:b/>
          <w:bCs/>
          <w:lang w:eastAsia="en-GB"/>
        </w:rPr>
        <w:t>State Forest Land:</w:t>
      </w:r>
      <w:r>
        <w:rPr>
          <w:lang w:eastAsia="en-GB"/>
        </w:rPr>
        <w:t xml:space="preserve"> </w:t>
      </w:r>
      <w:r w:rsidR="009A7A70" w:rsidRPr="009A7A70">
        <w:rPr>
          <w:lang w:eastAsia="en-GB"/>
        </w:rPr>
        <w:t>State forest parcels are also affected by the Project footprint. According to the current Project land requirement information, 12 state forest parcels are affected by the Project and are associated with wind turbine locations. In addition, the ESIA identifies forestry permit requirements for turbine platform areas, access roads, crane hardstands, the switchyard and associated infrastructure within the wider Project footprint. These parcels fall under the authority of Forest Law No. 6831 and will be managed through the relevant forest permit and authorization procedures in coordination with the competent forestry authorities.</w:t>
      </w:r>
    </w:p>
    <w:p w14:paraId="3D39AD79" w14:textId="00DC5389" w:rsidR="00773FEB" w:rsidRPr="00893099" w:rsidRDefault="00773FEB" w:rsidP="004510F7">
      <w:pPr>
        <w:rPr>
          <w:lang w:eastAsia="en-GB"/>
        </w:rPr>
      </w:pPr>
      <w:r w:rsidRPr="00773FEB">
        <w:rPr>
          <w:lang w:eastAsia="en-GB"/>
        </w:rPr>
        <w:t xml:space="preserve">For the purposes of this LARP, PAP status is not determined solely by legal ownership. Legal owners and formal or informal users of private, public, pasture and forest land may be eligible for compensation and/or livelihood restoration measures where Project impacts on their assets, access or livelihood activities are verified. The applicable eligibility and entitlement provisions are set out in Chapter </w:t>
      </w:r>
      <w:r>
        <w:rPr>
          <w:lang w:eastAsia="en-GB"/>
        </w:rPr>
        <w:fldChar w:fldCharType="begin"/>
      </w:r>
      <w:r>
        <w:rPr>
          <w:lang w:eastAsia="en-GB"/>
        </w:rPr>
        <w:instrText xml:space="preserve"> REF _Ref232878524 \n \h </w:instrText>
      </w:r>
      <w:r>
        <w:rPr>
          <w:lang w:eastAsia="en-GB"/>
        </w:rPr>
      </w:r>
      <w:r>
        <w:rPr>
          <w:lang w:eastAsia="en-GB"/>
        </w:rPr>
        <w:fldChar w:fldCharType="separate"/>
      </w:r>
      <w:r>
        <w:rPr>
          <w:lang w:eastAsia="en-GB"/>
        </w:rPr>
        <w:t>6</w:t>
      </w:r>
      <w:r>
        <w:rPr>
          <w:lang w:eastAsia="en-GB"/>
        </w:rPr>
        <w:fldChar w:fldCharType="end"/>
      </w:r>
      <w:r w:rsidRPr="00773FEB">
        <w:rPr>
          <w:lang w:eastAsia="en-GB"/>
        </w:rPr>
        <w:t>.</w:t>
      </w:r>
    </w:p>
    <w:p w14:paraId="334CA504" w14:textId="5DBEBFBE" w:rsidR="003D092D" w:rsidRDefault="003D092D" w:rsidP="00D806DA">
      <w:pPr>
        <w:rPr>
          <w:lang w:eastAsia="en-GB"/>
        </w:rPr>
      </w:pPr>
      <w:r w:rsidRPr="00893099">
        <w:rPr>
          <w:lang w:eastAsia="en-GB"/>
        </w:rPr>
        <w:t xml:space="preserve">Land acquisition and land use procedures for the Project will be implemented in accordance with the Expropriation Law No. 2942 and other applicable national legislation, as described in Chapter </w:t>
      </w:r>
      <w:r w:rsidR="00736828" w:rsidRPr="00893099">
        <w:rPr>
          <w:lang w:eastAsia="en-GB"/>
        </w:rPr>
        <w:fldChar w:fldCharType="begin"/>
      </w:r>
      <w:r w:rsidR="00736828" w:rsidRPr="00893099">
        <w:rPr>
          <w:lang w:eastAsia="en-GB"/>
        </w:rPr>
        <w:instrText xml:space="preserve"> REF _Ref231752563 \n \h </w:instrText>
      </w:r>
      <w:r w:rsidR="00736828" w:rsidRPr="00893099">
        <w:rPr>
          <w:lang w:eastAsia="en-GB"/>
        </w:rPr>
      </w:r>
      <w:r w:rsidR="00736828" w:rsidRPr="00893099">
        <w:rPr>
          <w:lang w:eastAsia="en-GB"/>
        </w:rPr>
        <w:fldChar w:fldCharType="separate"/>
      </w:r>
      <w:r w:rsidR="00FE7A78">
        <w:rPr>
          <w:lang w:eastAsia="en-GB"/>
        </w:rPr>
        <w:t>2</w:t>
      </w:r>
      <w:r w:rsidR="00736828" w:rsidRPr="00893099">
        <w:rPr>
          <w:lang w:eastAsia="en-GB"/>
        </w:rPr>
        <w:fldChar w:fldCharType="end"/>
      </w:r>
      <w:r w:rsidRPr="00893099">
        <w:rPr>
          <w:lang w:eastAsia="en-GB"/>
        </w:rPr>
        <w:t>. The Project will also apply the supplementary measures defined in this LARP to address gaps between national legislation and IFC PS5 and EBRD ESR5.</w:t>
      </w:r>
      <w:r w:rsidR="00031C88" w:rsidRPr="00893099">
        <w:rPr>
          <w:lang w:eastAsia="en-GB"/>
        </w:rPr>
        <w:t xml:space="preserve"> Compensation and assistance will be reviewed against full replacement cost principles, including affected land, assets, structures, crops, trees, land use restrictions and livelihood impacts, where applicable. Where national procedures do not fully cover eligible impacts, additional compensation, assistance and livelihood restoration measures will be provided under this LARP.</w:t>
      </w:r>
      <w:r w:rsidR="00736828" w:rsidRPr="00893099">
        <w:rPr>
          <w:lang w:eastAsia="en-GB"/>
        </w:rPr>
        <w:t xml:space="preserve"> Further details on the legal framework, valuation methodology and gap analysis are provided in Chapter </w:t>
      </w:r>
      <w:r w:rsidR="00736828" w:rsidRPr="00893099">
        <w:rPr>
          <w:lang w:eastAsia="en-GB"/>
        </w:rPr>
        <w:fldChar w:fldCharType="begin"/>
      </w:r>
      <w:r w:rsidR="00736828" w:rsidRPr="00893099">
        <w:rPr>
          <w:lang w:eastAsia="en-GB"/>
        </w:rPr>
        <w:instrText xml:space="preserve"> REF _Ref231752580 \n \h </w:instrText>
      </w:r>
      <w:r w:rsidR="00736828" w:rsidRPr="00893099">
        <w:rPr>
          <w:lang w:eastAsia="en-GB"/>
        </w:rPr>
      </w:r>
      <w:r w:rsidR="00736828" w:rsidRPr="00893099">
        <w:rPr>
          <w:lang w:eastAsia="en-GB"/>
        </w:rPr>
        <w:fldChar w:fldCharType="separate"/>
      </w:r>
      <w:r w:rsidR="00FE7A78">
        <w:rPr>
          <w:lang w:eastAsia="en-GB"/>
        </w:rPr>
        <w:t>2</w:t>
      </w:r>
      <w:r w:rsidR="00736828" w:rsidRPr="00893099">
        <w:rPr>
          <w:lang w:eastAsia="en-GB"/>
        </w:rPr>
        <w:fldChar w:fldCharType="end"/>
      </w:r>
      <w:r w:rsidR="00736828" w:rsidRPr="00893099">
        <w:rPr>
          <w:lang w:eastAsia="en-GB"/>
        </w:rPr>
        <w:t>.</w:t>
      </w:r>
    </w:p>
    <w:p w14:paraId="578DE119" w14:textId="066E90BC" w:rsidR="00085131" w:rsidRPr="00893099" w:rsidRDefault="00085131" w:rsidP="00D806DA">
      <w:pPr>
        <w:rPr>
          <w:lang w:eastAsia="en-GB"/>
        </w:rPr>
      </w:pPr>
      <w:r w:rsidRPr="00085131">
        <w:rPr>
          <w:lang w:eastAsia="en-GB"/>
        </w:rPr>
        <w:lastRenderedPageBreak/>
        <w:t xml:space="preserve">In addition to statutory land acquisition and land use procedures, documented consent agreements may be used where early access to private land is required before completion of the formal land acquisition process. </w:t>
      </w:r>
      <w:r w:rsidR="00AB2AD5" w:rsidRPr="00AB2AD5">
        <w:rPr>
          <w:lang w:eastAsia="en-GB"/>
        </w:rPr>
        <w:t>The safeguards applicable to early access arrangements are defined in Section</w:t>
      </w:r>
      <w:r w:rsidR="00AB2AD5">
        <w:rPr>
          <w:lang w:eastAsia="en-GB"/>
        </w:rPr>
        <w:t xml:space="preserve"> </w:t>
      </w:r>
      <w:r w:rsidR="00AB2AD5">
        <w:rPr>
          <w:lang w:eastAsia="en-GB"/>
        </w:rPr>
        <w:fldChar w:fldCharType="begin"/>
      </w:r>
      <w:r w:rsidR="00AB2AD5">
        <w:rPr>
          <w:lang w:eastAsia="en-GB"/>
        </w:rPr>
        <w:instrText xml:space="preserve"> REF _Ref237426583 \n \h </w:instrText>
      </w:r>
      <w:r w:rsidR="00AB2AD5">
        <w:rPr>
          <w:lang w:eastAsia="en-GB"/>
        </w:rPr>
      </w:r>
      <w:r w:rsidR="00AB2AD5">
        <w:rPr>
          <w:lang w:eastAsia="en-GB"/>
        </w:rPr>
        <w:fldChar w:fldCharType="separate"/>
      </w:r>
      <w:r w:rsidR="00AB2AD5">
        <w:rPr>
          <w:lang w:eastAsia="en-GB"/>
        </w:rPr>
        <w:t>2.1.11</w:t>
      </w:r>
      <w:r w:rsidR="00AB2AD5">
        <w:rPr>
          <w:lang w:eastAsia="en-GB"/>
        </w:rPr>
        <w:fldChar w:fldCharType="end"/>
      </w:r>
      <w:r w:rsidR="00AB2AD5" w:rsidRPr="00AB2AD5">
        <w:rPr>
          <w:lang w:eastAsia="en-GB"/>
        </w:rPr>
        <w:t xml:space="preserve">, while component-specific implementation is described in Sections </w:t>
      </w:r>
      <w:r w:rsidR="00AB2AD5">
        <w:rPr>
          <w:lang w:eastAsia="en-GB"/>
        </w:rPr>
        <w:fldChar w:fldCharType="begin"/>
      </w:r>
      <w:r w:rsidR="00AB2AD5">
        <w:rPr>
          <w:lang w:eastAsia="en-GB"/>
        </w:rPr>
        <w:instrText xml:space="preserve"> REF _Ref233380852 \n \h </w:instrText>
      </w:r>
      <w:r w:rsidR="00AB2AD5">
        <w:rPr>
          <w:lang w:eastAsia="en-GB"/>
        </w:rPr>
      </w:r>
      <w:r w:rsidR="00AB2AD5">
        <w:rPr>
          <w:lang w:eastAsia="en-GB"/>
        </w:rPr>
        <w:fldChar w:fldCharType="separate"/>
      </w:r>
      <w:r w:rsidR="00AB2AD5">
        <w:rPr>
          <w:lang w:eastAsia="en-GB"/>
        </w:rPr>
        <w:t>3.2.3</w:t>
      </w:r>
      <w:r w:rsidR="00AB2AD5">
        <w:rPr>
          <w:lang w:eastAsia="en-GB"/>
        </w:rPr>
        <w:fldChar w:fldCharType="end"/>
      </w:r>
      <w:r w:rsidR="00AB2AD5">
        <w:rPr>
          <w:lang w:eastAsia="en-GB"/>
        </w:rPr>
        <w:t xml:space="preserve"> </w:t>
      </w:r>
      <w:r w:rsidR="00AB2AD5" w:rsidRPr="00AB2AD5">
        <w:rPr>
          <w:lang w:eastAsia="en-GB"/>
        </w:rPr>
        <w:t>and</w:t>
      </w:r>
      <w:r w:rsidR="00AB2AD5">
        <w:rPr>
          <w:lang w:eastAsia="en-GB"/>
        </w:rPr>
        <w:t xml:space="preserve"> </w:t>
      </w:r>
      <w:r w:rsidR="00AB2AD5">
        <w:rPr>
          <w:lang w:eastAsia="en-GB"/>
        </w:rPr>
        <w:fldChar w:fldCharType="begin"/>
      </w:r>
      <w:r w:rsidR="00AB2AD5">
        <w:rPr>
          <w:lang w:eastAsia="en-GB"/>
        </w:rPr>
        <w:instrText xml:space="preserve"> REF _Ref237426607 \n \h </w:instrText>
      </w:r>
      <w:r w:rsidR="00AB2AD5">
        <w:rPr>
          <w:lang w:eastAsia="en-GB"/>
        </w:rPr>
      </w:r>
      <w:r w:rsidR="00AB2AD5">
        <w:rPr>
          <w:lang w:eastAsia="en-GB"/>
        </w:rPr>
        <w:fldChar w:fldCharType="separate"/>
      </w:r>
      <w:r w:rsidR="00AB2AD5">
        <w:rPr>
          <w:lang w:eastAsia="en-GB"/>
        </w:rPr>
        <w:t>3.2.4</w:t>
      </w:r>
      <w:r w:rsidR="00AB2AD5">
        <w:rPr>
          <w:lang w:eastAsia="en-GB"/>
        </w:rPr>
        <w:fldChar w:fldCharType="end"/>
      </w:r>
      <w:r w:rsidR="00AB2AD5" w:rsidRPr="00AB2AD5">
        <w:rPr>
          <w:lang w:eastAsia="en-GB"/>
        </w:rPr>
        <w:t>.</w:t>
      </w:r>
    </w:p>
    <w:p w14:paraId="1C32E98D" w14:textId="6A6C4F97" w:rsidR="003D092D" w:rsidRPr="00893099" w:rsidRDefault="00C756C4" w:rsidP="00D806DA">
      <w:pPr>
        <w:rPr>
          <w:lang w:eastAsia="en-GB"/>
        </w:rPr>
      </w:pPr>
      <w:r w:rsidRPr="00893099">
        <w:rPr>
          <w:szCs w:val="22"/>
          <w:lang w:eastAsia="en-GB"/>
        </w:rPr>
        <w:fldChar w:fldCharType="begin"/>
      </w:r>
      <w:r w:rsidRPr="00893099">
        <w:rPr>
          <w:szCs w:val="22"/>
          <w:lang w:eastAsia="en-GB"/>
        </w:rPr>
        <w:instrText xml:space="preserve"> REF _Ref231752644 \h  \* MERGEFORMAT </w:instrText>
      </w:r>
      <w:r w:rsidRPr="00893099">
        <w:rPr>
          <w:szCs w:val="22"/>
          <w:lang w:eastAsia="en-GB"/>
        </w:rPr>
      </w:r>
      <w:r w:rsidRPr="00893099">
        <w:rPr>
          <w:szCs w:val="22"/>
          <w:lang w:eastAsia="en-GB"/>
        </w:rPr>
        <w:fldChar w:fldCharType="separate"/>
      </w:r>
      <w:r w:rsidR="00FE7A78" w:rsidRPr="00FE7A78">
        <w:rPr>
          <w:rFonts w:eastAsia="Calibri"/>
          <w:szCs w:val="22"/>
        </w:rPr>
        <w:t>Table 3</w:t>
      </w:r>
      <w:r w:rsidR="00FE7A78" w:rsidRPr="00FE7A78">
        <w:rPr>
          <w:rFonts w:eastAsia="Calibri"/>
          <w:szCs w:val="22"/>
        </w:rPr>
        <w:noBreakHyphen/>
        <w:t>1</w:t>
      </w:r>
      <w:r w:rsidRPr="00893099">
        <w:rPr>
          <w:szCs w:val="22"/>
          <w:lang w:eastAsia="en-GB"/>
        </w:rPr>
        <w:fldChar w:fldCharType="end"/>
      </w:r>
      <w:r w:rsidRPr="00893099">
        <w:rPr>
          <w:szCs w:val="22"/>
          <w:lang w:eastAsia="en-GB"/>
        </w:rPr>
        <w:t xml:space="preserve"> </w:t>
      </w:r>
      <w:r w:rsidR="00FD7E35" w:rsidRPr="00893099">
        <w:rPr>
          <w:lang w:eastAsia="en-GB"/>
        </w:rPr>
        <w:t>provides an overview of the land ownership types and applicable Project land access arrangements identified for the main WPP components.</w:t>
      </w:r>
    </w:p>
    <w:p w14:paraId="38A16790" w14:textId="77777777" w:rsidR="005955BE" w:rsidRPr="00893099" w:rsidRDefault="005955BE" w:rsidP="005955BE">
      <w:pPr>
        <w:rPr>
          <w:lang w:eastAsia="en-GB"/>
        </w:rPr>
      </w:pPr>
    </w:p>
    <w:p w14:paraId="5FA16A1F" w14:textId="77777777" w:rsidR="005955BE" w:rsidRPr="00893099" w:rsidRDefault="005955BE" w:rsidP="005955BE">
      <w:pPr>
        <w:rPr>
          <w:lang w:eastAsia="en-GB"/>
        </w:rPr>
        <w:sectPr w:rsidR="005955BE" w:rsidRPr="00893099" w:rsidSect="00B32CBE">
          <w:headerReference w:type="default" r:id="rId39"/>
          <w:footerReference w:type="default" r:id="rId40"/>
          <w:pgSz w:w="11900" w:h="16840" w:code="9"/>
          <w:pgMar w:top="1440" w:right="1440" w:bottom="1440" w:left="1440" w:header="709" w:footer="709" w:gutter="0"/>
          <w:cols w:space="708"/>
          <w:docGrid w:linePitch="360"/>
        </w:sectPr>
      </w:pPr>
    </w:p>
    <w:p w14:paraId="3861785D" w14:textId="1CF03775" w:rsidR="00392A90" w:rsidRPr="00893099" w:rsidRDefault="00392A90" w:rsidP="000B740D">
      <w:pPr>
        <w:spacing w:after="0"/>
        <w:jc w:val="center"/>
        <w:rPr>
          <w:rFonts w:eastAsia="Calibri"/>
          <w:b/>
          <w:bCs/>
          <w:color w:val="4F81BD"/>
          <w:sz w:val="20"/>
          <w:szCs w:val="20"/>
        </w:rPr>
      </w:pPr>
      <w:bookmarkStart w:id="68" w:name="_Ref231752644"/>
      <w:bookmarkStart w:id="69" w:name="_Toc238253945"/>
      <w:r w:rsidRPr="00893099">
        <w:rPr>
          <w:rFonts w:eastAsia="Calibri"/>
          <w:b/>
          <w:bCs/>
          <w:color w:val="4F81BD"/>
          <w:sz w:val="20"/>
          <w:szCs w:val="20"/>
        </w:rPr>
        <w:lastRenderedPageBreak/>
        <w:t xml:space="preserve">Table </w:t>
      </w:r>
      <w:r w:rsidR="00220E73">
        <w:rPr>
          <w:rFonts w:eastAsia="Calibri"/>
          <w:b/>
          <w:bCs/>
          <w:color w:val="4F81BD"/>
          <w:sz w:val="20"/>
          <w:szCs w:val="20"/>
        </w:rPr>
        <w:fldChar w:fldCharType="begin"/>
      </w:r>
      <w:r w:rsidR="00220E73">
        <w:rPr>
          <w:rFonts w:eastAsia="Calibri"/>
          <w:b/>
          <w:bCs/>
          <w:color w:val="4F81BD"/>
          <w:sz w:val="20"/>
          <w:szCs w:val="20"/>
        </w:rPr>
        <w:instrText xml:space="preserve"> STYLEREF 1 \s </w:instrText>
      </w:r>
      <w:r w:rsidR="00220E73">
        <w:rPr>
          <w:rFonts w:eastAsia="Calibri"/>
          <w:b/>
          <w:bCs/>
          <w:color w:val="4F81BD"/>
          <w:sz w:val="20"/>
          <w:szCs w:val="20"/>
        </w:rPr>
        <w:fldChar w:fldCharType="separate"/>
      </w:r>
      <w:r w:rsidR="00220E73">
        <w:rPr>
          <w:rFonts w:eastAsia="Calibri"/>
          <w:b/>
          <w:bCs/>
          <w:noProof/>
          <w:color w:val="4F81BD"/>
          <w:sz w:val="20"/>
          <w:szCs w:val="20"/>
        </w:rPr>
        <w:t>3</w:t>
      </w:r>
      <w:r w:rsidR="00220E73">
        <w:rPr>
          <w:rFonts w:eastAsia="Calibri"/>
          <w:b/>
          <w:bCs/>
          <w:color w:val="4F81BD"/>
          <w:sz w:val="20"/>
          <w:szCs w:val="20"/>
        </w:rPr>
        <w:fldChar w:fldCharType="end"/>
      </w:r>
      <w:r w:rsidR="00220E73">
        <w:rPr>
          <w:rFonts w:eastAsia="Calibri"/>
          <w:b/>
          <w:bCs/>
          <w:color w:val="4F81BD"/>
          <w:sz w:val="20"/>
          <w:szCs w:val="20"/>
        </w:rPr>
        <w:noBreakHyphen/>
      </w:r>
      <w:r w:rsidR="00220E73">
        <w:rPr>
          <w:rFonts w:eastAsia="Calibri"/>
          <w:b/>
          <w:bCs/>
          <w:color w:val="4F81BD"/>
          <w:sz w:val="20"/>
          <w:szCs w:val="20"/>
        </w:rPr>
        <w:fldChar w:fldCharType="begin"/>
      </w:r>
      <w:r w:rsidR="00220E73">
        <w:rPr>
          <w:rFonts w:eastAsia="Calibri"/>
          <w:b/>
          <w:bCs/>
          <w:color w:val="4F81BD"/>
          <w:sz w:val="20"/>
          <w:szCs w:val="20"/>
        </w:rPr>
        <w:instrText xml:space="preserve"> SEQ Table \* ARABIC \s 1 </w:instrText>
      </w:r>
      <w:r w:rsidR="00220E73">
        <w:rPr>
          <w:rFonts w:eastAsia="Calibri"/>
          <w:b/>
          <w:bCs/>
          <w:color w:val="4F81BD"/>
          <w:sz w:val="20"/>
          <w:szCs w:val="20"/>
        </w:rPr>
        <w:fldChar w:fldCharType="separate"/>
      </w:r>
      <w:r w:rsidR="00220E73">
        <w:rPr>
          <w:rFonts w:eastAsia="Calibri"/>
          <w:b/>
          <w:bCs/>
          <w:noProof/>
          <w:color w:val="4F81BD"/>
          <w:sz w:val="20"/>
          <w:szCs w:val="20"/>
        </w:rPr>
        <w:t>1</w:t>
      </w:r>
      <w:r w:rsidR="00220E73">
        <w:rPr>
          <w:rFonts w:eastAsia="Calibri"/>
          <w:b/>
          <w:bCs/>
          <w:color w:val="4F81BD"/>
          <w:sz w:val="20"/>
          <w:szCs w:val="20"/>
        </w:rPr>
        <w:fldChar w:fldCharType="end"/>
      </w:r>
      <w:bookmarkEnd w:id="68"/>
      <w:r w:rsidRPr="00893099">
        <w:rPr>
          <w:rFonts w:eastAsia="Calibri"/>
          <w:b/>
          <w:bCs/>
          <w:color w:val="4F81BD"/>
          <w:sz w:val="20"/>
          <w:szCs w:val="20"/>
        </w:rPr>
        <w:t xml:space="preserve">. </w:t>
      </w:r>
      <w:r w:rsidR="00841F3E" w:rsidRPr="00893099">
        <w:rPr>
          <w:rFonts w:eastAsia="Calibri"/>
          <w:sz w:val="20"/>
          <w:szCs w:val="20"/>
        </w:rPr>
        <w:t>Overview of Land Ownership Types and Applicable Project Land Access Arrangements</w:t>
      </w:r>
      <w:r w:rsidR="008547FC">
        <w:rPr>
          <w:rFonts w:eastAsia="Calibri"/>
          <w:sz w:val="20"/>
          <w:szCs w:val="20"/>
        </w:rPr>
        <w:t xml:space="preserve"> </w:t>
      </w:r>
      <w:r w:rsidR="008547FC" w:rsidRPr="008547FC">
        <w:rPr>
          <w:rFonts w:eastAsia="Calibri"/>
          <w:sz w:val="20"/>
          <w:szCs w:val="20"/>
        </w:rPr>
        <w:t>for the Main WPP Footprint</w:t>
      </w:r>
      <w:bookmarkEnd w:id="69"/>
    </w:p>
    <w:tbl>
      <w:tblPr>
        <w:tblW w:w="51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2412"/>
        <w:gridCol w:w="2493"/>
        <w:gridCol w:w="2394"/>
        <w:gridCol w:w="2441"/>
        <w:gridCol w:w="1917"/>
        <w:gridCol w:w="1975"/>
      </w:tblGrid>
      <w:tr w:rsidR="00AE3599" w:rsidRPr="00893099" w14:paraId="52DFC295" w14:textId="77777777" w:rsidTr="0005345D">
        <w:trPr>
          <w:trHeight w:val="284"/>
          <w:tblHeader/>
        </w:trPr>
        <w:tc>
          <w:tcPr>
            <w:tcW w:w="292" w:type="pct"/>
            <w:tcBorders>
              <w:top w:val="single" w:sz="4" w:space="0" w:color="auto"/>
              <w:left w:val="single" w:sz="4" w:space="0" w:color="auto"/>
              <w:bottom w:val="single" w:sz="4" w:space="0" w:color="auto"/>
              <w:right w:val="single" w:sz="4" w:space="0" w:color="auto"/>
            </w:tcBorders>
            <w:shd w:val="clear" w:color="auto" w:fill="4F81BD"/>
            <w:vAlign w:val="center"/>
            <w:hideMark/>
          </w:tcPr>
          <w:p w14:paraId="0E535AA9" w14:textId="2180CAD1" w:rsidR="00AE3599" w:rsidRPr="00893099" w:rsidRDefault="00AE3599"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Land Type</w:t>
            </w:r>
          </w:p>
        </w:tc>
        <w:tc>
          <w:tcPr>
            <w:tcW w:w="833" w:type="pct"/>
            <w:tcBorders>
              <w:top w:val="single" w:sz="4" w:space="0" w:color="auto"/>
              <w:left w:val="single" w:sz="4" w:space="0" w:color="auto"/>
              <w:bottom w:val="single" w:sz="4" w:space="0" w:color="auto"/>
              <w:right w:val="single" w:sz="4" w:space="0" w:color="auto"/>
            </w:tcBorders>
            <w:shd w:val="clear" w:color="auto" w:fill="4F81BD"/>
            <w:vAlign w:val="center"/>
          </w:tcPr>
          <w:p w14:paraId="2EC9B4D3" w14:textId="0C84E894" w:rsidR="00AE3599" w:rsidRPr="00893099" w:rsidRDefault="00AE3599"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Project Use/Affected Components</w:t>
            </w:r>
          </w:p>
        </w:tc>
        <w:tc>
          <w:tcPr>
            <w:tcW w:w="861" w:type="pct"/>
            <w:tcBorders>
              <w:top w:val="single" w:sz="4" w:space="0" w:color="auto"/>
              <w:left w:val="single" w:sz="4" w:space="0" w:color="auto"/>
              <w:bottom w:val="single" w:sz="4" w:space="0" w:color="auto"/>
              <w:right w:val="single" w:sz="4" w:space="0" w:color="auto"/>
            </w:tcBorders>
            <w:shd w:val="clear" w:color="auto" w:fill="4F81BD"/>
            <w:vAlign w:val="center"/>
          </w:tcPr>
          <w:p w14:paraId="0B2ADBAC" w14:textId="0D3DBBBD" w:rsidR="00AE3599" w:rsidRPr="00893099" w:rsidRDefault="00AE3599"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Legal Owner/Ownership Context</w:t>
            </w:r>
          </w:p>
        </w:tc>
        <w:tc>
          <w:tcPr>
            <w:tcW w:w="827" w:type="pct"/>
            <w:tcBorders>
              <w:top w:val="single" w:sz="4" w:space="0" w:color="auto"/>
              <w:left w:val="single" w:sz="4" w:space="0" w:color="auto"/>
              <w:bottom w:val="single" w:sz="4" w:space="0" w:color="auto"/>
              <w:right w:val="single" w:sz="4" w:space="0" w:color="auto"/>
            </w:tcBorders>
            <w:shd w:val="clear" w:color="auto" w:fill="4F81BD"/>
            <w:vAlign w:val="center"/>
          </w:tcPr>
          <w:p w14:paraId="063A00DF" w14:textId="27BEA274" w:rsidR="00AE3599" w:rsidRPr="00893099" w:rsidRDefault="00AE3599"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Applicable Law/Regulation</w:t>
            </w:r>
          </w:p>
        </w:tc>
        <w:tc>
          <w:tcPr>
            <w:tcW w:w="843" w:type="pct"/>
            <w:tcBorders>
              <w:top w:val="single" w:sz="4" w:space="0" w:color="auto"/>
              <w:left w:val="single" w:sz="4" w:space="0" w:color="auto"/>
              <w:bottom w:val="single" w:sz="4" w:space="0" w:color="auto"/>
              <w:right w:val="single" w:sz="4" w:space="0" w:color="auto"/>
            </w:tcBorders>
            <w:shd w:val="clear" w:color="auto" w:fill="4F81BD"/>
            <w:vAlign w:val="center"/>
          </w:tcPr>
          <w:p w14:paraId="7A402501" w14:textId="0E1B61B0" w:rsidR="00AE3599" w:rsidRPr="00893099" w:rsidRDefault="00AE3599"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Acquisition/Use Procedure</w:t>
            </w:r>
          </w:p>
        </w:tc>
        <w:tc>
          <w:tcPr>
            <w:tcW w:w="662" w:type="pct"/>
            <w:tcBorders>
              <w:top w:val="single" w:sz="4" w:space="0" w:color="auto"/>
              <w:left w:val="single" w:sz="4" w:space="0" w:color="auto"/>
              <w:bottom w:val="single" w:sz="4" w:space="0" w:color="auto"/>
              <w:right w:val="single" w:sz="4" w:space="0" w:color="auto"/>
            </w:tcBorders>
            <w:shd w:val="clear" w:color="auto" w:fill="4F81BD"/>
            <w:vAlign w:val="center"/>
          </w:tcPr>
          <w:p w14:paraId="27CF2B2E" w14:textId="31C61E85" w:rsidR="00AE3599" w:rsidRPr="00893099" w:rsidRDefault="00A83EC6" w:rsidP="00AE3599">
            <w:pPr>
              <w:spacing w:before="0" w:after="0" w:line="240" w:lineRule="auto"/>
              <w:jc w:val="left"/>
              <w:rPr>
                <w:rFonts w:cs="Arial"/>
                <w:b/>
                <w:bCs/>
                <w:color w:val="FFFFFF" w:themeColor="background1"/>
                <w:sz w:val="18"/>
                <w:szCs w:val="18"/>
                <w:lang w:eastAsia="zh-CN"/>
              </w:rPr>
            </w:pPr>
            <w:r w:rsidRPr="00893099">
              <w:rPr>
                <w:rFonts w:cs="Arial"/>
                <w:b/>
                <w:bCs/>
                <w:color w:val="FFFFFF" w:themeColor="background1"/>
                <w:sz w:val="18"/>
                <w:szCs w:val="18"/>
                <w:lang w:eastAsia="zh-CN"/>
              </w:rPr>
              <w:t xml:space="preserve">Project </w:t>
            </w:r>
            <w:r w:rsidR="00AE3599" w:rsidRPr="00893099">
              <w:rPr>
                <w:rFonts w:cs="Arial"/>
                <w:b/>
                <w:bCs/>
                <w:color w:val="FFFFFF" w:themeColor="background1"/>
                <w:sz w:val="18"/>
                <w:szCs w:val="18"/>
                <w:lang w:eastAsia="zh-CN"/>
              </w:rPr>
              <w:t>Affected Settlement</w:t>
            </w:r>
            <w:r w:rsidRPr="00893099">
              <w:rPr>
                <w:rFonts w:cs="Arial"/>
                <w:b/>
                <w:bCs/>
                <w:color w:val="FFFFFF" w:themeColor="background1"/>
                <w:sz w:val="18"/>
                <w:szCs w:val="18"/>
                <w:lang w:eastAsia="zh-CN"/>
              </w:rPr>
              <w:t>s</w:t>
            </w:r>
            <w:r w:rsidR="006F3A8A" w:rsidRPr="00893099">
              <w:rPr>
                <w:rFonts w:cs="Arial"/>
                <w:b/>
                <w:bCs/>
                <w:color w:val="FFFFFF" w:themeColor="background1"/>
                <w:sz w:val="18"/>
                <w:szCs w:val="18"/>
                <w:lang w:eastAsia="zh-CN"/>
              </w:rPr>
              <w:t xml:space="preserve"> (PASs)</w:t>
            </w:r>
            <w:r w:rsidRPr="00893099">
              <w:rPr>
                <w:rFonts w:cs="Arial"/>
                <w:b/>
                <w:bCs/>
                <w:color w:val="FFFFFF" w:themeColor="background1"/>
                <w:sz w:val="18"/>
                <w:szCs w:val="18"/>
                <w:lang w:eastAsia="zh-CN"/>
              </w:rPr>
              <w:t xml:space="preserve"> </w:t>
            </w:r>
          </w:p>
        </w:tc>
        <w:tc>
          <w:tcPr>
            <w:tcW w:w="682" w:type="pct"/>
            <w:tcBorders>
              <w:top w:val="single" w:sz="4" w:space="0" w:color="auto"/>
              <w:left w:val="single" w:sz="4" w:space="0" w:color="auto"/>
              <w:bottom w:val="single" w:sz="4" w:space="0" w:color="auto"/>
              <w:right w:val="single" w:sz="4" w:space="0" w:color="auto"/>
            </w:tcBorders>
            <w:shd w:val="clear" w:color="auto" w:fill="4F81BD"/>
            <w:vAlign w:val="center"/>
          </w:tcPr>
          <w:p w14:paraId="09D887D6" w14:textId="32DEC8EE" w:rsidR="00AE3599" w:rsidRPr="0004595D" w:rsidRDefault="00AE3599" w:rsidP="00AE3599">
            <w:pPr>
              <w:spacing w:before="0" w:after="0" w:line="240" w:lineRule="auto"/>
              <w:jc w:val="left"/>
              <w:rPr>
                <w:rFonts w:cs="Arial"/>
                <w:b/>
                <w:bCs/>
                <w:color w:val="FFFFFF" w:themeColor="background1"/>
                <w:sz w:val="18"/>
                <w:szCs w:val="18"/>
                <w:lang w:eastAsia="zh-CN"/>
              </w:rPr>
            </w:pPr>
            <w:r w:rsidRPr="0004595D">
              <w:rPr>
                <w:rFonts w:cs="Arial"/>
                <w:b/>
                <w:bCs/>
                <w:color w:val="FFFFFF" w:themeColor="background1"/>
                <w:sz w:val="18"/>
                <w:szCs w:val="18"/>
                <w:lang w:eastAsia="zh-CN"/>
              </w:rPr>
              <w:t>Project Affected Persons (PAPs)</w:t>
            </w:r>
          </w:p>
        </w:tc>
      </w:tr>
      <w:tr w:rsidR="00AE3599" w:rsidRPr="00893099" w14:paraId="7509885D" w14:textId="77777777" w:rsidTr="0005345D">
        <w:trPr>
          <w:trHeight w:val="284"/>
        </w:trPr>
        <w:tc>
          <w:tcPr>
            <w:tcW w:w="292" w:type="pct"/>
            <w:tcBorders>
              <w:top w:val="single" w:sz="4" w:space="0" w:color="auto"/>
              <w:left w:val="single" w:sz="4" w:space="0" w:color="auto"/>
              <w:bottom w:val="single" w:sz="4" w:space="0" w:color="auto"/>
              <w:right w:val="single" w:sz="4" w:space="0" w:color="auto"/>
            </w:tcBorders>
            <w:hideMark/>
          </w:tcPr>
          <w:p w14:paraId="6D389D8D" w14:textId="530A2925" w:rsidR="00AE3599" w:rsidRPr="00893099" w:rsidRDefault="00A83EC6" w:rsidP="002F65BC">
            <w:pPr>
              <w:spacing w:before="0" w:after="0" w:line="240" w:lineRule="auto"/>
              <w:jc w:val="left"/>
              <w:rPr>
                <w:rFonts w:cs="Arial"/>
                <w:sz w:val="18"/>
                <w:szCs w:val="18"/>
                <w:lang w:eastAsia="zh-CN"/>
              </w:rPr>
            </w:pPr>
            <w:r w:rsidRPr="00893099">
              <w:rPr>
                <w:rFonts w:cs="Arial"/>
                <w:sz w:val="18"/>
                <w:szCs w:val="18"/>
                <w:lang w:eastAsia="zh-CN"/>
              </w:rPr>
              <w:t>Public Land</w:t>
            </w:r>
          </w:p>
        </w:tc>
        <w:tc>
          <w:tcPr>
            <w:tcW w:w="833" w:type="pct"/>
            <w:tcBorders>
              <w:top w:val="single" w:sz="4" w:space="0" w:color="auto"/>
              <w:left w:val="single" w:sz="4" w:space="0" w:color="auto"/>
              <w:bottom w:val="single" w:sz="4" w:space="0" w:color="auto"/>
              <w:right w:val="single" w:sz="4" w:space="0" w:color="auto"/>
            </w:tcBorders>
          </w:tcPr>
          <w:p w14:paraId="344559AD" w14:textId="6661F433" w:rsidR="00707F5B" w:rsidRPr="00893099" w:rsidRDefault="0005345D">
            <w:pPr>
              <w:pStyle w:val="ListeParagraf"/>
              <w:numPr>
                <w:ilvl w:val="0"/>
                <w:numId w:val="25"/>
              </w:numPr>
              <w:spacing w:before="0" w:after="0" w:line="240" w:lineRule="auto"/>
              <w:jc w:val="left"/>
              <w:rPr>
                <w:sz w:val="18"/>
                <w:szCs w:val="18"/>
                <w:lang w:eastAsia="zh-CN"/>
              </w:rPr>
            </w:pPr>
            <w:r w:rsidRPr="00893099">
              <w:rPr>
                <w:sz w:val="18"/>
                <w:szCs w:val="18"/>
                <w:lang w:eastAsia="zh-CN"/>
              </w:rPr>
              <w:t>w</w:t>
            </w:r>
            <w:r w:rsidR="006F3A8A" w:rsidRPr="00893099">
              <w:rPr>
                <w:sz w:val="18"/>
                <w:szCs w:val="18"/>
                <w:lang w:eastAsia="zh-CN"/>
              </w:rPr>
              <w:t xml:space="preserve">ind turbine locations, </w:t>
            </w:r>
          </w:p>
          <w:p w14:paraId="1378608A" w14:textId="77777777" w:rsidR="00707F5B" w:rsidRPr="00893099" w:rsidRDefault="006F3A8A">
            <w:pPr>
              <w:pStyle w:val="ListeParagraf"/>
              <w:numPr>
                <w:ilvl w:val="0"/>
                <w:numId w:val="25"/>
              </w:numPr>
              <w:spacing w:before="0" w:after="0" w:line="240" w:lineRule="auto"/>
              <w:jc w:val="left"/>
              <w:rPr>
                <w:sz w:val="18"/>
                <w:szCs w:val="18"/>
                <w:lang w:eastAsia="zh-CN"/>
              </w:rPr>
            </w:pPr>
            <w:r w:rsidRPr="00893099">
              <w:rPr>
                <w:sz w:val="18"/>
                <w:szCs w:val="18"/>
                <w:lang w:eastAsia="zh-CN"/>
              </w:rPr>
              <w:t>access roads,</w:t>
            </w:r>
          </w:p>
          <w:p w14:paraId="673D37BA" w14:textId="77777777" w:rsidR="00707F5B" w:rsidRPr="00893099" w:rsidRDefault="006F3A8A">
            <w:pPr>
              <w:pStyle w:val="ListeParagraf"/>
              <w:numPr>
                <w:ilvl w:val="0"/>
                <w:numId w:val="25"/>
              </w:numPr>
              <w:spacing w:before="0" w:after="0" w:line="240" w:lineRule="auto"/>
              <w:jc w:val="left"/>
              <w:rPr>
                <w:sz w:val="18"/>
                <w:szCs w:val="18"/>
                <w:lang w:eastAsia="zh-CN"/>
              </w:rPr>
            </w:pPr>
            <w:r w:rsidRPr="00893099">
              <w:rPr>
                <w:sz w:val="18"/>
                <w:szCs w:val="18"/>
                <w:lang w:eastAsia="zh-CN"/>
              </w:rPr>
              <w:t>underground cable routes and</w:t>
            </w:r>
          </w:p>
          <w:p w14:paraId="300118BE" w14:textId="31E2DCCB" w:rsidR="00AE3599" w:rsidRPr="00893099" w:rsidRDefault="006F3A8A">
            <w:pPr>
              <w:pStyle w:val="ListeParagraf"/>
              <w:numPr>
                <w:ilvl w:val="0"/>
                <w:numId w:val="25"/>
              </w:numPr>
              <w:spacing w:before="0" w:after="0" w:line="240" w:lineRule="auto"/>
              <w:jc w:val="left"/>
              <w:rPr>
                <w:sz w:val="18"/>
                <w:szCs w:val="18"/>
                <w:lang w:eastAsia="zh-CN"/>
              </w:rPr>
            </w:pPr>
            <w:r w:rsidRPr="00893099">
              <w:rPr>
                <w:sz w:val="18"/>
                <w:szCs w:val="18"/>
                <w:lang w:eastAsia="zh-CN"/>
              </w:rPr>
              <w:t>switchyard/substation area</w:t>
            </w:r>
          </w:p>
        </w:tc>
        <w:tc>
          <w:tcPr>
            <w:tcW w:w="861" w:type="pct"/>
            <w:tcBorders>
              <w:top w:val="single" w:sz="4" w:space="0" w:color="auto"/>
              <w:left w:val="single" w:sz="4" w:space="0" w:color="auto"/>
              <w:bottom w:val="single" w:sz="4" w:space="0" w:color="auto"/>
              <w:right w:val="single" w:sz="4" w:space="0" w:color="auto"/>
            </w:tcBorders>
          </w:tcPr>
          <w:p w14:paraId="351F07DE" w14:textId="336EF09C" w:rsidR="00AE3599" w:rsidRPr="00893099" w:rsidRDefault="00B63DE3" w:rsidP="002F65BC">
            <w:pPr>
              <w:spacing w:before="0" w:after="0" w:line="240" w:lineRule="auto"/>
              <w:jc w:val="left"/>
              <w:rPr>
                <w:rFonts w:cs="Arial"/>
                <w:sz w:val="18"/>
                <w:szCs w:val="18"/>
                <w:lang w:eastAsia="zh-CN"/>
              </w:rPr>
            </w:pPr>
            <w:r w:rsidRPr="00893099">
              <w:rPr>
                <w:rFonts w:cs="Arial"/>
                <w:sz w:val="18"/>
                <w:szCs w:val="18"/>
                <w:lang w:eastAsia="zh-CN"/>
              </w:rPr>
              <w:t>Lands under the possession and disposal of the State</w:t>
            </w:r>
          </w:p>
        </w:tc>
        <w:tc>
          <w:tcPr>
            <w:tcW w:w="827" w:type="pct"/>
            <w:tcBorders>
              <w:top w:val="single" w:sz="4" w:space="0" w:color="auto"/>
              <w:left w:val="single" w:sz="4" w:space="0" w:color="auto"/>
              <w:bottom w:val="single" w:sz="4" w:space="0" w:color="auto"/>
              <w:right w:val="single" w:sz="4" w:space="0" w:color="auto"/>
            </w:tcBorders>
          </w:tcPr>
          <w:p w14:paraId="027D9722" w14:textId="537090FF" w:rsidR="00AE3599" w:rsidRPr="00893099" w:rsidRDefault="00AB02D4" w:rsidP="002F65BC">
            <w:pPr>
              <w:spacing w:before="0" w:after="0" w:line="240" w:lineRule="auto"/>
              <w:jc w:val="left"/>
              <w:rPr>
                <w:rFonts w:cs="Arial"/>
                <w:sz w:val="18"/>
                <w:szCs w:val="18"/>
                <w:lang w:eastAsia="zh-CN"/>
              </w:rPr>
            </w:pPr>
            <w:r w:rsidRPr="00893099">
              <w:rPr>
                <w:rFonts w:cs="Arial"/>
                <w:sz w:val="18"/>
                <w:szCs w:val="18"/>
                <w:lang w:eastAsia="zh-CN"/>
              </w:rPr>
              <w:t xml:space="preserve">Expropriation Law No. 2942, including Article 30 for public institution transfer; Pasture Law No. 4342 for pasture allocation purpose change; and relevant Treasury and public land procedures. See Section </w:t>
            </w:r>
            <w:r w:rsidR="00C12ACA" w:rsidRPr="00893099">
              <w:rPr>
                <w:rFonts w:cs="Arial"/>
                <w:sz w:val="18"/>
                <w:szCs w:val="18"/>
                <w:lang w:eastAsia="zh-CN"/>
              </w:rPr>
              <w:fldChar w:fldCharType="begin"/>
            </w:r>
            <w:r w:rsidR="00C12ACA" w:rsidRPr="00893099">
              <w:rPr>
                <w:rFonts w:cs="Arial"/>
                <w:sz w:val="18"/>
                <w:szCs w:val="18"/>
                <w:lang w:eastAsia="zh-CN"/>
              </w:rPr>
              <w:instrText xml:space="preserve"> REF _Ref231556078 \n \h </w:instrText>
            </w:r>
            <w:r w:rsidR="00C12ACA" w:rsidRPr="00893099">
              <w:rPr>
                <w:rFonts w:cs="Arial"/>
                <w:sz w:val="18"/>
                <w:szCs w:val="18"/>
                <w:lang w:eastAsia="zh-CN"/>
              </w:rPr>
            </w:r>
            <w:r w:rsidR="00C12ACA" w:rsidRPr="00893099">
              <w:rPr>
                <w:rFonts w:cs="Arial"/>
                <w:sz w:val="18"/>
                <w:szCs w:val="18"/>
                <w:lang w:eastAsia="zh-CN"/>
              </w:rPr>
              <w:fldChar w:fldCharType="separate"/>
            </w:r>
            <w:r w:rsidR="00FE7A78">
              <w:rPr>
                <w:rFonts w:cs="Arial"/>
                <w:sz w:val="18"/>
                <w:szCs w:val="18"/>
                <w:lang w:eastAsia="zh-CN"/>
              </w:rPr>
              <w:t>2.1.2</w:t>
            </w:r>
            <w:r w:rsidR="00C12ACA" w:rsidRPr="00893099">
              <w:rPr>
                <w:rFonts w:cs="Arial"/>
                <w:sz w:val="18"/>
                <w:szCs w:val="18"/>
                <w:lang w:eastAsia="zh-CN"/>
              </w:rPr>
              <w:fldChar w:fldCharType="end"/>
            </w:r>
            <w:r w:rsidR="00C12ACA" w:rsidRPr="00893099">
              <w:rPr>
                <w:rFonts w:cs="Arial"/>
                <w:sz w:val="18"/>
                <w:szCs w:val="18"/>
                <w:lang w:eastAsia="zh-CN"/>
              </w:rPr>
              <w:t>, s</w:t>
            </w:r>
            <w:r w:rsidRPr="00893099">
              <w:rPr>
                <w:rFonts w:cs="Arial"/>
                <w:sz w:val="18"/>
                <w:szCs w:val="18"/>
                <w:lang w:eastAsia="zh-CN"/>
              </w:rPr>
              <w:t xml:space="preserve">ection </w:t>
            </w:r>
            <w:r w:rsidR="00C12ACA" w:rsidRPr="00893099">
              <w:rPr>
                <w:rFonts w:cs="Arial"/>
                <w:sz w:val="18"/>
                <w:szCs w:val="18"/>
                <w:lang w:eastAsia="zh-CN"/>
              </w:rPr>
              <w:fldChar w:fldCharType="begin"/>
            </w:r>
            <w:r w:rsidR="00C12ACA" w:rsidRPr="00893099">
              <w:rPr>
                <w:rFonts w:cs="Arial"/>
                <w:sz w:val="18"/>
                <w:szCs w:val="18"/>
                <w:lang w:eastAsia="zh-CN"/>
              </w:rPr>
              <w:instrText xml:space="preserve"> REF _Ref231556108 \n \h </w:instrText>
            </w:r>
            <w:r w:rsidR="00C12ACA" w:rsidRPr="00893099">
              <w:rPr>
                <w:rFonts w:cs="Arial"/>
                <w:sz w:val="18"/>
                <w:szCs w:val="18"/>
                <w:lang w:eastAsia="zh-CN"/>
              </w:rPr>
            </w:r>
            <w:r w:rsidR="00C12ACA" w:rsidRPr="00893099">
              <w:rPr>
                <w:rFonts w:cs="Arial"/>
                <w:sz w:val="18"/>
                <w:szCs w:val="18"/>
                <w:lang w:eastAsia="zh-CN"/>
              </w:rPr>
              <w:fldChar w:fldCharType="separate"/>
            </w:r>
            <w:r w:rsidR="00FE7A78">
              <w:rPr>
                <w:rFonts w:cs="Arial"/>
                <w:sz w:val="18"/>
                <w:szCs w:val="18"/>
                <w:lang w:eastAsia="zh-CN"/>
              </w:rPr>
              <w:t>2.1.4</w:t>
            </w:r>
            <w:r w:rsidR="00C12ACA" w:rsidRPr="00893099">
              <w:rPr>
                <w:rFonts w:cs="Arial"/>
                <w:sz w:val="18"/>
                <w:szCs w:val="18"/>
                <w:lang w:eastAsia="zh-CN"/>
              </w:rPr>
              <w:fldChar w:fldCharType="end"/>
            </w:r>
            <w:r w:rsidRPr="00893099">
              <w:rPr>
                <w:rFonts w:cs="Arial"/>
                <w:sz w:val="18"/>
                <w:szCs w:val="18"/>
                <w:lang w:eastAsia="zh-CN"/>
              </w:rPr>
              <w:t xml:space="preserve"> and </w:t>
            </w:r>
            <w:r w:rsidR="00C12ACA" w:rsidRPr="00893099">
              <w:rPr>
                <w:rFonts w:cs="Arial"/>
                <w:sz w:val="18"/>
                <w:szCs w:val="18"/>
                <w:lang w:eastAsia="zh-CN"/>
              </w:rPr>
              <w:t>s</w:t>
            </w:r>
            <w:r w:rsidRPr="00893099">
              <w:rPr>
                <w:rFonts w:cs="Arial"/>
                <w:sz w:val="18"/>
                <w:szCs w:val="18"/>
                <w:lang w:eastAsia="zh-CN"/>
              </w:rPr>
              <w:t xml:space="preserve">ection </w:t>
            </w:r>
            <w:r w:rsidR="00C12ACA" w:rsidRPr="00893099">
              <w:rPr>
                <w:rFonts w:cs="Arial"/>
                <w:sz w:val="18"/>
                <w:szCs w:val="18"/>
                <w:lang w:eastAsia="zh-CN"/>
              </w:rPr>
              <w:fldChar w:fldCharType="begin"/>
            </w:r>
            <w:r w:rsidR="00C12ACA" w:rsidRPr="00893099">
              <w:rPr>
                <w:rFonts w:cs="Arial"/>
                <w:sz w:val="18"/>
                <w:szCs w:val="18"/>
                <w:lang w:eastAsia="zh-CN"/>
              </w:rPr>
              <w:instrText xml:space="preserve"> REF _Ref231555839 \n \h </w:instrText>
            </w:r>
            <w:r w:rsidR="00C12ACA" w:rsidRPr="00893099">
              <w:rPr>
                <w:rFonts w:cs="Arial"/>
                <w:sz w:val="18"/>
                <w:szCs w:val="18"/>
                <w:lang w:eastAsia="zh-CN"/>
              </w:rPr>
            </w:r>
            <w:r w:rsidR="00C12ACA" w:rsidRPr="00893099">
              <w:rPr>
                <w:rFonts w:cs="Arial"/>
                <w:sz w:val="18"/>
                <w:szCs w:val="18"/>
                <w:lang w:eastAsia="zh-CN"/>
              </w:rPr>
              <w:fldChar w:fldCharType="separate"/>
            </w:r>
            <w:r w:rsidR="00FE7A78">
              <w:rPr>
                <w:rFonts w:cs="Arial"/>
                <w:sz w:val="18"/>
                <w:szCs w:val="18"/>
                <w:lang w:eastAsia="zh-CN"/>
              </w:rPr>
              <w:t>2.1.9</w:t>
            </w:r>
            <w:r w:rsidR="00C12ACA" w:rsidRPr="00893099">
              <w:rPr>
                <w:rFonts w:cs="Arial"/>
                <w:sz w:val="18"/>
                <w:szCs w:val="18"/>
                <w:lang w:eastAsia="zh-CN"/>
              </w:rPr>
              <w:fldChar w:fldCharType="end"/>
            </w:r>
            <w:r w:rsidR="00C12ACA" w:rsidRPr="00893099">
              <w:rPr>
                <w:rFonts w:cs="Arial"/>
                <w:sz w:val="18"/>
                <w:szCs w:val="18"/>
                <w:lang w:eastAsia="zh-CN"/>
              </w:rPr>
              <w:t xml:space="preserve"> </w:t>
            </w:r>
            <w:r w:rsidRPr="00893099">
              <w:rPr>
                <w:rFonts w:cs="Arial"/>
                <w:sz w:val="18"/>
                <w:szCs w:val="18"/>
                <w:lang w:eastAsia="zh-CN"/>
              </w:rPr>
              <w:t>for details.</w:t>
            </w:r>
          </w:p>
        </w:tc>
        <w:tc>
          <w:tcPr>
            <w:tcW w:w="843" w:type="pct"/>
            <w:tcBorders>
              <w:top w:val="single" w:sz="4" w:space="0" w:color="auto"/>
              <w:left w:val="single" w:sz="4" w:space="0" w:color="auto"/>
              <w:bottom w:val="single" w:sz="4" w:space="0" w:color="auto"/>
              <w:right w:val="single" w:sz="4" w:space="0" w:color="auto"/>
            </w:tcBorders>
          </w:tcPr>
          <w:p w14:paraId="058BA164" w14:textId="55A3D5EE" w:rsidR="000301BE" w:rsidRPr="00893099" w:rsidRDefault="009C49BB" w:rsidP="002F65BC">
            <w:pPr>
              <w:spacing w:before="0" w:after="0" w:line="240" w:lineRule="auto"/>
              <w:jc w:val="left"/>
              <w:rPr>
                <w:rFonts w:cs="Arial"/>
                <w:sz w:val="18"/>
                <w:szCs w:val="18"/>
                <w:lang w:eastAsia="zh-CN"/>
              </w:rPr>
            </w:pPr>
            <w:r w:rsidRPr="00893099">
              <w:rPr>
                <w:rFonts w:cs="Arial"/>
                <w:sz w:val="18"/>
                <w:szCs w:val="18"/>
                <w:lang w:eastAsia="zh-CN"/>
              </w:rPr>
              <w:t>Public land will be accessed through different mechanisms depending on land classification and ownership status. These include</w:t>
            </w:r>
            <w:r w:rsidR="00551204" w:rsidRPr="00893099">
              <w:rPr>
                <w:rFonts w:cs="Arial"/>
                <w:sz w:val="18"/>
                <w:szCs w:val="18"/>
                <w:lang w:eastAsia="zh-CN"/>
              </w:rPr>
              <w:t>:</w:t>
            </w:r>
          </w:p>
          <w:p w14:paraId="2559AADB" w14:textId="6A166C5A" w:rsidR="00742AF9" w:rsidRPr="00893099" w:rsidRDefault="00742AF9">
            <w:pPr>
              <w:pStyle w:val="ListeParagraf"/>
              <w:numPr>
                <w:ilvl w:val="0"/>
                <w:numId w:val="26"/>
              </w:numPr>
              <w:spacing w:before="0" w:after="0" w:line="240" w:lineRule="auto"/>
              <w:jc w:val="left"/>
              <w:rPr>
                <w:sz w:val="18"/>
                <w:szCs w:val="18"/>
                <w:lang w:eastAsia="zh-CN"/>
              </w:rPr>
            </w:pPr>
            <w:r w:rsidRPr="00893099">
              <w:rPr>
                <w:sz w:val="18"/>
                <w:szCs w:val="18"/>
                <w:lang w:eastAsia="zh-CN"/>
              </w:rPr>
              <w:t>Article 30 applications for public institution transfer for village legal entity parcels and Keşan Municipality Road parcels,</w:t>
            </w:r>
          </w:p>
          <w:p w14:paraId="3B220149" w14:textId="5F2CB042" w:rsidR="000301BE" w:rsidRPr="00893099" w:rsidRDefault="009C49BB">
            <w:pPr>
              <w:pStyle w:val="ListeParagraf"/>
              <w:numPr>
                <w:ilvl w:val="0"/>
                <w:numId w:val="26"/>
              </w:numPr>
              <w:spacing w:before="0" w:after="0" w:line="240" w:lineRule="auto"/>
              <w:jc w:val="left"/>
              <w:rPr>
                <w:sz w:val="18"/>
                <w:szCs w:val="18"/>
                <w:lang w:eastAsia="zh-CN"/>
              </w:rPr>
            </w:pPr>
            <w:r w:rsidRPr="00893099">
              <w:rPr>
                <w:sz w:val="18"/>
                <w:szCs w:val="18"/>
                <w:lang w:eastAsia="zh-CN"/>
              </w:rPr>
              <w:t>Treasury easement rights</w:t>
            </w:r>
            <w:r w:rsidR="00742AF9" w:rsidRPr="00893099">
              <w:rPr>
                <w:sz w:val="18"/>
                <w:szCs w:val="18"/>
                <w:lang w:eastAsia="zh-CN"/>
              </w:rPr>
              <w:t xml:space="preserve"> for relevant Treasury lands,</w:t>
            </w:r>
          </w:p>
          <w:p w14:paraId="4820C3FE" w14:textId="77777777" w:rsidR="00AE3599" w:rsidRPr="00893099" w:rsidRDefault="00482713">
            <w:pPr>
              <w:pStyle w:val="ListeParagraf"/>
              <w:numPr>
                <w:ilvl w:val="0"/>
                <w:numId w:val="26"/>
              </w:numPr>
              <w:spacing w:before="0" w:after="0" w:line="240" w:lineRule="auto"/>
              <w:jc w:val="left"/>
              <w:rPr>
                <w:sz w:val="18"/>
                <w:szCs w:val="18"/>
                <w:lang w:eastAsia="zh-CN"/>
              </w:rPr>
            </w:pPr>
            <w:r w:rsidRPr="00893099">
              <w:rPr>
                <w:sz w:val="18"/>
                <w:szCs w:val="18"/>
                <w:lang w:eastAsia="zh-CN"/>
              </w:rPr>
              <w:t>Treasury lease arrangements for relevant Treasury lands, where applicable,</w:t>
            </w:r>
          </w:p>
          <w:p w14:paraId="095A2166" w14:textId="77777777" w:rsidR="00482713" w:rsidRPr="00893099" w:rsidRDefault="00482713">
            <w:pPr>
              <w:pStyle w:val="ListeParagraf"/>
              <w:numPr>
                <w:ilvl w:val="0"/>
                <w:numId w:val="26"/>
              </w:numPr>
              <w:spacing w:before="0" w:after="0" w:line="240" w:lineRule="auto"/>
              <w:jc w:val="left"/>
              <w:rPr>
                <w:sz w:val="18"/>
                <w:szCs w:val="18"/>
                <w:lang w:eastAsia="zh-CN"/>
              </w:rPr>
            </w:pPr>
            <w:r w:rsidRPr="00893099">
              <w:rPr>
                <w:sz w:val="18"/>
                <w:szCs w:val="18"/>
                <w:lang w:eastAsia="zh-CN"/>
              </w:rPr>
              <w:t>lease arrangements for lands under the possession and disposal of the State</w:t>
            </w:r>
            <w:r w:rsidR="00152DBD" w:rsidRPr="00893099">
              <w:rPr>
                <w:sz w:val="18"/>
                <w:szCs w:val="18"/>
                <w:lang w:eastAsia="zh-CN"/>
              </w:rPr>
              <w:t>,</w:t>
            </w:r>
          </w:p>
          <w:p w14:paraId="271BB1C5" w14:textId="76B77139" w:rsidR="00152DBD" w:rsidRPr="00893099" w:rsidRDefault="00152DBD">
            <w:pPr>
              <w:pStyle w:val="ListeParagraf"/>
              <w:numPr>
                <w:ilvl w:val="0"/>
                <w:numId w:val="26"/>
              </w:numPr>
              <w:spacing w:before="0" w:after="0" w:line="240" w:lineRule="auto"/>
              <w:jc w:val="left"/>
              <w:rPr>
                <w:sz w:val="18"/>
                <w:szCs w:val="18"/>
                <w:lang w:eastAsia="zh-CN"/>
              </w:rPr>
            </w:pPr>
            <w:r w:rsidRPr="00893099">
              <w:rPr>
                <w:sz w:val="18"/>
                <w:szCs w:val="18"/>
                <w:lang w:eastAsia="zh-CN"/>
              </w:rPr>
              <w:t>pasture allocation purpose change for pasture parcels.</w:t>
            </w:r>
          </w:p>
        </w:tc>
        <w:tc>
          <w:tcPr>
            <w:tcW w:w="662" w:type="pct"/>
            <w:tcBorders>
              <w:top w:val="single" w:sz="4" w:space="0" w:color="auto"/>
              <w:left w:val="single" w:sz="4" w:space="0" w:color="auto"/>
              <w:bottom w:val="single" w:sz="4" w:space="0" w:color="auto"/>
              <w:right w:val="single" w:sz="4" w:space="0" w:color="auto"/>
            </w:tcBorders>
          </w:tcPr>
          <w:p w14:paraId="7FFDD606" w14:textId="6BC0A534" w:rsidR="00AE3599" w:rsidRPr="00893099" w:rsidRDefault="00E663EF" w:rsidP="002F65BC">
            <w:pPr>
              <w:spacing w:before="0" w:after="0" w:line="240" w:lineRule="auto"/>
              <w:jc w:val="left"/>
              <w:rPr>
                <w:rFonts w:cs="Arial"/>
                <w:sz w:val="18"/>
                <w:szCs w:val="18"/>
                <w:lang w:eastAsia="zh-CN"/>
              </w:rPr>
            </w:pPr>
            <w:r w:rsidRPr="00893099">
              <w:rPr>
                <w:rFonts w:cs="Arial"/>
                <w:sz w:val="18"/>
                <w:szCs w:val="18"/>
                <w:lang w:eastAsia="zh-CN"/>
              </w:rPr>
              <w:t>Şabanmera</w:t>
            </w:r>
            <w:r w:rsidR="0086756C" w:rsidRPr="00893099">
              <w:rPr>
                <w:rFonts w:cs="Arial"/>
                <w:sz w:val="18"/>
                <w:szCs w:val="18"/>
                <w:lang w:eastAsia="zh-CN"/>
              </w:rPr>
              <w:t>, Akhoca, Yayla, Çelebi, Hasköy, Kocaali, Suluca, Şehitler</w:t>
            </w:r>
          </w:p>
        </w:tc>
        <w:tc>
          <w:tcPr>
            <w:tcW w:w="682" w:type="pct"/>
            <w:tcBorders>
              <w:top w:val="single" w:sz="4" w:space="0" w:color="auto"/>
              <w:left w:val="single" w:sz="4" w:space="0" w:color="auto"/>
              <w:bottom w:val="single" w:sz="4" w:space="0" w:color="auto"/>
              <w:right w:val="single" w:sz="4" w:space="0" w:color="auto"/>
            </w:tcBorders>
          </w:tcPr>
          <w:p w14:paraId="6C7F91CE" w14:textId="468C4A16" w:rsidR="00AE3599" w:rsidRPr="0004595D" w:rsidRDefault="002D7DF1" w:rsidP="002F65BC">
            <w:pPr>
              <w:spacing w:before="0" w:after="0" w:line="240" w:lineRule="auto"/>
              <w:jc w:val="left"/>
              <w:rPr>
                <w:rFonts w:cs="Arial"/>
                <w:sz w:val="18"/>
                <w:szCs w:val="18"/>
                <w:lang w:eastAsia="zh-CN"/>
              </w:rPr>
            </w:pPr>
            <w:r w:rsidRPr="002D7DF1">
              <w:rPr>
                <w:rFonts w:cs="Arial"/>
                <w:sz w:val="18"/>
                <w:szCs w:val="18"/>
                <w:lang w:eastAsia="zh-CN"/>
              </w:rPr>
              <w:t>Formal and informal users of public land</w:t>
            </w:r>
          </w:p>
        </w:tc>
      </w:tr>
      <w:tr w:rsidR="00AE3599" w:rsidRPr="00893099" w14:paraId="657F6A35" w14:textId="77777777" w:rsidTr="0005345D">
        <w:trPr>
          <w:trHeight w:val="284"/>
        </w:trPr>
        <w:tc>
          <w:tcPr>
            <w:tcW w:w="292" w:type="pct"/>
            <w:tcBorders>
              <w:top w:val="single" w:sz="4" w:space="0" w:color="auto"/>
              <w:left w:val="single" w:sz="4" w:space="0" w:color="auto"/>
              <w:bottom w:val="single" w:sz="4" w:space="0" w:color="auto"/>
              <w:right w:val="single" w:sz="4" w:space="0" w:color="auto"/>
            </w:tcBorders>
          </w:tcPr>
          <w:p w14:paraId="09C153CC" w14:textId="5BE2A8E6" w:rsidR="00AE3599" w:rsidRPr="00893099" w:rsidRDefault="00A83EC6" w:rsidP="002F65BC">
            <w:pPr>
              <w:spacing w:before="0" w:after="0" w:line="240" w:lineRule="auto"/>
              <w:jc w:val="left"/>
              <w:rPr>
                <w:rFonts w:cs="Arial"/>
                <w:sz w:val="18"/>
                <w:szCs w:val="18"/>
                <w:lang w:eastAsia="zh-CN"/>
              </w:rPr>
            </w:pPr>
            <w:r w:rsidRPr="00893099">
              <w:rPr>
                <w:rFonts w:cs="Arial"/>
                <w:sz w:val="18"/>
                <w:szCs w:val="18"/>
                <w:lang w:eastAsia="zh-CN"/>
              </w:rPr>
              <w:t>P</w:t>
            </w:r>
            <w:r w:rsidR="006F3A8A" w:rsidRPr="00893099">
              <w:rPr>
                <w:rFonts w:cs="Arial"/>
                <w:sz w:val="18"/>
                <w:szCs w:val="18"/>
                <w:lang w:eastAsia="zh-CN"/>
              </w:rPr>
              <w:t>rivate</w:t>
            </w:r>
            <w:r w:rsidRPr="00893099">
              <w:rPr>
                <w:rFonts w:cs="Arial"/>
                <w:sz w:val="18"/>
                <w:szCs w:val="18"/>
                <w:lang w:eastAsia="zh-CN"/>
              </w:rPr>
              <w:t xml:space="preserve"> Land</w:t>
            </w:r>
          </w:p>
        </w:tc>
        <w:tc>
          <w:tcPr>
            <w:tcW w:w="833" w:type="pct"/>
            <w:tcBorders>
              <w:top w:val="single" w:sz="4" w:space="0" w:color="auto"/>
              <w:left w:val="single" w:sz="4" w:space="0" w:color="auto"/>
              <w:bottom w:val="single" w:sz="4" w:space="0" w:color="auto"/>
              <w:right w:val="single" w:sz="4" w:space="0" w:color="auto"/>
            </w:tcBorders>
          </w:tcPr>
          <w:p w14:paraId="18740769" w14:textId="41BC9A3B" w:rsidR="0005345D" w:rsidRPr="00893099" w:rsidRDefault="0005345D">
            <w:pPr>
              <w:pStyle w:val="ListeParagraf"/>
              <w:numPr>
                <w:ilvl w:val="0"/>
                <w:numId w:val="25"/>
              </w:numPr>
              <w:spacing w:before="0" w:after="0" w:line="240" w:lineRule="auto"/>
              <w:jc w:val="left"/>
              <w:rPr>
                <w:sz w:val="18"/>
                <w:szCs w:val="18"/>
                <w:lang w:eastAsia="zh-CN"/>
              </w:rPr>
            </w:pPr>
            <w:r w:rsidRPr="00893099">
              <w:rPr>
                <w:sz w:val="18"/>
                <w:szCs w:val="18"/>
                <w:lang w:eastAsia="zh-CN"/>
              </w:rPr>
              <w:t>w</w:t>
            </w:r>
            <w:r w:rsidR="006F3A8A" w:rsidRPr="00893099">
              <w:rPr>
                <w:sz w:val="18"/>
                <w:szCs w:val="18"/>
                <w:lang w:eastAsia="zh-CN"/>
              </w:rPr>
              <w:t xml:space="preserve">ind turbine locations, </w:t>
            </w:r>
          </w:p>
          <w:p w14:paraId="1202745D" w14:textId="77777777" w:rsidR="0005345D" w:rsidRPr="00893099" w:rsidRDefault="006F3A8A">
            <w:pPr>
              <w:pStyle w:val="ListeParagraf"/>
              <w:numPr>
                <w:ilvl w:val="0"/>
                <w:numId w:val="25"/>
              </w:numPr>
              <w:spacing w:before="0" w:after="0" w:line="240" w:lineRule="auto"/>
              <w:jc w:val="left"/>
              <w:rPr>
                <w:sz w:val="18"/>
                <w:szCs w:val="18"/>
                <w:lang w:eastAsia="zh-CN"/>
              </w:rPr>
            </w:pPr>
            <w:r w:rsidRPr="00893099">
              <w:rPr>
                <w:sz w:val="18"/>
                <w:szCs w:val="18"/>
                <w:lang w:eastAsia="zh-CN"/>
              </w:rPr>
              <w:t>access roads and</w:t>
            </w:r>
          </w:p>
          <w:p w14:paraId="58B85DE6" w14:textId="437C48D2" w:rsidR="00AE3599" w:rsidRPr="00893099" w:rsidRDefault="006F3A8A">
            <w:pPr>
              <w:pStyle w:val="ListeParagraf"/>
              <w:numPr>
                <w:ilvl w:val="0"/>
                <w:numId w:val="25"/>
              </w:numPr>
              <w:spacing w:before="0" w:after="0" w:line="240" w:lineRule="auto"/>
              <w:jc w:val="left"/>
              <w:rPr>
                <w:sz w:val="18"/>
                <w:szCs w:val="18"/>
                <w:lang w:eastAsia="zh-CN"/>
              </w:rPr>
            </w:pPr>
            <w:r w:rsidRPr="00893099">
              <w:rPr>
                <w:sz w:val="18"/>
                <w:szCs w:val="18"/>
                <w:lang w:eastAsia="zh-CN"/>
              </w:rPr>
              <w:t>underground cable routes</w:t>
            </w:r>
          </w:p>
        </w:tc>
        <w:tc>
          <w:tcPr>
            <w:tcW w:w="861" w:type="pct"/>
            <w:tcBorders>
              <w:top w:val="single" w:sz="4" w:space="0" w:color="auto"/>
              <w:left w:val="single" w:sz="4" w:space="0" w:color="auto"/>
              <w:bottom w:val="single" w:sz="4" w:space="0" w:color="auto"/>
              <w:right w:val="single" w:sz="4" w:space="0" w:color="auto"/>
            </w:tcBorders>
          </w:tcPr>
          <w:p w14:paraId="33F72183" w14:textId="1C30393E" w:rsidR="00AE3599" w:rsidRPr="00893099" w:rsidRDefault="003653ED" w:rsidP="002F65BC">
            <w:pPr>
              <w:spacing w:before="0" w:after="0" w:line="240" w:lineRule="auto"/>
              <w:jc w:val="left"/>
              <w:rPr>
                <w:rFonts w:cs="Arial"/>
                <w:sz w:val="18"/>
                <w:szCs w:val="18"/>
                <w:lang w:eastAsia="zh-CN"/>
              </w:rPr>
            </w:pPr>
            <w:r w:rsidRPr="00893099">
              <w:rPr>
                <w:rFonts w:cs="Arial"/>
                <w:sz w:val="18"/>
                <w:szCs w:val="18"/>
                <w:lang w:eastAsia="zh-CN"/>
              </w:rPr>
              <w:t>Private individuals, legal owners and shareholders</w:t>
            </w:r>
          </w:p>
        </w:tc>
        <w:tc>
          <w:tcPr>
            <w:tcW w:w="827" w:type="pct"/>
            <w:tcBorders>
              <w:top w:val="single" w:sz="4" w:space="0" w:color="auto"/>
              <w:left w:val="single" w:sz="4" w:space="0" w:color="auto"/>
              <w:bottom w:val="single" w:sz="4" w:space="0" w:color="auto"/>
              <w:right w:val="single" w:sz="4" w:space="0" w:color="auto"/>
            </w:tcBorders>
          </w:tcPr>
          <w:p w14:paraId="2ACD7A14" w14:textId="60B904A7" w:rsidR="00AE3599" w:rsidRPr="00893099" w:rsidRDefault="00B5240A" w:rsidP="002F65BC">
            <w:pPr>
              <w:spacing w:before="0" w:after="0" w:line="240" w:lineRule="auto"/>
              <w:jc w:val="left"/>
              <w:rPr>
                <w:rFonts w:cs="Arial"/>
                <w:sz w:val="18"/>
                <w:szCs w:val="18"/>
                <w:lang w:eastAsia="zh-CN"/>
              </w:rPr>
            </w:pPr>
            <w:r w:rsidRPr="00893099">
              <w:rPr>
                <w:rFonts w:cs="Arial"/>
                <w:sz w:val="18"/>
                <w:szCs w:val="18"/>
                <w:lang w:eastAsia="zh-CN"/>
              </w:rPr>
              <w:t xml:space="preserve">Expropriation Law No. 2942; see section </w:t>
            </w:r>
            <w:r w:rsidRPr="00893099">
              <w:rPr>
                <w:rFonts w:cs="Arial"/>
                <w:sz w:val="18"/>
                <w:szCs w:val="18"/>
                <w:lang w:eastAsia="zh-CN"/>
              </w:rPr>
              <w:fldChar w:fldCharType="begin"/>
            </w:r>
            <w:r w:rsidRPr="00893099">
              <w:rPr>
                <w:rFonts w:cs="Arial"/>
                <w:sz w:val="18"/>
                <w:szCs w:val="18"/>
                <w:lang w:eastAsia="zh-CN"/>
              </w:rPr>
              <w:instrText xml:space="preserve"> REF _Ref231555797 \n \h </w:instrText>
            </w:r>
            <w:r w:rsidRPr="00893099">
              <w:rPr>
                <w:rFonts w:cs="Arial"/>
                <w:sz w:val="18"/>
                <w:szCs w:val="18"/>
                <w:lang w:eastAsia="zh-CN"/>
              </w:rPr>
            </w:r>
            <w:r w:rsidRPr="00893099">
              <w:rPr>
                <w:rFonts w:cs="Arial"/>
                <w:sz w:val="18"/>
                <w:szCs w:val="18"/>
                <w:lang w:eastAsia="zh-CN"/>
              </w:rPr>
              <w:fldChar w:fldCharType="separate"/>
            </w:r>
            <w:r w:rsidR="00FE7A78">
              <w:rPr>
                <w:rFonts w:cs="Arial"/>
                <w:sz w:val="18"/>
                <w:szCs w:val="18"/>
                <w:lang w:eastAsia="zh-CN"/>
              </w:rPr>
              <w:t>2.1.2</w:t>
            </w:r>
            <w:r w:rsidRPr="00893099">
              <w:rPr>
                <w:rFonts w:cs="Arial"/>
                <w:sz w:val="18"/>
                <w:szCs w:val="18"/>
                <w:lang w:eastAsia="zh-CN"/>
              </w:rPr>
              <w:fldChar w:fldCharType="end"/>
            </w:r>
            <w:r w:rsidRPr="00893099">
              <w:rPr>
                <w:rFonts w:cs="Arial"/>
                <w:sz w:val="18"/>
                <w:szCs w:val="18"/>
                <w:lang w:eastAsia="zh-CN"/>
              </w:rPr>
              <w:t xml:space="preserve">  and section </w:t>
            </w:r>
            <w:r w:rsidRPr="00893099">
              <w:rPr>
                <w:rFonts w:cs="Arial"/>
                <w:sz w:val="18"/>
                <w:szCs w:val="18"/>
                <w:lang w:eastAsia="zh-CN"/>
              </w:rPr>
              <w:fldChar w:fldCharType="begin"/>
            </w:r>
            <w:r w:rsidRPr="00893099">
              <w:rPr>
                <w:rFonts w:cs="Arial"/>
                <w:sz w:val="18"/>
                <w:szCs w:val="18"/>
                <w:lang w:eastAsia="zh-CN"/>
              </w:rPr>
              <w:instrText xml:space="preserve"> REF _Ref231555839 \n \h </w:instrText>
            </w:r>
            <w:r w:rsidRPr="00893099">
              <w:rPr>
                <w:rFonts w:cs="Arial"/>
                <w:sz w:val="18"/>
                <w:szCs w:val="18"/>
                <w:lang w:eastAsia="zh-CN"/>
              </w:rPr>
            </w:r>
            <w:r w:rsidRPr="00893099">
              <w:rPr>
                <w:rFonts w:cs="Arial"/>
                <w:sz w:val="18"/>
                <w:szCs w:val="18"/>
                <w:lang w:eastAsia="zh-CN"/>
              </w:rPr>
              <w:fldChar w:fldCharType="separate"/>
            </w:r>
            <w:r w:rsidR="00FE7A78">
              <w:rPr>
                <w:rFonts w:cs="Arial"/>
                <w:sz w:val="18"/>
                <w:szCs w:val="18"/>
                <w:lang w:eastAsia="zh-CN"/>
              </w:rPr>
              <w:t>2.1.9</w:t>
            </w:r>
            <w:r w:rsidRPr="00893099">
              <w:rPr>
                <w:rFonts w:cs="Arial"/>
                <w:sz w:val="18"/>
                <w:szCs w:val="18"/>
                <w:lang w:eastAsia="zh-CN"/>
              </w:rPr>
              <w:fldChar w:fldCharType="end"/>
            </w:r>
            <w:r w:rsidRPr="00893099">
              <w:rPr>
                <w:rFonts w:cs="Arial"/>
                <w:sz w:val="18"/>
                <w:szCs w:val="18"/>
                <w:lang w:eastAsia="zh-CN"/>
              </w:rPr>
              <w:t xml:space="preserve"> for details on expropriation, urgent expropriation, valuation, compensation, registration and land entry.</w:t>
            </w:r>
          </w:p>
        </w:tc>
        <w:tc>
          <w:tcPr>
            <w:tcW w:w="843" w:type="pct"/>
            <w:tcBorders>
              <w:top w:val="single" w:sz="4" w:space="0" w:color="auto"/>
              <w:left w:val="single" w:sz="4" w:space="0" w:color="auto"/>
              <w:bottom w:val="single" w:sz="4" w:space="0" w:color="auto"/>
              <w:right w:val="single" w:sz="4" w:space="0" w:color="auto"/>
            </w:tcBorders>
          </w:tcPr>
          <w:p w14:paraId="27D122CA" w14:textId="574BDB4D" w:rsidR="00AE3599" w:rsidRPr="00893099" w:rsidRDefault="00993519" w:rsidP="002F65BC">
            <w:pPr>
              <w:spacing w:before="0" w:after="0" w:line="240" w:lineRule="auto"/>
              <w:jc w:val="left"/>
              <w:rPr>
                <w:rFonts w:cs="Arial"/>
                <w:sz w:val="18"/>
                <w:szCs w:val="18"/>
                <w:lang w:eastAsia="zh-CN"/>
              </w:rPr>
            </w:pPr>
            <w:r w:rsidRPr="00993519">
              <w:rPr>
                <w:rFonts w:cs="Arial"/>
                <w:sz w:val="18"/>
                <w:szCs w:val="18"/>
                <w:lang w:eastAsia="zh-CN"/>
              </w:rPr>
              <w:t xml:space="preserve">Private land will be acquired or accessed through the applicable expropriation, easement, negotiated agreement and, where legally applicable, urgent expropriation procedures. Where early access is required before completion of the formal land acquisition process, documented consent </w:t>
            </w:r>
            <w:r w:rsidRPr="00993519">
              <w:rPr>
                <w:rFonts w:cs="Arial"/>
                <w:sz w:val="18"/>
                <w:szCs w:val="18"/>
                <w:lang w:eastAsia="zh-CN"/>
              </w:rPr>
              <w:lastRenderedPageBreak/>
              <w:t>agreements may be signed with relevant landowners. Such agreements will be recorded as early access arrangements and will not waive, reduce or replace statutory compensation rights. This applies to privately owned parcels affected by wind turbine locations, access roads, underground cable routes and the switchyard/substation area, where relevant.</w:t>
            </w:r>
          </w:p>
        </w:tc>
        <w:tc>
          <w:tcPr>
            <w:tcW w:w="662" w:type="pct"/>
            <w:tcBorders>
              <w:top w:val="single" w:sz="4" w:space="0" w:color="auto"/>
              <w:left w:val="single" w:sz="4" w:space="0" w:color="auto"/>
              <w:bottom w:val="single" w:sz="4" w:space="0" w:color="auto"/>
              <w:right w:val="single" w:sz="4" w:space="0" w:color="auto"/>
            </w:tcBorders>
          </w:tcPr>
          <w:p w14:paraId="7F508BC5" w14:textId="031DCAFE" w:rsidR="00AE3599" w:rsidRPr="00893099" w:rsidRDefault="00E663EF" w:rsidP="002F65BC">
            <w:pPr>
              <w:spacing w:before="0" w:after="0" w:line="240" w:lineRule="auto"/>
              <w:jc w:val="left"/>
              <w:rPr>
                <w:rFonts w:cs="Arial"/>
                <w:sz w:val="18"/>
                <w:szCs w:val="18"/>
                <w:lang w:eastAsia="zh-CN"/>
              </w:rPr>
            </w:pPr>
            <w:r w:rsidRPr="00893099">
              <w:rPr>
                <w:rFonts w:cs="Arial"/>
                <w:sz w:val="18"/>
                <w:szCs w:val="18"/>
                <w:lang w:eastAsia="zh-CN"/>
              </w:rPr>
              <w:lastRenderedPageBreak/>
              <w:t>Danişment, Suluca, Yayla,</w:t>
            </w:r>
            <w:r w:rsidR="0008351C" w:rsidRPr="00893099">
              <w:rPr>
                <w:rFonts w:cs="Arial"/>
                <w:sz w:val="18"/>
                <w:szCs w:val="18"/>
                <w:lang w:eastAsia="zh-CN"/>
              </w:rPr>
              <w:t xml:space="preserve"> Hasköy, Çelebi,</w:t>
            </w:r>
            <w:r w:rsidRPr="00893099">
              <w:rPr>
                <w:rFonts w:cs="Arial"/>
                <w:sz w:val="18"/>
                <w:szCs w:val="18"/>
                <w:lang w:eastAsia="zh-CN"/>
              </w:rPr>
              <w:t xml:space="preserve"> Kocaali, Şehitler</w:t>
            </w:r>
          </w:p>
        </w:tc>
        <w:tc>
          <w:tcPr>
            <w:tcW w:w="682" w:type="pct"/>
            <w:tcBorders>
              <w:top w:val="single" w:sz="4" w:space="0" w:color="auto"/>
              <w:left w:val="single" w:sz="4" w:space="0" w:color="auto"/>
              <w:bottom w:val="single" w:sz="4" w:space="0" w:color="auto"/>
              <w:right w:val="single" w:sz="4" w:space="0" w:color="auto"/>
            </w:tcBorders>
          </w:tcPr>
          <w:p w14:paraId="1D306AD7" w14:textId="1FC34A36" w:rsidR="00AE3599" w:rsidRPr="0004595D" w:rsidRDefault="00826974" w:rsidP="002F65BC">
            <w:pPr>
              <w:spacing w:before="0" w:after="0" w:line="240" w:lineRule="auto"/>
              <w:jc w:val="left"/>
              <w:rPr>
                <w:rFonts w:cs="Arial"/>
                <w:sz w:val="18"/>
                <w:szCs w:val="18"/>
                <w:lang w:eastAsia="zh-CN"/>
              </w:rPr>
            </w:pPr>
            <w:r w:rsidRPr="00826974">
              <w:rPr>
                <w:rFonts w:cs="Arial"/>
                <w:sz w:val="18"/>
                <w:szCs w:val="18"/>
                <w:lang w:eastAsia="zh-CN"/>
              </w:rPr>
              <w:t>Legal owners and affected land users, including tenants or other users</w:t>
            </w:r>
          </w:p>
        </w:tc>
      </w:tr>
      <w:tr w:rsidR="007D4046" w:rsidRPr="00893099" w14:paraId="57BE1E0A" w14:textId="77777777" w:rsidTr="0005345D">
        <w:trPr>
          <w:trHeight w:val="284"/>
        </w:trPr>
        <w:tc>
          <w:tcPr>
            <w:tcW w:w="292" w:type="pct"/>
            <w:tcBorders>
              <w:top w:val="single" w:sz="4" w:space="0" w:color="auto"/>
              <w:left w:val="single" w:sz="4" w:space="0" w:color="auto"/>
              <w:bottom w:val="single" w:sz="4" w:space="0" w:color="auto"/>
              <w:right w:val="single" w:sz="4" w:space="0" w:color="auto"/>
            </w:tcBorders>
          </w:tcPr>
          <w:p w14:paraId="562C24AB" w14:textId="2A464F77" w:rsidR="007D4046" w:rsidRPr="00893099" w:rsidRDefault="007D4046" w:rsidP="002F65BC">
            <w:pPr>
              <w:spacing w:before="0" w:after="0" w:line="240" w:lineRule="auto"/>
              <w:jc w:val="left"/>
              <w:rPr>
                <w:rFonts w:cs="Arial"/>
                <w:sz w:val="18"/>
                <w:szCs w:val="18"/>
                <w:lang w:eastAsia="zh-CN"/>
              </w:rPr>
            </w:pPr>
            <w:r>
              <w:rPr>
                <w:rFonts w:cs="Arial"/>
                <w:sz w:val="18"/>
                <w:szCs w:val="18"/>
                <w:lang w:eastAsia="zh-CN"/>
              </w:rPr>
              <w:t>State Forest Land</w:t>
            </w:r>
          </w:p>
        </w:tc>
        <w:tc>
          <w:tcPr>
            <w:tcW w:w="833" w:type="pct"/>
            <w:tcBorders>
              <w:top w:val="single" w:sz="4" w:space="0" w:color="auto"/>
              <w:left w:val="single" w:sz="4" w:space="0" w:color="auto"/>
              <w:bottom w:val="single" w:sz="4" w:space="0" w:color="auto"/>
              <w:right w:val="single" w:sz="4" w:space="0" w:color="auto"/>
            </w:tcBorders>
          </w:tcPr>
          <w:p w14:paraId="26A550A3" w14:textId="77777777" w:rsidR="007D4046" w:rsidRDefault="007D4046">
            <w:pPr>
              <w:pStyle w:val="ListeParagraf"/>
              <w:numPr>
                <w:ilvl w:val="0"/>
                <w:numId w:val="25"/>
              </w:numPr>
              <w:spacing w:before="0" w:after="0" w:line="240" w:lineRule="auto"/>
              <w:jc w:val="left"/>
              <w:rPr>
                <w:sz w:val="18"/>
                <w:szCs w:val="18"/>
                <w:lang w:eastAsia="zh-CN"/>
              </w:rPr>
            </w:pPr>
            <w:r>
              <w:rPr>
                <w:sz w:val="18"/>
                <w:szCs w:val="18"/>
                <w:lang w:eastAsia="zh-CN"/>
              </w:rPr>
              <w:t>wind turbine locations</w:t>
            </w:r>
          </w:p>
          <w:p w14:paraId="714F2F9A" w14:textId="77777777" w:rsidR="007D4046" w:rsidRDefault="007D4046">
            <w:pPr>
              <w:pStyle w:val="ListeParagraf"/>
              <w:numPr>
                <w:ilvl w:val="0"/>
                <w:numId w:val="25"/>
              </w:numPr>
              <w:spacing w:before="0" w:after="0" w:line="240" w:lineRule="auto"/>
              <w:jc w:val="left"/>
              <w:rPr>
                <w:sz w:val="18"/>
                <w:szCs w:val="18"/>
                <w:lang w:eastAsia="zh-CN"/>
              </w:rPr>
            </w:pPr>
            <w:r>
              <w:rPr>
                <w:sz w:val="18"/>
                <w:szCs w:val="18"/>
                <w:lang w:eastAsia="zh-CN"/>
              </w:rPr>
              <w:t>access road</w:t>
            </w:r>
          </w:p>
          <w:p w14:paraId="7687850A" w14:textId="02CB273D" w:rsidR="007D4046" w:rsidRPr="00893099" w:rsidRDefault="00271F0B">
            <w:pPr>
              <w:pStyle w:val="ListeParagraf"/>
              <w:numPr>
                <w:ilvl w:val="0"/>
                <w:numId w:val="25"/>
              </w:numPr>
              <w:spacing w:before="0" w:after="0" w:line="240" w:lineRule="auto"/>
              <w:jc w:val="left"/>
              <w:rPr>
                <w:sz w:val="18"/>
                <w:szCs w:val="18"/>
                <w:lang w:eastAsia="zh-CN"/>
              </w:rPr>
            </w:pPr>
            <w:r>
              <w:rPr>
                <w:sz w:val="18"/>
                <w:szCs w:val="18"/>
                <w:lang w:eastAsia="zh-CN"/>
              </w:rPr>
              <w:t>switchyard</w:t>
            </w:r>
          </w:p>
        </w:tc>
        <w:tc>
          <w:tcPr>
            <w:tcW w:w="861" w:type="pct"/>
            <w:tcBorders>
              <w:top w:val="single" w:sz="4" w:space="0" w:color="auto"/>
              <w:left w:val="single" w:sz="4" w:space="0" w:color="auto"/>
              <w:bottom w:val="single" w:sz="4" w:space="0" w:color="auto"/>
              <w:right w:val="single" w:sz="4" w:space="0" w:color="auto"/>
            </w:tcBorders>
          </w:tcPr>
          <w:p w14:paraId="4807D76E" w14:textId="5328B0F2" w:rsidR="007D4046" w:rsidRPr="00893099" w:rsidRDefault="00271F0B" w:rsidP="002F65BC">
            <w:pPr>
              <w:spacing w:before="0" w:after="0" w:line="240" w:lineRule="auto"/>
              <w:jc w:val="left"/>
              <w:rPr>
                <w:rFonts w:cs="Arial"/>
                <w:sz w:val="18"/>
                <w:szCs w:val="18"/>
                <w:lang w:eastAsia="zh-CN"/>
              </w:rPr>
            </w:pPr>
            <w:r w:rsidRPr="00271F0B">
              <w:rPr>
                <w:rFonts w:cs="Arial"/>
                <w:sz w:val="18"/>
                <w:szCs w:val="18"/>
                <w:lang w:eastAsia="zh-CN"/>
              </w:rPr>
              <w:t>State forest land under the authority of the competent forestry authorities</w:t>
            </w:r>
          </w:p>
        </w:tc>
        <w:tc>
          <w:tcPr>
            <w:tcW w:w="827" w:type="pct"/>
            <w:tcBorders>
              <w:top w:val="single" w:sz="4" w:space="0" w:color="auto"/>
              <w:left w:val="single" w:sz="4" w:space="0" w:color="auto"/>
              <w:bottom w:val="single" w:sz="4" w:space="0" w:color="auto"/>
              <w:right w:val="single" w:sz="4" w:space="0" w:color="auto"/>
            </w:tcBorders>
          </w:tcPr>
          <w:p w14:paraId="6FE0681B" w14:textId="2145EF42" w:rsidR="007D4046" w:rsidRPr="00893099" w:rsidRDefault="002812E6" w:rsidP="002F65BC">
            <w:pPr>
              <w:spacing w:before="0" w:after="0" w:line="240" w:lineRule="auto"/>
              <w:jc w:val="left"/>
              <w:rPr>
                <w:rFonts w:cs="Arial"/>
                <w:sz w:val="18"/>
                <w:szCs w:val="18"/>
                <w:lang w:eastAsia="zh-CN"/>
              </w:rPr>
            </w:pPr>
            <w:r w:rsidRPr="002812E6">
              <w:rPr>
                <w:rFonts w:cs="Arial"/>
                <w:sz w:val="18"/>
                <w:szCs w:val="18"/>
                <w:lang w:eastAsia="zh-CN"/>
              </w:rPr>
              <w:t>Forest Law No. 6831</w:t>
            </w:r>
            <w:r w:rsidR="005548A4">
              <w:rPr>
                <w:rFonts w:cs="Arial"/>
                <w:sz w:val="18"/>
                <w:szCs w:val="18"/>
                <w:lang w:eastAsia="zh-CN"/>
              </w:rPr>
              <w:t xml:space="preserve"> (</w:t>
            </w:r>
            <w:r w:rsidR="005548A4">
              <w:rPr>
                <w:rFonts w:cs="Arial"/>
                <w:sz w:val="18"/>
                <w:szCs w:val="18"/>
                <w:lang w:eastAsia="zh-CN"/>
              </w:rPr>
              <w:fldChar w:fldCharType="begin"/>
            </w:r>
            <w:r w:rsidR="005548A4">
              <w:rPr>
                <w:rFonts w:cs="Arial"/>
                <w:sz w:val="18"/>
                <w:szCs w:val="18"/>
                <w:lang w:eastAsia="zh-CN"/>
              </w:rPr>
              <w:instrText xml:space="preserve"> REF _Ref233014499 \n \h </w:instrText>
            </w:r>
            <w:r w:rsidR="005548A4">
              <w:rPr>
                <w:rFonts w:cs="Arial"/>
                <w:sz w:val="18"/>
                <w:szCs w:val="18"/>
                <w:lang w:eastAsia="zh-CN"/>
              </w:rPr>
            </w:r>
            <w:r w:rsidR="005548A4">
              <w:rPr>
                <w:rFonts w:cs="Arial"/>
                <w:sz w:val="18"/>
                <w:szCs w:val="18"/>
                <w:lang w:eastAsia="zh-CN"/>
              </w:rPr>
              <w:fldChar w:fldCharType="separate"/>
            </w:r>
            <w:r w:rsidR="00FE7A78">
              <w:rPr>
                <w:rFonts w:cs="Arial"/>
                <w:sz w:val="18"/>
                <w:szCs w:val="18"/>
                <w:lang w:eastAsia="zh-CN"/>
              </w:rPr>
              <w:t>2.1.3</w:t>
            </w:r>
            <w:r w:rsidR="005548A4">
              <w:rPr>
                <w:rFonts w:cs="Arial"/>
                <w:sz w:val="18"/>
                <w:szCs w:val="18"/>
                <w:lang w:eastAsia="zh-CN"/>
              </w:rPr>
              <w:fldChar w:fldCharType="end"/>
            </w:r>
            <w:r w:rsidR="005548A4">
              <w:rPr>
                <w:rFonts w:cs="Arial"/>
                <w:sz w:val="18"/>
                <w:szCs w:val="18"/>
                <w:lang w:eastAsia="zh-CN"/>
              </w:rPr>
              <w:t>)</w:t>
            </w:r>
            <w:r w:rsidRPr="002812E6">
              <w:rPr>
                <w:rFonts w:cs="Arial"/>
                <w:sz w:val="18"/>
                <w:szCs w:val="18"/>
                <w:lang w:eastAsia="zh-CN"/>
              </w:rPr>
              <w:t xml:space="preserve"> and relevant forestry permit and authorization procedures</w:t>
            </w:r>
          </w:p>
        </w:tc>
        <w:tc>
          <w:tcPr>
            <w:tcW w:w="843" w:type="pct"/>
            <w:tcBorders>
              <w:top w:val="single" w:sz="4" w:space="0" w:color="auto"/>
              <w:left w:val="single" w:sz="4" w:space="0" w:color="auto"/>
              <w:bottom w:val="single" w:sz="4" w:space="0" w:color="auto"/>
              <w:right w:val="single" w:sz="4" w:space="0" w:color="auto"/>
            </w:tcBorders>
          </w:tcPr>
          <w:p w14:paraId="0F06C926" w14:textId="031C2EBA" w:rsidR="007D4046" w:rsidRPr="00893099" w:rsidRDefault="005B76E2" w:rsidP="002F65BC">
            <w:pPr>
              <w:spacing w:before="0" w:after="0" w:line="240" w:lineRule="auto"/>
              <w:jc w:val="left"/>
              <w:rPr>
                <w:rFonts w:cs="Arial"/>
                <w:sz w:val="18"/>
                <w:szCs w:val="18"/>
                <w:lang w:eastAsia="zh-CN"/>
              </w:rPr>
            </w:pPr>
            <w:r w:rsidRPr="005B76E2">
              <w:rPr>
                <w:rFonts w:cs="Arial"/>
                <w:sz w:val="18"/>
                <w:szCs w:val="18"/>
                <w:lang w:eastAsia="zh-CN"/>
              </w:rPr>
              <w:t>State forest land will be managed through forest permit and authorization procedures in coordination with the competent forestry authorities. No private land acquisition applies to state forest land. Verified forest resource use, access or livelihood impacts will be addressed through the relevant measures defined in this LARP</w:t>
            </w:r>
            <w:r>
              <w:rPr>
                <w:rFonts w:cs="Arial"/>
                <w:sz w:val="18"/>
                <w:szCs w:val="18"/>
                <w:lang w:eastAsia="zh-CN"/>
              </w:rPr>
              <w:t>.</w:t>
            </w:r>
          </w:p>
        </w:tc>
        <w:tc>
          <w:tcPr>
            <w:tcW w:w="662" w:type="pct"/>
            <w:tcBorders>
              <w:top w:val="single" w:sz="4" w:space="0" w:color="auto"/>
              <w:left w:val="single" w:sz="4" w:space="0" w:color="auto"/>
              <w:bottom w:val="single" w:sz="4" w:space="0" w:color="auto"/>
              <w:right w:val="single" w:sz="4" w:space="0" w:color="auto"/>
            </w:tcBorders>
          </w:tcPr>
          <w:p w14:paraId="125F7BAB" w14:textId="00E68D7C" w:rsidR="007D4046" w:rsidRPr="00893099" w:rsidRDefault="00AF7349" w:rsidP="002F65BC">
            <w:pPr>
              <w:spacing w:before="0" w:after="0" w:line="240" w:lineRule="auto"/>
              <w:jc w:val="left"/>
              <w:rPr>
                <w:rFonts w:cs="Arial"/>
                <w:sz w:val="18"/>
                <w:szCs w:val="18"/>
                <w:lang w:eastAsia="zh-CN"/>
              </w:rPr>
            </w:pPr>
            <w:r>
              <w:rPr>
                <w:rFonts w:cs="Arial"/>
                <w:sz w:val="18"/>
                <w:szCs w:val="18"/>
                <w:lang w:eastAsia="zh-CN"/>
              </w:rPr>
              <w:t>Akhoca, Sütçüler, Şabanmera, Şehitler, Hasköy, Çelebi, Kocaali, Koruklu, Yayla, Suluca, Erikli</w:t>
            </w:r>
          </w:p>
        </w:tc>
        <w:tc>
          <w:tcPr>
            <w:tcW w:w="682" w:type="pct"/>
            <w:tcBorders>
              <w:top w:val="single" w:sz="4" w:space="0" w:color="auto"/>
              <w:left w:val="single" w:sz="4" w:space="0" w:color="auto"/>
              <w:bottom w:val="single" w:sz="4" w:space="0" w:color="auto"/>
              <w:right w:val="single" w:sz="4" w:space="0" w:color="auto"/>
            </w:tcBorders>
          </w:tcPr>
          <w:p w14:paraId="7417FFD2" w14:textId="2202B5B7" w:rsidR="007D4046" w:rsidRPr="0004595D" w:rsidRDefault="00826974" w:rsidP="002F65BC">
            <w:pPr>
              <w:spacing w:before="0" w:after="0" w:line="240" w:lineRule="auto"/>
              <w:jc w:val="left"/>
              <w:rPr>
                <w:rFonts w:cs="Arial"/>
                <w:sz w:val="18"/>
                <w:szCs w:val="18"/>
                <w:lang w:eastAsia="zh-CN"/>
              </w:rPr>
            </w:pPr>
            <w:r w:rsidRPr="00826974">
              <w:rPr>
                <w:rFonts w:cs="Arial"/>
                <w:sz w:val="18"/>
                <w:szCs w:val="18"/>
                <w:lang w:eastAsia="zh-CN"/>
              </w:rPr>
              <w:t>Forest resource users where Project-related access or livelihood impacts are identified</w:t>
            </w:r>
          </w:p>
        </w:tc>
      </w:tr>
    </w:tbl>
    <w:p w14:paraId="5624ADBD" w14:textId="77777777" w:rsidR="005955BE" w:rsidRPr="00893099" w:rsidRDefault="005955BE" w:rsidP="00F12035">
      <w:pPr>
        <w:rPr>
          <w:lang w:eastAsia="en-GB"/>
        </w:rPr>
        <w:sectPr w:rsidR="005955BE" w:rsidRPr="00893099" w:rsidSect="00B32CBE">
          <w:headerReference w:type="default" r:id="rId41"/>
          <w:footerReference w:type="default" r:id="rId42"/>
          <w:pgSz w:w="16840" w:h="11900" w:orient="landscape" w:code="9"/>
          <w:pgMar w:top="1440" w:right="1440" w:bottom="1440" w:left="1440" w:header="709" w:footer="709" w:gutter="0"/>
          <w:cols w:space="708"/>
          <w:docGrid w:linePitch="360"/>
        </w:sectPr>
      </w:pPr>
    </w:p>
    <w:p w14:paraId="55B57681" w14:textId="77777777" w:rsidR="00723400" w:rsidRDefault="0074632F" w:rsidP="00102623">
      <w:pPr>
        <w:rPr>
          <w:lang w:eastAsia="en-GB"/>
        </w:rPr>
      </w:pPr>
      <w:r w:rsidRPr="00893099">
        <w:rPr>
          <w:b/>
          <w:bCs/>
          <w:lang w:eastAsia="en-GB"/>
        </w:rPr>
        <w:lastRenderedPageBreak/>
        <w:t>Associated Transmission Line</w:t>
      </w:r>
      <w:r w:rsidR="003066AA">
        <w:rPr>
          <w:b/>
          <w:bCs/>
          <w:lang w:eastAsia="en-GB"/>
        </w:rPr>
        <w:t>s</w:t>
      </w:r>
      <w:r w:rsidRPr="00893099">
        <w:rPr>
          <w:b/>
          <w:bCs/>
          <w:lang w:eastAsia="en-GB"/>
        </w:rPr>
        <w:t xml:space="preserve"> (ETL</w:t>
      </w:r>
      <w:r w:rsidR="003066AA">
        <w:rPr>
          <w:b/>
          <w:bCs/>
          <w:lang w:eastAsia="en-GB"/>
        </w:rPr>
        <w:t>s</w:t>
      </w:r>
      <w:r w:rsidRPr="00893099">
        <w:rPr>
          <w:b/>
          <w:bCs/>
          <w:lang w:eastAsia="en-GB"/>
        </w:rPr>
        <w:t>):</w:t>
      </w:r>
      <w:r w:rsidRPr="00893099">
        <w:rPr>
          <w:lang w:eastAsia="en-GB"/>
        </w:rPr>
        <w:t xml:space="preserve"> </w:t>
      </w:r>
      <w:r w:rsidR="00ED1149" w:rsidRPr="00ED1149">
        <w:rPr>
          <w:lang w:eastAsia="en-GB"/>
        </w:rPr>
        <w:t>In Türkiye, electricity transmission infrastructure falls under the authority of TEİAŞ. For the associated ETLs, TEİAŞ is responsible for the statutory land acquisition and expropriation process, including the establishment of easement rights, and for the long-term ownership and operation of the lines. Enerjisa Üretim has undertaken the design and preparatory works and is carrying out the construction of the ETLs on behalf of TEİAŞ to align completion of the transmission infrastructure with the WPP construction programme. Following completion, the ETLs will be transferred to TEİAŞ. Statutory authority and responsibility for formal land acquisition, expropriation and establishment of easement rights remain with TEİAŞ throughout this process.</w:t>
      </w:r>
      <w:r w:rsidR="00ED1149">
        <w:rPr>
          <w:lang w:eastAsia="en-GB"/>
        </w:rPr>
        <w:t xml:space="preserve"> </w:t>
      </w:r>
    </w:p>
    <w:p w14:paraId="293F25E2" w14:textId="4CCB2F52" w:rsidR="00102623" w:rsidRPr="00893099" w:rsidRDefault="00DD35F6" w:rsidP="00102623">
      <w:pPr>
        <w:rPr>
          <w:lang w:eastAsia="en-GB"/>
        </w:rPr>
      </w:pPr>
      <w:r w:rsidRPr="00DD35F6">
        <w:rPr>
          <w:lang w:eastAsia="en-GB"/>
        </w:rPr>
        <w:t xml:space="preserve">The ETL component of the Edirne WPP Project </w:t>
      </w:r>
      <w:r w:rsidR="006F7736">
        <w:rPr>
          <w:lang w:eastAsia="en-GB"/>
        </w:rPr>
        <w:t xml:space="preserve">comprises </w:t>
      </w:r>
      <w:r w:rsidRPr="00DD35F6">
        <w:rPr>
          <w:lang w:eastAsia="en-GB"/>
        </w:rPr>
        <w:t xml:space="preserve">two separate lines of approximately 40 km and 10 km. The 40 km route </w:t>
      </w:r>
      <w:r w:rsidR="00A162E9">
        <w:rPr>
          <w:lang w:eastAsia="en-GB"/>
        </w:rPr>
        <w:t xml:space="preserve">passes </w:t>
      </w:r>
      <w:r w:rsidRPr="00DD35F6">
        <w:rPr>
          <w:lang w:eastAsia="en-GB"/>
        </w:rPr>
        <w:t xml:space="preserve">through Yayla, Koruklu, Beyköy, Çeltik, Gökçetepe, Sazlıdere, Suluca, Süleymaniye and Şadıllı, while the 10 km route </w:t>
      </w:r>
      <w:r w:rsidR="00A162E9">
        <w:rPr>
          <w:lang w:eastAsia="en-GB"/>
        </w:rPr>
        <w:t>passes</w:t>
      </w:r>
      <w:r w:rsidRPr="00DD35F6">
        <w:rPr>
          <w:lang w:eastAsia="en-GB"/>
        </w:rPr>
        <w:t xml:space="preserve"> through Yülüce, Evreşe</w:t>
      </w:r>
      <w:r w:rsidR="00CF690A">
        <w:rPr>
          <w:lang w:eastAsia="en-GB"/>
        </w:rPr>
        <w:t>/Yeni</w:t>
      </w:r>
      <w:r w:rsidRPr="00DD35F6">
        <w:rPr>
          <w:lang w:eastAsia="en-GB"/>
        </w:rPr>
        <w:t>,</w:t>
      </w:r>
      <w:r w:rsidR="00CF690A">
        <w:rPr>
          <w:lang w:eastAsia="en-GB"/>
        </w:rPr>
        <w:t xml:space="preserve"> Evreşe/Keşanoğlu</w:t>
      </w:r>
      <w:r w:rsidR="009B489A">
        <w:rPr>
          <w:lang w:eastAsia="en-GB"/>
        </w:rPr>
        <w:t>,</w:t>
      </w:r>
      <w:r w:rsidRPr="00DD35F6">
        <w:rPr>
          <w:lang w:eastAsia="en-GB"/>
        </w:rPr>
        <w:t xml:space="preserve"> Bayramiç, Süleymaniye and Yeniköy. </w:t>
      </w:r>
      <w:r w:rsidR="00C44413" w:rsidRPr="00C44413">
        <w:rPr>
          <w:lang w:eastAsia="en-GB"/>
        </w:rPr>
        <w:t>Private, public and state forest parcels are affected along the two routes. Based on the current parcel lists, the 40 km route includes 305 parcels, comprising 223 private parcels, 69 public parcels and 13 state forest parcels. The 10 km route includes 339 parcels, comprising 234 private parcels, 104 public parcels and one state forest parcel.</w:t>
      </w:r>
      <w:r w:rsidR="00C44413">
        <w:rPr>
          <w:lang w:eastAsia="en-GB"/>
        </w:rPr>
        <w:t xml:space="preserve"> </w:t>
      </w:r>
      <w:r w:rsidR="00C44413" w:rsidRPr="00C44413">
        <w:rPr>
          <w:lang w:eastAsia="en-GB"/>
        </w:rPr>
        <w:t>Permanent land acquisition is required for the areas occupied by ETL tower footprints, while easement rights are established over the relevant parts of the transmission corridor. Establishment of an easement does not transfer ownership of the parcel but may impose restrictions on construction, planting and other land uses required for the safe construction and operation of the transmission line.</w:t>
      </w:r>
    </w:p>
    <w:p w14:paraId="60527378" w14:textId="263620B3" w:rsidR="005955BE" w:rsidRPr="00893099" w:rsidRDefault="00102623" w:rsidP="00102623">
      <w:pPr>
        <w:rPr>
          <w:lang w:eastAsia="en-GB"/>
        </w:rPr>
      </w:pPr>
      <w:r w:rsidRPr="00893099">
        <w:rPr>
          <w:lang w:eastAsia="en-GB"/>
        </w:rPr>
        <w:t>Yayla and Suluca are affected by both the main WPP components and the associated ETL</w:t>
      </w:r>
      <w:r w:rsidR="009C47D0">
        <w:rPr>
          <w:lang w:eastAsia="en-GB"/>
        </w:rPr>
        <w:t>s</w:t>
      </w:r>
      <w:r w:rsidRPr="00893099">
        <w:rPr>
          <w:lang w:eastAsia="en-GB"/>
        </w:rPr>
        <w:t xml:space="preserve"> and will therefore be considered under both land acquisition contexts, while avoiding double counting where the same landowners, users or parcels are involved.</w:t>
      </w:r>
      <w:r w:rsidR="00384F83" w:rsidRPr="00384F83">
        <w:t xml:space="preserve"> </w:t>
      </w:r>
      <w:r w:rsidR="00384F83" w:rsidRPr="00384F83">
        <w:rPr>
          <w:lang w:eastAsia="en-GB"/>
        </w:rPr>
        <w:t>Dedicated census and asset inventory fieldwork was completed along the ETL routes between 5 and 8 August 2026.</w:t>
      </w:r>
      <w:r w:rsidR="009C47D0">
        <w:rPr>
          <w:lang w:eastAsia="en-GB"/>
        </w:rPr>
        <w:t xml:space="preserve"> </w:t>
      </w:r>
      <w:r w:rsidR="009C47D0" w:rsidRPr="009C47D0">
        <w:rPr>
          <w:lang w:eastAsia="en-GB"/>
        </w:rPr>
        <w:t>The fieldwork covered the affected settlements and provided information on land ownership and use, affected assets and livelihood activities relevant to the assessment of ETL land acquisition impacts.</w:t>
      </w:r>
      <w:r w:rsidR="00384F83" w:rsidRPr="00384F83">
        <w:rPr>
          <w:lang w:eastAsia="en-GB"/>
        </w:rPr>
        <w:t xml:space="preserve"> The statutory TEİAŞ land acquisition process remains ongoing. Official parcel, easement, valuation and compensation records issued through this process will be reconciled with the LARP findings as they become available.</w:t>
      </w:r>
      <w:r w:rsidRPr="00893099">
        <w:rPr>
          <w:lang w:eastAsia="en-GB"/>
        </w:rPr>
        <w:t xml:space="preserve"> </w:t>
      </w:r>
      <w:r w:rsidR="005B2590" w:rsidRPr="005B2590">
        <w:rPr>
          <w:lang w:eastAsia="en-GB"/>
        </w:rPr>
        <w:t xml:space="preserve">Early access through Consent Agreements has also been used for relevant Project areas before completion of the applicable statutory process. The switchyard and ETL arrangements are described in Sections </w:t>
      </w:r>
      <w:r w:rsidR="005B2590">
        <w:rPr>
          <w:lang w:eastAsia="en-GB"/>
        </w:rPr>
        <w:fldChar w:fldCharType="begin"/>
      </w:r>
      <w:r w:rsidR="005B2590">
        <w:rPr>
          <w:lang w:eastAsia="en-GB"/>
        </w:rPr>
        <w:instrText xml:space="preserve"> REF _Ref233380852 \n \h </w:instrText>
      </w:r>
      <w:r w:rsidR="005B2590">
        <w:rPr>
          <w:lang w:eastAsia="en-GB"/>
        </w:rPr>
      </w:r>
      <w:r w:rsidR="005B2590">
        <w:rPr>
          <w:lang w:eastAsia="en-GB"/>
        </w:rPr>
        <w:fldChar w:fldCharType="separate"/>
      </w:r>
      <w:r w:rsidR="005B2590">
        <w:rPr>
          <w:lang w:eastAsia="en-GB"/>
        </w:rPr>
        <w:t>3.2.3</w:t>
      </w:r>
      <w:r w:rsidR="005B2590">
        <w:rPr>
          <w:lang w:eastAsia="en-GB"/>
        </w:rPr>
        <w:fldChar w:fldCharType="end"/>
      </w:r>
      <w:r w:rsidR="005B2590" w:rsidRPr="005B2590">
        <w:rPr>
          <w:lang w:eastAsia="en-GB"/>
        </w:rPr>
        <w:t xml:space="preserve"> and </w:t>
      </w:r>
      <w:r w:rsidR="005B2590">
        <w:rPr>
          <w:lang w:eastAsia="en-GB"/>
        </w:rPr>
        <w:fldChar w:fldCharType="begin"/>
      </w:r>
      <w:r w:rsidR="005B2590">
        <w:rPr>
          <w:lang w:eastAsia="en-GB"/>
        </w:rPr>
        <w:instrText xml:space="preserve"> REF _Ref237427701 \n \h </w:instrText>
      </w:r>
      <w:r w:rsidR="005B2590">
        <w:rPr>
          <w:lang w:eastAsia="en-GB"/>
        </w:rPr>
      </w:r>
      <w:r w:rsidR="005B2590">
        <w:rPr>
          <w:lang w:eastAsia="en-GB"/>
        </w:rPr>
        <w:fldChar w:fldCharType="separate"/>
      </w:r>
      <w:r w:rsidR="005B2590">
        <w:rPr>
          <w:lang w:eastAsia="en-GB"/>
        </w:rPr>
        <w:t>3.2.4</w:t>
      </w:r>
      <w:r w:rsidR="005B2590">
        <w:rPr>
          <w:lang w:eastAsia="en-GB"/>
        </w:rPr>
        <w:fldChar w:fldCharType="end"/>
      </w:r>
      <w:r w:rsidR="005B2590" w:rsidRPr="005B2590">
        <w:rPr>
          <w:lang w:eastAsia="en-GB"/>
        </w:rPr>
        <w:t>, respectively.</w:t>
      </w:r>
    </w:p>
    <w:p w14:paraId="71B07CCC" w14:textId="3718624B" w:rsidR="00C95DD6" w:rsidRPr="00893099" w:rsidRDefault="00694376" w:rsidP="00EA51BA">
      <w:pPr>
        <w:pStyle w:val="Balk2"/>
      </w:pPr>
      <w:bookmarkStart w:id="70" w:name="_Toc238253720"/>
      <w:r w:rsidRPr="00893099">
        <w:t>Land Requirement by Project Component</w:t>
      </w:r>
      <w:bookmarkEnd w:id="70"/>
    </w:p>
    <w:p w14:paraId="3723F38A" w14:textId="53D0FCE9" w:rsidR="00D545EF" w:rsidRDefault="00D33AE8" w:rsidP="00D545EF">
      <w:pPr>
        <w:rPr>
          <w:lang w:eastAsia="en-GB"/>
        </w:rPr>
      </w:pPr>
      <w:r w:rsidRPr="00893099">
        <w:rPr>
          <w:lang w:eastAsia="en-GB"/>
        </w:rPr>
        <w:t xml:space="preserve">The Project footprint includes wind turbine locations, access roads, underground cable routes, the substation area and the </w:t>
      </w:r>
      <w:r w:rsidR="00D0499E">
        <w:rPr>
          <w:lang w:eastAsia="en-GB"/>
        </w:rPr>
        <w:t xml:space="preserve">two </w:t>
      </w:r>
      <w:r w:rsidRPr="00893099">
        <w:rPr>
          <w:lang w:eastAsia="en-GB"/>
        </w:rPr>
        <w:t>associated ETL</w:t>
      </w:r>
      <w:r w:rsidR="00D0499E">
        <w:rPr>
          <w:lang w:eastAsia="en-GB"/>
        </w:rPr>
        <w:t>s</w:t>
      </w:r>
      <w:r w:rsidRPr="00893099">
        <w:rPr>
          <w:lang w:eastAsia="en-GB"/>
        </w:rPr>
        <w:t>. These components affect privately owned</w:t>
      </w:r>
      <w:r w:rsidR="00E061B3">
        <w:rPr>
          <w:lang w:eastAsia="en-GB"/>
        </w:rPr>
        <w:t xml:space="preserve">, </w:t>
      </w:r>
      <w:r w:rsidRPr="00893099">
        <w:rPr>
          <w:lang w:eastAsia="en-GB"/>
        </w:rPr>
        <w:t xml:space="preserve">public </w:t>
      </w:r>
      <w:r w:rsidR="00E061B3">
        <w:rPr>
          <w:lang w:eastAsia="en-GB"/>
        </w:rPr>
        <w:t>and state forest land</w:t>
      </w:r>
      <w:r w:rsidR="00E061B3" w:rsidRPr="00893099">
        <w:rPr>
          <w:lang w:eastAsia="en-GB"/>
        </w:rPr>
        <w:t xml:space="preserve"> </w:t>
      </w:r>
      <w:r w:rsidRPr="00893099">
        <w:rPr>
          <w:lang w:eastAsia="en-GB"/>
        </w:rPr>
        <w:t xml:space="preserve">and require different land acquisition or land use procedures depending on the ownership status, land classification and type of Project use. </w:t>
      </w:r>
      <w:r w:rsidR="00B87A67" w:rsidRPr="00B87A67">
        <w:rPr>
          <w:lang w:eastAsia="en-GB"/>
        </w:rPr>
        <w:t>For the main WPP components, the current land requirement data identifies 220 unique parcels, consisting of 139 privately owned parcels, 69 public parcels and 12 state forest parcels.</w:t>
      </w:r>
      <w:r w:rsidR="00E31EEE" w:rsidRPr="00E31EEE">
        <w:t xml:space="preserve"> </w:t>
      </w:r>
      <w:r w:rsidR="00E31EEE" w:rsidRPr="00E31EEE">
        <w:rPr>
          <w:lang w:eastAsia="en-GB"/>
        </w:rPr>
        <w:t>These parcels are located</w:t>
      </w:r>
      <w:r w:rsidR="00E31EEE">
        <w:rPr>
          <w:lang w:eastAsia="en-GB"/>
        </w:rPr>
        <w:t xml:space="preserve"> </w:t>
      </w:r>
      <w:r w:rsidRPr="00893099">
        <w:rPr>
          <w:lang w:eastAsia="en-GB"/>
        </w:rPr>
        <w:t xml:space="preserve">in Edirne Province, within Enez and Keşan Districts, across Yayla, Suluca, </w:t>
      </w:r>
      <w:r w:rsidRPr="00893099">
        <w:rPr>
          <w:lang w:eastAsia="en-GB"/>
        </w:rPr>
        <w:lastRenderedPageBreak/>
        <w:t>Kocaali, Şehitler, Hasköy, Çelebi, Akhoca, Danişment</w:t>
      </w:r>
      <w:r w:rsidR="0045725E">
        <w:rPr>
          <w:lang w:eastAsia="en-GB"/>
        </w:rPr>
        <w:t>, Erikli, Koruklu, Sütçüler</w:t>
      </w:r>
      <w:r w:rsidRPr="00893099">
        <w:rPr>
          <w:lang w:eastAsia="en-GB"/>
        </w:rPr>
        <w:t xml:space="preserve"> and Şabanmera settlements. </w:t>
      </w:r>
    </w:p>
    <w:p w14:paraId="7FAEB6D7" w14:textId="1EB60434" w:rsidR="00197AF4" w:rsidRDefault="00197AF4" w:rsidP="00D545EF">
      <w:pPr>
        <w:rPr>
          <w:lang w:eastAsia="en-GB"/>
        </w:rPr>
      </w:pPr>
      <w:r w:rsidRPr="00197AF4">
        <w:rPr>
          <w:lang w:eastAsia="en-GB"/>
        </w:rPr>
        <w:t>The associated ETL</w:t>
      </w:r>
      <w:r w:rsidR="004D64F2">
        <w:rPr>
          <w:lang w:eastAsia="en-GB"/>
        </w:rPr>
        <w:t>s</w:t>
      </w:r>
      <w:r w:rsidRPr="00197AF4">
        <w:rPr>
          <w:lang w:eastAsia="en-GB"/>
        </w:rPr>
        <w:t xml:space="preserve"> </w:t>
      </w:r>
      <w:r w:rsidR="004D64F2">
        <w:rPr>
          <w:lang w:eastAsia="en-GB"/>
        </w:rPr>
        <w:t>are</w:t>
      </w:r>
      <w:r w:rsidR="004D64F2" w:rsidRPr="00197AF4">
        <w:rPr>
          <w:lang w:eastAsia="en-GB"/>
        </w:rPr>
        <w:t xml:space="preserve"> </w:t>
      </w:r>
      <w:r w:rsidRPr="00197AF4">
        <w:rPr>
          <w:lang w:eastAsia="en-GB"/>
        </w:rPr>
        <w:t>addressed separately</w:t>
      </w:r>
      <w:r w:rsidR="004D64F2">
        <w:rPr>
          <w:lang w:eastAsia="en-GB"/>
        </w:rPr>
        <w:t xml:space="preserve"> </w:t>
      </w:r>
      <w:r w:rsidR="004D64F2" w:rsidRPr="004D64F2">
        <w:rPr>
          <w:lang w:eastAsia="en-GB"/>
        </w:rPr>
        <w:t>within this LARP</w:t>
      </w:r>
      <w:r w:rsidRPr="00197AF4">
        <w:rPr>
          <w:lang w:eastAsia="en-GB"/>
        </w:rPr>
        <w:t>, as the</w:t>
      </w:r>
      <w:r w:rsidR="00594227">
        <w:rPr>
          <w:lang w:eastAsia="en-GB"/>
        </w:rPr>
        <w:t xml:space="preserve"> </w:t>
      </w:r>
      <w:r w:rsidR="00594227" w:rsidRPr="00594227">
        <w:rPr>
          <w:lang w:eastAsia="en-GB"/>
        </w:rPr>
        <w:t>statutory land acquisition, expropriation and establishment of easement rights remain under the responsibility of TEİAŞ and are at a different stage from the main WPP land acquisition process</w:t>
      </w:r>
      <w:r w:rsidRPr="00197AF4">
        <w:rPr>
          <w:lang w:eastAsia="en-GB"/>
        </w:rPr>
        <w:t xml:space="preserve">. The </w:t>
      </w:r>
      <w:r w:rsidR="00594227" w:rsidRPr="00594227">
        <w:rPr>
          <w:lang w:eastAsia="en-GB"/>
        </w:rPr>
        <w:t>ETL component comprises</w:t>
      </w:r>
      <w:r w:rsidR="00594227">
        <w:rPr>
          <w:lang w:eastAsia="en-GB"/>
        </w:rPr>
        <w:t xml:space="preserve"> </w:t>
      </w:r>
      <w:r w:rsidRPr="00197AF4">
        <w:rPr>
          <w:lang w:eastAsia="en-GB"/>
        </w:rPr>
        <w:t>two routes of approximately 40 km and 10 km.</w:t>
      </w:r>
      <w:r w:rsidR="00594227">
        <w:rPr>
          <w:lang w:eastAsia="en-GB"/>
        </w:rPr>
        <w:t xml:space="preserve"> </w:t>
      </w:r>
      <w:r w:rsidR="00594227" w:rsidRPr="00594227">
        <w:rPr>
          <w:lang w:eastAsia="en-GB"/>
        </w:rPr>
        <w:t>Based on the current parcel lists, the 40 km route affects 305 parcels, comprising 223 private parcels, 69 public parcels and 13 state forest parcels. The 10 km route affects 339 parcels, comprising 234 private parcels, 104 public parcels and one state forest parcel. Permanent land acquisition is required for tower footprints on a subset of these parcels, while easement rights apply along the relevant parts of the transmission corridors.</w:t>
      </w:r>
    </w:p>
    <w:p w14:paraId="4839DF20" w14:textId="3549E81E" w:rsidR="00490EA8" w:rsidRDefault="00490EA8" w:rsidP="00D545EF">
      <w:pPr>
        <w:rPr>
          <w:lang w:eastAsia="en-GB"/>
        </w:rPr>
      </w:pPr>
      <w:r w:rsidRPr="00490EA8">
        <w:rPr>
          <w:lang w:eastAsia="en-GB"/>
        </w:rPr>
        <w:t>Dedicated census and asset inventory fieldwork was completed along the ETL routes between 5 and 8 August 2026, covering the affected settlements and providing the basis for the assessment of ETL land use, asset and livelihood impacts in this LARP. The statutory TEİAŞ land acquisition process remains ongoing. Official parcel, easement, valuation and compensation records generated through this process will be reconciled with the LARP information as they become available.</w:t>
      </w:r>
    </w:p>
    <w:p w14:paraId="652243D3" w14:textId="4D74F55A" w:rsidR="00D919F3" w:rsidRPr="00893099" w:rsidRDefault="00D919F3" w:rsidP="00D545EF">
      <w:pPr>
        <w:rPr>
          <w:lang w:eastAsia="en-GB"/>
        </w:rPr>
      </w:pPr>
      <w:r w:rsidRPr="00893099">
        <w:rPr>
          <w:sz w:val="24"/>
          <w:szCs w:val="28"/>
          <w:lang w:eastAsia="en-GB"/>
        </w:rPr>
        <w:fldChar w:fldCharType="begin"/>
      </w:r>
      <w:r w:rsidRPr="00893099">
        <w:rPr>
          <w:sz w:val="24"/>
          <w:szCs w:val="28"/>
          <w:lang w:eastAsia="en-GB"/>
        </w:rPr>
        <w:instrText xml:space="preserve"> REF _Ref222229823 \h  \* MERGEFORMAT </w:instrText>
      </w:r>
      <w:r w:rsidRPr="00893099">
        <w:rPr>
          <w:sz w:val="24"/>
          <w:szCs w:val="28"/>
          <w:lang w:eastAsia="en-GB"/>
        </w:rPr>
      </w:r>
      <w:r w:rsidRPr="00893099">
        <w:rPr>
          <w:sz w:val="24"/>
          <w:szCs w:val="28"/>
          <w:lang w:eastAsia="en-GB"/>
        </w:rPr>
        <w:fldChar w:fldCharType="separate"/>
      </w:r>
      <w:r w:rsidR="00FE7A78" w:rsidRPr="00FE7A78">
        <w:rPr>
          <w:szCs w:val="22"/>
        </w:rPr>
        <w:t>Table 3</w:t>
      </w:r>
      <w:r w:rsidR="00FE7A78" w:rsidRPr="00FE7A78">
        <w:rPr>
          <w:szCs w:val="22"/>
        </w:rPr>
        <w:noBreakHyphen/>
        <w:t>2</w:t>
      </w:r>
      <w:r w:rsidRPr="00893099">
        <w:rPr>
          <w:sz w:val="24"/>
          <w:szCs w:val="28"/>
          <w:lang w:eastAsia="en-GB"/>
        </w:rPr>
        <w:fldChar w:fldCharType="end"/>
      </w:r>
      <w:r w:rsidRPr="00893099">
        <w:rPr>
          <w:lang w:eastAsia="en-GB"/>
        </w:rPr>
        <w:t xml:space="preserve"> summarises the Project affected settlements and the</w:t>
      </w:r>
      <w:r w:rsidR="00490EA8" w:rsidRPr="00490EA8">
        <w:t xml:space="preserve"> </w:t>
      </w:r>
      <w:r w:rsidR="00490EA8" w:rsidRPr="00490EA8">
        <w:rPr>
          <w:lang w:eastAsia="en-GB"/>
        </w:rPr>
        <w:t>main land requirements and acquisition status</w:t>
      </w:r>
      <w:r w:rsidRPr="00893099">
        <w:rPr>
          <w:lang w:eastAsia="en-GB"/>
        </w:rPr>
        <w:t xml:space="preserve"> identified for each settlement.</w:t>
      </w:r>
    </w:p>
    <w:p w14:paraId="12682E53" w14:textId="30DFA2B2" w:rsidR="00C95DD6" w:rsidRPr="00893099" w:rsidRDefault="00C95DD6" w:rsidP="00FE3196">
      <w:pPr>
        <w:keepNext/>
        <w:spacing w:before="60" w:after="0" w:line="240" w:lineRule="auto"/>
        <w:jc w:val="center"/>
        <w:rPr>
          <w:b/>
          <w:bCs/>
          <w:color w:val="4F81BD"/>
          <w:sz w:val="20"/>
          <w:szCs w:val="20"/>
        </w:rPr>
      </w:pPr>
      <w:bookmarkStart w:id="71" w:name="_Ref222229823"/>
      <w:bookmarkStart w:id="72" w:name="_Toc223010939"/>
      <w:bookmarkStart w:id="73" w:name="_Toc238253946"/>
      <w:r w:rsidRPr="00893099">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3</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2</w:t>
      </w:r>
      <w:r w:rsidR="00220E73">
        <w:rPr>
          <w:b/>
          <w:bCs/>
          <w:color w:val="4F81BD"/>
          <w:sz w:val="20"/>
          <w:szCs w:val="20"/>
        </w:rPr>
        <w:fldChar w:fldCharType="end"/>
      </w:r>
      <w:bookmarkEnd w:id="71"/>
      <w:r w:rsidRPr="00893099">
        <w:rPr>
          <w:b/>
          <w:bCs/>
          <w:color w:val="4F81BD"/>
          <w:sz w:val="20"/>
          <w:szCs w:val="20"/>
        </w:rPr>
        <w:t xml:space="preserve">. </w:t>
      </w:r>
      <w:bookmarkEnd w:id="72"/>
      <w:r w:rsidR="001F2630" w:rsidRPr="00055773">
        <w:rPr>
          <w:sz w:val="20"/>
          <w:szCs w:val="20"/>
        </w:rPr>
        <w:t>Land Requirement and Acquisition Status</w:t>
      </w:r>
      <w:r w:rsidR="001F2630" w:rsidRPr="00055773">
        <w:rPr>
          <w:b/>
          <w:bCs/>
          <w:sz w:val="20"/>
          <w:szCs w:val="20"/>
        </w:rPr>
        <w:t xml:space="preserve"> </w:t>
      </w:r>
      <w:r w:rsidR="00401763">
        <w:rPr>
          <w:sz w:val="20"/>
          <w:szCs w:val="20"/>
        </w:rPr>
        <w:t xml:space="preserve">by </w:t>
      </w:r>
      <w:r w:rsidR="0092335A">
        <w:rPr>
          <w:sz w:val="20"/>
          <w:szCs w:val="20"/>
        </w:rPr>
        <w:t xml:space="preserve">Project-affected </w:t>
      </w:r>
      <w:r w:rsidR="00401763">
        <w:rPr>
          <w:sz w:val="20"/>
          <w:szCs w:val="20"/>
        </w:rPr>
        <w:t>Settlements</w:t>
      </w:r>
      <w:bookmarkEnd w:id="73"/>
    </w:p>
    <w:tbl>
      <w:tblPr>
        <w:tblStyle w:val="CVtable2"/>
        <w:tblW w:w="5000" w:type="pct"/>
        <w:jc w:val="center"/>
        <w:tblLook w:val="04A0" w:firstRow="1" w:lastRow="0" w:firstColumn="1" w:lastColumn="0" w:noHBand="0" w:noVBand="1"/>
      </w:tblPr>
      <w:tblGrid>
        <w:gridCol w:w="3397"/>
        <w:gridCol w:w="5613"/>
      </w:tblGrid>
      <w:tr w:rsidR="00C95DD6" w:rsidRPr="00893099" w14:paraId="2BFDA14F" w14:textId="77777777" w:rsidTr="00A72E54">
        <w:trPr>
          <w:tblHeader/>
          <w:jc w:val="center"/>
        </w:trPr>
        <w:tc>
          <w:tcPr>
            <w:tcW w:w="1885" w:type="pct"/>
            <w:shd w:val="clear" w:color="auto" w:fill="4F81BD"/>
            <w:vAlign w:val="center"/>
            <w:hideMark/>
          </w:tcPr>
          <w:p w14:paraId="41C5DDAD" w14:textId="65D740F6" w:rsidR="00C95DD6" w:rsidRPr="00893099" w:rsidRDefault="00E85ECE" w:rsidP="00FE3196">
            <w:pPr>
              <w:spacing w:before="0" w:after="0"/>
              <w:jc w:val="left"/>
              <w:rPr>
                <w:b/>
                <w:color w:val="FFFFFF"/>
                <w:sz w:val="18"/>
                <w:szCs w:val="18"/>
              </w:rPr>
            </w:pPr>
            <w:r w:rsidRPr="00893099">
              <w:rPr>
                <w:b/>
                <w:color w:val="FFFFFF"/>
                <w:sz w:val="18"/>
                <w:szCs w:val="18"/>
              </w:rPr>
              <w:t>Project Affected Settlements</w:t>
            </w:r>
            <w:r w:rsidR="002B367D" w:rsidRPr="00893099">
              <w:rPr>
                <w:b/>
                <w:color w:val="FFFFFF"/>
                <w:sz w:val="18"/>
                <w:szCs w:val="18"/>
              </w:rPr>
              <w:t xml:space="preserve"> (PASs)</w:t>
            </w:r>
          </w:p>
        </w:tc>
        <w:tc>
          <w:tcPr>
            <w:tcW w:w="3115" w:type="pct"/>
            <w:shd w:val="clear" w:color="auto" w:fill="4F81BD"/>
            <w:vAlign w:val="center"/>
            <w:hideMark/>
          </w:tcPr>
          <w:p w14:paraId="5ED6002D" w14:textId="279316D3" w:rsidR="00C95DD6" w:rsidRPr="00893099" w:rsidRDefault="00E85ECE" w:rsidP="00FE3196">
            <w:pPr>
              <w:spacing w:before="0" w:after="0"/>
              <w:jc w:val="left"/>
              <w:rPr>
                <w:b/>
                <w:color w:val="FFFFFF"/>
                <w:sz w:val="18"/>
                <w:szCs w:val="18"/>
              </w:rPr>
            </w:pPr>
            <w:r w:rsidRPr="00893099">
              <w:rPr>
                <w:b/>
                <w:color w:val="FFFFFF"/>
                <w:sz w:val="18"/>
                <w:szCs w:val="18"/>
              </w:rPr>
              <w:t>Impact Type</w:t>
            </w:r>
          </w:p>
        </w:tc>
      </w:tr>
      <w:tr w:rsidR="00C95DD6" w:rsidRPr="00893099" w14:paraId="3104E0BF" w14:textId="77777777" w:rsidTr="00A72E54">
        <w:trPr>
          <w:jc w:val="center"/>
        </w:trPr>
        <w:tc>
          <w:tcPr>
            <w:tcW w:w="1885" w:type="pct"/>
            <w:vAlign w:val="center"/>
            <w:hideMark/>
          </w:tcPr>
          <w:p w14:paraId="3C223076" w14:textId="3FB78679" w:rsidR="00C95DD6" w:rsidRPr="00893099" w:rsidRDefault="00C95DD6" w:rsidP="00FE3196">
            <w:pPr>
              <w:spacing w:before="0" w:after="0"/>
              <w:jc w:val="left"/>
              <w:rPr>
                <w:sz w:val="18"/>
                <w:szCs w:val="18"/>
              </w:rPr>
            </w:pPr>
          </w:p>
        </w:tc>
        <w:tc>
          <w:tcPr>
            <w:tcW w:w="3115" w:type="pct"/>
            <w:vAlign w:val="center"/>
            <w:hideMark/>
          </w:tcPr>
          <w:p w14:paraId="06A9F3C4" w14:textId="0E4A420F" w:rsidR="00C95DD6" w:rsidRPr="00893099" w:rsidRDefault="00C95DD6" w:rsidP="00FE3196">
            <w:pPr>
              <w:spacing w:before="0" w:after="0"/>
              <w:jc w:val="left"/>
              <w:rPr>
                <w:sz w:val="18"/>
                <w:szCs w:val="18"/>
              </w:rPr>
            </w:pPr>
          </w:p>
        </w:tc>
      </w:tr>
      <w:tr w:rsidR="00C95DD6" w:rsidRPr="00893099" w14:paraId="21685BD3" w14:textId="77777777" w:rsidTr="00A72E54">
        <w:trPr>
          <w:jc w:val="center"/>
        </w:trPr>
        <w:tc>
          <w:tcPr>
            <w:tcW w:w="1885" w:type="pct"/>
            <w:vAlign w:val="center"/>
            <w:hideMark/>
          </w:tcPr>
          <w:p w14:paraId="232ED7BB" w14:textId="616D2C18" w:rsidR="00C95DD6" w:rsidRPr="00893099" w:rsidRDefault="00DB5E06" w:rsidP="00FE3196">
            <w:pPr>
              <w:spacing w:before="0" w:after="0"/>
              <w:jc w:val="left"/>
              <w:rPr>
                <w:sz w:val="18"/>
                <w:szCs w:val="18"/>
              </w:rPr>
            </w:pPr>
            <w:r w:rsidRPr="00893099">
              <w:rPr>
                <w:sz w:val="18"/>
                <w:szCs w:val="18"/>
              </w:rPr>
              <w:t>Yayla (Edirne, Keşan)</w:t>
            </w:r>
          </w:p>
        </w:tc>
        <w:tc>
          <w:tcPr>
            <w:tcW w:w="3115" w:type="pct"/>
            <w:vAlign w:val="center"/>
            <w:hideMark/>
          </w:tcPr>
          <w:p w14:paraId="5716DA54" w14:textId="0E714D66" w:rsidR="00C95DD6" w:rsidRPr="00893099" w:rsidRDefault="004E0CFB" w:rsidP="00FE3196">
            <w:pPr>
              <w:spacing w:before="0" w:after="0"/>
              <w:jc w:val="left"/>
              <w:rPr>
                <w:sz w:val="18"/>
                <w:szCs w:val="18"/>
              </w:rPr>
            </w:pPr>
            <w:r w:rsidRPr="004E0CFB">
              <w:rPr>
                <w:sz w:val="18"/>
                <w:szCs w:val="18"/>
              </w:rPr>
              <w:t xml:space="preserve">Wind turbines, access roads, underground cable routes, switchyard/substation area and associated ETL. Permanent land acquisition, easement rights, public land use procedures and potential temporary construction impacts may apply. Several public parcels are used for agricultural purposes by informal users. Consent agreements have been signed for relevant switchyard/substation parcels to allow early land access, and construction of the switchyard/substation area has started and is ongoing. </w:t>
            </w:r>
            <w:r w:rsidR="00A0124E" w:rsidRPr="00A0124E">
              <w:rPr>
                <w:sz w:val="18"/>
                <w:szCs w:val="18"/>
              </w:rPr>
              <w:t>The settlement is also affected by the 40 km ETL. Dedicated ETL fieldwork was completed in August 2026, while the TEİAŞ-led urgent expropriation process had not yet commenced at the time of LARP preparation.</w:t>
            </w:r>
          </w:p>
        </w:tc>
      </w:tr>
      <w:tr w:rsidR="002B367D" w:rsidRPr="00893099" w14:paraId="6F2C5887" w14:textId="77777777" w:rsidTr="00A72E54">
        <w:trPr>
          <w:jc w:val="center"/>
        </w:trPr>
        <w:tc>
          <w:tcPr>
            <w:tcW w:w="1885" w:type="pct"/>
            <w:vAlign w:val="center"/>
          </w:tcPr>
          <w:p w14:paraId="55A38E8C" w14:textId="33090C50" w:rsidR="002B367D" w:rsidRPr="00893099" w:rsidRDefault="001F484B" w:rsidP="00FE3196">
            <w:pPr>
              <w:spacing w:before="0" w:after="0"/>
              <w:jc w:val="left"/>
              <w:rPr>
                <w:sz w:val="18"/>
                <w:szCs w:val="18"/>
              </w:rPr>
            </w:pPr>
            <w:r w:rsidRPr="00893099">
              <w:rPr>
                <w:sz w:val="18"/>
                <w:szCs w:val="18"/>
              </w:rPr>
              <w:t>Suluca (Edirne, Keşan)</w:t>
            </w:r>
          </w:p>
        </w:tc>
        <w:tc>
          <w:tcPr>
            <w:tcW w:w="3115" w:type="pct"/>
            <w:vAlign w:val="center"/>
          </w:tcPr>
          <w:p w14:paraId="7EA08572" w14:textId="2BB30784" w:rsidR="002B367D" w:rsidRPr="00893099" w:rsidRDefault="0094229B" w:rsidP="00FE3196">
            <w:pPr>
              <w:spacing w:before="0" w:after="0"/>
              <w:jc w:val="left"/>
              <w:rPr>
                <w:sz w:val="18"/>
                <w:szCs w:val="18"/>
              </w:rPr>
            </w:pPr>
            <w:r w:rsidRPr="0094229B">
              <w:rPr>
                <w:sz w:val="18"/>
                <w:szCs w:val="18"/>
              </w:rPr>
              <w:t xml:space="preserve">Wind turbines, access roads and associated ETL. Permanent land acquisition, easement rights, public land use procedures and potential temporary construction impacts may apply. </w:t>
            </w:r>
            <w:r w:rsidR="00A0124E" w:rsidRPr="00A0124E">
              <w:rPr>
                <w:sz w:val="18"/>
                <w:szCs w:val="18"/>
              </w:rPr>
              <w:t>Dedicated ETL fieldwork was completed in August 2026, while the TEİAŞ-led urgent expropriation process had not yet commenced at the time of LARP preparation.</w:t>
            </w:r>
          </w:p>
        </w:tc>
      </w:tr>
      <w:tr w:rsidR="002B367D" w:rsidRPr="00893099" w14:paraId="210B0271" w14:textId="77777777" w:rsidTr="00A72E54">
        <w:trPr>
          <w:jc w:val="center"/>
        </w:trPr>
        <w:tc>
          <w:tcPr>
            <w:tcW w:w="1885" w:type="pct"/>
            <w:vAlign w:val="center"/>
          </w:tcPr>
          <w:p w14:paraId="30AF1054" w14:textId="37936F94" w:rsidR="002B367D" w:rsidRPr="00893099" w:rsidRDefault="001F484B" w:rsidP="00FE3196">
            <w:pPr>
              <w:spacing w:before="0" w:after="0"/>
              <w:jc w:val="left"/>
              <w:rPr>
                <w:sz w:val="18"/>
                <w:szCs w:val="18"/>
              </w:rPr>
            </w:pPr>
            <w:r w:rsidRPr="00893099">
              <w:rPr>
                <w:sz w:val="18"/>
                <w:szCs w:val="18"/>
              </w:rPr>
              <w:t>Kocaali (Edirne, Enez)</w:t>
            </w:r>
          </w:p>
        </w:tc>
        <w:tc>
          <w:tcPr>
            <w:tcW w:w="3115" w:type="pct"/>
            <w:vAlign w:val="center"/>
          </w:tcPr>
          <w:p w14:paraId="4712386A" w14:textId="311A55BC" w:rsidR="002B367D" w:rsidRPr="00893099" w:rsidRDefault="007A74B8" w:rsidP="00FE3196">
            <w:pPr>
              <w:spacing w:before="0" w:after="0"/>
              <w:jc w:val="left"/>
              <w:rPr>
                <w:sz w:val="18"/>
                <w:szCs w:val="18"/>
              </w:rPr>
            </w:pPr>
            <w:r w:rsidRPr="00893099">
              <w:rPr>
                <w:sz w:val="18"/>
                <w:szCs w:val="18"/>
              </w:rPr>
              <w:t>Wind turbine, acc</w:t>
            </w:r>
            <w:r w:rsidR="00B70180" w:rsidRPr="00893099">
              <w:rPr>
                <w:sz w:val="18"/>
                <w:szCs w:val="18"/>
              </w:rPr>
              <w:t>ess roads, cable routes, permanent and temporary land acquisition</w:t>
            </w:r>
          </w:p>
        </w:tc>
      </w:tr>
      <w:tr w:rsidR="001F484B" w:rsidRPr="00893099" w14:paraId="1CC7E54D" w14:textId="77777777" w:rsidTr="00A72E54">
        <w:trPr>
          <w:jc w:val="center"/>
        </w:trPr>
        <w:tc>
          <w:tcPr>
            <w:tcW w:w="1885" w:type="pct"/>
            <w:vAlign w:val="center"/>
          </w:tcPr>
          <w:p w14:paraId="3337AC5F" w14:textId="1E2F4D6D" w:rsidR="001F484B" w:rsidRPr="00893099" w:rsidRDefault="00523846" w:rsidP="00FE3196">
            <w:pPr>
              <w:spacing w:before="0" w:after="0"/>
              <w:jc w:val="left"/>
              <w:rPr>
                <w:sz w:val="18"/>
                <w:szCs w:val="18"/>
              </w:rPr>
            </w:pPr>
            <w:r w:rsidRPr="00893099">
              <w:rPr>
                <w:sz w:val="18"/>
                <w:szCs w:val="18"/>
              </w:rPr>
              <w:t>Şehitler (Edirne, Enez)</w:t>
            </w:r>
          </w:p>
        </w:tc>
        <w:tc>
          <w:tcPr>
            <w:tcW w:w="3115" w:type="pct"/>
            <w:vAlign w:val="center"/>
          </w:tcPr>
          <w:p w14:paraId="79DC8ADB" w14:textId="31182638" w:rsidR="001F484B" w:rsidRPr="00893099" w:rsidRDefault="008A401D" w:rsidP="00FE3196">
            <w:pPr>
              <w:spacing w:before="0" w:after="0"/>
              <w:jc w:val="left"/>
              <w:rPr>
                <w:sz w:val="18"/>
                <w:szCs w:val="18"/>
              </w:rPr>
            </w:pPr>
            <w:r w:rsidRPr="00893099">
              <w:rPr>
                <w:sz w:val="18"/>
                <w:szCs w:val="18"/>
              </w:rPr>
              <w:t>Wind turbines, access roads</w:t>
            </w:r>
            <w:r w:rsidR="00A6752A" w:rsidRPr="00893099">
              <w:rPr>
                <w:sz w:val="18"/>
                <w:szCs w:val="18"/>
              </w:rPr>
              <w:t>, several public parcels are used for agricultural purposes by informal users, permanent and temporary land acquisition</w:t>
            </w:r>
          </w:p>
        </w:tc>
      </w:tr>
      <w:tr w:rsidR="00523846" w:rsidRPr="00893099" w14:paraId="279D3B85" w14:textId="77777777" w:rsidTr="00A72E54">
        <w:trPr>
          <w:jc w:val="center"/>
        </w:trPr>
        <w:tc>
          <w:tcPr>
            <w:tcW w:w="1885" w:type="pct"/>
            <w:vAlign w:val="center"/>
          </w:tcPr>
          <w:p w14:paraId="66D511E2" w14:textId="59A846D5" w:rsidR="00523846" w:rsidRPr="00893099" w:rsidRDefault="001E3C34" w:rsidP="00FE3196">
            <w:pPr>
              <w:spacing w:before="0" w:after="0"/>
              <w:jc w:val="left"/>
              <w:rPr>
                <w:sz w:val="18"/>
                <w:szCs w:val="18"/>
              </w:rPr>
            </w:pPr>
            <w:r w:rsidRPr="00893099">
              <w:rPr>
                <w:sz w:val="18"/>
                <w:szCs w:val="18"/>
              </w:rPr>
              <w:lastRenderedPageBreak/>
              <w:t>Akhoca (Edirne, Keşan)</w:t>
            </w:r>
          </w:p>
        </w:tc>
        <w:tc>
          <w:tcPr>
            <w:tcW w:w="3115" w:type="pct"/>
            <w:vAlign w:val="center"/>
          </w:tcPr>
          <w:p w14:paraId="171BFBF2" w14:textId="45AEFF63" w:rsidR="00523846" w:rsidRPr="00893099" w:rsidRDefault="00DF3E41" w:rsidP="00FE3196">
            <w:pPr>
              <w:spacing w:before="0" w:after="0"/>
              <w:jc w:val="left"/>
              <w:rPr>
                <w:sz w:val="18"/>
                <w:szCs w:val="18"/>
              </w:rPr>
            </w:pPr>
            <w:r w:rsidRPr="00893099">
              <w:rPr>
                <w:sz w:val="18"/>
                <w:szCs w:val="18"/>
              </w:rPr>
              <w:t xml:space="preserve">Access roads, </w:t>
            </w:r>
            <w:r w:rsidR="0076142A" w:rsidRPr="00893099">
              <w:rPr>
                <w:sz w:val="18"/>
                <w:szCs w:val="18"/>
              </w:rPr>
              <w:t>a</w:t>
            </w:r>
            <w:r w:rsidR="00FD6D4C" w:rsidRPr="00893099">
              <w:rPr>
                <w:sz w:val="18"/>
                <w:szCs w:val="18"/>
              </w:rPr>
              <w:t xml:space="preserve"> public pasture parcel used by villagers for grazing purposes</w:t>
            </w:r>
            <w:r w:rsidR="00CC6D6B" w:rsidRPr="00893099">
              <w:rPr>
                <w:sz w:val="18"/>
                <w:szCs w:val="18"/>
              </w:rPr>
              <w:t>, there is no private land acquisition</w:t>
            </w:r>
          </w:p>
        </w:tc>
      </w:tr>
      <w:tr w:rsidR="001E3C34" w:rsidRPr="00893099" w14:paraId="5CDC66E9" w14:textId="77777777" w:rsidTr="0094229B">
        <w:trPr>
          <w:trHeight w:val="417"/>
          <w:jc w:val="center"/>
        </w:trPr>
        <w:tc>
          <w:tcPr>
            <w:tcW w:w="1885" w:type="pct"/>
            <w:vAlign w:val="center"/>
          </w:tcPr>
          <w:p w14:paraId="3C030CBB" w14:textId="79B53D1C" w:rsidR="001E3C34" w:rsidRPr="00893099" w:rsidRDefault="001F150B" w:rsidP="00FE3196">
            <w:pPr>
              <w:spacing w:before="0" w:after="0"/>
              <w:jc w:val="left"/>
              <w:rPr>
                <w:sz w:val="18"/>
                <w:szCs w:val="18"/>
              </w:rPr>
            </w:pPr>
            <w:r w:rsidRPr="00893099">
              <w:rPr>
                <w:sz w:val="18"/>
                <w:szCs w:val="18"/>
              </w:rPr>
              <w:t>Danişment (Edirne, Keşan)</w:t>
            </w:r>
          </w:p>
        </w:tc>
        <w:tc>
          <w:tcPr>
            <w:tcW w:w="3115" w:type="pct"/>
            <w:vAlign w:val="center"/>
          </w:tcPr>
          <w:p w14:paraId="5C0C3F11" w14:textId="7D117C6A" w:rsidR="001E3C34" w:rsidRPr="00893099" w:rsidRDefault="00473C5F" w:rsidP="00FE3196">
            <w:pPr>
              <w:spacing w:before="0" w:after="0"/>
              <w:jc w:val="left"/>
              <w:rPr>
                <w:sz w:val="18"/>
                <w:szCs w:val="18"/>
              </w:rPr>
            </w:pPr>
            <w:r w:rsidRPr="00893099">
              <w:rPr>
                <w:sz w:val="18"/>
                <w:szCs w:val="18"/>
              </w:rPr>
              <w:t>Wind Turbines, access</w:t>
            </w:r>
            <w:r w:rsidR="004E23D7" w:rsidRPr="00893099">
              <w:rPr>
                <w:sz w:val="18"/>
                <w:szCs w:val="18"/>
              </w:rPr>
              <w:t xml:space="preserve"> roads, </w:t>
            </w:r>
            <w:r w:rsidR="00CC6D6B" w:rsidRPr="00893099">
              <w:rPr>
                <w:sz w:val="18"/>
                <w:szCs w:val="18"/>
              </w:rPr>
              <w:t>there is no public land acquisition</w:t>
            </w:r>
          </w:p>
        </w:tc>
      </w:tr>
      <w:tr w:rsidR="001F150B" w:rsidRPr="00893099" w14:paraId="6BE4F035" w14:textId="77777777" w:rsidTr="00A72E54">
        <w:trPr>
          <w:jc w:val="center"/>
        </w:trPr>
        <w:tc>
          <w:tcPr>
            <w:tcW w:w="1885" w:type="pct"/>
            <w:vAlign w:val="center"/>
          </w:tcPr>
          <w:p w14:paraId="61FFE395" w14:textId="1E263B57" w:rsidR="001F150B" w:rsidRPr="00893099" w:rsidRDefault="00E866F0" w:rsidP="00FE3196">
            <w:pPr>
              <w:spacing w:before="0" w:after="0"/>
              <w:jc w:val="left"/>
              <w:rPr>
                <w:sz w:val="18"/>
                <w:szCs w:val="18"/>
              </w:rPr>
            </w:pPr>
            <w:r w:rsidRPr="00893099">
              <w:rPr>
                <w:sz w:val="18"/>
                <w:szCs w:val="18"/>
              </w:rPr>
              <w:t>Şabanmera (Edirne, Keşan)</w:t>
            </w:r>
          </w:p>
        </w:tc>
        <w:tc>
          <w:tcPr>
            <w:tcW w:w="3115" w:type="pct"/>
            <w:vAlign w:val="center"/>
          </w:tcPr>
          <w:p w14:paraId="30CAB740" w14:textId="457FEF8E" w:rsidR="001F150B" w:rsidRPr="00893099" w:rsidRDefault="0076142A" w:rsidP="00FE3196">
            <w:pPr>
              <w:spacing w:before="0" w:after="0"/>
              <w:jc w:val="left"/>
              <w:rPr>
                <w:sz w:val="18"/>
                <w:szCs w:val="18"/>
              </w:rPr>
            </w:pPr>
            <w:r w:rsidRPr="00893099">
              <w:rPr>
                <w:sz w:val="18"/>
                <w:szCs w:val="18"/>
              </w:rPr>
              <w:t xml:space="preserve">Access roads, </w:t>
            </w:r>
            <w:r w:rsidR="00684E0B" w:rsidRPr="00893099">
              <w:rPr>
                <w:sz w:val="18"/>
                <w:szCs w:val="18"/>
              </w:rPr>
              <w:t>a public pasture parcel used by villagers for grazing purposes</w:t>
            </w:r>
            <w:r w:rsidR="00B107FD" w:rsidRPr="00893099">
              <w:rPr>
                <w:sz w:val="18"/>
                <w:szCs w:val="18"/>
              </w:rPr>
              <w:t xml:space="preserve">, </w:t>
            </w:r>
            <w:r w:rsidR="00DD6B57" w:rsidRPr="00893099">
              <w:rPr>
                <w:sz w:val="18"/>
                <w:szCs w:val="18"/>
              </w:rPr>
              <w:t>there is no private land acquisition</w:t>
            </w:r>
          </w:p>
        </w:tc>
      </w:tr>
      <w:tr w:rsidR="006E120D" w:rsidRPr="00893099" w14:paraId="5469C8CB" w14:textId="77777777" w:rsidTr="0094229B">
        <w:trPr>
          <w:trHeight w:val="754"/>
          <w:jc w:val="center"/>
        </w:trPr>
        <w:tc>
          <w:tcPr>
            <w:tcW w:w="1885" w:type="pct"/>
            <w:vAlign w:val="center"/>
          </w:tcPr>
          <w:p w14:paraId="731638C5" w14:textId="49871433" w:rsidR="006E120D" w:rsidRPr="00893099" w:rsidRDefault="006E120D" w:rsidP="00FE3196">
            <w:pPr>
              <w:spacing w:before="0" w:after="0"/>
              <w:jc w:val="left"/>
              <w:rPr>
                <w:sz w:val="18"/>
                <w:szCs w:val="18"/>
              </w:rPr>
            </w:pPr>
            <w:r w:rsidRPr="00893099">
              <w:rPr>
                <w:sz w:val="18"/>
                <w:szCs w:val="18"/>
              </w:rPr>
              <w:t>Hasköy (Edirne, Enez)</w:t>
            </w:r>
          </w:p>
        </w:tc>
        <w:tc>
          <w:tcPr>
            <w:tcW w:w="3115" w:type="pct"/>
            <w:vMerge w:val="restart"/>
            <w:vAlign w:val="center"/>
          </w:tcPr>
          <w:p w14:paraId="368CD8E6" w14:textId="3C258974" w:rsidR="006E120D" w:rsidRPr="00893099" w:rsidRDefault="0094229B" w:rsidP="00FE3196">
            <w:pPr>
              <w:spacing w:before="0" w:after="0"/>
              <w:jc w:val="left"/>
              <w:rPr>
                <w:sz w:val="18"/>
                <w:szCs w:val="18"/>
                <w:highlight w:val="yellow"/>
              </w:rPr>
            </w:pPr>
            <w:r w:rsidRPr="0094229B">
              <w:rPr>
                <w:sz w:val="18"/>
                <w:szCs w:val="18"/>
              </w:rPr>
              <w:t>The parcels, affected areas, landowners, users and assets have not yet been fully confirmed due to ongoing DSİ land consolidation works. Parcel level verification, PAP consultations, asset inventory, livelihood impact assessment and entitlement confirmation will be carried out once the final parcel and ownership information is issued by the relevant authoritie</w:t>
            </w:r>
            <w:r w:rsidR="0045732C">
              <w:rPr>
                <w:sz w:val="18"/>
                <w:szCs w:val="18"/>
              </w:rPr>
              <w:t>s</w:t>
            </w:r>
          </w:p>
        </w:tc>
      </w:tr>
      <w:tr w:rsidR="006E120D" w:rsidRPr="00893099" w14:paraId="65EEC604" w14:textId="77777777" w:rsidTr="00A72E54">
        <w:trPr>
          <w:jc w:val="center"/>
        </w:trPr>
        <w:tc>
          <w:tcPr>
            <w:tcW w:w="1885" w:type="pct"/>
            <w:vAlign w:val="center"/>
          </w:tcPr>
          <w:p w14:paraId="41719107" w14:textId="19BB38F2" w:rsidR="006E120D" w:rsidRPr="00893099" w:rsidRDefault="006E120D" w:rsidP="00FE3196">
            <w:pPr>
              <w:spacing w:before="0" w:after="0"/>
              <w:jc w:val="left"/>
              <w:rPr>
                <w:sz w:val="18"/>
                <w:szCs w:val="18"/>
              </w:rPr>
            </w:pPr>
            <w:r w:rsidRPr="00893099">
              <w:rPr>
                <w:sz w:val="18"/>
                <w:szCs w:val="18"/>
              </w:rPr>
              <w:t>Çelebi (Edirne, Keşan)</w:t>
            </w:r>
          </w:p>
        </w:tc>
        <w:tc>
          <w:tcPr>
            <w:tcW w:w="3115" w:type="pct"/>
            <w:vMerge/>
            <w:vAlign w:val="center"/>
          </w:tcPr>
          <w:p w14:paraId="3CD58226" w14:textId="77777777" w:rsidR="006E120D" w:rsidRPr="00893099" w:rsidRDefault="006E120D" w:rsidP="00FE3196">
            <w:pPr>
              <w:spacing w:before="0" w:after="0"/>
              <w:jc w:val="left"/>
              <w:rPr>
                <w:sz w:val="18"/>
                <w:szCs w:val="18"/>
                <w:highlight w:val="yellow"/>
              </w:rPr>
            </w:pPr>
          </w:p>
        </w:tc>
      </w:tr>
      <w:tr w:rsidR="004A4B47" w:rsidRPr="00893099" w14:paraId="3B5C64D2" w14:textId="77777777" w:rsidTr="00A72E54">
        <w:trPr>
          <w:jc w:val="center"/>
        </w:trPr>
        <w:tc>
          <w:tcPr>
            <w:tcW w:w="1885" w:type="pct"/>
            <w:vAlign w:val="center"/>
          </w:tcPr>
          <w:p w14:paraId="49EAC5E1" w14:textId="7F180269" w:rsidR="004A4B47" w:rsidRPr="00893099" w:rsidRDefault="00771D22" w:rsidP="00FE3196">
            <w:pPr>
              <w:spacing w:before="0" w:after="0"/>
              <w:jc w:val="left"/>
              <w:rPr>
                <w:sz w:val="18"/>
                <w:szCs w:val="18"/>
              </w:rPr>
            </w:pPr>
            <w:r>
              <w:rPr>
                <w:sz w:val="18"/>
                <w:szCs w:val="18"/>
              </w:rPr>
              <w:t xml:space="preserve">Yayla, </w:t>
            </w:r>
            <w:r w:rsidR="004A4B47">
              <w:rPr>
                <w:sz w:val="18"/>
                <w:szCs w:val="18"/>
              </w:rPr>
              <w:t>Koruklu</w:t>
            </w:r>
            <w:r w:rsidR="00C22F9D">
              <w:rPr>
                <w:sz w:val="18"/>
                <w:szCs w:val="18"/>
              </w:rPr>
              <w:t xml:space="preserve">, </w:t>
            </w:r>
            <w:r w:rsidR="0049268A" w:rsidRPr="0049268A">
              <w:rPr>
                <w:sz w:val="18"/>
                <w:szCs w:val="18"/>
              </w:rPr>
              <w:t>Suluca, Sazlıdere, Çeltik, Beyköy, Gökçetepe, Süleymaniye, Şadıllı</w:t>
            </w:r>
          </w:p>
        </w:tc>
        <w:tc>
          <w:tcPr>
            <w:tcW w:w="3115" w:type="pct"/>
            <w:vAlign w:val="center"/>
          </w:tcPr>
          <w:p w14:paraId="4EB61BFC" w14:textId="3A02634A" w:rsidR="004A4B47" w:rsidRPr="00893099" w:rsidRDefault="00482C1C" w:rsidP="00FE3196">
            <w:pPr>
              <w:spacing w:before="0" w:after="0"/>
              <w:jc w:val="left"/>
              <w:rPr>
                <w:sz w:val="18"/>
                <w:szCs w:val="18"/>
                <w:highlight w:val="yellow"/>
              </w:rPr>
            </w:pPr>
            <w:r w:rsidRPr="00482C1C">
              <w:rPr>
                <w:sz w:val="18"/>
                <w:szCs w:val="18"/>
              </w:rPr>
              <w:t>Affected by the 40 km ETL route. Easement rights, tower footprint impacts, construction and maintenance access requirements, land use restrictions and temporary construction disturbance may apply.</w:t>
            </w:r>
            <w:r w:rsidR="00792D72">
              <w:t xml:space="preserve"> </w:t>
            </w:r>
            <w:r w:rsidR="00792D72" w:rsidRPr="00792D72">
              <w:rPr>
                <w:sz w:val="18"/>
                <w:szCs w:val="18"/>
              </w:rPr>
              <w:t>The TEİAŞ-led urgent expropriation process had not yet commenced at the time of LARP preparation.</w:t>
            </w:r>
            <w:r w:rsidRPr="00482C1C">
              <w:rPr>
                <w:sz w:val="18"/>
                <w:szCs w:val="18"/>
              </w:rPr>
              <w:t xml:space="preserve"> Consent agreements have been signed for a portion of private parcels to allow early access where required. </w:t>
            </w:r>
            <w:r w:rsidR="005643F5" w:rsidRPr="005643F5">
              <w:rPr>
                <w:sz w:val="18"/>
                <w:szCs w:val="18"/>
              </w:rPr>
              <w:t>Dedicated ETL fieldwork was completed in August 2026, and the resulting land use, asset and livelihood information is incorporated into this LARP. Official parcel, easement, valuation and compensation records generated through the TEİAŞ process will be reconciled with the LARP information as they become available.</w:t>
            </w:r>
          </w:p>
        </w:tc>
      </w:tr>
      <w:tr w:rsidR="004A4B47" w:rsidRPr="00E035CC" w14:paraId="1DB1EF4B" w14:textId="77777777" w:rsidTr="00A72E54">
        <w:trPr>
          <w:jc w:val="center"/>
        </w:trPr>
        <w:tc>
          <w:tcPr>
            <w:tcW w:w="1885" w:type="pct"/>
            <w:vAlign w:val="center"/>
          </w:tcPr>
          <w:p w14:paraId="03E6A10F" w14:textId="62FEAEDD" w:rsidR="004A4B47" w:rsidRPr="00E035CC" w:rsidRDefault="000B0747" w:rsidP="00FE3196">
            <w:pPr>
              <w:spacing w:before="0" w:after="0"/>
              <w:jc w:val="left"/>
              <w:rPr>
                <w:sz w:val="18"/>
                <w:szCs w:val="18"/>
              </w:rPr>
            </w:pPr>
            <w:r w:rsidRPr="00E035CC">
              <w:rPr>
                <w:sz w:val="18"/>
                <w:szCs w:val="18"/>
              </w:rPr>
              <w:t>Yülüce, Evreşe</w:t>
            </w:r>
            <w:r w:rsidR="005643F5">
              <w:rPr>
                <w:sz w:val="18"/>
                <w:szCs w:val="18"/>
              </w:rPr>
              <w:t>/Yeni</w:t>
            </w:r>
            <w:r w:rsidRPr="00E035CC">
              <w:rPr>
                <w:sz w:val="18"/>
                <w:szCs w:val="18"/>
              </w:rPr>
              <w:t>,</w:t>
            </w:r>
            <w:r w:rsidR="005643F5">
              <w:rPr>
                <w:sz w:val="18"/>
                <w:szCs w:val="18"/>
              </w:rPr>
              <w:t xml:space="preserve"> Evreşe/Keşanoğlu</w:t>
            </w:r>
            <w:r w:rsidR="00447986">
              <w:rPr>
                <w:sz w:val="18"/>
                <w:szCs w:val="18"/>
              </w:rPr>
              <w:t>,</w:t>
            </w:r>
            <w:r w:rsidRPr="00E035CC">
              <w:rPr>
                <w:sz w:val="18"/>
                <w:szCs w:val="18"/>
              </w:rPr>
              <w:t xml:space="preserve"> Bayramiç, Süleymaniye and Yeniköy.</w:t>
            </w:r>
          </w:p>
        </w:tc>
        <w:tc>
          <w:tcPr>
            <w:tcW w:w="3115" w:type="pct"/>
            <w:vAlign w:val="center"/>
          </w:tcPr>
          <w:p w14:paraId="41BD7EB0" w14:textId="2AE7A799" w:rsidR="004A4B47" w:rsidRPr="00E035CC" w:rsidRDefault="00622A2B" w:rsidP="00FE3196">
            <w:pPr>
              <w:spacing w:before="0" w:after="0"/>
              <w:jc w:val="left"/>
              <w:rPr>
                <w:sz w:val="18"/>
                <w:szCs w:val="18"/>
              </w:rPr>
            </w:pPr>
            <w:r w:rsidRPr="00E035CC">
              <w:rPr>
                <w:sz w:val="18"/>
                <w:szCs w:val="18"/>
              </w:rPr>
              <w:t xml:space="preserve">Affected by the 10 km ETL route. Easement rights, tower footprint impacts, construction and maintenance access requirements, land use restrictions and temporary construction disturbance may apply. </w:t>
            </w:r>
            <w:r w:rsidR="00447986" w:rsidRPr="00447986">
              <w:rPr>
                <w:sz w:val="18"/>
                <w:szCs w:val="18"/>
              </w:rPr>
              <w:t>The TEİAŞ-led urgent expropriation process had not yet commenced at the time of LARP preparation.</w:t>
            </w:r>
            <w:r w:rsidR="00447986">
              <w:rPr>
                <w:sz w:val="18"/>
                <w:szCs w:val="18"/>
              </w:rPr>
              <w:t xml:space="preserve"> </w:t>
            </w:r>
            <w:r w:rsidRPr="00E035CC">
              <w:rPr>
                <w:sz w:val="18"/>
                <w:szCs w:val="18"/>
              </w:rPr>
              <w:t xml:space="preserve">Consent agreements have been signed for a portion of private parcels to allow early access where required. </w:t>
            </w:r>
            <w:r w:rsidR="00024537" w:rsidRPr="00024537">
              <w:rPr>
                <w:sz w:val="18"/>
                <w:szCs w:val="18"/>
              </w:rPr>
              <w:t>Dedicated ETL fieldwork was completed in August 2026 and the resulting land use, asset and livelihood information is incorporated into this LARP. Official parcel, easement, valuation and compensation records generated through the TEİAŞ process will be reconciled with the LARP information as they become available.</w:t>
            </w:r>
          </w:p>
        </w:tc>
      </w:tr>
    </w:tbl>
    <w:p w14:paraId="625C4A05" w14:textId="77777777" w:rsidR="007F5AFE" w:rsidRPr="00E035CC" w:rsidRDefault="007F5AFE" w:rsidP="007F5AFE">
      <w:pPr>
        <w:keepNext/>
        <w:spacing w:before="60" w:after="60" w:line="240" w:lineRule="auto"/>
        <w:jc w:val="center"/>
        <w:rPr>
          <w:szCs w:val="22"/>
        </w:rPr>
      </w:pPr>
    </w:p>
    <w:p w14:paraId="3DDA7535" w14:textId="1415671C" w:rsidR="00015ADB" w:rsidRPr="00E035CC" w:rsidRDefault="00015ADB" w:rsidP="002F5B4C">
      <w:pPr>
        <w:keepNext/>
        <w:spacing w:before="60" w:after="60"/>
        <w:rPr>
          <w:szCs w:val="22"/>
        </w:rPr>
      </w:pPr>
      <w:r w:rsidRPr="00E035CC">
        <w:rPr>
          <w:szCs w:val="22"/>
        </w:rPr>
        <w:t>Following the settlement level overview above</w:t>
      </w:r>
      <w:r w:rsidRPr="00E035CC">
        <w:rPr>
          <w:sz w:val="24"/>
        </w:rPr>
        <w:t xml:space="preserve">, </w:t>
      </w:r>
      <w:r w:rsidR="00DA6B18" w:rsidRPr="00E035CC">
        <w:rPr>
          <w:sz w:val="24"/>
        </w:rPr>
        <w:fldChar w:fldCharType="begin"/>
      </w:r>
      <w:r w:rsidR="00DA6B18" w:rsidRPr="00E035CC">
        <w:rPr>
          <w:sz w:val="24"/>
        </w:rPr>
        <w:instrText xml:space="preserve"> REF _Ref231818376 \h  \* MERGEFORMAT </w:instrText>
      </w:r>
      <w:r w:rsidR="00DA6B18" w:rsidRPr="00E035CC">
        <w:rPr>
          <w:sz w:val="24"/>
        </w:rPr>
      </w:r>
      <w:r w:rsidR="00DA6B18" w:rsidRPr="00E035CC">
        <w:rPr>
          <w:sz w:val="24"/>
        </w:rPr>
        <w:fldChar w:fldCharType="separate"/>
      </w:r>
      <w:r w:rsidR="00FE7A78" w:rsidRPr="00E035CC">
        <w:rPr>
          <w:szCs w:val="22"/>
        </w:rPr>
        <w:t>Table 3</w:t>
      </w:r>
      <w:r w:rsidR="00FE7A78" w:rsidRPr="00E035CC">
        <w:rPr>
          <w:szCs w:val="22"/>
        </w:rPr>
        <w:noBreakHyphen/>
        <w:t>3</w:t>
      </w:r>
      <w:r w:rsidR="00DA6B18" w:rsidRPr="00E035CC">
        <w:rPr>
          <w:sz w:val="24"/>
        </w:rPr>
        <w:fldChar w:fldCharType="end"/>
      </w:r>
      <w:r w:rsidR="00DA6B18" w:rsidRPr="00E035CC">
        <w:rPr>
          <w:szCs w:val="22"/>
        </w:rPr>
        <w:t xml:space="preserve"> </w:t>
      </w:r>
      <w:r w:rsidRPr="00E035CC">
        <w:rPr>
          <w:szCs w:val="22"/>
        </w:rPr>
        <w:t xml:space="preserve">presents the land requirement and current land acquisition status by Project component, including the number of affected parcels, ownership distribution, type of impact and applicable land acquisition </w:t>
      </w:r>
      <w:r w:rsidR="00BB0882">
        <w:rPr>
          <w:szCs w:val="22"/>
        </w:rPr>
        <w:t>and land use arrangements</w:t>
      </w:r>
      <w:r w:rsidRPr="00E035CC">
        <w:rPr>
          <w:szCs w:val="22"/>
        </w:rPr>
        <w:t>.</w:t>
      </w:r>
    </w:p>
    <w:p w14:paraId="3C444D07" w14:textId="77777777" w:rsidR="00D919F3" w:rsidRPr="00E035CC" w:rsidRDefault="00D919F3" w:rsidP="00D919F3">
      <w:pPr>
        <w:keepNext/>
        <w:spacing w:before="60" w:after="60" w:line="240" w:lineRule="auto"/>
        <w:rPr>
          <w:b/>
          <w:bCs/>
          <w:color w:val="4F81BD"/>
          <w:sz w:val="20"/>
          <w:szCs w:val="20"/>
        </w:rPr>
      </w:pPr>
    </w:p>
    <w:p w14:paraId="2FC444F7" w14:textId="77C19D77" w:rsidR="007F5AFE" w:rsidRPr="00E035CC" w:rsidRDefault="007F5AFE" w:rsidP="00FE3196">
      <w:pPr>
        <w:keepNext/>
        <w:spacing w:before="60" w:after="0" w:line="240" w:lineRule="auto"/>
        <w:jc w:val="center"/>
        <w:rPr>
          <w:b/>
          <w:bCs/>
          <w:color w:val="4F81BD"/>
          <w:sz w:val="20"/>
          <w:szCs w:val="20"/>
        </w:rPr>
      </w:pPr>
      <w:bookmarkStart w:id="74" w:name="_Ref231818376"/>
      <w:bookmarkStart w:id="75" w:name="_Toc238253947"/>
      <w:r w:rsidRPr="00E035CC">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3</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3</w:t>
      </w:r>
      <w:r w:rsidR="00220E73">
        <w:rPr>
          <w:b/>
          <w:bCs/>
          <w:color w:val="4F81BD"/>
          <w:sz w:val="20"/>
          <w:szCs w:val="20"/>
        </w:rPr>
        <w:fldChar w:fldCharType="end"/>
      </w:r>
      <w:bookmarkEnd w:id="74"/>
      <w:r w:rsidRPr="00E035CC">
        <w:rPr>
          <w:b/>
          <w:bCs/>
          <w:color w:val="4F81BD"/>
          <w:sz w:val="20"/>
          <w:szCs w:val="20"/>
        </w:rPr>
        <w:t xml:space="preserve">. </w:t>
      </w:r>
      <w:r w:rsidR="00DA6B18" w:rsidRPr="00E035CC">
        <w:rPr>
          <w:sz w:val="20"/>
          <w:szCs w:val="20"/>
        </w:rPr>
        <w:t>Land Requirement of the Project and Land Acquisition Status</w:t>
      </w:r>
      <w:bookmarkEnd w:id="75"/>
    </w:p>
    <w:tbl>
      <w:tblPr>
        <w:tblStyle w:val="CVtable2"/>
        <w:tblW w:w="5000" w:type="pct"/>
        <w:jc w:val="center"/>
        <w:tblLook w:val="04A0" w:firstRow="1" w:lastRow="0" w:firstColumn="1" w:lastColumn="0" w:noHBand="0" w:noVBand="1"/>
      </w:tblPr>
      <w:tblGrid>
        <w:gridCol w:w="1386"/>
        <w:gridCol w:w="907"/>
        <w:gridCol w:w="1357"/>
        <w:gridCol w:w="877"/>
        <w:gridCol w:w="847"/>
        <w:gridCol w:w="847"/>
        <w:gridCol w:w="1385"/>
        <w:gridCol w:w="1404"/>
      </w:tblGrid>
      <w:tr w:rsidR="00C27E88" w:rsidRPr="00893099" w14:paraId="338D4A12" w14:textId="0DBF7CE5" w:rsidTr="00EF71C2">
        <w:trPr>
          <w:tblHeader/>
          <w:jc w:val="center"/>
        </w:trPr>
        <w:tc>
          <w:tcPr>
            <w:tcW w:w="702" w:type="pct"/>
            <w:shd w:val="clear" w:color="auto" w:fill="4F81BD"/>
            <w:vAlign w:val="center"/>
            <w:hideMark/>
          </w:tcPr>
          <w:p w14:paraId="179691DF" w14:textId="492228A4" w:rsidR="00C27E88" w:rsidRPr="00E035CC" w:rsidRDefault="00C27E88" w:rsidP="00AE68DD">
            <w:pPr>
              <w:spacing w:before="0" w:after="0"/>
              <w:jc w:val="left"/>
              <w:rPr>
                <w:b/>
                <w:color w:val="FFFFFF"/>
                <w:sz w:val="18"/>
                <w:szCs w:val="18"/>
              </w:rPr>
            </w:pPr>
            <w:r w:rsidRPr="00E035CC">
              <w:rPr>
                <w:b/>
                <w:color w:val="FFFFFF"/>
                <w:sz w:val="18"/>
                <w:szCs w:val="18"/>
              </w:rPr>
              <w:t>Project Components</w:t>
            </w:r>
          </w:p>
        </w:tc>
        <w:tc>
          <w:tcPr>
            <w:tcW w:w="469" w:type="pct"/>
            <w:shd w:val="clear" w:color="auto" w:fill="4F81BD"/>
            <w:vAlign w:val="center"/>
            <w:hideMark/>
          </w:tcPr>
          <w:p w14:paraId="0666DF33" w14:textId="165CA35B" w:rsidR="00C27E88" w:rsidRPr="00E035CC" w:rsidRDefault="00C27E88" w:rsidP="00AE68DD">
            <w:pPr>
              <w:spacing w:before="0" w:after="0"/>
              <w:jc w:val="left"/>
              <w:rPr>
                <w:b/>
                <w:color w:val="FFFFFF"/>
                <w:sz w:val="18"/>
                <w:szCs w:val="18"/>
              </w:rPr>
            </w:pPr>
            <w:r w:rsidRPr="00E035CC">
              <w:rPr>
                <w:b/>
                <w:color w:val="FFFFFF"/>
                <w:sz w:val="18"/>
                <w:szCs w:val="18"/>
              </w:rPr>
              <w:t>Total # of affected parcels</w:t>
            </w:r>
          </w:p>
        </w:tc>
        <w:tc>
          <w:tcPr>
            <w:tcW w:w="697" w:type="pct"/>
            <w:shd w:val="clear" w:color="auto" w:fill="4F81BD"/>
          </w:tcPr>
          <w:p w14:paraId="3B368787" w14:textId="6CDC9901" w:rsidR="00C27E88" w:rsidRPr="00E035CC" w:rsidRDefault="003C7DAC" w:rsidP="00AE68DD">
            <w:pPr>
              <w:spacing w:before="0" w:after="0"/>
              <w:jc w:val="left"/>
              <w:rPr>
                <w:b/>
                <w:color w:val="FFFFFF"/>
                <w:sz w:val="18"/>
                <w:szCs w:val="18"/>
              </w:rPr>
            </w:pPr>
            <w:r w:rsidRPr="00E035CC">
              <w:rPr>
                <w:b/>
                <w:color w:val="FFFFFF"/>
                <w:sz w:val="18"/>
                <w:szCs w:val="18"/>
              </w:rPr>
              <w:t>Total affected area (ha)</w:t>
            </w:r>
          </w:p>
        </w:tc>
        <w:tc>
          <w:tcPr>
            <w:tcW w:w="439" w:type="pct"/>
            <w:shd w:val="clear" w:color="auto" w:fill="4F81BD"/>
            <w:vAlign w:val="center"/>
          </w:tcPr>
          <w:p w14:paraId="444ABD27" w14:textId="5B6B3754" w:rsidR="00C27E88" w:rsidRPr="00E035CC" w:rsidRDefault="00C27E88" w:rsidP="00AE68DD">
            <w:pPr>
              <w:spacing w:before="0" w:after="0"/>
              <w:jc w:val="left"/>
              <w:rPr>
                <w:b/>
                <w:color w:val="FFFFFF"/>
                <w:sz w:val="18"/>
                <w:szCs w:val="18"/>
              </w:rPr>
            </w:pPr>
            <w:r w:rsidRPr="00E035CC">
              <w:rPr>
                <w:b/>
                <w:color w:val="FFFFFF"/>
                <w:sz w:val="18"/>
                <w:szCs w:val="18"/>
              </w:rPr>
              <w:t># of private parcels</w:t>
            </w:r>
          </w:p>
        </w:tc>
        <w:tc>
          <w:tcPr>
            <w:tcW w:w="439" w:type="pct"/>
            <w:shd w:val="clear" w:color="auto" w:fill="4F81BD"/>
            <w:vAlign w:val="center"/>
          </w:tcPr>
          <w:p w14:paraId="67A9A4D2" w14:textId="13272D71" w:rsidR="00C27E88" w:rsidRPr="00E035CC" w:rsidRDefault="00C27E88" w:rsidP="00AE68DD">
            <w:pPr>
              <w:spacing w:before="0" w:after="0"/>
              <w:jc w:val="left"/>
              <w:rPr>
                <w:b/>
                <w:color w:val="FFFFFF"/>
                <w:sz w:val="18"/>
                <w:szCs w:val="18"/>
              </w:rPr>
            </w:pPr>
            <w:r w:rsidRPr="00E035CC">
              <w:rPr>
                <w:b/>
                <w:color w:val="FFFFFF"/>
                <w:sz w:val="18"/>
                <w:szCs w:val="18"/>
              </w:rPr>
              <w:t># of public parcels</w:t>
            </w:r>
          </w:p>
        </w:tc>
        <w:tc>
          <w:tcPr>
            <w:tcW w:w="439" w:type="pct"/>
            <w:shd w:val="clear" w:color="auto" w:fill="4F81BD"/>
            <w:vAlign w:val="center"/>
          </w:tcPr>
          <w:p w14:paraId="6A69ACE4" w14:textId="50F96E95" w:rsidR="00C27E88" w:rsidRPr="00E035CC" w:rsidRDefault="00C27E88" w:rsidP="00AE68DD">
            <w:pPr>
              <w:spacing w:before="0" w:after="0"/>
              <w:jc w:val="left"/>
              <w:rPr>
                <w:b/>
                <w:color w:val="FFFFFF"/>
                <w:sz w:val="18"/>
                <w:szCs w:val="18"/>
              </w:rPr>
            </w:pPr>
            <w:r w:rsidRPr="00E035CC">
              <w:rPr>
                <w:b/>
                <w:color w:val="FFFFFF"/>
                <w:sz w:val="18"/>
                <w:szCs w:val="18"/>
              </w:rPr>
              <w:t># of state forest parcels</w:t>
            </w:r>
          </w:p>
        </w:tc>
        <w:tc>
          <w:tcPr>
            <w:tcW w:w="902" w:type="pct"/>
            <w:shd w:val="clear" w:color="auto" w:fill="4F81BD"/>
            <w:vAlign w:val="center"/>
          </w:tcPr>
          <w:p w14:paraId="6BB18188" w14:textId="34C45124" w:rsidR="00C27E88" w:rsidRPr="00E035CC" w:rsidRDefault="00C27E88" w:rsidP="00AE68DD">
            <w:pPr>
              <w:spacing w:before="0" w:after="0"/>
              <w:jc w:val="left"/>
              <w:rPr>
                <w:b/>
                <w:color w:val="FFFFFF"/>
                <w:sz w:val="18"/>
                <w:szCs w:val="18"/>
              </w:rPr>
            </w:pPr>
            <w:r w:rsidRPr="00E035CC">
              <w:rPr>
                <w:b/>
                <w:color w:val="FFFFFF"/>
                <w:sz w:val="18"/>
                <w:szCs w:val="18"/>
              </w:rPr>
              <w:t>Impact type</w:t>
            </w:r>
          </w:p>
        </w:tc>
        <w:tc>
          <w:tcPr>
            <w:tcW w:w="912" w:type="pct"/>
            <w:shd w:val="clear" w:color="auto" w:fill="4F81BD"/>
            <w:vAlign w:val="center"/>
          </w:tcPr>
          <w:p w14:paraId="06271145" w14:textId="715B8C8B" w:rsidR="00C27E88" w:rsidRPr="00893099" w:rsidRDefault="00C27E88" w:rsidP="00AE68DD">
            <w:pPr>
              <w:spacing w:before="0" w:after="0"/>
              <w:jc w:val="left"/>
              <w:rPr>
                <w:b/>
                <w:color w:val="FFFFFF"/>
                <w:sz w:val="18"/>
                <w:szCs w:val="18"/>
              </w:rPr>
            </w:pPr>
            <w:r w:rsidRPr="00E035CC">
              <w:rPr>
                <w:b/>
                <w:color w:val="FFFFFF"/>
                <w:sz w:val="18"/>
                <w:szCs w:val="18"/>
              </w:rPr>
              <w:t>Land acquisition status</w:t>
            </w:r>
          </w:p>
        </w:tc>
      </w:tr>
      <w:tr w:rsidR="00C27E88" w:rsidRPr="00893099" w14:paraId="6B7CFCCB" w14:textId="5549A890" w:rsidTr="00EF71C2">
        <w:trPr>
          <w:jc w:val="center"/>
        </w:trPr>
        <w:tc>
          <w:tcPr>
            <w:tcW w:w="702" w:type="pct"/>
            <w:vAlign w:val="center"/>
            <w:hideMark/>
          </w:tcPr>
          <w:p w14:paraId="4E5F6443" w14:textId="6AAF026D" w:rsidR="00C27E88" w:rsidRPr="00893099" w:rsidRDefault="00C27E88" w:rsidP="00AE68DD">
            <w:pPr>
              <w:spacing w:before="0" w:after="0"/>
              <w:jc w:val="left"/>
              <w:rPr>
                <w:sz w:val="18"/>
                <w:szCs w:val="18"/>
              </w:rPr>
            </w:pPr>
            <w:r w:rsidRPr="00893099">
              <w:rPr>
                <w:sz w:val="18"/>
                <w:szCs w:val="18"/>
              </w:rPr>
              <w:t>Turbine platform</w:t>
            </w:r>
          </w:p>
        </w:tc>
        <w:tc>
          <w:tcPr>
            <w:tcW w:w="469" w:type="pct"/>
            <w:vAlign w:val="center"/>
            <w:hideMark/>
          </w:tcPr>
          <w:p w14:paraId="3C96425F" w14:textId="29D86D55" w:rsidR="00C27E88" w:rsidRPr="00893099" w:rsidRDefault="00C27E88" w:rsidP="00AE68DD">
            <w:pPr>
              <w:spacing w:before="0" w:after="0"/>
              <w:jc w:val="left"/>
              <w:rPr>
                <w:sz w:val="18"/>
                <w:szCs w:val="18"/>
              </w:rPr>
            </w:pPr>
            <w:r>
              <w:rPr>
                <w:sz w:val="18"/>
                <w:szCs w:val="18"/>
              </w:rPr>
              <w:t>49</w:t>
            </w:r>
          </w:p>
        </w:tc>
        <w:tc>
          <w:tcPr>
            <w:tcW w:w="697" w:type="pct"/>
            <w:vAlign w:val="center"/>
          </w:tcPr>
          <w:p w14:paraId="3A0FE3BC" w14:textId="2011A65A" w:rsidR="00C27E88" w:rsidRPr="00893099" w:rsidRDefault="00636FA7" w:rsidP="006B76C5">
            <w:pPr>
              <w:spacing w:before="0" w:after="0"/>
              <w:jc w:val="left"/>
              <w:rPr>
                <w:sz w:val="18"/>
                <w:szCs w:val="18"/>
              </w:rPr>
            </w:pPr>
            <w:r>
              <w:rPr>
                <w:sz w:val="18"/>
                <w:szCs w:val="18"/>
              </w:rPr>
              <w:t>48.30</w:t>
            </w:r>
          </w:p>
        </w:tc>
        <w:tc>
          <w:tcPr>
            <w:tcW w:w="439" w:type="pct"/>
            <w:vAlign w:val="center"/>
          </w:tcPr>
          <w:p w14:paraId="5F6DE333" w14:textId="1A33389F" w:rsidR="00C27E88" w:rsidRPr="00893099" w:rsidRDefault="00C27E88" w:rsidP="00AE68DD">
            <w:pPr>
              <w:spacing w:before="0" w:after="0"/>
              <w:jc w:val="left"/>
              <w:rPr>
                <w:sz w:val="18"/>
                <w:szCs w:val="18"/>
              </w:rPr>
            </w:pPr>
            <w:r w:rsidRPr="00893099">
              <w:rPr>
                <w:sz w:val="18"/>
                <w:szCs w:val="18"/>
              </w:rPr>
              <w:t>23</w:t>
            </w:r>
          </w:p>
        </w:tc>
        <w:tc>
          <w:tcPr>
            <w:tcW w:w="439" w:type="pct"/>
            <w:vAlign w:val="center"/>
          </w:tcPr>
          <w:p w14:paraId="59E33DAC" w14:textId="1D49839A" w:rsidR="00C27E88" w:rsidRPr="00893099" w:rsidRDefault="00C27E88" w:rsidP="00AE68DD">
            <w:pPr>
              <w:spacing w:before="0" w:after="0"/>
              <w:jc w:val="left"/>
              <w:rPr>
                <w:sz w:val="18"/>
                <w:szCs w:val="18"/>
              </w:rPr>
            </w:pPr>
            <w:r w:rsidRPr="00893099">
              <w:rPr>
                <w:sz w:val="18"/>
                <w:szCs w:val="18"/>
              </w:rPr>
              <w:t>14</w:t>
            </w:r>
          </w:p>
        </w:tc>
        <w:tc>
          <w:tcPr>
            <w:tcW w:w="439" w:type="pct"/>
            <w:vAlign w:val="center"/>
          </w:tcPr>
          <w:p w14:paraId="55D5E617" w14:textId="7B2D98D7" w:rsidR="00C27E88" w:rsidRPr="00893099" w:rsidRDefault="00C27E88" w:rsidP="00AE68DD">
            <w:pPr>
              <w:spacing w:before="0" w:after="0"/>
              <w:jc w:val="left"/>
              <w:rPr>
                <w:sz w:val="18"/>
                <w:szCs w:val="18"/>
              </w:rPr>
            </w:pPr>
            <w:r>
              <w:rPr>
                <w:sz w:val="18"/>
                <w:szCs w:val="18"/>
              </w:rPr>
              <w:t>12</w:t>
            </w:r>
          </w:p>
        </w:tc>
        <w:tc>
          <w:tcPr>
            <w:tcW w:w="902" w:type="pct"/>
            <w:vAlign w:val="center"/>
          </w:tcPr>
          <w:p w14:paraId="7B02A19A" w14:textId="59C2E4E0" w:rsidR="00C27E88" w:rsidRPr="00893099" w:rsidRDefault="00D46B3A" w:rsidP="00AE68DD">
            <w:pPr>
              <w:spacing w:before="0" w:after="0"/>
              <w:jc w:val="left"/>
              <w:rPr>
                <w:sz w:val="18"/>
                <w:szCs w:val="18"/>
              </w:rPr>
            </w:pPr>
            <w:r w:rsidRPr="00D46B3A">
              <w:rPr>
                <w:sz w:val="18"/>
                <w:szCs w:val="18"/>
              </w:rPr>
              <w:t xml:space="preserve">Permanent land acquisition, </w:t>
            </w:r>
            <w:r w:rsidRPr="00D46B3A">
              <w:rPr>
                <w:sz w:val="18"/>
                <w:szCs w:val="18"/>
              </w:rPr>
              <w:lastRenderedPageBreak/>
              <w:t>public land use and forestry permit requirements</w:t>
            </w:r>
          </w:p>
        </w:tc>
        <w:tc>
          <w:tcPr>
            <w:tcW w:w="912" w:type="pct"/>
            <w:vMerge w:val="restart"/>
            <w:vAlign w:val="center"/>
          </w:tcPr>
          <w:p w14:paraId="05D47242" w14:textId="699EC159" w:rsidR="00C27E88" w:rsidRPr="00893099" w:rsidRDefault="00C27E88" w:rsidP="00AE68DD">
            <w:pPr>
              <w:spacing w:before="0" w:after="0"/>
              <w:jc w:val="left"/>
              <w:rPr>
                <w:sz w:val="18"/>
                <w:szCs w:val="18"/>
              </w:rPr>
            </w:pPr>
            <w:r w:rsidRPr="005C2533">
              <w:rPr>
                <w:sz w:val="18"/>
                <w:szCs w:val="18"/>
              </w:rPr>
              <w:lastRenderedPageBreak/>
              <w:t xml:space="preserve">Mixed acquisition, </w:t>
            </w:r>
            <w:r w:rsidR="00973F32">
              <w:rPr>
                <w:sz w:val="18"/>
                <w:szCs w:val="18"/>
              </w:rPr>
              <w:t xml:space="preserve">land </w:t>
            </w:r>
            <w:r w:rsidRPr="005C2533">
              <w:rPr>
                <w:sz w:val="18"/>
                <w:szCs w:val="18"/>
              </w:rPr>
              <w:t xml:space="preserve">use and </w:t>
            </w:r>
            <w:r w:rsidRPr="005C2533">
              <w:rPr>
                <w:sz w:val="18"/>
                <w:szCs w:val="18"/>
              </w:rPr>
              <w:lastRenderedPageBreak/>
              <w:t>permit procedures apply depending on</w:t>
            </w:r>
            <w:r w:rsidR="00973F32">
              <w:rPr>
                <w:sz w:val="18"/>
                <w:szCs w:val="18"/>
              </w:rPr>
              <w:t xml:space="preserve"> the Project component,</w:t>
            </w:r>
            <w:r w:rsidRPr="005C2533">
              <w:rPr>
                <w:sz w:val="18"/>
                <w:szCs w:val="18"/>
              </w:rPr>
              <w:t xml:space="preserve"> ownership status</w:t>
            </w:r>
            <w:r w:rsidR="00973F32">
              <w:rPr>
                <w:sz w:val="18"/>
                <w:szCs w:val="18"/>
              </w:rPr>
              <w:t xml:space="preserve"> and land classificaiton</w:t>
            </w:r>
            <w:r w:rsidRPr="005C2533">
              <w:rPr>
                <w:sz w:val="18"/>
                <w:szCs w:val="18"/>
              </w:rPr>
              <w:t xml:space="preserve">. Private parcels are subject to </w:t>
            </w:r>
            <w:r w:rsidR="00287934" w:rsidRPr="00287934">
              <w:rPr>
                <w:sz w:val="18"/>
                <w:szCs w:val="18"/>
              </w:rPr>
              <w:t>the applicable negotiated acquisition, expropriation, easement and temporary access procedures, including urgent expropriation where applicable.</w:t>
            </w:r>
            <w:r w:rsidR="00287934">
              <w:rPr>
                <w:sz w:val="18"/>
                <w:szCs w:val="18"/>
              </w:rPr>
              <w:t xml:space="preserve"> </w:t>
            </w:r>
            <w:r w:rsidRPr="005C2533">
              <w:rPr>
                <w:sz w:val="18"/>
                <w:szCs w:val="18"/>
              </w:rPr>
              <w:t xml:space="preserve">Public parcels are subject to applicable public land </w:t>
            </w:r>
            <w:r w:rsidR="00287934">
              <w:rPr>
                <w:sz w:val="18"/>
                <w:szCs w:val="18"/>
              </w:rPr>
              <w:t xml:space="preserve">use and </w:t>
            </w:r>
            <w:r w:rsidRPr="005C2533">
              <w:rPr>
                <w:sz w:val="18"/>
                <w:szCs w:val="18"/>
              </w:rPr>
              <w:t xml:space="preserve">access procedures. State forest </w:t>
            </w:r>
            <w:r w:rsidR="00287934" w:rsidRPr="00287934">
              <w:rPr>
                <w:sz w:val="18"/>
                <w:szCs w:val="18"/>
              </w:rPr>
              <w:t xml:space="preserve">land required for Project components is managed through forestry permit procedures. For the Yayla switchyard, temporary access was secured through Consent Agreements </w:t>
            </w:r>
            <w:r w:rsidR="00287934" w:rsidRPr="00287934">
              <w:rPr>
                <w:sz w:val="18"/>
                <w:szCs w:val="18"/>
              </w:rPr>
              <w:lastRenderedPageBreak/>
              <w:t xml:space="preserve">before completion of the formal land acquisition process, as described in Section </w:t>
            </w:r>
            <w:r w:rsidR="00287934">
              <w:rPr>
                <w:sz w:val="18"/>
                <w:szCs w:val="18"/>
              </w:rPr>
              <w:fldChar w:fldCharType="begin"/>
            </w:r>
            <w:r w:rsidR="00287934">
              <w:rPr>
                <w:sz w:val="18"/>
                <w:szCs w:val="18"/>
              </w:rPr>
              <w:instrText xml:space="preserve"> REF _Ref233380852 \n \h </w:instrText>
            </w:r>
            <w:r w:rsidR="00287934">
              <w:rPr>
                <w:sz w:val="18"/>
                <w:szCs w:val="18"/>
              </w:rPr>
            </w:r>
            <w:r w:rsidR="00287934">
              <w:rPr>
                <w:sz w:val="18"/>
                <w:szCs w:val="18"/>
              </w:rPr>
              <w:fldChar w:fldCharType="separate"/>
            </w:r>
            <w:r w:rsidR="00287934">
              <w:rPr>
                <w:sz w:val="18"/>
                <w:szCs w:val="18"/>
              </w:rPr>
              <w:t>3.2.3</w:t>
            </w:r>
            <w:r w:rsidR="00287934">
              <w:rPr>
                <w:sz w:val="18"/>
                <w:szCs w:val="18"/>
              </w:rPr>
              <w:fldChar w:fldCharType="end"/>
            </w:r>
          </w:p>
        </w:tc>
      </w:tr>
      <w:tr w:rsidR="00C27E88" w:rsidRPr="00893099" w14:paraId="79C7F84E" w14:textId="7A46B7D1" w:rsidTr="00EF71C2">
        <w:trPr>
          <w:jc w:val="center"/>
        </w:trPr>
        <w:tc>
          <w:tcPr>
            <w:tcW w:w="702" w:type="pct"/>
            <w:vAlign w:val="center"/>
            <w:hideMark/>
          </w:tcPr>
          <w:p w14:paraId="34FAE01F" w14:textId="4E7A5D09" w:rsidR="00C27E88" w:rsidRPr="00893099" w:rsidRDefault="00C27E88" w:rsidP="00AE68DD">
            <w:pPr>
              <w:spacing w:before="0" w:after="0"/>
              <w:jc w:val="left"/>
              <w:rPr>
                <w:sz w:val="18"/>
                <w:szCs w:val="18"/>
              </w:rPr>
            </w:pPr>
            <w:r w:rsidRPr="00893099">
              <w:rPr>
                <w:sz w:val="18"/>
                <w:szCs w:val="18"/>
              </w:rPr>
              <w:t>Access road</w:t>
            </w:r>
          </w:p>
        </w:tc>
        <w:tc>
          <w:tcPr>
            <w:tcW w:w="469" w:type="pct"/>
            <w:vAlign w:val="center"/>
            <w:hideMark/>
          </w:tcPr>
          <w:p w14:paraId="1774E027" w14:textId="09ABFB22" w:rsidR="00C27E88" w:rsidRPr="00893099" w:rsidRDefault="00C27E88" w:rsidP="00AE68DD">
            <w:pPr>
              <w:spacing w:before="0" w:after="0"/>
              <w:jc w:val="left"/>
              <w:rPr>
                <w:sz w:val="18"/>
                <w:szCs w:val="18"/>
              </w:rPr>
            </w:pPr>
            <w:r w:rsidRPr="00893099">
              <w:rPr>
                <w:sz w:val="18"/>
                <w:szCs w:val="18"/>
              </w:rPr>
              <w:t>158</w:t>
            </w:r>
          </w:p>
        </w:tc>
        <w:tc>
          <w:tcPr>
            <w:tcW w:w="697" w:type="pct"/>
            <w:vAlign w:val="center"/>
          </w:tcPr>
          <w:p w14:paraId="35ED94A4" w14:textId="5B268837" w:rsidR="00C27E88" w:rsidRPr="00893099" w:rsidRDefault="00636FA7" w:rsidP="006B76C5">
            <w:pPr>
              <w:spacing w:before="0" w:after="0"/>
              <w:jc w:val="left"/>
              <w:rPr>
                <w:sz w:val="18"/>
                <w:szCs w:val="18"/>
              </w:rPr>
            </w:pPr>
            <w:r>
              <w:rPr>
                <w:sz w:val="18"/>
                <w:szCs w:val="18"/>
              </w:rPr>
              <w:t>49.00</w:t>
            </w:r>
          </w:p>
        </w:tc>
        <w:tc>
          <w:tcPr>
            <w:tcW w:w="439" w:type="pct"/>
            <w:vAlign w:val="center"/>
          </w:tcPr>
          <w:p w14:paraId="1D44B468" w14:textId="000E0BF6" w:rsidR="00C27E88" w:rsidRPr="00893099" w:rsidRDefault="00C27E88" w:rsidP="00AE68DD">
            <w:pPr>
              <w:spacing w:before="0" w:after="0"/>
              <w:jc w:val="left"/>
              <w:rPr>
                <w:sz w:val="18"/>
                <w:szCs w:val="18"/>
              </w:rPr>
            </w:pPr>
            <w:r w:rsidRPr="00893099">
              <w:rPr>
                <w:sz w:val="18"/>
                <w:szCs w:val="18"/>
              </w:rPr>
              <w:t>105</w:t>
            </w:r>
          </w:p>
        </w:tc>
        <w:tc>
          <w:tcPr>
            <w:tcW w:w="439" w:type="pct"/>
            <w:vAlign w:val="center"/>
          </w:tcPr>
          <w:p w14:paraId="725F00A2" w14:textId="6FAC08E6" w:rsidR="00C27E88" w:rsidRPr="00893099" w:rsidRDefault="00C27E88" w:rsidP="00AE68DD">
            <w:pPr>
              <w:spacing w:before="0" w:after="0"/>
              <w:jc w:val="left"/>
              <w:rPr>
                <w:sz w:val="18"/>
                <w:szCs w:val="18"/>
              </w:rPr>
            </w:pPr>
            <w:r w:rsidRPr="00893099">
              <w:rPr>
                <w:sz w:val="18"/>
                <w:szCs w:val="18"/>
              </w:rPr>
              <w:t>53</w:t>
            </w:r>
          </w:p>
        </w:tc>
        <w:tc>
          <w:tcPr>
            <w:tcW w:w="439" w:type="pct"/>
            <w:vAlign w:val="center"/>
          </w:tcPr>
          <w:p w14:paraId="0AC55C68" w14:textId="77777777" w:rsidR="00C27E88" w:rsidRPr="00893099" w:rsidRDefault="00C27E88" w:rsidP="00AE68DD">
            <w:pPr>
              <w:spacing w:before="0" w:after="0"/>
              <w:jc w:val="left"/>
              <w:rPr>
                <w:sz w:val="18"/>
                <w:szCs w:val="18"/>
              </w:rPr>
            </w:pPr>
          </w:p>
        </w:tc>
        <w:tc>
          <w:tcPr>
            <w:tcW w:w="902" w:type="pct"/>
            <w:vAlign w:val="center"/>
          </w:tcPr>
          <w:p w14:paraId="1D5B5282" w14:textId="0A6C64ED" w:rsidR="00C27E88" w:rsidRPr="00893099" w:rsidRDefault="002E445A" w:rsidP="00AE68DD">
            <w:pPr>
              <w:spacing w:before="0" w:after="0"/>
              <w:jc w:val="left"/>
              <w:rPr>
                <w:sz w:val="18"/>
                <w:szCs w:val="18"/>
              </w:rPr>
            </w:pPr>
            <w:r w:rsidRPr="002E445A">
              <w:rPr>
                <w:sz w:val="18"/>
                <w:szCs w:val="18"/>
              </w:rPr>
              <w:t>Permanent and temporary land use, easement rights and access requirements, as applicable</w:t>
            </w:r>
          </w:p>
        </w:tc>
        <w:tc>
          <w:tcPr>
            <w:tcW w:w="912" w:type="pct"/>
            <w:vMerge/>
            <w:vAlign w:val="center"/>
          </w:tcPr>
          <w:p w14:paraId="0606B65B" w14:textId="77777777" w:rsidR="00C27E88" w:rsidRPr="00893099" w:rsidRDefault="00C27E88" w:rsidP="00AE68DD">
            <w:pPr>
              <w:spacing w:before="0" w:after="0"/>
              <w:jc w:val="left"/>
              <w:rPr>
                <w:sz w:val="18"/>
                <w:szCs w:val="18"/>
              </w:rPr>
            </w:pPr>
          </w:p>
        </w:tc>
      </w:tr>
      <w:tr w:rsidR="00C27E88" w:rsidRPr="00893099" w14:paraId="4730D2F9" w14:textId="77777777" w:rsidTr="00EF71C2">
        <w:trPr>
          <w:jc w:val="center"/>
        </w:trPr>
        <w:tc>
          <w:tcPr>
            <w:tcW w:w="702" w:type="pct"/>
            <w:vAlign w:val="center"/>
          </w:tcPr>
          <w:p w14:paraId="23FD2D72" w14:textId="3C26D17F" w:rsidR="00C27E88" w:rsidRPr="00893099" w:rsidRDefault="00C27E88" w:rsidP="00AE68DD">
            <w:pPr>
              <w:spacing w:before="0" w:after="0"/>
              <w:jc w:val="left"/>
              <w:rPr>
                <w:sz w:val="18"/>
                <w:szCs w:val="18"/>
              </w:rPr>
            </w:pPr>
            <w:r w:rsidRPr="00893099">
              <w:rPr>
                <w:sz w:val="18"/>
                <w:szCs w:val="18"/>
              </w:rPr>
              <w:t>Cable routes</w:t>
            </w:r>
          </w:p>
        </w:tc>
        <w:tc>
          <w:tcPr>
            <w:tcW w:w="469" w:type="pct"/>
            <w:vAlign w:val="center"/>
          </w:tcPr>
          <w:p w14:paraId="42C53EAA" w14:textId="1E422B6E" w:rsidR="00C27E88" w:rsidRPr="00893099" w:rsidRDefault="00C27E88" w:rsidP="00AE68DD">
            <w:pPr>
              <w:spacing w:before="0" w:after="0"/>
              <w:jc w:val="left"/>
              <w:rPr>
                <w:sz w:val="18"/>
                <w:szCs w:val="18"/>
              </w:rPr>
            </w:pPr>
            <w:r w:rsidRPr="00893099">
              <w:rPr>
                <w:sz w:val="18"/>
                <w:szCs w:val="18"/>
              </w:rPr>
              <w:t>6</w:t>
            </w:r>
          </w:p>
        </w:tc>
        <w:tc>
          <w:tcPr>
            <w:tcW w:w="697" w:type="pct"/>
            <w:vAlign w:val="center"/>
          </w:tcPr>
          <w:p w14:paraId="716EA5A0" w14:textId="140248ED" w:rsidR="00C27E88" w:rsidRPr="00893099" w:rsidRDefault="00636FA7" w:rsidP="006B76C5">
            <w:pPr>
              <w:spacing w:before="0" w:after="0"/>
              <w:jc w:val="left"/>
              <w:rPr>
                <w:sz w:val="18"/>
                <w:szCs w:val="18"/>
              </w:rPr>
            </w:pPr>
            <w:r w:rsidRPr="00636FA7">
              <w:rPr>
                <w:sz w:val="18"/>
                <w:szCs w:val="18"/>
              </w:rPr>
              <w:t>Not separately quantified</w:t>
            </w:r>
          </w:p>
        </w:tc>
        <w:tc>
          <w:tcPr>
            <w:tcW w:w="439" w:type="pct"/>
            <w:vAlign w:val="center"/>
          </w:tcPr>
          <w:p w14:paraId="735C52E7" w14:textId="00590056" w:rsidR="00C27E88" w:rsidRPr="00893099" w:rsidRDefault="00C27E88" w:rsidP="00AE68DD">
            <w:pPr>
              <w:spacing w:before="0" w:after="0"/>
              <w:jc w:val="left"/>
              <w:rPr>
                <w:sz w:val="18"/>
                <w:szCs w:val="18"/>
              </w:rPr>
            </w:pPr>
            <w:r w:rsidRPr="00893099">
              <w:rPr>
                <w:sz w:val="18"/>
                <w:szCs w:val="18"/>
              </w:rPr>
              <w:t>4</w:t>
            </w:r>
          </w:p>
        </w:tc>
        <w:tc>
          <w:tcPr>
            <w:tcW w:w="439" w:type="pct"/>
            <w:vAlign w:val="center"/>
          </w:tcPr>
          <w:p w14:paraId="37E552EB" w14:textId="4D490CC8" w:rsidR="00C27E88" w:rsidRPr="00893099" w:rsidRDefault="00C27E88" w:rsidP="00AE68DD">
            <w:pPr>
              <w:spacing w:before="0" w:after="0"/>
              <w:jc w:val="left"/>
              <w:rPr>
                <w:sz w:val="18"/>
                <w:szCs w:val="18"/>
              </w:rPr>
            </w:pPr>
            <w:r w:rsidRPr="00893099">
              <w:rPr>
                <w:sz w:val="18"/>
                <w:szCs w:val="18"/>
              </w:rPr>
              <w:t>2</w:t>
            </w:r>
          </w:p>
        </w:tc>
        <w:tc>
          <w:tcPr>
            <w:tcW w:w="439" w:type="pct"/>
            <w:vAlign w:val="center"/>
          </w:tcPr>
          <w:p w14:paraId="64362A34" w14:textId="77777777" w:rsidR="00C27E88" w:rsidRPr="00893099" w:rsidRDefault="00C27E88" w:rsidP="00AE68DD">
            <w:pPr>
              <w:spacing w:before="0" w:after="0"/>
              <w:jc w:val="left"/>
              <w:rPr>
                <w:sz w:val="18"/>
                <w:szCs w:val="18"/>
              </w:rPr>
            </w:pPr>
          </w:p>
        </w:tc>
        <w:tc>
          <w:tcPr>
            <w:tcW w:w="902" w:type="pct"/>
            <w:vAlign w:val="center"/>
          </w:tcPr>
          <w:p w14:paraId="73AAC388" w14:textId="31249A09" w:rsidR="00C27E88" w:rsidRPr="00893099" w:rsidRDefault="00C27E88" w:rsidP="00AE68DD">
            <w:pPr>
              <w:spacing w:before="0" w:after="0"/>
              <w:jc w:val="left"/>
              <w:rPr>
                <w:sz w:val="18"/>
                <w:szCs w:val="18"/>
              </w:rPr>
            </w:pPr>
            <w:r w:rsidRPr="00893099">
              <w:rPr>
                <w:sz w:val="18"/>
                <w:szCs w:val="18"/>
              </w:rPr>
              <w:t>Permanent land acquisition and easement right</w:t>
            </w:r>
          </w:p>
        </w:tc>
        <w:tc>
          <w:tcPr>
            <w:tcW w:w="912" w:type="pct"/>
            <w:vMerge/>
            <w:vAlign w:val="center"/>
          </w:tcPr>
          <w:p w14:paraId="791C2127" w14:textId="77777777" w:rsidR="00C27E88" w:rsidRPr="00893099" w:rsidRDefault="00C27E88" w:rsidP="00AE68DD">
            <w:pPr>
              <w:spacing w:before="0" w:after="0"/>
              <w:jc w:val="left"/>
              <w:rPr>
                <w:sz w:val="18"/>
                <w:szCs w:val="18"/>
              </w:rPr>
            </w:pPr>
          </w:p>
        </w:tc>
      </w:tr>
      <w:tr w:rsidR="006134EB" w:rsidRPr="00893099" w14:paraId="6D2F1014" w14:textId="77777777" w:rsidTr="00EF71C2">
        <w:trPr>
          <w:jc w:val="center"/>
        </w:trPr>
        <w:tc>
          <w:tcPr>
            <w:tcW w:w="702" w:type="pct"/>
            <w:vAlign w:val="center"/>
          </w:tcPr>
          <w:p w14:paraId="5AACF627" w14:textId="6FA35807" w:rsidR="006134EB" w:rsidRPr="00B72100" w:rsidRDefault="000165B5" w:rsidP="00AE68DD">
            <w:pPr>
              <w:spacing w:before="0" w:after="0"/>
              <w:jc w:val="left"/>
              <w:rPr>
                <w:sz w:val="18"/>
                <w:szCs w:val="18"/>
              </w:rPr>
            </w:pPr>
            <w:r w:rsidRPr="00B72100">
              <w:rPr>
                <w:sz w:val="18"/>
                <w:szCs w:val="18"/>
              </w:rPr>
              <w:t>Mobilization area</w:t>
            </w:r>
          </w:p>
        </w:tc>
        <w:tc>
          <w:tcPr>
            <w:tcW w:w="469" w:type="pct"/>
            <w:vAlign w:val="center"/>
          </w:tcPr>
          <w:p w14:paraId="386C12A1" w14:textId="17AAC489" w:rsidR="006134EB" w:rsidRPr="00734E2C" w:rsidRDefault="002C1A1C" w:rsidP="00AE68DD">
            <w:pPr>
              <w:spacing w:before="0" w:after="0"/>
              <w:jc w:val="left"/>
              <w:rPr>
                <w:sz w:val="18"/>
                <w:szCs w:val="18"/>
              </w:rPr>
            </w:pPr>
            <w:r w:rsidRPr="00734E2C">
              <w:rPr>
                <w:sz w:val="18"/>
                <w:szCs w:val="18"/>
              </w:rPr>
              <w:t>TBC</w:t>
            </w:r>
          </w:p>
        </w:tc>
        <w:tc>
          <w:tcPr>
            <w:tcW w:w="697" w:type="pct"/>
            <w:vAlign w:val="center"/>
          </w:tcPr>
          <w:p w14:paraId="251389E0" w14:textId="4E5DF3AB" w:rsidR="006134EB" w:rsidRPr="00734E2C" w:rsidRDefault="00D32C1B" w:rsidP="006B76C5">
            <w:pPr>
              <w:spacing w:before="0" w:after="0"/>
              <w:jc w:val="left"/>
              <w:rPr>
                <w:sz w:val="18"/>
                <w:szCs w:val="18"/>
              </w:rPr>
            </w:pPr>
            <w:r w:rsidRPr="00734E2C">
              <w:rPr>
                <w:sz w:val="18"/>
                <w:szCs w:val="18"/>
              </w:rPr>
              <w:t>0.50</w:t>
            </w:r>
          </w:p>
        </w:tc>
        <w:tc>
          <w:tcPr>
            <w:tcW w:w="439" w:type="pct"/>
            <w:vAlign w:val="center"/>
          </w:tcPr>
          <w:p w14:paraId="799D129D" w14:textId="15C1041E" w:rsidR="006134EB" w:rsidRPr="00055773" w:rsidRDefault="002C1A1C" w:rsidP="00AE68DD">
            <w:pPr>
              <w:spacing w:before="0" w:after="0"/>
              <w:jc w:val="left"/>
              <w:rPr>
                <w:sz w:val="18"/>
                <w:szCs w:val="18"/>
              </w:rPr>
            </w:pPr>
            <w:r w:rsidRPr="00055773">
              <w:rPr>
                <w:sz w:val="18"/>
                <w:szCs w:val="18"/>
              </w:rPr>
              <w:t>TBC</w:t>
            </w:r>
          </w:p>
        </w:tc>
        <w:tc>
          <w:tcPr>
            <w:tcW w:w="439" w:type="pct"/>
            <w:vAlign w:val="center"/>
          </w:tcPr>
          <w:p w14:paraId="19E012BD" w14:textId="21C526C3" w:rsidR="006134EB" w:rsidRPr="00055773" w:rsidRDefault="002C1A1C" w:rsidP="00AE68DD">
            <w:pPr>
              <w:spacing w:before="0" w:after="0"/>
              <w:jc w:val="left"/>
              <w:rPr>
                <w:sz w:val="18"/>
                <w:szCs w:val="18"/>
              </w:rPr>
            </w:pPr>
            <w:r w:rsidRPr="00055773">
              <w:rPr>
                <w:sz w:val="18"/>
                <w:szCs w:val="18"/>
              </w:rPr>
              <w:t>TBC</w:t>
            </w:r>
          </w:p>
        </w:tc>
        <w:tc>
          <w:tcPr>
            <w:tcW w:w="439" w:type="pct"/>
            <w:vAlign w:val="center"/>
          </w:tcPr>
          <w:p w14:paraId="443BA052" w14:textId="22C6EC2A" w:rsidR="006134EB" w:rsidRPr="00055773" w:rsidRDefault="00810F7A" w:rsidP="00AE68DD">
            <w:pPr>
              <w:spacing w:before="0" w:after="0"/>
              <w:jc w:val="left"/>
              <w:rPr>
                <w:sz w:val="18"/>
                <w:szCs w:val="18"/>
              </w:rPr>
            </w:pPr>
            <w:r w:rsidRPr="00055773">
              <w:rPr>
                <w:sz w:val="18"/>
                <w:szCs w:val="18"/>
              </w:rPr>
              <w:t>TBC</w:t>
            </w:r>
          </w:p>
        </w:tc>
        <w:tc>
          <w:tcPr>
            <w:tcW w:w="902" w:type="pct"/>
            <w:vAlign w:val="center"/>
          </w:tcPr>
          <w:p w14:paraId="3E824474" w14:textId="7F80F41B" w:rsidR="006134EB" w:rsidRPr="00055773" w:rsidRDefault="00810F7A" w:rsidP="00AE68DD">
            <w:pPr>
              <w:spacing w:before="0" w:after="0"/>
              <w:jc w:val="left"/>
              <w:rPr>
                <w:sz w:val="18"/>
                <w:szCs w:val="18"/>
              </w:rPr>
            </w:pPr>
            <w:r w:rsidRPr="00055773">
              <w:rPr>
                <w:sz w:val="18"/>
                <w:szCs w:val="18"/>
              </w:rPr>
              <w:t>Temporary land use</w:t>
            </w:r>
          </w:p>
        </w:tc>
        <w:tc>
          <w:tcPr>
            <w:tcW w:w="912" w:type="pct"/>
            <w:vMerge/>
            <w:vAlign w:val="center"/>
          </w:tcPr>
          <w:p w14:paraId="2688E7BD" w14:textId="77777777" w:rsidR="006134EB" w:rsidRPr="00893099" w:rsidRDefault="006134EB" w:rsidP="00AE68DD">
            <w:pPr>
              <w:spacing w:before="0" w:after="0"/>
              <w:jc w:val="left"/>
              <w:rPr>
                <w:sz w:val="18"/>
                <w:szCs w:val="18"/>
              </w:rPr>
            </w:pPr>
          </w:p>
        </w:tc>
      </w:tr>
      <w:tr w:rsidR="00C27E88" w:rsidRPr="00893099" w14:paraId="36132886" w14:textId="77777777" w:rsidTr="00EF71C2">
        <w:trPr>
          <w:jc w:val="center"/>
        </w:trPr>
        <w:tc>
          <w:tcPr>
            <w:tcW w:w="702" w:type="pct"/>
            <w:vAlign w:val="center"/>
          </w:tcPr>
          <w:p w14:paraId="6CC9A5EB" w14:textId="0E82D0A3" w:rsidR="00C27E88" w:rsidRPr="00893099" w:rsidRDefault="00C27E88" w:rsidP="00AE68DD">
            <w:pPr>
              <w:spacing w:before="0" w:after="0"/>
              <w:jc w:val="left"/>
              <w:rPr>
                <w:sz w:val="18"/>
                <w:szCs w:val="18"/>
              </w:rPr>
            </w:pPr>
            <w:r w:rsidRPr="00893099">
              <w:rPr>
                <w:sz w:val="18"/>
                <w:szCs w:val="18"/>
              </w:rPr>
              <w:t>Substation area</w:t>
            </w:r>
          </w:p>
        </w:tc>
        <w:tc>
          <w:tcPr>
            <w:tcW w:w="469" w:type="pct"/>
            <w:vAlign w:val="center"/>
          </w:tcPr>
          <w:p w14:paraId="0EEF22CF" w14:textId="5981A532" w:rsidR="00C27E88" w:rsidRPr="00893099" w:rsidRDefault="00C27E88" w:rsidP="00AE68DD">
            <w:pPr>
              <w:spacing w:before="0" w:after="0"/>
              <w:jc w:val="left"/>
              <w:rPr>
                <w:sz w:val="18"/>
                <w:szCs w:val="18"/>
              </w:rPr>
            </w:pPr>
            <w:r w:rsidRPr="00893099">
              <w:rPr>
                <w:sz w:val="18"/>
                <w:szCs w:val="18"/>
              </w:rPr>
              <w:t>5</w:t>
            </w:r>
          </w:p>
        </w:tc>
        <w:tc>
          <w:tcPr>
            <w:tcW w:w="697" w:type="pct"/>
            <w:vAlign w:val="center"/>
          </w:tcPr>
          <w:p w14:paraId="775EA23E" w14:textId="6DEA082E" w:rsidR="00C27E88" w:rsidRPr="00893099" w:rsidRDefault="00636FA7" w:rsidP="006B76C5">
            <w:pPr>
              <w:spacing w:before="0" w:after="0"/>
              <w:jc w:val="left"/>
              <w:rPr>
                <w:sz w:val="18"/>
                <w:szCs w:val="18"/>
              </w:rPr>
            </w:pPr>
            <w:r>
              <w:rPr>
                <w:sz w:val="18"/>
                <w:szCs w:val="18"/>
              </w:rPr>
              <w:t>5.83</w:t>
            </w:r>
          </w:p>
        </w:tc>
        <w:tc>
          <w:tcPr>
            <w:tcW w:w="439" w:type="pct"/>
            <w:vAlign w:val="center"/>
          </w:tcPr>
          <w:p w14:paraId="1A14D574" w14:textId="5F3B0C95" w:rsidR="00C27E88" w:rsidRPr="00893099" w:rsidRDefault="00C27E88" w:rsidP="00AE68DD">
            <w:pPr>
              <w:spacing w:before="0" w:after="0"/>
              <w:jc w:val="left"/>
              <w:rPr>
                <w:sz w:val="18"/>
                <w:szCs w:val="18"/>
              </w:rPr>
            </w:pPr>
            <w:r w:rsidRPr="00893099">
              <w:rPr>
                <w:sz w:val="18"/>
                <w:szCs w:val="18"/>
              </w:rPr>
              <w:t>3</w:t>
            </w:r>
          </w:p>
        </w:tc>
        <w:tc>
          <w:tcPr>
            <w:tcW w:w="439" w:type="pct"/>
            <w:vAlign w:val="center"/>
          </w:tcPr>
          <w:p w14:paraId="2C4D92A4" w14:textId="42DDFEB8" w:rsidR="00C27E88" w:rsidRPr="00893099" w:rsidRDefault="00C27E88" w:rsidP="00AE68DD">
            <w:pPr>
              <w:spacing w:before="0" w:after="0"/>
              <w:jc w:val="left"/>
              <w:rPr>
                <w:sz w:val="18"/>
                <w:szCs w:val="18"/>
              </w:rPr>
            </w:pPr>
            <w:r w:rsidRPr="00893099">
              <w:rPr>
                <w:sz w:val="18"/>
                <w:szCs w:val="18"/>
              </w:rPr>
              <w:t>2</w:t>
            </w:r>
          </w:p>
        </w:tc>
        <w:tc>
          <w:tcPr>
            <w:tcW w:w="439" w:type="pct"/>
            <w:vAlign w:val="center"/>
          </w:tcPr>
          <w:p w14:paraId="4DB013A6" w14:textId="77777777" w:rsidR="00C27E88" w:rsidRPr="00893099" w:rsidRDefault="00C27E88" w:rsidP="00AE68DD">
            <w:pPr>
              <w:spacing w:before="0" w:after="0"/>
              <w:jc w:val="left"/>
              <w:rPr>
                <w:sz w:val="18"/>
                <w:szCs w:val="18"/>
              </w:rPr>
            </w:pPr>
          </w:p>
        </w:tc>
        <w:tc>
          <w:tcPr>
            <w:tcW w:w="902" w:type="pct"/>
            <w:vAlign w:val="center"/>
          </w:tcPr>
          <w:p w14:paraId="36FF6CB4" w14:textId="7B6899A8" w:rsidR="00C27E88" w:rsidRPr="00893099" w:rsidRDefault="00C27E88" w:rsidP="00AE68DD">
            <w:pPr>
              <w:spacing w:before="0" w:after="0"/>
              <w:jc w:val="left"/>
              <w:rPr>
                <w:sz w:val="18"/>
                <w:szCs w:val="18"/>
              </w:rPr>
            </w:pPr>
            <w:r w:rsidRPr="00893099">
              <w:rPr>
                <w:sz w:val="18"/>
                <w:szCs w:val="18"/>
              </w:rPr>
              <w:t xml:space="preserve">Permanent land acquisition and </w:t>
            </w:r>
            <w:r w:rsidR="00D5691C">
              <w:rPr>
                <w:sz w:val="18"/>
                <w:szCs w:val="18"/>
              </w:rPr>
              <w:t>temporary access</w:t>
            </w:r>
          </w:p>
        </w:tc>
        <w:tc>
          <w:tcPr>
            <w:tcW w:w="912" w:type="pct"/>
            <w:vMerge/>
            <w:vAlign w:val="center"/>
          </w:tcPr>
          <w:p w14:paraId="7FFA0808" w14:textId="77777777" w:rsidR="00C27E88" w:rsidRPr="00893099" w:rsidRDefault="00C27E88" w:rsidP="00AE68DD">
            <w:pPr>
              <w:spacing w:before="0" w:after="0"/>
              <w:jc w:val="left"/>
              <w:rPr>
                <w:sz w:val="18"/>
                <w:szCs w:val="18"/>
              </w:rPr>
            </w:pPr>
          </w:p>
        </w:tc>
      </w:tr>
      <w:tr w:rsidR="00C27E88" w:rsidRPr="006432B9" w14:paraId="0005347E" w14:textId="77777777" w:rsidTr="00EF71C2">
        <w:trPr>
          <w:jc w:val="center"/>
        </w:trPr>
        <w:tc>
          <w:tcPr>
            <w:tcW w:w="702" w:type="pct"/>
            <w:vAlign w:val="center"/>
          </w:tcPr>
          <w:p w14:paraId="477A790C" w14:textId="088CC518" w:rsidR="00C27E88" w:rsidRPr="006432B9" w:rsidRDefault="00C27E88" w:rsidP="00AE68DD">
            <w:pPr>
              <w:spacing w:before="0" w:after="0"/>
              <w:jc w:val="left"/>
              <w:rPr>
                <w:b/>
                <w:bCs/>
                <w:sz w:val="18"/>
                <w:szCs w:val="18"/>
              </w:rPr>
            </w:pPr>
            <w:r w:rsidRPr="006432B9">
              <w:rPr>
                <w:b/>
                <w:bCs/>
                <w:sz w:val="18"/>
                <w:szCs w:val="18"/>
              </w:rPr>
              <w:t>Main WPP Components, unique total</w:t>
            </w:r>
          </w:p>
        </w:tc>
        <w:tc>
          <w:tcPr>
            <w:tcW w:w="469" w:type="pct"/>
            <w:vAlign w:val="center"/>
          </w:tcPr>
          <w:p w14:paraId="408290A2" w14:textId="53D1AC7C" w:rsidR="00C27E88" w:rsidRPr="006432B9" w:rsidRDefault="00C27E88" w:rsidP="00AE68DD">
            <w:pPr>
              <w:spacing w:before="0" w:after="0"/>
              <w:jc w:val="left"/>
              <w:rPr>
                <w:b/>
                <w:bCs/>
                <w:sz w:val="18"/>
                <w:szCs w:val="18"/>
              </w:rPr>
            </w:pPr>
            <w:r w:rsidRPr="006432B9">
              <w:rPr>
                <w:b/>
                <w:bCs/>
                <w:sz w:val="18"/>
                <w:szCs w:val="18"/>
              </w:rPr>
              <w:t>220 unique parcels</w:t>
            </w:r>
          </w:p>
        </w:tc>
        <w:tc>
          <w:tcPr>
            <w:tcW w:w="697" w:type="pct"/>
            <w:vAlign w:val="center"/>
          </w:tcPr>
          <w:p w14:paraId="59232180" w14:textId="76DBBFC2" w:rsidR="00C27E88" w:rsidRPr="006134EB" w:rsidRDefault="00FA0F4C" w:rsidP="00B1773E">
            <w:pPr>
              <w:spacing w:before="0" w:after="0"/>
              <w:jc w:val="left"/>
              <w:rPr>
                <w:sz w:val="18"/>
                <w:szCs w:val="18"/>
              </w:rPr>
            </w:pPr>
            <w:r w:rsidRPr="00FA0F4C">
              <w:rPr>
                <w:sz w:val="18"/>
                <w:szCs w:val="18"/>
              </w:rPr>
              <w:t>Approximately 104 ha</w:t>
            </w:r>
          </w:p>
        </w:tc>
        <w:tc>
          <w:tcPr>
            <w:tcW w:w="439" w:type="pct"/>
            <w:vAlign w:val="center"/>
          </w:tcPr>
          <w:p w14:paraId="6BF3776F" w14:textId="0AD2EEE3" w:rsidR="00C27E88" w:rsidRPr="006432B9" w:rsidRDefault="00C27E88" w:rsidP="00AE68DD">
            <w:pPr>
              <w:spacing w:before="0" w:after="0"/>
              <w:jc w:val="left"/>
              <w:rPr>
                <w:b/>
                <w:bCs/>
                <w:sz w:val="18"/>
                <w:szCs w:val="18"/>
              </w:rPr>
            </w:pPr>
            <w:r w:rsidRPr="006432B9">
              <w:rPr>
                <w:b/>
                <w:bCs/>
                <w:sz w:val="18"/>
                <w:szCs w:val="18"/>
              </w:rPr>
              <w:t>139</w:t>
            </w:r>
          </w:p>
        </w:tc>
        <w:tc>
          <w:tcPr>
            <w:tcW w:w="439" w:type="pct"/>
            <w:vAlign w:val="center"/>
          </w:tcPr>
          <w:p w14:paraId="7639BC55" w14:textId="0609101A" w:rsidR="00C27E88" w:rsidRPr="006432B9" w:rsidRDefault="00C27E88" w:rsidP="00AE68DD">
            <w:pPr>
              <w:spacing w:before="0" w:after="0"/>
              <w:jc w:val="left"/>
              <w:rPr>
                <w:b/>
                <w:bCs/>
                <w:sz w:val="18"/>
                <w:szCs w:val="18"/>
              </w:rPr>
            </w:pPr>
            <w:r w:rsidRPr="006432B9">
              <w:rPr>
                <w:b/>
                <w:bCs/>
                <w:sz w:val="18"/>
                <w:szCs w:val="18"/>
              </w:rPr>
              <w:t>69</w:t>
            </w:r>
          </w:p>
        </w:tc>
        <w:tc>
          <w:tcPr>
            <w:tcW w:w="439" w:type="pct"/>
            <w:vAlign w:val="center"/>
          </w:tcPr>
          <w:p w14:paraId="1FFAEF02" w14:textId="454A70AE" w:rsidR="00C27E88" w:rsidRPr="006432B9" w:rsidRDefault="00C27E88" w:rsidP="00AE68DD">
            <w:pPr>
              <w:spacing w:before="0" w:after="0"/>
              <w:jc w:val="left"/>
              <w:rPr>
                <w:b/>
                <w:bCs/>
                <w:sz w:val="18"/>
                <w:szCs w:val="18"/>
              </w:rPr>
            </w:pPr>
            <w:r w:rsidRPr="006432B9">
              <w:rPr>
                <w:b/>
                <w:bCs/>
                <w:sz w:val="18"/>
                <w:szCs w:val="18"/>
              </w:rPr>
              <w:t>12</w:t>
            </w:r>
          </w:p>
        </w:tc>
        <w:tc>
          <w:tcPr>
            <w:tcW w:w="902" w:type="pct"/>
            <w:vAlign w:val="center"/>
          </w:tcPr>
          <w:p w14:paraId="78AFE961" w14:textId="67586DE2" w:rsidR="00C27E88" w:rsidRPr="006432B9" w:rsidRDefault="00B8704F" w:rsidP="00AE68DD">
            <w:pPr>
              <w:spacing w:before="0" w:after="0"/>
              <w:jc w:val="left"/>
              <w:rPr>
                <w:b/>
                <w:bCs/>
                <w:sz w:val="18"/>
                <w:szCs w:val="18"/>
              </w:rPr>
            </w:pPr>
            <w:r w:rsidRPr="00B8704F">
              <w:rPr>
                <w:b/>
                <w:bCs/>
                <w:sz w:val="18"/>
                <w:szCs w:val="18"/>
              </w:rPr>
              <w:t>Permanent and temporary land acquisition or use, easement rights, public land use procedures and forestry permits, depending on the Project component and land category</w:t>
            </w:r>
          </w:p>
        </w:tc>
        <w:tc>
          <w:tcPr>
            <w:tcW w:w="912" w:type="pct"/>
            <w:vMerge/>
            <w:vAlign w:val="center"/>
          </w:tcPr>
          <w:p w14:paraId="0F991D49" w14:textId="77777777" w:rsidR="00C27E88" w:rsidRPr="006432B9" w:rsidRDefault="00C27E88" w:rsidP="00AE68DD">
            <w:pPr>
              <w:spacing w:before="0" w:after="0"/>
              <w:jc w:val="left"/>
              <w:rPr>
                <w:b/>
                <w:bCs/>
                <w:sz w:val="18"/>
                <w:szCs w:val="18"/>
              </w:rPr>
            </w:pPr>
          </w:p>
        </w:tc>
      </w:tr>
      <w:tr w:rsidR="00C27E88" w:rsidRPr="006432B9" w14:paraId="16E13FE5" w14:textId="77777777" w:rsidTr="00EF71C2">
        <w:trPr>
          <w:jc w:val="center"/>
        </w:trPr>
        <w:tc>
          <w:tcPr>
            <w:tcW w:w="702" w:type="pct"/>
            <w:vAlign w:val="center"/>
          </w:tcPr>
          <w:p w14:paraId="1BF56D48" w14:textId="0F8819B2" w:rsidR="00C27E88" w:rsidRPr="006432B9" w:rsidRDefault="00C27E88" w:rsidP="00AE68DD">
            <w:pPr>
              <w:spacing w:before="0" w:after="0"/>
              <w:jc w:val="left"/>
              <w:rPr>
                <w:sz w:val="18"/>
                <w:szCs w:val="18"/>
              </w:rPr>
            </w:pPr>
            <w:r w:rsidRPr="006432B9">
              <w:rPr>
                <w:sz w:val="18"/>
                <w:szCs w:val="18"/>
              </w:rPr>
              <w:t>ETL 40 km route</w:t>
            </w:r>
          </w:p>
        </w:tc>
        <w:tc>
          <w:tcPr>
            <w:tcW w:w="469" w:type="pct"/>
            <w:vAlign w:val="center"/>
          </w:tcPr>
          <w:p w14:paraId="316E270B" w14:textId="4C365C87" w:rsidR="00C27E88" w:rsidRPr="006432B9" w:rsidRDefault="00C27E88" w:rsidP="00AE68DD">
            <w:pPr>
              <w:spacing w:before="0" w:after="0"/>
              <w:jc w:val="left"/>
              <w:rPr>
                <w:sz w:val="18"/>
                <w:szCs w:val="18"/>
              </w:rPr>
            </w:pPr>
            <w:r w:rsidRPr="006432B9">
              <w:rPr>
                <w:sz w:val="18"/>
                <w:szCs w:val="18"/>
              </w:rPr>
              <w:t>305</w:t>
            </w:r>
          </w:p>
        </w:tc>
        <w:tc>
          <w:tcPr>
            <w:tcW w:w="697" w:type="pct"/>
            <w:vAlign w:val="center"/>
          </w:tcPr>
          <w:p w14:paraId="045ABD88" w14:textId="77777777" w:rsidR="00C908E1" w:rsidRDefault="00FA11CD" w:rsidP="00B1773E">
            <w:pPr>
              <w:spacing w:before="0" w:after="0"/>
              <w:jc w:val="left"/>
              <w:rPr>
                <w:sz w:val="18"/>
                <w:szCs w:val="18"/>
              </w:rPr>
            </w:pPr>
            <w:r w:rsidRPr="00FA11CD">
              <w:rPr>
                <w:sz w:val="18"/>
                <w:szCs w:val="18"/>
              </w:rPr>
              <w:t>4.72 ha</w:t>
            </w:r>
            <w:r w:rsidR="00507AC5">
              <w:rPr>
                <w:sz w:val="18"/>
                <w:szCs w:val="18"/>
              </w:rPr>
              <w:t xml:space="preserve"> </w:t>
            </w:r>
            <w:r w:rsidR="00C908E1">
              <w:rPr>
                <w:sz w:val="18"/>
                <w:szCs w:val="18"/>
              </w:rPr>
              <w:t>(tower footprint)</w:t>
            </w:r>
          </w:p>
          <w:p w14:paraId="0FDD2034" w14:textId="69224B98" w:rsidR="00C27E88" w:rsidRPr="006432B9" w:rsidRDefault="00507AC5" w:rsidP="00B1773E">
            <w:pPr>
              <w:spacing w:before="0" w:after="0"/>
              <w:jc w:val="left"/>
              <w:rPr>
                <w:sz w:val="18"/>
                <w:szCs w:val="18"/>
              </w:rPr>
            </w:pPr>
            <w:r w:rsidRPr="00507AC5">
              <w:rPr>
                <w:sz w:val="18"/>
                <w:szCs w:val="18"/>
              </w:rPr>
              <w:t>187.80 ha</w:t>
            </w:r>
            <w:r>
              <w:rPr>
                <w:sz w:val="18"/>
                <w:szCs w:val="18"/>
              </w:rPr>
              <w:t xml:space="preserve"> </w:t>
            </w:r>
            <w:r w:rsidR="00C908E1">
              <w:rPr>
                <w:sz w:val="18"/>
                <w:szCs w:val="18"/>
              </w:rPr>
              <w:t>(</w:t>
            </w:r>
            <w:r>
              <w:rPr>
                <w:sz w:val="18"/>
                <w:szCs w:val="18"/>
              </w:rPr>
              <w:t>easement</w:t>
            </w:r>
            <w:r w:rsidR="00C908E1">
              <w:rPr>
                <w:sz w:val="18"/>
                <w:szCs w:val="18"/>
              </w:rPr>
              <w:t>)</w:t>
            </w:r>
          </w:p>
        </w:tc>
        <w:tc>
          <w:tcPr>
            <w:tcW w:w="439" w:type="pct"/>
            <w:vAlign w:val="center"/>
          </w:tcPr>
          <w:p w14:paraId="4F148220" w14:textId="15E867A7" w:rsidR="00C27E88" w:rsidRPr="006432B9" w:rsidRDefault="00C27E88" w:rsidP="00AE68DD">
            <w:pPr>
              <w:spacing w:before="0" w:after="0"/>
              <w:jc w:val="left"/>
              <w:rPr>
                <w:sz w:val="18"/>
                <w:szCs w:val="18"/>
              </w:rPr>
            </w:pPr>
            <w:r w:rsidRPr="006432B9">
              <w:rPr>
                <w:sz w:val="18"/>
                <w:szCs w:val="18"/>
              </w:rPr>
              <w:t>223</w:t>
            </w:r>
          </w:p>
        </w:tc>
        <w:tc>
          <w:tcPr>
            <w:tcW w:w="439" w:type="pct"/>
            <w:vAlign w:val="center"/>
          </w:tcPr>
          <w:p w14:paraId="60D0D92B" w14:textId="467C7368" w:rsidR="00C27E88" w:rsidRPr="006432B9" w:rsidRDefault="00D60408" w:rsidP="00AE68DD">
            <w:pPr>
              <w:spacing w:before="0" w:after="0"/>
              <w:jc w:val="left"/>
              <w:rPr>
                <w:sz w:val="18"/>
                <w:szCs w:val="18"/>
              </w:rPr>
            </w:pPr>
            <w:r>
              <w:rPr>
                <w:sz w:val="18"/>
                <w:szCs w:val="18"/>
              </w:rPr>
              <w:t>69</w:t>
            </w:r>
          </w:p>
        </w:tc>
        <w:tc>
          <w:tcPr>
            <w:tcW w:w="439" w:type="pct"/>
            <w:vAlign w:val="center"/>
          </w:tcPr>
          <w:p w14:paraId="53C0EDCF" w14:textId="74BED101" w:rsidR="00C27E88" w:rsidRPr="006432B9" w:rsidRDefault="00B873B5" w:rsidP="00AE68DD">
            <w:pPr>
              <w:spacing w:before="0" w:after="0"/>
              <w:jc w:val="left"/>
              <w:rPr>
                <w:sz w:val="18"/>
                <w:szCs w:val="18"/>
              </w:rPr>
            </w:pPr>
            <w:r>
              <w:rPr>
                <w:sz w:val="18"/>
                <w:szCs w:val="18"/>
              </w:rPr>
              <w:t>13</w:t>
            </w:r>
          </w:p>
        </w:tc>
        <w:tc>
          <w:tcPr>
            <w:tcW w:w="902" w:type="pct"/>
            <w:vMerge w:val="restart"/>
            <w:vAlign w:val="center"/>
          </w:tcPr>
          <w:p w14:paraId="472834C4" w14:textId="410E7737" w:rsidR="00C27E88" w:rsidRPr="006432B9" w:rsidRDefault="000E1B6A" w:rsidP="00AE68DD">
            <w:pPr>
              <w:spacing w:before="0" w:after="0"/>
              <w:jc w:val="left"/>
              <w:rPr>
                <w:sz w:val="18"/>
                <w:szCs w:val="18"/>
              </w:rPr>
            </w:pPr>
            <w:r w:rsidRPr="000E1B6A">
              <w:rPr>
                <w:sz w:val="18"/>
                <w:szCs w:val="18"/>
              </w:rPr>
              <w:t>Permanent land acquisition for tower footprints, easement rights, construction and maintenance access requirements, land use restrictions and temporary construction impacts</w:t>
            </w:r>
          </w:p>
        </w:tc>
        <w:tc>
          <w:tcPr>
            <w:tcW w:w="912" w:type="pct"/>
            <w:vMerge w:val="restart"/>
            <w:vAlign w:val="center"/>
          </w:tcPr>
          <w:p w14:paraId="6C7D1D7D" w14:textId="061DEAD4" w:rsidR="00C27E88" w:rsidRPr="006432B9" w:rsidRDefault="00C229C7" w:rsidP="00AE68DD">
            <w:pPr>
              <w:spacing w:before="0" w:after="0"/>
              <w:jc w:val="left"/>
              <w:rPr>
                <w:sz w:val="18"/>
                <w:szCs w:val="18"/>
              </w:rPr>
            </w:pPr>
            <w:r w:rsidRPr="00C229C7">
              <w:rPr>
                <w:sz w:val="18"/>
                <w:szCs w:val="18"/>
              </w:rPr>
              <w:t>The TEİAŞ-led urgent expropriation process had not yet commenced at the time of LARP preparation. Early access through Consent Agreements has occurred on a portion of private parcels and ETL construction activities have commenced. Dedicated ETL fieldwork was completed in August 2026 and the findings are incorporated into this LARP. Official TEİAŞ parcel, easement, valuation and compensation records will be reconciled with the LARP information as they become available.</w:t>
            </w:r>
          </w:p>
        </w:tc>
      </w:tr>
      <w:tr w:rsidR="008C5756" w:rsidRPr="006432B9" w14:paraId="57D85FEF" w14:textId="77777777" w:rsidTr="00EF71C2">
        <w:trPr>
          <w:jc w:val="center"/>
        </w:trPr>
        <w:tc>
          <w:tcPr>
            <w:tcW w:w="702" w:type="pct"/>
            <w:vAlign w:val="center"/>
          </w:tcPr>
          <w:p w14:paraId="2F76C787" w14:textId="1C994DF0" w:rsidR="008C5756" w:rsidRPr="006432B9" w:rsidRDefault="008C5756" w:rsidP="008C5756">
            <w:pPr>
              <w:spacing w:before="0" w:after="0"/>
              <w:jc w:val="left"/>
              <w:rPr>
                <w:sz w:val="18"/>
                <w:szCs w:val="18"/>
              </w:rPr>
            </w:pPr>
            <w:r w:rsidRPr="006432B9">
              <w:rPr>
                <w:sz w:val="18"/>
                <w:szCs w:val="18"/>
              </w:rPr>
              <w:t>ETL 10 km</w:t>
            </w:r>
          </w:p>
        </w:tc>
        <w:tc>
          <w:tcPr>
            <w:tcW w:w="469" w:type="pct"/>
            <w:vAlign w:val="center"/>
          </w:tcPr>
          <w:p w14:paraId="7AD15D55" w14:textId="3B9899F8" w:rsidR="008C5756" w:rsidRPr="006432B9" w:rsidRDefault="00B706D1" w:rsidP="008C5756">
            <w:pPr>
              <w:spacing w:before="0" w:after="0"/>
              <w:jc w:val="left"/>
              <w:rPr>
                <w:sz w:val="18"/>
                <w:szCs w:val="18"/>
              </w:rPr>
            </w:pPr>
            <w:r>
              <w:rPr>
                <w:sz w:val="18"/>
                <w:szCs w:val="18"/>
              </w:rPr>
              <w:t>3</w:t>
            </w:r>
            <w:r w:rsidR="006F22E7">
              <w:rPr>
                <w:sz w:val="18"/>
                <w:szCs w:val="18"/>
              </w:rPr>
              <w:t>39</w:t>
            </w:r>
          </w:p>
        </w:tc>
        <w:tc>
          <w:tcPr>
            <w:tcW w:w="697" w:type="pct"/>
            <w:vAlign w:val="center"/>
          </w:tcPr>
          <w:p w14:paraId="493F34F6" w14:textId="77777777" w:rsidR="008C5756" w:rsidRDefault="00F04A49" w:rsidP="00B1773E">
            <w:pPr>
              <w:spacing w:before="0" w:after="0"/>
              <w:jc w:val="left"/>
              <w:rPr>
                <w:sz w:val="18"/>
                <w:szCs w:val="18"/>
              </w:rPr>
            </w:pPr>
            <w:r>
              <w:rPr>
                <w:sz w:val="18"/>
                <w:szCs w:val="18"/>
              </w:rPr>
              <w:t xml:space="preserve">2.24 </w:t>
            </w:r>
            <w:r w:rsidR="004C2940">
              <w:rPr>
                <w:sz w:val="18"/>
                <w:szCs w:val="18"/>
              </w:rPr>
              <w:t>ha (tower footprint)</w:t>
            </w:r>
          </w:p>
          <w:p w14:paraId="0779FE8E" w14:textId="31EAE671" w:rsidR="004C2940" w:rsidRPr="006432B9" w:rsidRDefault="004773EB" w:rsidP="00B1773E">
            <w:pPr>
              <w:spacing w:before="0" w:after="0"/>
              <w:jc w:val="left"/>
              <w:rPr>
                <w:sz w:val="18"/>
                <w:szCs w:val="18"/>
              </w:rPr>
            </w:pPr>
            <w:r>
              <w:rPr>
                <w:sz w:val="18"/>
                <w:szCs w:val="18"/>
              </w:rPr>
              <w:t>103.46 ha (easement)</w:t>
            </w:r>
          </w:p>
        </w:tc>
        <w:tc>
          <w:tcPr>
            <w:tcW w:w="439" w:type="pct"/>
            <w:vAlign w:val="center"/>
          </w:tcPr>
          <w:p w14:paraId="26469F0A" w14:textId="179B7E2D" w:rsidR="008C5756" w:rsidRPr="006432B9" w:rsidRDefault="0000101E" w:rsidP="008C5756">
            <w:pPr>
              <w:spacing w:before="0" w:after="0"/>
              <w:jc w:val="left"/>
              <w:rPr>
                <w:sz w:val="18"/>
                <w:szCs w:val="18"/>
              </w:rPr>
            </w:pPr>
            <w:r>
              <w:rPr>
                <w:sz w:val="18"/>
                <w:szCs w:val="18"/>
              </w:rPr>
              <w:t>234</w:t>
            </w:r>
          </w:p>
        </w:tc>
        <w:tc>
          <w:tcPr>
            <w:tcW w:w="439" w:type="pct"/>
            <w:vAlign w:val="center"/>
          </w:tcPr>
          <w:p w14:paraId="7E50041E" w14:textId="7FD07C94" w:rsidR="008C5756" w:rsidRPr="006432B9" w:rsidRDefault="0000101E" w:rsidP="008C5756">
            <w:pPr>
              <w:spacing w:before="0" w:after="0"/>
              <w:jc w:val="left"/>
              <w:rPr>
                <w:sz w:val="18"/>
                <w:szCs w:val="18"/>
              </w:rPr>
            </w:pPr>
            <w:r>
              <w:rPr>
                <w:sz w:val="18"/>
                <w:szCs w:val="18"/>
              </w:rPr>
              <w:t>104</w:t>
            </w:r>
          </w:p>
        </w:tc>
        <w:tc>
          <w:tcPr>
            <w:tcW w:w="439" w:type="pct"/>
            <w:vAlign w:val="center"/>
          </w:tcPr>
          <w:p w14:paraId="5081D6E4" w14:textId="7C484594" w:rsidR="008C5756" w:rsidRPr="006432B9" w:rsidRDefault="0000101E" w:rsidP="008C5756">
            <w:pPr>
              <w:spacing w:before="0" w:after="0"/>
              <w:jc w:val="left"/>
              <w:rPr>
                <w:sz w:val="18"/>
                <w:szCs w:val="18"/>
              </w:rPr>
            </w:pPr>
            <w:r>
              <w:rPr>
                <w:sz w:val="18"/>
                <w:szCs w:val="18"/>
              </w:rPr>
              <w:t>1</w:t>
            </w:r>
          </w:p>
        </w:tc>
        <w:tc>
          <w:tcPr>
            <w:tcW w:w="902" w:type="pct"/>
            <w:vMerge/>
            <w:vAlign w:val="center"/>
          </w:tcPr>
          <w:p w14:paraId="5EBAE9A9" w14:textId="620AA00D" w:rsidR="008C5756" w:rsidRPr="006432B9" w:rsidRDefault="008C5756" w:rsidP="008C5756">
            <w:pPr>
              <w:spacing w:before="0" w:after="0"/>
              <w:jc w:val="left"/>
              <w:rPr>
                <w:sz w:val="18"/>
                <w:szCs w:val="18"/>
              </w:rPr>
            </w:pPr>
          </w:p>
        </w:tc>
        <w:tc>
          <w:tcPr>
            <w:tcW w:w="912" w:type="pct"/>
            <w:vMerge/>
            <w:vAlign w:val="center"/>
          </w:tcPr>
          <w:p w14:paraId="43A2CE7D" w14:textId="77777777" w:rsidR="008C5756" w:rsidRPr="006432B9" w:rsidRDefault="008C5756" w:rsidP="008C5756">
            <w:pPr>
              <w:spacing w:before="0" w:after="0"/>
              <w:jc w:val="left"/>
              <w:rPr>
                <w:sz w:val="18"/>
                <w:szCs w:val="18"/>
              </w:rPr>
            </w:pPr>
          </w:p>
        </w:tc>
      </w:tr>
      <w:tr w:rsidR="008C5756" w:rsidRPr="00D72EBD" w14:paraId="2310D52C" w14:textId="77777777" w:rsidTr="00EF71C2">
        <w:trPr>
          <w:jc w:val="center"/>
        </w:trPr>
        <w:tc>
          <w:tcPr>
            <w:tcW w:w="702" w:type="pct"/>
            <w:vAlign w:val="center"/>
          </w:tcPr>
          <w:p w14:paraId="3F795CD5" w14:textId="5C9A27EE" w:rsidR="008C5756" w:rsidRPr="00D72EBD" w:rsidRDefault="007F512C" w:rsidP="008C5756">
            <w:pPr>
              <w:spacing w:before="0" w:after="0"/>
              <w:jc w:val="left"/>
              <w:rPr>
                <w:b/>
                <w:bCs/>
                <w:sz w:val="18"/>
                <w:szCs w:val="18"/>
              </w:rPr>
            </w:pPr>
            <w:r w:rsidRPr="007F512C">
              <w:rPr>
                <w:b/>
                <w:bCs/>
                <w:sz w:val="18"/>
                <w:szCs w:val="18"/>
              </w:rPr>
              <w:lastRenderedPageBreak/>
              <w:t>ETL routes, gross total before cross-route deduplication</w:t>
            </w:r>
          </w:p>
        </w:tc>
        <w:tc>
          <w:tcPr>
            <w:tcW w:w="469" w:type="pct"/>
            <w:vAlign w:val="center"/>
          </w:tcPr>
          <w:p w14:paraId="2DEB3078" w14:textId="5A5B94EF" w:rsidR="008C5756" w:rsidRPr="00D72EBD" w:rsidRDefault="007F512C" w:rsidP="008C5756">
            <w:pPr>
              <w:spacing w:before="0" w:after="0"/>
              <w:jc w:val="left"/>
              <w:rPr>
                <w:b/>
                <w:bCs/>
                <w:sz w:val="18"/>
                <w:szCs w:val="18"/>
              </w:rPr>
            </w:pPr>
            <w:r w:rsidRPr="007F512C">
              <w:rPr>
                <w:b/>
                <w:bCs/>
                <w:sz w:val="18"/>
                <w:szCs w:val="18"/>
              </w:rPr>
              <w:t>644 route-level parcel records</w:t>
            </w:r>
          </w:p>
        </w:tc>
        <w:tc>
          <w:tcPr>
            <w:tcW w:w="697" w:type="pct"/>
            <w:vAlign w:val="center"/>
          </w:tcPr>
          <w:p w14:paraId="1C62F9FC" w14:textId="76D9D888" w:rsidR="008C5756" w:rsidRPr="00D72EBD" w:rsidRDefault="00601D73" w:rsidP="00B1773E">
            <w:pPr>
              <w:spacing w:before="0" w:after="0"/>
              <w:jc w:val="left"/>
              <w:rPr>
                <w:b/>
                <w:bCs/>
                <w:sz w:val="18"/>
                <w:szCs w:val="18"/>
              </w:rPr>
            </w:pPr>
            <w:r w:rsidRPr="00601D73">
              <w:rPr>
                <w:sz w:val="18"/>
                <w:szCs w:val="18"/>
              </w:rPr>
              <w:t>Approx. 298.22 ha gross</w:t>
            </w:r>
            <w:r>
              <w:rPr>
                <w:sz w:val="18"/>
                <w:szCs w:val="18"/>
              </w:rPr>
              <w:t xml:space="preserve"> </w:t>
            </w:r>
            <w:r w:rsidRPr="00601D73">
              <w:rPr>
                <w:sz w:val="18"/>
                <w:szCs w:val="18"/>
              </w:rPr>
              <w:t>(6.96 ha tower footprint + 291.26 ha easement, based on the rounded route figures)</w:t>
            </w:r>
          </w:p>
        </w:tc>
        <w:tc>
          <w:tcPr>
            <w:tcW w:w="439" w:type="pct"/>
            <w:vAlign w:val="center"/>
          </w:tcPr>
          <w:p w14:paraId="32AF444F" w14:textId="2AAB5BB5" w:rsidR="008C5756" w:rsidRPr="00D72EBD" w:rsidRDefault="00601D73" w:rsidP="008C5756">
            <w:pPr>
              <w:spacing w:before="0" w:after="0"/>
              <w:jc w:val="left"/>
              <w:rPr>
                <w:b/>
                <w:bCs/>
                <w:sz w:val="18"/>
                <w:szCs w:val="18"/>
              </w:rPr>
            </w:pPr>
            <w:r w:rsidRPr="00601D73">
              <w:rPr>
                <w:b/>
                <w:bCs/>
                <w:sz w:val="18"/>
                <w:szCs w:val="18"/>
              </w:rPr>
              <w:t>457 route-level parcel records</w:t>
            </w:r>
          </w:p>
        </w:tc>
        <w:tc>
          <w:tcPr>
            <w:tcW w:w="439" w:type="pct"/>
            <w:vAlign w:val="center"/>
          </w:tcPr>
          <w:p w14:paraId="08DC66F1" w14:textId="189A882D" w:rsidR="008C5756" w:rsidRPr="00D72EBD" w:rsidRDefault="00601D73" w:rsidP="008C5756">
            <w:pPr>
              <w:spacing w:before="0" w:after="0"/>
              <w:jc w:val="left"/>
              <w:rPr>
                <w:b/>
                <w:bCs/>
                <w:sz w:val="18"/>
                <w:szCs w:val="18"/>
              </w:rPr>
            </w:pPr>
            <w:r>
              <w:rPr>
                <w:b/>
                <w:bCs/>
                <w:sz w:val="18"/>
                <w:szCs w:val="18"/>
              </w:rPr>
              <w:t>173</w:t>
            </w:r>
          </w:p>
        </w:tc>
        <w:tc>
          <w:tcPr>
            <w:tcW w:w="439" w:type="pct"/>
            <w:vAlign w:val="center"/>
          </w:tcPr>
          <w:p w14:paraId="0A65CFAB" w14:textId="37E3F59B" w:rsidR="008C5756" w:rsidRPr="00D72EBD" w:rsidRDefault="00601D73" w:rsidP="008C5756">
            <w:pPr>
              <w:spacing w:before="0" w:after="0"/>
              <w:jc w:val="left"/>
              <w:rPr>
                <w:b/>
                <w:bCs/>
                <w:sz w:val="18"/>
                <w:szCs w:val="18"/>
              </w:rPr>
            </w:pPr>
            <w:r>
              <w:rPr>
                <w:b/>
                <w:bCs/>
                <w:sz w:val="18"/>
                <w:szCs w:val="18"/>
              </w:rPr>
              <w:t>14</w:t>
            </w:r>
          </w:p>
        </w:tc>
        <w:tc>
          <w:tcPr>
            <w:tcW w:w="902" w:type="pct"/>
            <w:vMerge/>
            <w:vAlign w:val="center"/>
          </w:tcPr>
          <w:p w14:paraId="7EDC9BB9" w14:textId="77777777" w:rsidR="008C5756" w:rsidRPr="00D72EBD" w:rsidRDefault="008C5756" w:rsidP="008C5756">
            <w:pPr>
              <w:spacing w:before="0" w:after="0"/>
              <w:jc w:val="left"/>
              <w:rPr>
                <w:b/>
                <w:bCs/>
                <w:sz w:val="18"/>
                <w:szCs w:val="18"/>
              </w:rPr>
            </w:pPr>
          </w:p>
        </w:tc>
        <w:tc>
          <w:tcPr>
            <w:tcW w:w="912" w:type="pct"/>
            <w:vAlign w:val="center"/>
          </w:tcPr>
          <w:p w14:paraId="704F08C8" w14:textId="74FD72C3" w:rsidR="008C5756" w:rsidRPr="00D72EBD" w:rsidRDefault="00D924D9" w:rsidP="008C5756">
            <w:pPr>
              <w:spacing w:before="0" w:after="0"/>
              <w:jc w:val="left"/>
              <w:rPr>
                <w:b/>
                <w:bCs/>
                <w:sz w:val="18"/>
                <w:szCs w:val="18"/>
              </w:rPr>
            </w:pPr>
            <w:r w:rsidRPr="00D924D9">
              <w:rPr>
                <w:b/>
                <w:bCs/>
                <w:sz w:val="18"/>
                <w:szCs w:val="18"/>
              </w:rPr>
              <w:t>The route-level totals are not additive for the purpose of determining a combined unique parcel count, as some parcels may occur in both ETL lists. The combined unique ETL total will be reported following reconciliation of the updated 40 km and 10 km parcel lists.</w:t>
            </w:r>
          </w:p>
        </w:tc>
      </w:tr>
    </w:tbl>
    <w:p w14:paraId="63161490" w14:textId="77CF56AB" w:rsidR="00C95DD6" w:rsidRPr="00893099" w:rsidRDefault="003311CD" w:rsidP="0078590E">
      <w:pPr>
        <w:rPr>
          <w:lang w:eastAsia="en-GB"/>
        </w:rPr>
      </w:pPr>
      <w:r w:rsidRPr="00FA1D5D">
        <w:rPr>
          <w:lang w:eastAsia="en-GB"/>
        </w:rPr>
        <w:t>Further details on t</w:t>
      </w:r>
      <w:r w:rsidRPr="00893099">
        <w:rPr>
          <w:lang w:eastAsia="en-GB"/>
        </w:rPr>
        <w:t xml:space="preserve">he land requirement, ownership </w:t>
      </w:r>
      <w:r w:rsidR="00F0374B" w:rsidRPr="00F0374B">
        <w:rPr>
          <w:lang w:eastAsia="en-GB"/>
        </w:rPr>
        <w:t>and applicable acquisition or land use arrangements for each Project component are provided in the following subsections.</w:t>
      </w:r>
    </w:p>
    <w:p w14:paraId="43714B69" w14:textId="5B0E19E2" w:rsidR="00896A7F" w:rsidRDefault="005F4F49" w:rsidP="00896A7F">
      <w:pPr>
        <w:pStyle w:val="Balk3"/>
      </w:pPr>
      <w:bookmarkStart w:id="76" w:name="_Toc238253721"/>
      <w:r w:rsidRPr="00893099">
        <w:t>Wind Turbine Locations</w:t>
      </w:r>
      <w:bookmarkEnd w:id="76"/>
    </w:p>
    <w:p w14:paraId="3F91C98D" w14:textId="77777777" w:rsidR="00DE3F85" w:rsidRDefault="00DE3F85" w:rsidP="00DE3F85">
      <w:pPr>
        <w:rPr>
          <w:lang w:eastAsia="x-none"/>
        </w:rPr>
      </w:pPr>
      <w:r>
        <w:rPr>
          <w:lang w:eastAsia="x-none"/>
        </w:rPr>
        <w:t>The Edirne WPP Project includes 59 wind turbine locations distributed across Edirne Province, within Enez and Keşan Districts. The turbines are located within Sütçüler, Akhoca, Çelebi, Şabanmera, Şehitler, Hasköy, Kocaali, Koruklu, Yayla, Danişment, Suluca and Erikli.</w:t>
      </w:r>
    </w:p>
    <w:p w14:paraId="4BA5ED4B" w14:textId="7D7A52A9" w:rsidR="00CA1B67" w:rsidRDefault="00B66CA3" w:rsidP="00DE3F85">
      <w:pPr>
        <w:rPr>
          <w:lang w:eastAsia="x-none"/>
        </w:rPr>
      </w:pPr>
      <w:r w:rsidRPr="00B66CA3">
        <w:rPr>
          <w:lang w:eastAsia="x-none"/>
        </w:rPr>
        <w:t>As described in Section</w:t>
      </w:r>
      <w:r>
        <w:rPr>
          <w:lang w:eastAsia="x-none"/>
        </w:rPr>
        <w:t xml:space="preserve"> </w:t>
      </w:r>
      <w:r>
        <w:rPr>
          <w:lang w:eastAsia="x-none"/>
        </w:rPr>
        <w:fldChar w:fldCharType="begin"/>
      </w:r>
      <w:r>
        <w:rPr>
          <w:lang w:eastAsia="x-none"/>
        </w:rPr>
        <w:instrText xml:space="preserve"> REF _Ref236054622 \n \h </w:instrText>
      </w:r>
      <w:r>
        <w:rPr>
          <w:lang w:eastAsia="x-none"/>
        </w:rPr>
      </w:r>
      <w:r>
        <w:rPr>
          <w:lang w:eastAsia="x-none"/>
        </w:rPr>
        <w:fldChar w:fldCharType="separate"/>
      </w:r>
      <w:r>
        <w:rPr>
          <w:lang w:eastAsia="x-none"/>
        </w:rPr>
        <w:t>1.7</w:t>
      </w:r>
      <w:r>
        <w:rPr>
          <w:lang w:eastAsia="x-none"/>
        </w:rPr>
        <w:fldChar w:fldCharType="end"/>
      </w:r>
      <w:r w:rsidRPr="00B66CA3">
        <w:rPr>
          <w:lang w:eastAsia="x-none"/>
        </w:rPr>
        <w:t>, the national EIA assessed a wider envelope comprising 59 planned and 10 alternative turbine locations. The land requirements presented in this section relate to the approved 59</w:t>
      </w:r>
      <w:r>
        <w:rPr>
          <w:lang w:eastAsia="x-none"/>
        </w:rPr>
        <w:t xml:space="preserve"> </w:t>
      </w:r>
      <w:r w:rsidRPr="00B66CA3">
        <w:rPr>
          <w:lang w:eastAsia="x-none"/>
        </w:rPr>
        <w:t>turbine configuration.</w:t>
      </w:r>
    </w:p>
    <w:p w14:paraId="7EFA1BB2" w14:textId="34874CCD" w:rsidR="00DE3F85" w:rsidRPr="00DE3F85" w:rsidRDefault="005664DD" w:rsidP="00DE3F85">
      <w:pPr>
        <w:rPr>
          <w:lang w:eastAsia="x-none"/>
        </w:rPr>
      </w:pPr>
      <w:r w:rsidRPr="005664DD">
        <w:rPr>
          <w:lang w:eastAsia="x-none"/>
        </w:rPr>
        <w:t>The administrative distribution of turbine locations is presented in</w:t>
      </w:r>
      <w:r>
        <w:rPr>
          <w:lang w:eastAsia="x-none"/>
        </w:rPr>
        <w:t xml:space="preserve"> </w:t>
      </w:r>
      <w:r>
        <w:rPr>
          <w:lang w:eastAsia="x-none"/>
        </w:rPr>
        <w:fldChar w:fldCharType="begin"/>
      </w:r>
      <w:r>
        <w:rPr>
          <w:lang w:eastAsia="x-none"/>
        </w:rPr>
        <w:instrText xml:space="preserve"> REF _Ref233022275 \h </w:instrText>
      </w:r>
      <w:r>
        <w:rPr>
          <w:lang w:eastAsia="x-none"/>
        </w:rPr>
      </w:r>
      <w:r>
        <w:rPr>
          <w:lang w:eastAsia="x-none"/>
        </w:rPr>
        <w:fldChar w:fldCharType="separate"/>
      </w:r>
      <w:r w:rsidR="00FE7A78" w:rsidRPr="005664DD">
        <w:t xml:space="preserve">Table </w:t>
      </w:r>
      <w:r w:rsidR="00FE7A78">
        <w:rPr>
          <w:noProof/>
        </w:rPr>
        <w:t>3</w:t>
      </w:r>
      <w:r w:rsidR="00FE7A78" w:rsidRPr="005664DD">
        <w:noBreakHyphen/>
      </w:r>
      <w:r w:rsidR="00FE7A78">
        <w:rPr>
          <w:noProof/>
        </w:rPr>
        <w:t>4</w:t>
      </w:r>
      <w:r>
        <w:rPr>
          <w:lang w:eastAsia="x-none"/>
        </w:rPr>
        <w:fldChar w:fldCharType="end"/>
      </w:r>
      <w:r w:rsidRPr="005664DD">
        <w:rPr>
          <w:lang w:eastAsia="x-none"/>
        </w:rPr>
        <w:t>. According to the current land requirement data, turbine locations and associated turbine platform areas affect</w:t>
      </w:r>
      <w:r w:rsidR="00A866B0" w:rsidRPr="00A866B0">
        <w:t xml:space="preserve"> </w:t>
      </w:r>
      <w:r w:rsidR="00A866B0" w:rsidRPr="00A866B0">
        <w:rPr>
          <w:lang w:eastAsia="x-none"/>
        </w:rPr>
        <w:t>49 parcels in total, comprising 23 private parcels, 14 public parcels and 12 state forest parcels</w:t>
      </w:r>
      <w:r w:rsidR="00365867">
        <w:rPr>
          <w:lang w:eastAsia="x-none"/>
        </w:rPr>
        <w:t>.</w:t>
      </w:r>
    </w:p>
    <w:p w14:paraId="050B0878" w14:textId="403AEEFE" w:rsidR="004C5454" w:rsidRPr="005664DD" w:rsidRDefault="004C5454" w:rsidP="004550EA">
      <w:pPr>
        <w:pStyle w:val="ResimYazs"/>
        <w:keepNext/>
        <w:spacing w:after="0"/>
        <w:jc w:val="center"/>
      </w:pPr>
      <w:bookmarkStart w:id="77" w:name="_Ref233022275"/>
      <w:bookmarkStart w:id="78" w:name="_Toc238253948"/>
      <w:r w:rsidRPr="005664DD">
        <w:t xml:space="preserve">Table </w:t>
      </w:r>
      <w:r w:rsidR="00220E73">
        <w:fldChar w:fldCharType="begin"/>
      </w:r>
      <w:r w:rsidR="00220E73">
        <w:instrText xml:space="preserve"> STYLEREF 1 \s </w:instrText>
      </w:r>
      <w:r w:rsidR="00220E73">
        <w:fldChar w:fldCharType="separate"/>
      </w:r>
      <w:r w:rsidR="00220E73">
        <w:rPr>
          <w:noProof/>
        </w:rPr>
        <w:t>3</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4</w:t>
      </w:r>
      <w:r w:rsidR="00220E73">
        <w:fldChar w:fldCharType="end"/>
      </w:r>
      <w:bookmarkEnd w:id="77"/>
      <w:r w:rsidRPr="005664DD">
        <w:t xml:space="preserve">. </w:t>
      </w:r>
      <w:r w:rsidR="00876562" w:rsidRPr="004550EA">
        <w:rPr>
          <w:b w:val="0"/>
          <w:bCs w:val="0"/>
          <w:color w:val="auto"/>
        </w:rPr>
        <w:t>Win</w:t>
      </w:r>
      <w:r w:rsidR="005664DD" w:rsidRPr="004550EA">
        <w:rPr>
          <w:b w:val="0"/>
          <w:bCs w:val="0"/>
          <w:color w:val="auto"/>
        </w:rPr>
        <w:t>d</w:t>
      </w:r>
      <w:r w:rsidR="00876562" w:rsidRPr="004550EA">
        <w:rPr>
          <w:b w:val="0"/>
          <w:bCs w:val="0"/>
          <w:color w:val="auto"/>
        </w:rPr>
        <w:t xml:space="preserve"> Turbine Locations by Settlement</w:t>
      </w:r>
      <w:bookmarkEnd w:id="78"/>
    </w:p>
    <w:tbl>
      <w:tblPr>
        <w:tblStyle w:val="CVtable2"/>
        <w:tblW w:w="5000" w:type="pct"/>
        <w:tblLook w:val="04A0" w:firstRow="1" w:lastRow="0" w:firstColumn="1" w:lastColumn="0" w:noHBand="0" w:noVBand="1"/>
      </w:tblPr>
      <w:tblGrid>
        <w:gridCol w:w="1029"/>
        <w:gridCol w:w="1148"/>
        <w:gridCol w:w="982"/>
        <w:gridCol w:w="1346"/>
        <w:gridCol w:w="1029"/>
        <w:gridCol w:w="1148"/>
        <w:gridCol w:w="982"/>
        <w:gridCol w:w="1346"/>
      </w:tblGrid>
      <w:tr w:rsidR="00BA26B6" w:rsidRPr="00BA26B6" w14:paraId="59FA3495" w14:textId="6B1DF84B" w:rsidTr="00BA26B6">
        <w:tc>
          <w:tcPr>
            <w:tcW w:w="571" w:type="pct"/>
            <w:shd w:val="clear" w:color="auto" w:fill="4F81BD"/>
            <w:vAlign w:val="center"/>
            <w:hideMark/>
          </w:tcPr>
          <w:p w14:paraId="226C7118" w14:textId="77777777" w:rsidR="00BA26B6" w:rsidRPr="00BA26B6" w:rsidRDefault="00BA26B6" w:rsidP="00BA26B6">
            <w:pPr>
              <w:spacing w:before="0" w:after="0"/>
              <w:jc w:val="left"/>
              <w:rPr>
                <w:b/>
                <w:bCs/>
                <w:color w:val="FFFFFF" w:themeColor="background1"/>
                <w:sz w:val="18"/>
                <w:szCs w:val="18"/>
                <w:lang w:eastAsia="tr-TR"/>
              </w:rPr>
            </w:pPr>
            <w:r w:rsidRPr="00BA26B6">
              <w:rPr>
                <w:b/>
                <w:bCs/>
                <w:color w:val="FFFFFF" w:themeColor="background1"/>
                <w:sz w:val="18"/>
                <w:szCs w:val="18"/>
                <w:lang w:eastAsia="tr-TR"/>
              </w:rPr>
              <w:t>Turbine</w:t>
            </w:r>
          </w:p>
        </w:tc>
        <w:tc>
          <w:tcPr>
            <w:tcW w:w="637" w:type="pct"/>
            <w:shd w:val="clear" w:color="auto" w:fill="4F81BD"/>
            <w:vAlign w:val="center"/>
            <w:hideMark/>
          </w:tcPr>
          <w:p w14:paraId="353B6F00" w14:textId="3FDA0A25" w:rsidR="00BA26B6" w:rsidRPr="00BA26B6" w:rsidRDefault="00BA26B6" w:rsidP="00BA26B6">
            <w:pPr>
              <w:spacing w:before="0" w:after="0"/>
              <w:jc w:val="left"/>
              <w:rPr>
                <w:b/>
                <w:bCs/>
                <w:color w:val="FFFFFF" w:themeColor="background1"/>
                <w:sz w:val="18"/>
                <w:szCs w:val="18"/>
                <w:lang w:eastAsia="tr-TR"/>
              </w:rPr>
            </w:pPr>
            <w:r>
              <w:rPr>
                <w:b/>
                <w:bCs/>
                <w:color w:val="FFFFFF" w:themeColor="background1"/>
                <w:sz w:val="18"/>
                <w:szCs w:val="18"/>
                <w:lang w:eastAsia="tr-TR"/>
              </w:rPr>
              <w:t>Province</w:t>
            </w:r>
          </w:p>
        </w:tc>
        <w:tc>
          <w:tcPr>
            <w:tcW w:w="545" w:type="pct"/>
            <w:shd w:val="clear" w:color="auto" w:fill="4F81BD"/>
            <w:vAlign w:val="center"/>
            <w:hideMark/>
          </w:tcPr>
          <w:p w14:paraId="441E1F34" w14:textId="1F24502D" w:rsidR="00BA26B6" w:rsidRPr="00BA26B6" w:rsidRDefault="00BA26B6" w:rsidP="00BA26B6">
            <w:pPr>
              <w:spacing w:before="0" w:after="0"/>
              <w:jc w:val="left"/>
              <w:rPr>
                <w:b/>
                <w:bCs/>
                <w:color w:val="FFFFFF" w:themeColor="background1"/>
                <w:sz w:val="18"/>
                <w:szCs w:val="18"/>
                <w:lang w:eastAsia="tr-TR"/>
              </w:rPr>
            </w:pPr>
            <w:r>
              <w:rPr>
                <w:b/>
                <w:bCs/>
                <w:color w:val="FFFFFF" w:themeColor="background1"/>
                <w:sz w:val="18"/>
                <w:szCs w:val="18"/>
                <w:lang w:eastAsia="tr-TR"/>
              </w:rPr>
              <w:t>District</w:t>
            </w:r>
          </w:p>
        </w:tc>
        <w:tc>
          <w:tcPr>
            <w:tcW w:w="747" w:type="pct"/>
            <w:shd w:val="clear" w:color="auto" w:fill="4F81BD"/>
            <w:vAlign w:val="center"/>
            <w:hideMark/>
          </w:tcPr>
          <w:p w14:paraId="529FDD50" w14:textId="346CE991" w:rsidR="00BA26B6" w:rsidRPr="00BA26B6" w:rsidRDefault="00BA26B6" w:rsidP="00BA26B6">
            <w:pPr>
              <w:spacing w:before="0" w:after="0"/>
              <w:jc w:val="left"/>
              <w:rPr>
                <w:b/>
                <w:bCs/>
                <w:color w:val="FFFFFF" w:themeColor="background1"/>
                <w:sz w:val="18"/>
                <w:szCs w:val="18"/>
                <w:lang w:eastAsia="tr-TR"/>
              </w:rPr>
            </w:pPr>
            <w:r>
              <w:rPr>
                <w:b/>
                <w:bCs/>
                <w:color w:val="FFFFFF" w:themeColor="background1"/>
                <w:sz w:val="18"/>
                <w:szCs w:val="18"/>
                <w:lang w:eastAsia="tr-TR"/>
              </w:rPr>
              <w:t>Villages</w:t>
            </w:r>
          </w:p>
        </w:tc>
        <w:tc>
          <w:tcPr>
            <w:tcW w:w="571" w:type="pct"/>
            <w:shd w:val="clear" w:color="auto" w:fill="4F81BD"/>
            <w:vAlign w:val="center"/>
          </w:tcPr>
          <w:p w14:paraId="06D855A9" w14:textId="39CD54D7" w:rsidR="00BA26B6" w:rsidRPr="00BA26B6" w:rsidRDefault="00BA26B6" w:rsidP="00BA26B6">
            <w:pPr>
              <w:spacing w:before="0" w:after="0"/>
              <w:jc w:val="left"/>
              <w:rPr>
                <w:b/>
                <w:bCs/>
                <w:color w:val="FFFFFF" w:themeColor="background1"/>
                <w:sz w:val="18"/>
                <w:szCs w:val="18"/>
                <w:lang w:eastAsia="tr-TR"/>
              </w:rPr>
            </w:pPr>
            <w:r w:rsidRPr="00BA26B6">
              <w:rPr>
                <w:b/>
                <w:bCs/>
                <w:color w:val="FFFFFF" w:themeColor="background1"/>
                <w:sz w:val="18"/>
                <w:szCs w:val="18"/>
                <w:lang w:eastAsia="tr-TR"/>
              </w:rPr>
              <w:t>Turbine</w:t>
            </w:r>
          </w:p>
        </w:tc>
        <w:tc>
          <w:tcPr>
            <w:tcW w:w="637" w:type="pct"/>
            <w:shd w:val="clear" w:color="auto" w:fill="4F81BD"/>
            <w:vAlign w:val="center"/>
          </w:tcPr>
          <w:p w14:paraId="56D4C6BE" w14:textId="260E16E3" w:rsidR="00BA26B6" w:rsidRPr="00BA26B6" w:rsidRDefault="00BA26B6" w:rsidP="00BA26B6">
            <w:pPr>
              <w:spacing w:before="0" w:after="0"/>
              <w:jc w:val="left"/>
              <w:rPr>
                <w:b/>
                <w:bCs/>
                <w:color w:val="FFFFFF" w:themeColor="background1"/>
                <w:sz w:val="18"/>
                <w:szCs w:val="18"/>
                <w:lang w:eastAsia="tr-TR"/>
              </w:rPr>
            </w:pPr>
            <w:r w:rsidRPr="00BA26B6">
              <w:rPr>
                <w:b/>
                <w:bCs/>
                <w:color w:val="FFFFFF" w:themeColor="background1"/>
                <w:sz w:val="18"/>
                <w:szCs w:val="18"/>
                <w:lang w:eastAsia="tr-TR"/>
              </w:rPr>
              <w:t>Province</w:t>
            </w:r>
          </w:p>
        </w:tc>
        <w:tc>
          <w:tcPr>
            <w:tcW w:w="545" w:type="pct"/>
            <w:shd w:val="clear" w:color="auto" w:fill="4F81BD"/>
            <w:vAlign w:val="center"/>
          </w:tcPr>
          <w:p w14:paraId="269A5CFB" w14:textId="0A05481C" w:rsidR="00BA26B6" w:rsidRPr="00BA26B6" w:rsidRDefault="00BA26B6" w:rsidP="00BA26B6">
            <w:pPr>
              <w:spacing w:before="0" w:after="0"/>
              <w:jc w:val="left"/>
              <w:rPr>
                <w:b/>
                <w:bCs/>
                <w:color w:val="FFFFFF" w:themeColor="background1"/>
                <w:sz w:val="18"/>
                <w:szCs w:val="18"/>
                <w:lang w:eastAsia="tr-TR"/>
              </w:rPr>
            </w:pPr>
            <w:r w:rsidRPr="00BA26B6">
              <w:rPr>
                <w:b/>
                <w:bCs/>
                <w:color w:val="FFFFFF" w:themeColor="background1"/>
                <w:sz w:val="18"/>
                <w:szCs w:val="18"/>
                <w:lang w:eastAsia="tr-TR"/>
              </w:rPr>
              <w:t>District</w:t>
            </w:r>
          </w:p>
        </w:tc>
        <w:tc>
          <w:tcPr>
            <w:tcW w:w="747" w:type="pct"/>
            <w:shd w:val="clear" w:color="auto" w:fill="4F81BD"/>
          </w:tcPr>
          <w:p w14:paraId="77CB53A6" w14:textId="390E2CC5" w:rsidR="00BA26B6" w:rsidRPr="00BA26B6" w:rsidRDefault="00BA26B6" w:rsidP="00BA26B6">
            <w:pPr>
              <w:spacing w:before="0" w:after="0"/>
              <w:jc w:val="left"/>
              <w:rPr>
                <w:b/>
                <w:bCs/>
                <w:color w:val="FFFFFF" w:themeColor="background1"/>
                <w:sz w:val="18"/>
                <w:szCs w:val="18"/>
                <w:lang w:eastAsia="tr-TR"/>
              </w:rPr>
            </w:pPr>
            <w:r w:rsidRPr="00BA26B6">
              <w:rPr>
                <w:b/>
                <w:bCs/>
                <w:color w:val="FFFFFF" w:themeColor="background1"/>
                <w:sz w:val="18"/>
                <w:szCs w:val="18"/>
                <w:lang w:eastAsia="tr-TR"/>
              </w:rPr>
              <w:t>Villages</w:t>
            </w:r>
          </w:p>
        </w:tc>
      </w:tr>
      <w:tr w:rsidR="00BA26B6" w:rsidRPr="00BA26B6" w14:paraId="2BE1ADEE" w14:textId="78D283BD" w:rsidTr="00BA26B6">
        <w:tc>
          <w:tcPr>
            <w:tcW w:w="571" w:type="pct"/>
            <w:vAlign w:val="center"/>
            <w:hideMark/>
          </w:tcPr>
          <w:p w14:paraId="6EC00EE5"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w:t>
            </w:r>
          </w:p>
        </w:tc>
        <w:tc>
          <w:tcPr>
            <w:tcW w:w="637" w:type="pct"/>
            <w:vAlign w:val="center"/>
            <w:hideMark/>
          </w:tcPr>
          <w:p w14:paraId="59084E11"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2EA7CB27" w14:textId="77777777"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hideMark/>
          </w:tcPr>
          <w:p w14:paraId="76295D00" w14:textId="77777777" w:rsidR="00BA26B6" w:rsidRPr="00BA26B6" w:rsidRDefault="00BA26B6" w:rsidP="00BA26B6">
            <w:pPr>
              <w:spacing w:before="0" w:after="0"/>
              <w:jc w:val="left"/>
              <w:rPr>
                <w:sz w:val="18"/>
                <w:szCs w:val="18"/>
                <w:lang w:eastAsia="tr-TR"/>
              </w:rPr>
            </w:pPr>
            <w:r w:rsidRPr="00BA26B6">
              <w:rPr>
                <w:sz w:val="18"/>
                <w:szCs w:val="18"/>
                <w:lang w:eastAsia="tr-TR"/>
              </w:rPr>
              <w:t>Sütçüler</w:t>
            </w:r>
          </w:p>
        </w:tc>
        <w:tc>
          <w:tcPr>
            <w:tcW w:w="571" w:type="pct"/>
            <w:vAlign w:val="center"/>
          </w:tcPr>
          <w:p w14:paraId="7146C30C" w14:textId="69F7A229" w:rsidR="00BA26B6" w:rsidRPr="00BA26B6" w:rsidRDefault="00BA26B6" w:rsidP="00BA26B6">
            <w:pPr>
              <w:spacing w:before="0" w:after="0"/>
              <w:jc w:val="left"/>
              <w:rPr>
                <w:b/>
                <w:bCs/>
                <w:sz w:val="18"/>
                <w:szCs w:val="18"/>
                <w:lang w:eastAsia="tr-TR"/>
              </w:rPr>
            </w:pPr>
            <w:r w:rsidRPr="00BA26B6">
              <w:rPr>
                <w:b/>
                <w:bCs/>
                <w:sz w:val="18"/>
                <w:szCs w:val="18"/>
                <w:lang w:eastAsia="tr-TR"/>
              </w:rPr>
              <w:t>T31</w:t>
            </w:r>
          </w:p>
        </w:tc>
        <w:tc>
          <w:tcPr>
            <w:tcW w:w="637" w:type="pct"/>
            <w:vAlign w:val="center"/>
          </w:tcPr>
          <w:p w14:paraId="6A6CB4EE" w14:textId="5C14DDE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30D4DA9B" w14:textId="2791CD0C"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tcPr>
          <w:p w14:paraId="3F14DFD3" w14:textId="1F740EF1" w:rsidR="00BA26B6" w:rsidRPr="00BA26B6" w:rsidRDefault="00BA26B6" w:rsidP="00BA26B6">
            <w:pPr>
              <w:spacing w:before="0" w:after="0"/>
              <w:jc w:val="left"/>
              <w:rPr>
                <w:sz w:val="18"/>
                <w:szCs w:val="18"/>
                <w:lang w:eastAsia="tr-TR"/>
              </w:rPr>
            </w:pPr>
            <w:r w:rsidRPr="00BA26B6">
              <w:rPr>
                <w:sz w:val="18"/>
                <w:szCs w:val="18"/>
                <w:lang w:eastAsia="tr-TR"/>
              </w:rPr>
              <w:t>Kocaali</w:t>
            </w:r>
          </w:p>
        </w:tc>
      </w:tr>
      <w:tr w:rsidR="00BA26B6" w:rsidRPr="00BA26B6" w14:paraId="57B71F92" w14:textId="39C5E3A3" w:rsidTr="00BA26B6">
        <w:tc>
          <w:tcPr>
            <w:tcW w:w="571" w:type="pct"/>
            <w:vAlign w:val="center"/>
            <w:hideMark/>
          </w:tcPr>
          <w:p w14:paraId="0BDA50B7"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w:t>
            </w:r>
          </w:p>
        </w:tc>
        <w:tc>
          <w:tcPr>
            <w:tcW w:w="637" w:type="pct"/>
            <w:vAlign w:val="center"/>
            <w:hideMark/>
          </w:tcPr>
          <w:p w14:paraId="51573A5F"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1A6729B4" w14:textId="77777777"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hideMark/>
          </w:tcPr>
          <w:p w14:paraId="02B7940B" w14:textId="77777777" w:rsidR="00BA26B6" w:rsidRPr="00BA26B6" w:rsidRDefault="00BA26B6" w:rsidP="00BA26B6">
            <w:pPr>
              <w:spacing w:before="0" w:after="0"/>
              <w:jc w:val="left"/>
              <w:rPr>
                <w:sz w:val="18"/>
                <w:szCs w:val="18"/>
                <w:lang w:eastAsia="tr-TR"/>
              </w:rPr>
            </w:pPr>
            <w:r w:rsidRPr="00BA26B6">
              <w:rPr>
                <w:sz w:val="18"/>
                <w:szCs w:val="18"/>
                <w:lang w:eastAsia="tr-TR"/>
              </w:rPr>
              <w:t>Sütçüler</w:t>
            </w:r>
          </w:p>
        </w:tc>
        <w:tc>
          <w:tcPr>
            <w:tcW w:w="571" w:type="pct"/>
            <w:vAlign w:val="center"/>
          </w:tcPr>
          <w:p w14:paraId="6A0FABB2" w14:textId="426DF543" w:rsidR="00BA26B6" w:rsidRPr="00BA26B6" w:rsidRDefault="00BA26B6" w:rsidP="00BA26B6">
            <w:pPr>
              <w:spacing w:before="0" w:after="0"/>
              <w:jc w:val="left"/>
              <w:rPr>
                <w:b/>
                <w:bCs/>
                <w:sz w:val="18"/>
                <w:szCs w:val="18"/>
                <w:lang w:eastAsia="tr-TR"/>
              </w:rPr>
            </w:pPr>
            <w:r w:rsidRPr="00BA26B6">
              <w:rPr>
                <w:b/>
                <w:bCs/>
                <w:sz w:val="18"/>
                <w:szCs w:val="18"/>
                <w:lang w:eastAsia="tr-TR"/>
              </w:rPr>
              <w:t>T32</w:t>
            </w:r>
          </w:p>
        </w:tc>
        <w:tc>
          <w:tcPr>
            <w:tcW w:w="637" w:type="pct"/>
            <w:vAlign w:val="center"/>
          </w:tcPr>
          <w:p w14:paraId="38DEA777" w14:textId="0F66F0A5"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267C796D" w14:textId="7B2AB398"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tcPr>
          <w:p w14:paraId="77BABBE1" w14:textId="3038BD44" w:rsidR="00BA26B6" w:rsidRPr="00BA26B6" w:rsidRDefault="00BA26B6" w:rsidP="00BA26B6">
            <w:pPr>
              <w:spacing w:before="0" w:after="0"/>
              <w:jc w:val="left"/>
              <w:rPr>
                <w:sz w:val="18"/>
                <w:szCs w:val="18"/>
                <w:lang w:eastAsia="tr-TR"/>
              </w:rPr>
            </w:pPr>
            <w:r w:rsidRPr="00BA26B6">
              <w:rPr>
                <w:sz w:val="18"/>
                <w:szCs w:val="18"/>
                <w:lang w:eastAsia="tr-TR"/>
              </w:rPr>
              <w:t>Kocaali</w:t>
            </w:r>
          </w:p>
        </w:tc>
      </w:tr>
      <w:tr w:rsidR="00BA26B6" w:rsidRPr="00BA26B6" w14:paraId="2C7899CE" w14:textId="7F35ABDC" w:rsidTr="00BA26B6">
        <w:tc>
          <w:tcPr>
            <w:tcW w:w="571" w:type="pct"/>
            <w:vAlign w:val="center"/>
            <w:hideMark/>
          </w:tcPr>
          <w:p w14:paraId="2742F903"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lastRenderedPageBreak/>
              <w:t>T3</w:t>
            </w:r>
          </w:p>
        </w:tc>
        <w:tc>
          <w:tcPr>
            <w:tcW w:w="637" w:type="pct"/>
            <w:vAlign w:val="center"/>
            <w:hideMark/>
          </w:tcPr>
          <w:p w14:paraId="4F57B1D2"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724D94EF"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25579840"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0EA5B015" w14:textId="0BC194AD" w:rsidR="00BA26B6" w:rsidRPr="00BA26B6" w:rsidRDefault="00BA26B6" w:rsidP="00BA26B6">
            <w:pPr>
              <w:spacing w:before="0" w:after="0"/>
              <w:jc w:val="left"/>
              <w:rPr>
                <w:b/>
                <w:bCs/>
                <w:sz w:val="18"/>
                <w:szCs w:val="18"/>
                <w:lang w:eastAsia="tr-TR"/>
              </w:rPr>
            </w:pPr>
            <w:r w:rsidRPr="00BA26B6">
              <w:rPr>
                <w:b/>
                <w:bCs/>
                <w:sz w:val="18"/>
                <w:szCs w:val="18"/>
                <w:lang w:eastAsia="tr-TR"/>
              </w:rPr>
              <w:t>T33</w:t>
            </w:r>
          </w:p>
        </w:tc>
        <w:tc>
          <w:tcPr>
            <w:tcW w:w="637" w:type="pct"/>
            <w:vAlign w:val="center"/>
          </w:tcPr>
          <w:p w14:paraId="6171CEB9" w14:textId="1C716274"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30137C34" w14:textId="44DAB90F"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tcPr>
          <w:p w14:paraId="490F1E51" w14:textId="15FA41C7" w:rsidR="00BA26B6" w:rsidRPr="00BA26B6" w:rsidRDefault="00BA26B6" w:rsidP="00BA26B6">
            <w:pPr>
              <w:spacing w:before="0" w:after="0"/>
              <w:jc w:val="left"/>
              <w:rPr>
                <w:sz w:val="18"/>
                <w:szCs w:val="18"/>
                <w:lang w:eastAsia="tr-TR"/>
              </w:rPr>
            </w:pPr>
            <w:r w:rsidRPr="00BA26B6">
              <w:rPr>
                <w:sz w:val="18"/>
                <w:szCs w:val="18"/>
                <w:lang w:eastAsia="tr-TR"/>
              </w:rPr>
              <w:t>Kocaali</w:t>
            </w:r>
          </w:p>
        </w:tc>
      </w:tr>
      <w:tr w:rsidR="00BA26B6" w:rsidRPr="00BA26B6" w14:paraId="38621262" w14:textId="47CE2C95" w:rsidTr="00BA26B6">
        <w:tc>
          <w:tcPr>
            <w:tcW w:w="571" w:type="pct"/>
            <w:vAlign w:val="center"/>
            <w:hideMark/>
          </w:tcPr>
          <w:p w14:paraId="29B14369"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T4</w:t>
            </w:r>
          </w:p>
        </w:tc>
        <w:tc>
          <w:tcPr>
            <w:tcW w:w="637" w:type="pct"/>
            <w:vAlign w:val="center"/>
            <w:hideMark/>
          </w:tcPr>
          <w:p w14:paraId="1073E93E"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49C797AF"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0912FC34"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7660A748" w14:textId="3CBA3427" w:rsidR="00BA26B6" w:rsidRPr="00BA26B6" w:rsidRDefault="00BA26B6" w:rsidP="00BA26B6">
            <w:pPr>
              <w:spacing w:before="0" w:after="0"/>
              <w:jc w:val="left"/>
              <w:rPr>
                <w:b/>
                <w:bCs/>
                <w:sz w:val="18"/>
                <w:szCs w:val="18"/>
                <w:lang w:eastAsia="tr-TR"/>
              </w:rPr>
            </w:pPr>
            <w:r w:rsidRPr="00BA26B6">
              <w:rPr>
                <w:b/>
                <w:bCs/>
                <w:sz w:val="18"/>
                <w:szCs w:val="18"/>
                <w:lang w:eastAsia="tr-TR"/>
              </w:rPr>
              <w:t>T34</w:t>
            </w:r>
          </w:p>
        </w:tc>
        <w:tc>
          <w:tcPr>
            <w:tcW w:w="637" w:type="pct"/>
            <w:vAlign w:val="center"/>
          </w:tcPr>
          <w:p w14:paraId="7EFC18B9" w14:textId="4E6F933C"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22AE2FFE" w14:textId="2970412F"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4B912373" w14:textId="5281807D" w:rsidR="00BA26B6" w:rsidRPr="00BA26B6" w:rsidRDefault="00BA26B6" w:rsidP="00BA26B6">
            <w:pPr>
              <w:spacing w:before="0" w:after="0"/>
              <w:jc w:val="left"/>
              <w:rPr>
                <w:sz w:val="18"/>
                <w:szCs w:val="18"/>
                <w:lang w:eastAsia="tr-TR"/>
              </w:rPr>
            </w:pPr>
            <w:r w:rsidRPr="00BA26B6">
              <w:rPr>
                <w:sz w:val="18"/>
                <w:szCs w:val="18"/>
                <w:lang w:eastAsia="tr-TR"/>
              </w:rPr>
              <w:t>Şabanmera</w:t>
            </w:r>
          </w:p>
        </w:tc>
      </w:tr>
      <w:tr w:rsidR="00BA26B6" w:rsidRPr="00BA26B6" w14:paraId="3C5E8D05" w14:textId="51458BCD" w:rsidTr="00BA26B6">
        <w:tc>
          <w:tcPr>
            <w:tcW w:w="571" w:type="pct"/>
            <w:vAlign w:val="center"/>
            <w:hideMark/>
          </w:tcPr>
          <w:p w14:paraId="25681BFC"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T5</w:t>
            </w:r>
          </w:p>
        </w:tc>
        <w:tc>
          <w:tcPr>
            <w:tcW w:w="637" w:type="pct"/>
            <w:vAlign w:val="center"/>
            <w:hideMark/>
          </w:tcPr>
          <w:p w14:paraId="260658FB"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5C906521"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2A849BED"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08A162E2" w14:textId="4D2B2223" w:rsidR="00BA26B6" w:rsidRPr="00BA26B6" w:rsidRDefault="00BA26B6" w:rsidP="00BA26B6">
            <w:pPr>
              <w:spacing w:before="0" w:after="0"/>
              <w:jc w:val="left"/>
              <w:rPr>
                <w:b/>
                <w:bCs/>
                <w:sz w:val="18"/>
                <w:szCs w:val="18"/>
                <w:lang w:eastAsia="tr-TR"/>
              </w:rPr>
            </w:pPr>
            <w:r w:rsidRPr="00BA26B6">
              <w:rPr>
                <w:b/>
                <w:bCs/>
                <w:sz w:val="18"/>
                <w:szCs w:val="18"/>
                <w:lang w:eastAsia="tr-TR"/>
              </w:rPr>
              <w:t>T35</w:t>
            </w:r>
          </w:p>
        </w:tc>
        <w:tc>
          <w:tcPr>
            <w:tcW w:w="637" w:type="pct"/>
            <w:vAlign w:val="center"/>
          </w:tcPr>
          <w:p w14:paraId="6C6E0CFB" w14:textId="0AC973AE"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3C6D4692" w14:textId="6D67A151"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74112910" w14:textId="3BA488BA" w:rsidR="00BA26B6" w:rsidRPr="00BA26B6" w:rsidRDefault="00BA26B6" w:rsidP="00BA26B6">
            <w:pPr>
              <w:spacing w:before="0" w:after="0"/>
              <w:jc w:val="left"/>
              <w:rPr>
                <w:sz w:val="18"/>
                <w:szCs w:val="18"/>
                <w:lang w:eastAsia="tr-TR"/>
              </w:rPr>
            </w:pPr>
            <w:r w:rsidRPr="00BA26B6">
              <w:rPr>
                <w:sz w:val="18"/>
                <w:szCs w:val="18"/>
                <w:lang w:eastAsia="tr-TR"/>
              </w:rPr>
              <w:t>Şabanmera</w:t>
            </w:r>
          </w:p>
        </w:tc>
      </w:tr>
      <w:tr w:rsidR="00BA26B6" w:rsidRPr="00BA26B6" w14:paraId="48F6F90C" w14:textId="0A7B4250" w:rsidTr="00BA26B6">
        <w:tc>
          <w:tcPr>
            <w:tcW w:w="571" w:type="pct"/>
            <w:vAlign w:val="center"/>
            <w:hideMark/>
          </w:tcPr>
          <w:p w14:paraId="1254BBF5"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T6</w:t>
            </w:r>
          </w:p>
        </w:tc>
        <w:tc>
          <w:tcPr>
            <w:tcW w:w="637" w:type="pct"/>
            <w:vAlign w:val="center"/>
            <w:hideMark/>
          </w:tcPr>
          <w:p w14:paraId="57BB4FE3"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47F4A5E9"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0F8DAB72"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574A951F" w14:textId="321E1B6B" w:rsidR="00BA26B6" w:rsidRPr="00BA26B6" w:rsidRDefault="00BA26B6" w:rsidP="00BA26B6">
            <w:pPr>
              <w:spacing w:before="0" w:after="0"/>
              <w:jc w:val="left"/>
              <w:rPr>
                <w:b/>
                <w:bCs/>
                <w:sz w:val="18"/>
                <w:szCs w:val="18"/>
                <w:lang w:eastAsia="tr-TR"/>
              </w:rPr>
            </w:pPr>
            <w:r w:rsidRPr="00BA26B6">
              <w:rPr>
                <w:b/>
                <w:bCs/>
                <w:sz w:val="18"/>
                <w:szCs w:val="18"/>
                <w:lang w:eastAsia="tr-TR"/>
              </w:rPr>
              <w:t>T36</w:t>
            </w:r>
          </w:p>
        </w:tc>
        <w:tc>
          <w:tcPr>
            <w:tcW w:w="637" w:type="pct"/>
            <w:vAlign w:val="center"/>
          </w:tcPr>
          <w:p w14:paraId="14A46107" w14:textId="480E952A"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5FEEA523" w14:textId="727D360F"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35ABBAE0" w14:textId="488FDA6E" w:rsidR="00BA26B6" w:rsidRPr="00BA26B6" w:rsidRDefault="00BA26B6" w:rsidP="00BA26B6">
            <w:pPr>
              <w:spacing w:before="0" w:after="0"/>
              <w:jc w:val="left"/>
              <w:rPr>
                <w:sz w:val="18"/>
                <w:szCs w:val="18"/>
                <w:lang w:eastAsia="tr-TR"/>
              </w:rPr>
            </w:pPr>
            <w:r w:rsidRPr="00BA26B6">
              <w:rPr>
                <w:sz w:val="18"/>
                <w:szCs w:val="18"/>
                <w:lang w:eastAsia="tr-TR"/>
              </w:rPr>
              <w:t>Şabanmera</w:t>
            </w:r>
          </w:p>
        </w:tc>
      </w:tr>
      <w:tr w:rsidR="00BA26B6" w:rsidRPr="00BA26B6" w14:paraId="00ADECA9" w14:textId="567DAC7F" w:rsidTr="00BA26B6">
        <w:tc>
          <w:tcPr>
            <w:tcW w:w="571" w:type="pct"/>
            <w:vAlign w:val="center"/>
            <w:hideMark/>
          </w:tcPr>
          <w:p w14:paraId="45BD29E2"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T7</w:t>
            </w:r>
          </w:p>
        </w:tc>
        <w:tc>
          <w:tcPr>
            <w:tcW w:w="637" w:type="pct"/>
            <w:vAlign w:val="center"/>
            <w:hideMark/>
          </w:tcPr>
          <w:p w14:paraId="04FCABDB"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6C59A17C"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45950357"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38B23038" w14:textId="51BB86E6" w:rsidR="00BA26B6" w:rsidRPr="00BA26B6" w:rsidRDefault="00BA26B6" w:rsidP="00BA26B6">
            <w:pPr>
              <w:spacing w:before="0" w:after="0"/>
              <w:jc w:val="left"/>
              <w:rPr>
                <w:b/>
                <w:bCs/>
                <w:sz w:val="18"/>
                <w:szCs w:val="18"/>
                <w:lang w:eastAsia="tr-TR"/>
              </w:rPr>
            </w:pPr>
            <w:r w:rsidRPr="00BA26B6">
              <w:rPr>
                <w:b/>
                <w:bCs/>
                <w:sz w:val="18"/>
                <w:szCs w:val="18"/>
                <w:lang w:eastAsia="tr-TR"/>
              </w:rPr>
              <w:t>T37</w:t>
            </w:r>
          </w:p>
        </w:tc>
        <w:tc>
          <w:tcPr>
            <w:tcW w:w="637" w:type="pct"/>
            <w:vAlign w:val="center"/>
          </w:tcPr>
          <w:p w14:paraId="2439CE73" w14:textId="223316B3"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0C7A652F" w14:textId="1CFA8F25"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2E4F75CE" w14:textId="5352482C" w:rsidR="00BA26B6" w:rsidRPr="00BA26B6" w:rsidRDefault="00BA26B6" w:rsidP="00BA26B6">
            <w:pPr>
              <w:spacing w:before="0" w:after="0"/>
              <w:jc w:val="left"/>
              <w:rPr>
                <w:sz w:val="18"/>
                <w:szCs w:val="18"/>
                <w:lang w:eastAsia="tr-TR"/>
              </w:rPr>
            </w:pPr>
            <w:r w:rsidRPr="00BA26B6">
              <w:rPr>
                <w:sz w:val="18"/>
                <w:szCs w:val="18"/>
                <w:lang w:eastAsia="tr-TR"/>
              </w:rPr>
              <w:t>Şabanmera</w:t>
            </w:r>
          </w:p>
        </w:tc>
      </w:tr>
      <w:tr w:rsidR="00BA26B6" w:rsidRPr="00BA26B6" w14:paraId="038CEFFB" w14:textId="04FF01F7" w:rsidTr="00BA26B6">
        <w:tc>
          <w:tcPr>
            <w:tcW w:w="571" w:type="pct"/>
            <w:vAlign w:val="center"/>
            <w:hideMark/>
          </w:tcPr>
          <w:p w14:paraId="2B5CD0E2"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T8</w:t>
            </w:r>
          </w:p>
        </w:tc>
        <w:tc>
          <w:tcPr>
            <w:tcW w:w="637" w:type="pct"/>
            <w:vAlign w:val="center"/>
            <w:hideMark/>
          </w:tcPr>
          <w:p w14:paraId="22C63E81"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2A589605"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23801406"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2AF4EEED" w14:textId="16A78FA3" w:rsidR="00BA26B6" w:rsidRPr="00BA26B6" w:rsidRDefault="00BA26B6" w:rsidP="00BA26B6">
            <w:pPr>
              <w:spacing w:before="0" w:after="0"/>
              <w:jc w:val="left"/>
              <w:rPr>
                <w:b/>
                <w:bCs/>
                <w:sz w:val="18"/>
                <w:szCs w:val="18"/>
                <w:lang w:eastAsia="tr-TR"/>
              </w:rPr>
            </w:pPr>
            <w:r w:rsidRPr="00BA26B6">
              <w:rPr>
                <w:b/>
                <w:bCs/>
                <w:sz w:val="18"/>
                <w:szCs w:val="18"/>
                <w:lang w:eastAsia="tr-TR"/>
              </w:rPr>
              <w:t>T38</w:t>
            </w:r>
          </w:p>
        </w:tc>
        <w:tc>
          <w:tcPr>
            <w:tcW w:w="637" w:type="pct"/>
            <w:vAlign w:val="center"/>
          </w:tcPr>
          <w:p w14:paraId="32ECAE2F" w14:textId="353E16EA"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7497A810" w14:textId="2A01D96A"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45FB2524" w14:textId="23FE7926" w:rsidR="00BA26B6" w:rsidRPr="00BA26B6" w:rsidRDefault="00BA26B6" w:rsidP="00BA26B6">
            <w:pPr>
              <w:spacing w:before="0" w:after="0"/>
              <w:jc w:val="left"/>
              <w:rPr>
                <w:sz w:val="18"/>
                <w:szCs w:val="18"/>
                <w:lang w:eastAsia="tr-TR"/>
              </w:rPr>
            </w:pPr>
            <w:r w:rsidRPr="00BA26B6">
              <w:rPr>
                <w:sz w:val="18"/>
                <w:szCs w:val="18"/>
                <w:lang w:eastAsia="tr-TR"/>
              </w:rPr>
              <w:t>Koruklu</w:t>
            </w:r>
          </w:p>
        </w:tc>
      </w:tr>
      <w:tr w:rsidR="00BA26B6" w:rsidRPr="00BA26B6" w14:paraId="58443B4A" w14:textId="68EBD675" w:rsidTr="00BA26B6">
        <w:tc>
          <w:tcPr>
            <w:tcW w:w="571" w:type="pct"/>
            <w:vAlign w:val="center"/>
            <w:hideMark/>
          </w:tcPr>
          <w:p w14:paraId="50DF1815"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T9</w:t>
            </w:r>
          </w:p>
        </w:tc>
        <w:tc>
          <w:tcPr>
            <w:tcW w:w="637" w:type="pct"/>
            <w:vAlign w:val="center"/>
            <w:hideMark/>
          </w:tcPr>
          <w:p w14:paraId="19ABC00D"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6CF3696B"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51201EA3"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2579D663" w14:textId="747A5EC6" w:rsidR="00BA26B6" w:rsidRPr="00BA26B6" w:rsidRDefault="00BA26B6" w:rsidP="00BA26B6">
            <w:pPr>
              <w:spacing w:before="0" w:after="0"/>
              <w:jc w:val="left"/>
              <w:rPr>
                <w:b/>
                <w:bCs/>
                <w:sz w:val="18"/>
                <w:szCs w:val="18"/>
                <w:lang w:eastAsia="tr-TR"/>
              </w:rPr>
            </w:pPr>
            <w:r w:rsidRPr="00BA26B6">
              <w:rPr>
                <w:b/>
                <w:bCs/>
                <w:sz w:val="18"/>
                <w:szCs w:val="18"/>
                <w:lang w:eastAsia="tr-TR"/>
              </w:rPr>
              <w:t>T39</w:t>
            </w:r>
          </w:p>
        </w:tc>
        <w:tc>
          <w:tcPr>
            <w:tcW w:w="637" w:type="pct"/>
            <w:vAlign w:val="center"/>
          </w:tcPr>
          <w:p w14:paraId="4BFA4536" w14:textId="1592C612"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0632C820" w14:textId="3AC568FF"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3A8F425C" w14:textId="4259CAEA" w:rsidR="00BA26B6" w:rsidRPr="00BA26B6" w:rsidRDefault="00BA26B6" w:rsidP="00BA26B6">
            <w:pPr>
              <w:spacing w:before="0" w:after="0"/>
              <w:jc w:val="left"/>
              <w:rPr>
                <w:sz w:val="18"/>
                <w:szCs w:val="18"/>
                <w:lang w:eastAsia="tr-TR"/>
              </w:rPr>
            </w:pPr>
            <w:r w:rsidRPr="00BA26B6">
              <w:rPr>
                <w:sz w:val="18"/>
                <w:szCs w:val="18"/>
                <w:lang w:eastAsia="tr-TR"/>
              </w:rPr>
              <w:t>Koruklu</w:t>
            </w:r>
          </w:p>
        </w:tc>
      </w:tr>
      <w:tr w:rsidR="00BA26B6" w:rsidRPr="00BA26B6" w14:paraId="0EF99B31" w14:textId="6E1BD95F" w:rsidTr="00BA26B6">
        <w:tc>
          <w:tcPr>
            <w:tcW w:w="571" w:type="pct"/>
            <w:vAlign w:val="center"/>
            <w:hideMark/>
          </w:tcPr>
          <w:p w14:paraId="4CA36B2F"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T10</w:t>
            </w:r>
          </w:p>
        </w:tc>
        <w:tc>
          <w:tcPr>
            <w:tcW w:w="637" w:type="pct"/>
            <w:vAlign w:val="center"/>
            <w:hideMark/>
          </w:tcPr>
          <w:p w14:paraId="3453DA18"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0FE29367" w14:textId="77777777"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hideMark/>
          </w:tcPr>
          <w:p w14:paraId="023D913E" w14:textId="77777777" w:rsidR="00BA26B6" w:rsidRPr="00BA26B6" w:rsidRDefault="00BA26B6" w:rsidP="00BA26B6">
            <w:pPr>
              <w:spacing w:before="0" w:after="0"/>
              <w:jc w:val="left"/>
              <w:rPr>
                <w:sz w:val="18"/>
                <w:szCs w:val="18"/>
                <w:lang w:eastAsia="tr-TR"/>
              </w:rPr>
            </w:pPr>
            <w:r w:rsidRPr="00BA26B6">
              <w:rPr>
                <w:sz w:val="18"/>
                <w:szCs w:val="18"/>
                <w:lang w:eastAsia="tr-TR"/>
              </w:rPr>
              <w:t>Sütçüler</w:t>
            </w:r>
          </w:p>
        </w:tc>
        <w:tc>
          <w:tcPr>
            <w:tcW w:w="571" w:type="pct"/>
            <w:vAlign w:val="center"/>
          </w:tcPr>
          <w:p w14:paraId="17E34468" w14:textId="09CA4967" w:rsidR="00BA26B6" w:rsidRPr="00BA26B6" w:rsidRDefault="00BA26B6" w:rsidP="00BA26B6">
            <w:pPr>
              <w:spacing w:before="0" w:after="0"/>
              <w:jc w:val="left"/>
              <w:rPr>
                <w:b/>
                <w:bCs/>
                <w:sz w:val="18"/>
                <w:szCs w:val="18"/>
                <w:lang w:eastAsia="tr-TR"/>
              </w:rPr>
            </w:pPr>
            <w:r w:rsidRPr="00BA26B6">
              <w:rPr>
                <w:b/>
                <w:bCs/>
                <w:sz w:val="18"/>
                <w:szCs w:val="18"/>
                <w:lang w:eastAsia="tr-TR"/>
              </w:rPr>
              <w:t>T40</w:t>
            </w:r>
          </w:p>
        </w:tc>
        <w:tc>
          <w:tcPr>
            <w:tcW w:w="637" w:type="pct"/>
            <w:vAlign w:val="center"/>
          </w:tcPr>
          <w:p w14:paraId="46170ABA" w14:textId="306EB874"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14F63054" w14:textId="22A71149"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3D6F1011" w14:textId="7E4EDA82" w:rsidR="00BA26B6" w:rsidRPr="00BA26B6" w:rsidRDefault="00BA26B6" w:rsidP="00BA26B6">
            <w:pPr>
              <w:spacing w:before="0" w:after="0"/>
              <w:jc w:val="left"/>
              <w:rPr>
                <w:sz w:val="18"/>
                <w:szCs w:val="18"/>
                <w:lang w:eastAsia="tr-TR"/>
              </w:rPr>
            </w:pPr>
            <w:r w:rsidRPr="00BA26B6">
              <w:rPr>
                <w:sz w:val="18"/>
                <w:szCs w:val="18"/>
                <w:lang w:eastAsia="tr-TR"/>
              </w:rPr>
              <w:t>Yayla</w:t>
            </w:r>
          </w:p>
        </w:tc>
      </w:tr>
      <w:tr w:rsidR="00BA26B6" w:rsidRPr="00BA26B6" w14:paraId="164E4D13" w14:textId="22BC119B" w:rsidTr="00BA26B6">
        <w:tc>
          <w:tcPr>
            <w:tcW w:w="571" w:type="pct"/>
            <w:vAlign w:val="center"/>
            <w:hideMark/>
          </w:tcPr>
          <w:p w14:paraId="18C36BF7"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T11</w:t>
            </w:r>
          </w:p>
        </w:tc>
        <w:tc>
          <w:tcPr>
            <w:tcW w:w="637" w:type="pct"/>
            <w:vAlign w:val="center"/>
            <w:hideMark/>
          </w:tcPr>
          <w:p w14:paraId="1C119FF3"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6B31F01C" w14:textId="77777777"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hideMark/>
          </w:tcPr>
          <w:p w14:paraId="75D56345" w14:textId="77777777" w:rsidR="00BA26B6" w:rsidRPr="00BA26B6" w:rsidRDefault="00BA26B6" w:rsidP="00BA26B6">
            <w:pPr>
              <w:spacing w:before="0" w:after="0"/>
              <w:jc w:val="left"/>
              <w:rPr>
                <w:sz w:val="18"/>
                <w:szCs w:val="18"/>
                <w:lang w:eastAsia="tr-TR"/>
              </w:rPr>
            </w:pPr>
            <w:r w:rsidRPr="00BA26B6">
              <w:rPr>
                <w:sz w:val="18"/>
                <w:szCs w:val="18"/>
                <w:lang w:eastAsia="tr-TR"/>
              </w:rPr>
              <w:t>Sütçüler</w:t>
            </w:r>
          </w:p>
        </w:tc>
        <w:tc>
          <w:tcPr>
            <w:tcW w:w="571" w:type="pct"/>
            <w:vAlign w:val="center"/>
          </w:tcPr>
          <w:p w14:paraId="32762325" w14:textId="3221A7E3" w:rsidR="00BA26B6" w:rsidRPr="00BA26B6" w:rsidRDefault="00BA26B6" w:rsidP="00BA26B6">
            <w:pPr>
              <w:spacing w:before="0" w:after="0"/>
              <w:jc w:val="left"/>
              <w:rPr>
                <w:b/>
                <w:bCs/>
                <w:sz w:val="18"/>
                <w:szCs w:val="18"/>
                <w:lang w:eastAsia="tr-TR"/>
              </w:rPr>
            </w:pPr>
            <w:r w:rsidRPr="00BA26B6">
              <w:rPr>
                <w:b/>
                <w:bCs/>
                <w:sz w:val="18"/>
                <w:szCs w:val="18"/>
                <w:lang w:eastAsia="tr-TR"/>
              </w:rPr>
              <w:t>T41</w:t>
            </w:r>
          </w:p>
        </w:tc>
        <w:tc>
          <w:tcPr>
            <w:tcW w:w="637" w:type="pct"/>
            <w:vAlign w:val="center"/>
          </w:tcPr>
          <w:p w14:paraId="2B015D19" w14:textId="5032704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38A67614" w14:textId="3A0A3234"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23FC3430" w14:textId="3434C9A3" w:rsidR="00BA26B6" w:rsidRPr="00BA26B6" w:rsidRDefault="00BA26B6" w:rsidP="00BA26B6">
            <w:pPr>
              <w:spacing w:before="0" w:after="0"/>
              <w:jc w:val="left"/>
              <w:rPr>
                <w:sz w:val="18"/>
                <w:szCs w:val="18"/>
                <w:lang w:eastAsia="tr-TR"/>
              </w:rPr>
            </w:pPr>
            <w:r w:rsidRPr="00BA26B6">
              <w:rPr>
                <w:sz w:val="18"/>
                <w:szCs w:val="18"/>
                <w:lang w:eastAsia="tr-TR"/>
              </w:rPr>
              <w:t>Koruklu</w:t>
            </w:r>
          </w:p>
        </w:tc>
      </w:tr>
      <w:tr w:rsidR="00BA26B6" w:rsidRPr="00BA26B6" w14:paraId="3D77D6D4" w14:textId="5CBFFE43" w:rsidTr="00BA26B6">
        <w:tc>
          <w:tcPr>
            <w:tcW w:w="571" w:type="pct"/>
            <w:vAlign w:val="center"/>
            <w:hideMark/>
          </w:tcPr>
          <w:p w14:paraId="54EF80E2"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T12</w:t>
            </w:r>
          </w:p>
        </w:tc>
        <w:tc>
          <w:tcPr>
            <w:tcW w:w="637" w:type="pct"/>
            <w:vAlign w:val="center"/>
            <w:hideMark/>
          </w:tcPr>
          <w:p w14:paraId="033033AC"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6B3B1198" w14:textId="77777777"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hideMark/>
          </w:tcPr>
          <w:p w14:paraId="541ED255" w14:textId="77777777" w:rsidR="00BA26B6" w:rsidRPr="00BA26B6" w:rsidRDefault="00BA26B6" w:rsidP="00BA26B6">
            <w:pPr>
              <w:spacing w:before="0" w:after="0"/>
              <w:jc w:val="left"/>
              <w:rPr>
                <w:sz w:val="18"/>
                <w:szCs w:val="18"/>
                <w:lang w:eastAsia="tr-TR"/>
              </w:rPr>
            </w:pPr>
            <w:r w:rsidRPr="00BA26B6">
              <w:rPr>
                <w:sz w:val="18"/>
                <w:szCs w:val="18"/>
                <w:lang w:eastAsia="tr-TR"/>
              </w:rPr>
              <w:t>Sütçüler</w:t>
            </w:r>
          </w:p>
        </w:tc>
        <w:tc>
          <w:tcPr>
            <w:tcW w:w="571" w:type="pct"/>
            <w:vAlign w:val="center"/>
          </w:tcPr>
          <w:p w14:paraId="61EF64C4" w14:textId="68283666" w:rsidR="00BA26B6" w:rsidRPr="00BA26B6" w:rsidRDefault="00BA26B6" w:rsidP="00BA26B6">
            <w:pPr>
              <w:spacing w:before="0" w:after="0"/>
              <w:jc w:val="left"/>
              <w:rPr>
                <w:b/>
                <w:bCs/>
                <w:sz w:val="18"/>
                <w:szCs w:val="18"/>
                <w:lang w:eastAsia="tr-TR"/>
              </w:rPr>
            </w:pPr>
            <w:r w:rsidRPr="00BA26B6">
              <w:rPr>
                <w:b/>
                <w:bCs/>
                <w:sz w:val="18"/>
                <w:szCs w:val="18"/>
                <w:lang w:eastAsia="tr-TR"/>
              </w:rPr>
              <w:t>T42</w:t>
            </w:r>
          </w:p>
        </w:tc>
        <w:tc>
          <w:tcPr>
            <w:tcW w:w="637" w:type="pct"/>
            <w:vAlign w:val="center"/>
          </w:tcPr>
          <w:p w14:paraId="77A5224B" w14:textId="69BBCC21"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75BF3002" w14:textId="64930F76"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4C8A3DE2" w14:textId="78C51D45" w:rsidR="00BA26B6" w:rsidRPr="00BA26B6" w:rsidRDefault="00BA26B6" w:rsidP="00BA26B6">
            <w:pPr>
              <w:spacing w:before="0" w:after="0"/>
              <w:jc w:val="left"/>
              <w:rPr>
                <w:sz w:val="18"/>
                <w:szCs w:val="18"/>
                <w:lang w:eastAsia="tr-TR"/>
              </w:rPr>
            </w:pPr>
            <w:r w:rsidRPr="00BA26B6">
              <w:rPr>
                <w:sz w:val="18"/>
                <w:szCs w:val="18"/>
                <w:lang w:eastAsia="tr-TR"/>
              </w:rPr>
              <w:t>Koruklu</w:t>
            </w:r>
          </w:p>
        </w:tc>
      </w:tr>
      <w:tr w:rsidR="00BA26B6" w:rsidRPr="00BA26B6" w14:paraId="6EB39FB2" w14:textId="152463D4" w:rsidTr="00BA26B6">
        <w:tc>
          <w:tcPr>
            <w:tcW w:w="571" w:type="pct"/>
            <w:vAlign w:val="center"/>
            <w:hideMark/>
          </w:tcPr>
          <w:p w14:paraId="39795596"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T13</w:t>
            </w:r>
          </w:p>
        </w:tc>
        <w:tc>
          <w:tcPr>
            <w:tcW w:w="637" w:type="pct"/>
            <w:vAlign w:val="center"/>
            <w:hideMark/>
          </w:tcPr>
          <w:p w14:paraId="7ED53BC6"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5563046E"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52ADC035"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6E31610E" w14:textId="3D00E67D" w:rsidR="00BA26B6" w:rsidRPr="00BA26B6" w:rsidRDefault="00BA26B6" w:rsidP="00BA26B6">
            <w:pPr>
              <w:spacing w:before="0" w:after="0"/>
              <w:jc w:val="left"/>
              <w:rPr>
                <w:b/>
                <w:bCs/>
                <w:sz w:val="18"/>
                <w:szCs w:val="18"/>
                <w:lang w:eastAsia="tr-TR"/>
              </w:rPr>
            </w:pPr>
            <w:r w:rsidRPr="00BA26B6">
              <w:rPr>
                <w:b/>
                <w:bCs/>
                <w:sz w:val="18"/>
                <w:szCs w:val="18"/>
                <w:lang w:eastAsia="tr-TR"/>
              </w:rPr>
              <w:t>T43</w:t>
            </w:r>
          </w:p>
        </w:tc>
        <w:tc>
          <w:tcPr>
            <w:tcW w:w="637" w:type="pct"/>
            <w:vAlign w:val="center"/>
          </w:tcPr>
          <w:p w14:paraId="2D7B2B70" w14:textId="66971E2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7247F046" w14:textId="4E6CA8B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3016824D" w14:textId="3991598F" w:rsidR="00BA26B6" w:rsidRPr="00BA26B6" w:rsidRDefault="00BA26B6" w:rsidP="00BA26B6">
            <w:pPr>
              <w:spacing w:before="0" w:after="0"/>
              <w:jc w:val="left"/>
              <w:rPr>
                <w:sz w:val="18"/>
                <w:szCs w:val="18"/>
                <w:lang w:eastAsia="tr-TR"/>
              </w:rPr>
            </w:pPr>
            <w:r w:rsidRPr="00BA26B6">
              <w:rPr>
                <w:sz w:val="18"/>
                <w:szCs w:val="18"/>
                <w:lang w:eastAsia="tr-TR"/>
              </w:rPr>
              <w:t>Yayla</w:t>
            </w:r>
          </w:p>
        </w:tc>
      </w:tr>
      <w:tr w:rsidR="00BA26B6" w:rsidRPr="00BA26B6" w14:paraId="0D760A98" w14:textId="56647BF4" w:rsidTr="00BA26B6">
        <w:tc>
          <w:tcPr>
            <w:tcW w:w="571" w:type="pct"/>
            <w:vAlign w:val="center"/>
            <w:hideMark/>
          </w:tcPr>
          <w:p w14:paraId="7C0265D3"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T14</w:t>
            </w:r>
          </w:p>
        </w:tc>
        <w:tc>
          <w:tcPr>
            <w:tcW w:w="637" w:type="pct"/>
            <w:vAlign w:val="center"/>
            <w:hideMark/>
          </w:tcPr>
          <w:p w14:paraId="03093ABB"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141EBAC7"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79F02987"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5ABF62EF" w14:textId="18259E11" w:rsidR="00BA26B6" w:rsidRPr="00BA26B6" w:rsidRDefault="00BA26B6" w:rsidP="00BA26B6">
            <w:pPr>
              <w:spacing w:before="0" w:after="0"/>
              <w:jc w:val="left"/>
              <w:rPr>
                <w:b/>
                <w:bCs/>
                <w:sz w:val="18"/>
                <w:szCs w:val="18"/>
                <w:lang w:eastAsia="tr-TR"/>
              </w:rPr>
            </w:pPr>
            <w:r w:rsidRPr="00BA26B6">
              <w:rPr>
                <w:b/>
                <w:bCs/>
                <w:sz w:val="18"/>
                <w:szCs w:val="18"/>
                <w:lang w:eastAsia="tr-TR"/>
              </w:rPr>
              <w:t>T44</w:t>
            </w:r>
          </w:p>
        </w:tc>
        <w:tc>
          <w:tcPr>
            <w:tcW w:w="637" w:type="pct"/>
            <w:vAlign w:val="center"/>
          </w:tcPr>
          <w:p w14:paraId="081AD5F8" w14:textId="762DA0DA"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50337905" w14:textId="4F80D19E"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67F43041" w14:textId="1BF66F25" w:rsidR="00BA26B6" w:rsidRPr="00BA26B6" w:rsidRDefault="00BA26B6" w:rsidP="00BA26B6">
            <w:pPr>
              <w:spacing w:before="0" w:after="0"/>
              <w:jc w:val="left"/>
              <w:rPr>
                <w:sz w:val="18"/>
                <w:szCs w:val="18"/>
                <w:lang w:eastAsia="tr-TR"/>
              </w:rPr>
            </w:pPr>
            <w:r w:rsidRPr="00BA26B6">
              <w:rPr>
                <w:sz w:val="18"/>
                <w:szCs w:val="18"/>
                <w:lang w:eastAsia="tr-TR"/>
              </w:rPr>
              <w:t>Yayla</w:t>
            </w:r>
          </w:p>
        </w:tc>
      </w:tr>
      <w:tr w:rsidR="00BA26B6" w:rsidRPr="00BA26B6" w14:paraId="4F083A1B" w14:textId="40DA10A5" w:rsidTr="00BA26B6">
        <w:tc>
          <w:tcPr>
            <w:tcW w:w="571" w:type="pct"/>
            <w:vAlign w:val="center"/>
            <w:hideMark/>
          </w:tcPr>
          <w:p w14:paraId="04812816"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T15</w:t>
            </w:r>
          </w:p>
        </w:tc>
        <w:tc>
          <w:tcPr>
            <w:tcW w:w="637" w:type="pct"/>
            <w:vAlign w:val="center"/>
            <w:hideMark/>
          </w:tcPr>
          <w:p w14:paraId="69EB96AD"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0E005E04"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3F2379E6" w14:textId="77777777" w:rsidR="00BA26B6" w:rsidRPr="00BA26B6" w:rsidRDefault="00BA26B6" w:rsidP="00BA26B6">
            <w:pPr>
              <w:spacing w:before="0" w:after="0"/>
              <w:jc w:val="left"/>
              <w:rPr>
                <w:sz w:val="18"/>
                <w:szCs w:val="18"/>
                <w:lang w:eastAsia="tr-TR"/>
              </w:rPr>
            </w:pPr>
            <w:r w:rsidRPr="00BA26B6">
              <w:rPr>
                <w:sz w:val="18"/>
                <w:szCs w:val="18"/>
                <w:lang w:eastAsia="tr-TR"/>
              </w:rPr>
              <w:t>Çelebi</w:t>
            </w:r>
          </w:p>
        </w:tc>
        <w:tc>
          <w:tcPr>
            <w:tcW w:w="571" w:type="pct"/>
            <w:vAlign w:val="center"/>
          </w:tcPr>
          <w:p w14:paraId="10119CCE" w14:textId="5812A2A0" w:rsidR="00BA26B6" w:rsidRPr="00BA26B6" w:rsidRDefault="00BA26B6" w:rsidP="00BA26B6">
            <w:pPr>
              <w:spacing w:before="0" w:after="0"/>
              <w:jc w:val="left"/>
              <w:rPr>
                <w:b/>
                <w:bCs/>
                <w:sz w:val="18"/>
                <w:szCs w:val="18"/>
                <w:lang w:eastAsia="tr-TR"/>
              </w:rPr>
            </w:pPr>
            <w:r w:rsidRPr="00BA26B6">
              <w:rPr>
                <w:b/>
                <w:bCs/>
                <w:sz w:val="18"/>
                <w:szCs w:val="18"/>
                <w:lang w:eastAsia="tr-TR"/>
              </w:rPr>
              <w:t>T45</w:t>
            </w:r>
          </w:p>
        </w:tc>
        <w:tc>
          <w:tcPr>
            <w:tcW w:w="637" w:type="pct"/>
            <w:vAlign w:val="center"/>
          </w:tcPr>
          <w:p w14:paraId="752CA68D" w14:textId="5DF5B934"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783126ED" w14:textId="36CEDB01"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08BD594B" w14:textId="38B48A68" w:rsidR="00BA26B6" w:rsidRPr="00BA26B6" w:rsidRDefault="00BA26B6" w:rsidP="00BA26B6">
            <w:pPr>
              <w:spacing w:before="0" w:after="0"/>
              <w:jc w:val="left"/>
              <w:rPr>
                <w:sz w:val="18"/>
                <w:szCs w:val="18"/>
                <w:lang w:eastAsia="tr-TR"/>
              </w:rPr>
            </w:pPr>
            <w:r w:rsidRPr="00BA26B6">
              <w:rPr>
                <w:sz w:val="18"/>
                <w:szCs w:val="18"/>
                <w:lang w:eastAsia="tr-TR"/>
              </w:rPr>
              <w:t>Yayla</w:t>
            </w:r>
          </w:p>
        </w:tc>
      </w:tr>
      <w:tr w:rsidR="00BA26B6" w:rsidRPr="00BA26B6" w14:paraId="37DA6FEE" w14:textId="47F0921E" w:rsidTr="00BA26B6">
        <w:tc>
          <w:tcPr>
            <w:tcW w:w="571" w:type="pct"/>
            <w:vAlign w:val="center"/>
            <w:hideMark/>
          </w:tcPr>
          <w:p w14:paraId="09A9F794"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T16</w:t>
            </w:r>
          </w:p>
        </w:tc>
        <w:tc>
          <w:tcPr>
            <w:tcW w:w="637" w:type="pct"/>
            <w:vAlign w:val="center"/>
            <w:hideMark/>
          </w:tcPr>
          <w:p w14:paraId="588B8D1B"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7CB12251"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327E71A4"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15651545" w14:textId="012E97D8" w:rsidR="00BA26B6" w:rsidRPr="00BA26B6" w:rsidRDefault="00BA26B6" w:rsidP="00BA26B6">
            <w:pPr>
              <w:spacing w:before="0" w:after="0"/>
              <w:jc w:val="left"/>
              <w:rPr>
                <w:b/>
                <w:bCs/>
                <w:sz w:val="18"/>
                <w:szCs w:val="18"/>
                <w:lang w:eastAsia="tr-TR"/>
              </w:rPr>
            </w:pPr>
            <w:r w:rsidRPr="00BA26B6">
              <w:rPr>
                <w:b/>
                <w:bCs/>
                <w:sz w:val="18"/>
                <w:szCs w:val="18"/>
                <w:lang w:eastAsia="tr-TR"/>
              </w:rPr>
              <w:t>T46</w:t>
            </w:r>
          </w:p>
        </w:tc>
        <w:tc>
          <w:tcPr>
            <w:tcW w:w="637" w:type="pct"/>
            <w:vAlign w:val="center"/>
          </w:tcPr>
          <w:p w14:paraId="3EC9C9C4" w14:textId="7383E7B2"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0862D759" w14:textId="265C9AA4"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73227551" w14:textId="49A55813" w:rsidR="00BA26B6" w:rsidRPr="00BA26B6" w:rsidRDefault="00BA26B6" w:rsidP="00BA26B6">
            <w:pPr>
              <w:spacing w:before="0" w:after="0"/>
              <w:jc w:val="left"/>
              <w:rPr>
                <w:sz w:val="18"/>
                <w:szCs w:val="18"/>
                <w:lang w:eastAsia="tr-TR"/>
              </w:rPr>
            </w:pPr>
            <w:r w:rsidRPr="00BA26B6">
              <w:rPr>
                <w:sz w:val="18"/>
                <w:szCs w:val="18"/>
                <w:lang w:eastAsia="tr-TR"/>
              </w:rPr>
              <w:t>Yayla</w:t>
            </w:r>
          </w:p>
        </w:tc>
      </w:tr>
      <w:tr w:rsidR="00BA26B6" w:rsidRPr="00BA26B6" w14:paraId="4C534729" w14:textId="62B74351" w:rsidTr="00BA26B6">
        <w:tc>
          <w:tcPr>
            <w:tcW w:w="571" w:type="pct"/>
            <w:vAlign w:val="center"/>
            <w:hideMark/>
          </w:tcPr>
          <w:p w14:paraId="5204BEA6"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T17</w:t>
            </w:r>
          </w:p>
        </w:tc>
        <w:tc>
          <w:tcPr>
            <w:tcW w:w="637" w:type="pct"/>
            <w:vAlign w:val="center"/>
            <w:hideMark/>
          </w:tcPr>
          <w:p w14:paraId="1B12C132"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398A5B4E"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0BDD8566" w14:textId="77777777" w:rsidR="00BA26B6" w:rsidRPr="00BA26B6" w:rsidRDefault="00BA26B6" w:rsidP="00BA26B6">
            <w:pPr>
              <w:spacing w:before="0" w:after="0"/>
              <w:jc w:val="left"/>
              <w:rPr>
                <w:sz w:val="18"/>
                <w:szCs w:val="18"/>
                <w:lang w:eastAsia="tr-TR"/>
              </w:rPr>
            </w:pPr>
            <w:r w:rsidRPr="00BA26B6">
              <w:rPr>
                <w:sz w:val="18"/>
                <w:szCs w:val="18"/>
                <w:lang w:eastAsia="tr-TR"/>
              </w:rPr>
              <w:t>Akhoca</w:t>
            </w:r>
          </w:p>
        </w:tc>
        <w:tc>
          <w:tcPr>
            <w:tcW w:w="571" w:type="pct"/>
            <w:vAlign w:val="center"/>
          </w:tcPr>
          <w:p w14:paraId="269A9292" w14:textId="6730AA37" w:rsidR="00BA26B6" w:rsidRPr="00BA26B6" w:rsidRDefault="00BA26B6" w:rsidP="00BA26B6">
            <w:pPr>
              <w:spacing w:before="0" w:after="0"/>
              <w:jc w:val="left"/>
              <w:rPr>
                <w:b/>
                <w:bCs/>
                <w:sz w:val="18"/>
                <w:szCs w:val="18"/>
                <w:lang w:eastAsia="tr-TR"/>
              </w:rPr>
            </w:pPr>
            <w:r w:rsidRPr="00BA26B6">
              <w:rPr>
                <w:b/>
                <w:bCs/>
                <w:sz w:val="18"/>
                <w:szCs w:val="18"/>
                <w:lang w:eastAsia="tr-TR"/>
              </w:rPr>
              <w:t>T47</w:t>
            </w:r>
          </w:p>
        </w:tc>
        <w:tc>
          <w:tcPr>
            <w:tcW w:w="637" w:type="pct"/>
            <w:vAlign w:val="center"/>
          </w:tcPr>
          <w:p w14:paraId="469CA7E2" w14:textId="50FEED9A"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2C60EEDF" w14:textId="5EEDFCD1"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2B9E6D4B" w14:textId="6B08CFE4" w:rsidR="00BA26B6" w:rsidRPr="00BA26B6" w:rsidRDefault="00BA26B6" w:rsidP="00BA26B6">
            <w:pPr>
              <w:spacing w:before="0" w:after="0"/>
              <w:jc w:val="left"/>
              <w:rPr>
                <w:sz w:val="18"/>
                <w:szCs w:val="18"/>
                <w:lang w:eastAsia="tr-TR"/>
              </w:rPr>
            </w:pPr>
            <w:r w:rsidRPr="00BA26B6">
              <w:rPr>
                <w:sz w:val="18"/>
                <w:szCs w:val="18"/>
                <w:lang w:eastAsia="tr-TR"/>
              </w:rPr>
              <w:t>Yayla</w:t>
            </w:r>
          </w:p>
        </w:tc>
      </w:tr>
      <w:tr w:rsidR="00BA26B6" w:rsidRPr="00BA26B6" w14:paraId="63E664DD" w14:textId="53B6A4BA" w:rsidTr="00BA26B6">
        <w:tc>
          <w:tcPr>
            <w:tcW w:w="571" w:type="pct"/>
            <w:vAlign w:val="center"/>
            <w:hideMark/>
          </w:tcPr>
          <w:p w14:paraId="31DDD712"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T18</w:t>
            </w:r>
          </w:p>
        </w:tc>
        <w:tc>
          <w:tcPr>
            <w:tcW w:w="637" w:type="pct"/>
            <w:vAlign w:val="center"/>
            <w:hideMark/>
          </w:tcPr>
          <w:p w14:paraId="2690ABF3"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17215E06"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7620D05D" w14:textId="77777777" w:rsidR="00BA26B6" w:rsidRPr="00BA26B6" w:rsidRDefault="00BA26B6" w:rsidP="00BA26B6">
            <w:pPr>
              <w:spacing w:before="0" w:after="0"/>
              <w:jc w:val="left"/>
              <w:rPr>
                <w:sz w:val="18"/>
                <w:szCs w:val="18"/>
                <w:lang w:eastAsia="tr-TR"/>
              </w:rPr>
            </w:pPr>
            <w:r w:rsidRPr="00BA26B6">
              <w:rPr>
                <w:sz w:val="18"/>
                <w:szCs w:val="18"/>
                <w:lang w:eastAsia="tr-TR"/>
              </w:rPr>
              <w:t>Çelebi</w:t>
            </w:r>
          </w:p>
        </w:tc>
        <w:tc>
          <w:tcPr>
            <w:tcW w:w="571" w:type="pct"/>
            <w:vAlign w:val="center"/>
          </w:tcPr>
          <w:p w14:paraId="38A057E2" w14:textId="4C1C423B" w:rsidR="00BA26B6" w:rsidRPr="00BA26B6" w:rsidRDefault="00BA26B6" w:rsidP="00BA26B6">
            <w:pPr>
              <w:spacing w:before="0" w:after="0"/>
              <w:jc w:val="left"/>
              <w:rPr>
                <w:b/>
                <w:bCs/>
                <w:sz w:val="18"/>
                <w:szCs w:val="18"/>
                <w:lang w:eastAsia="tr-TR"/>
              </w:rPr>
            </w:pPr>
            <w:r w:rsidRPr="00BA26B6">
              <w:rPr>
                <w:b/>
                <w:bCs/>
                <w:sz w:val="18"/>
                <w:szCs w:val="18"/>
                <w:lang w:eastAsia="tr-TR"/>
              </w:rPr>
              <w:t>T48</w:t>
            </w:r>
          </w:p>
        </w:tc>
        <w:tc>
          <w:tcPr>
            <w:tcW w:w="637" w:type="pct"/>
            <w:vAlign w:val="center"/>
          </w:tcPr>
          <w:p w14:paraId="2522970B" w14:textId="7325BA8E"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1C4F853C" w14:textId="0972D3B9"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20DA5355" w14:textId="153116AF" w:rsidR="00BA26B6" w:rsidRPr="00BA26B6" w:rsidRDefault="00BA26B6" w:rsidP="00BA26B6">
            <w:pPr>
              <w:spacing w:before="0" w:after="0"/>
              <w:jc w:val="left"/>
              <w:rPr>
                <w:sz w:val="18"/>
                <w:szCs w:val="18"/>
                <w:lang w:eastAsia="tr-TR"/>
              </w:rPr>
            </w:pPr>
            <w:r w:rsidRPr="00BA26B6">
              <w:rPr>
                <w:sz w:val="18"/>
                <w:szCs w:val="18"/>
                <w:lang w:eastAsia="tr-TR"/>
              </w:rPr>
              <w:t>Danişment</w:t>
            </w:r>
          </w:p>
        </w:tc>
      </w:tr>
      <w:tr w:rsidR="00BA26B6" w:rsidRPr="00BA26B6" w14:paraId="00BD596A" w14:textId="450286AB" w:rsidTr="00BA26B6">
        <w:tc>
          <w:tcPr>
            <w:tcW w:w="571" w:type="pct"/>
            <w:vAlign w:val="center"/>
            <w:hideMark/>
          </w:tcPr>
          <w:p w14:paraId="18B84D7A"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T19</w:t>
            </w:r>
          </w:p>
        </w:tc>
        <w:tc>
          <w:tcPr>
            <w:tcW w:w="637" w:type="pct"/>
            <w:vAlign w:val="center"/>
            <w:hideMark/>
          </w:tcPr>
          <w:p w14:paraId="7180F6F7"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7B8F6407"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46FD5BF3" w14:textId="77777777" w:rsidR="00BA26B6" w:rsidRPr="00BA26B6" w:rsidRDefault="00BA26B6" w:rsidP="00BA26B6">
            <w:pPr>
              <w:spacing w:before="0" w:after="0"/>
              <w:jc w:val="left"/>
              <w:rPr>
                <w:sz w:val="18"/>
                <w:szCs w:val="18"/>
                <w:lang w:eastAsia="tr-TR"/>
              </w:rPr>
            </w:pPr>
            <w:r w:rsidRPr="00BA26B6">
              <w:rPr>
                <w:sz w:val="18"/>
                <w:szCs w:val="18"/>
                <w:lang w:eastAsia="tr-TR"/>
              </w:rPr>
              <w:t>Şabanmera</w:t>
            </w:r>
          </w:p>
        </w:tc>
        <w:tc>
          <w:tcPr>
            <w:tcW w:w="571" w:type="pct"/>
            <w:vAlign w:val="center"/>
          </w:tcPr>
          <w:p w14:paraId="5EA1097F" w14:textId="173FED13" w:rsidR="00BA26B6" w:rsidRPr="00BA26B6" w:rsidRDefault="00BA26B6" w:rsidP="00BA26B6">
            <w:pPr>
              <w:spacing w:before="0" w:after="0"/>
              <w:jc w:val="left"/>
              <w:rPr>
                <w:b/>
                <w:bCs/>
                <w:sz w:val="18"/>
                <w:szCs w:val="18"/>
                <w:lang w:eastAsia="tr-TR"/>
              </w:rPr>
            </w:pPr>
            <w:r w:rsidRPr="00BA26B6">
              <w:rPr>
                <w:b/>
                <w:bCs/>
                <w:sz w:val="18"/>
                <w:szCs w:val="18"/>
                <w:lang w:eastAsia="tr-TR"/>
              </w:rPr>
              <w:t>T49</w:t>
            </w:r>
          </w:p>
        </w:tc>
        <w:tc>
          <w:tcPr>
            <w:tcW w:w="637" w:type="pct"/>
            <w:vAlign w:val="center"/>
          </w:tcPr>
          <w:p w14:paraId="1AFEC888" w14:textId="0A76BFE8"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7ABE1F7B" w14:textId="08ACDE22"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0CF53693" w14:textId="6AD27054" w:rsidR="00BA26B6" w:rsidRPr="00BA26B6" w:rsidRDefault="00BA26B6" w:rsidP="00BA26B6">
            <w:pPr>
              <w:spacing w:before="0" w:after="0"/>
              <w:jc w:val="left"/>
              <w:rPr>
                <w:sz w:val="18"/>
                <w:szCs w:val="18"/>
                <w:lang w:eastAsia="tr-TR"/>
              </w:rPr>
            </w:pPr>
            <w:r w:rsidRPr="00BA26B6">
              <w:rPr>
                <w:sz w:val="18"/>
                <w:szCs w:val="18"/>
                <w:lang w:eastAsia="tr-TR"/>
              </w:rPr>
              <w:t>Danişment</w:t>
            </w:r>
          </w:p>
        </w:tc>
      </w:tr>
      <w:tr w:rsidR="00BA26B6" w:rsidRPr="00BA26B6" w14:paraId="3842E0D8" w14:textId="19124AF2" w:rsidTr="00BA26B6">
        <w:tc>
          <w:tcPr>
            <w:tcW w:w="571" w:type="pct"/>
            <w:vAlign w:val="center"/>
            <w:hideMark/>
          </w:tcPr>
          <w:p w14:paraId="7B1BECB4"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T20</w:t>
            </w:r>
          </w:p>
        </w:tc>
        <w:tc>
          <w:tcPr>
            <w:tcW w:w="637" w:type="pct"/>
            <w:vAlign w:val="center"/>
            <w:hideMark/>
          </w:tcPr>
          <w:p w14:paraId="7954B43E"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4193A7D5" w14:textId="77777777"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hideMark/>
          </w:tcPr>
          <w:p w14:paraId="589A7337" w14:textId="77777777" w:rsidR="00BA26B6" w:rsidRPr="00BA26B6" w:rsidRDefault="00BA26B6" w:rsidP="00BA26B6">
            <w:pPr>
              <w:spacing w:before="0" w:after="0"/>
              <w:jc w:val="left"/>
              <w:rPr>
                <w:sz w:val="18"/>
                <w:szCs w:val="18"/>
                <w:lang w:eastAsia="tr-TR"/>
              </w:rPr>
            </w:pPr>
            <w:r w:rsidRPr="00BA26B6">
              <w:rPr>
                <w:sz w:val="18"/>
                <w:szCs w:val="18"/>
                <w:lang w:eastAsia="tr-TR"/>
              </w:rPr>
              <w:t>Şehitler</w:t>
            </w:r>
          </w:p>
        </w:tc>
        <w:tc>
          <w:tcPr>
            <w:tcW w:w="571" w:type="pct"/>
            <w:vAlign w:val="center"/>
          </w:tcPr>
          <w:p w14:paraId="36B84B3D" w14:textId="262C2647" w:rsidR="00BA26B6" w:rsidRPr="00BA26B6" w:rsidRDefault="00BA26B6" w:rsidP="00BA26B6">
            <w:pPr>
              <w:spacing w:before="0" w:after="0"/>
              <w:jc w:val="left"/>
              <w:rPr>
                <w:b/>
                <w:bCs/>
                <w:sz w:val="18"/>
                <w:szCs w:val="18"/>
                <w:lang w:eastAsia="tr-TR"/>
              </w:rPr>
            </w:pPr>
            <w:r w:rsidRPr="00BA26B6">
              <w:rPr>
                <w:b/>
                <w:bCs/>
                <w:sz w:val="18"/>
                <w:szCs w:val="18"/>
                <w:lang w:eastAsia="tr-TR"/>
              </w:rPr>
              <w:t>T50</w:t>
            </w:r>
          </w:p>
        </w:tc>
        <w:tc>
          <w:tcPr>
            <w:tcW w:w="637" w:type="pct"/>
            <w:vAlign w:val="center"/>
          </w:tcPr>
          <w:p w14:paraId="4F8C6FDE" w14:textId="06C52AAB"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7F829FC0" w14:textId="5502906D"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6DD1F57C" w14:textId="5E6B892D" w:rsidR="00BA26B6" w:rsidRPr="00BA26B6" w:rsidRDefault="00BA26B6" w:rsidP="00BA26B6">
            <w:pPr>
              <w:spacing w:before="0" w:after="0"/>
              <w:jc w:val="left"/>
              <w:rPr>
                <w:sz w:val="18"/>
                <w:szCs w:val="18"/>
                <w:lang w:eastAsia="tr-TR"/>
              </w:rPr>
            </w:pPr>
            <w:r w:rsidRPr="00BA26B6">
              <w:rPr>
                <w:sz w:val="18"/>
                <w:szCs w:val="18"/>
                <w:lang w:eastAsia="tr-TR"/>
              </w:rPr>
              <w:t>Koruklu</w:t>
            </w:r>
          </w:p>
        </w:tc>
      </w:tr>
      <w:tr w:rsidR="00BA26B6" w:rsidRPr="00BA26B6" w14:paraId="766B83E4" w14:textId="1F54F677" w:rsidTr="00BA26B6">
        <w:tc>
          <w:tcPr>
            <w:tcW w:w="571" w:type="pct"/>
            <w:vAlign w:val="center"/>
            <w:hideMark/>
          </w:tcPr>
          <w:p w14:paraId="78B88C77"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T21</w:t>
            </w:r>
          </w:p>
        </w:tc>
        <w:tc>
          <w:tcPr>
            <w:tcW w:w="637" w:type="pct"/>
            <w:vAlign w:val="center"/>
            <w:hideMark/>
          </w:tcPr>
          <w:p w14:paraId="5AF1B4CE"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05B21B2E" w14:textId="77777777"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hideMark/>
          </w:tcPr>
          <w:p w14:paraId="1CC96D1C" w14:textId="77777777" w:rsidR="00BA26B6" w:rsidRPr="00BA26B6" w:rsidRDefault="00BA26B6" w:rsidP="00BA26B6">
            <w:pPr>
              <w:spacing w:before="0" w:after="0"/>
              <w:jc w:val="left"/>
              <w:rPr>
                <w:sz w:val="18"/>
                <w:szCs w:val="18"/>
                <w:lang w:eastAsia="tr-TR"/>
              </w:rPr>
            </w:pPr>
            <w:r w:rsidRPr="00BA26B6">
              <w:rPr>
                <w:sz w:val="18"/>
                <w:szCs w:val="18"/>
                <w:lang w:eastAsia="tr-TR"/>
              </w:rPr>
              <w:t>Hasköy</w:t>
            </w:r>
          </w:p>
        </w:tc>
        <w:tc>
          <w:tcPr>
            <w:tcW w:w="571" w:type="pct"/>
            <w:vAlign w:val="center"/>
          </w:tcPr>
          <w:p w14:paraId="442DB725" w14:textId="5E7A6C8C" w:rsidR="00BA26B6" w:rsidRPr="00BA26B6" w:rsidRDefault="00BA26B6" w:rsidP="00BA26B6">
            <w:pPr>
              <w:spacing w:before="0" w:after="0"/>
              <w:jc w:val="left"/>
              <w:rPr>
                <w:b/>
                <w:bCs/>
                <w:sz w:val="18"/>
                <w:szCs w:val="18"/>
                <w:lang w:eastAsia="tr-TR"/>
              </w:rPr>
            </w:pPr>
            <w:r w:rsidRPr="00BA26B6">
              <w:rPr>
                <w:b/>
                <w:bCs/>
                <w:sz w:val="18"/>
                <w:szCs w:val="18"/>
                <w:lang w:eastAsia="tr-TR"/>
              </w:rPr>
              <w:t>T51</w:t>
            </w:r>
          </w:p>
        </w:tc>
        <w:tc>
          <w:tcPr>
            <w:tcW w:w="637" w:type="pct"/>
            <w:vAlign w:val="center"/>
          </w:tcPr>
          <w:p w14:paraId="793E3F7B" w14:textId="19A3119A"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5316AB39" w14:textId="1FE6F326"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197FEA9B" w14:textId="7A0AC71A" w:rsidR="00BA26B6" w:rsidRPr="00BA26B6" w:rsidRDefault="00BA26B6" w:rsidP="00BA26B6">
            <w:pPr>
              <w:spacing w:before="0" w:after="0"/>
              <w:jc w:val="left"/>
              <w:rPr>
                <w:sz w:val="18"/>
                <w:szCs w:val="18"/>
                <w:lang w:eastAsia="tr-TR"/>
              </w:rPr>
            </w:pPr>
            <w:r w:rsidRPr="00BA26B6">
              <w:rPr>
                <w:sz w:val="18"/>
                <w:szCs w:val="18"/>
                <w:lang w:eastAsia="tr-TR"/>
              </w:rPr>
              <w:t>Suluca</w:t>
            </w:r>
          </w:p>
        </w:tc>
      </w:tr>
      <w:tr w:rsidR="00BA26B6" w:rsidRPr="00BA26B6" w14:paraId="76AC6822" w14:textId="10996FAF" w:rsidTr="00BA26B6">
        <w:tc>
          <w:tcPr>
            <w:tcW w:w="571" w:type="pct"/>
            <w:vAlign w:val="center"/>
            <w:hideMark/>
          </w:tcPr>
          <w:p w14:paraId="15AFAEED"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T22</w:t>
            </w:r>
          </w:p>
        </w:tc>
        <w:tc>
          <w:tcPr>
            <w:tcW w:w="637" w:type="pct"/>
            <w:vAlign w:val="center"/>
            <w:hideMark/>
          </w:tcPr>
          <w:p w14:paraId="0FD67F8F"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32E85309" w14:textId="77777777"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hideMark/>
          </w:tcPr>
          <w:p w14:paraId="15C6620E" w14:textId="77777777" w:rsidR="00BA26B6" w:rsidRPr="00BA26B6" w:rsidRDefault="00BA26B6" w:rsidP="00BA26B6">
            <w:pPr>
              <w:spacing w:before="0" w:after="0"/>
              <w:jc w:val="left"/>
              <w:rPr>
                <w:sz w:val="18"/>
                <w:szCs w:val="18"/>
                <w:lang w:eastAsia="tr-TR"/>
              </w:rPr>
            </w:pPr>
            <w:r w:rsidRPr="00BA26B6">
              <w:rPr>
                <w:sz w:val="18"/>
                <w:szCs w:val="18"/>
                <w:lang w:eastAsia="tr-TR"/>
              </w:rPr>
              <w:t>Sütçüler</w:t>
            </w:r>
          </w:p>
        </w:tc>
        <w:tc>
          <w:tcPr>
            <w:tcW w:w="571" w:type="pct"/>
            <w:vAlign w:val="center"/>
          </w:tcPr>
          <w:p w14:paraId="177E4E7C" w14:textId="0A852988" w:rsidR="00BA26B6" w:rsidRPr="00BA26B6" w:rsidRDefault="00BA26B6" w:rsidP="00BA26B6">
            <w:pPr>
              <w:spacing w:before="0" w:after="0"/>
              <w:jc w:val="left"/>
              <w:rPr>
                <w:b/>
                <w:bCs/>
                <w:sz w:val="18"/>
                <w:szCs w:val="18"/>
                <w:lang w:eastAsia="tr-TR"/>
              </w:rPr>
            </w:pPr>
            <w:r w:rsidRPr="00BA26B6">
              <w:rPr>
                <w:b/>
                <w:bCs/>
                <w:sz w:val="18"/>
                <w:szCs w:val="18"/>
                <w:lang w:eastAsia="tr-TR"/>
              </w:rPr>
              <w:t>T52</w:t>
            </w:r>
          </w:p>
        </w:tc>
        <w:tc>
          <w:tcPr>
            <w:tcW w:w="637" w:type="pct"/>
            <w:vAlign w:val="center"/>
          </w:tcPr>
          <w:p w14:paraId="55AA62D3" w14:textId="31970E44"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79738744" w14:textId="0B0B019A"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695E3AA7" w14:textId="40491B94" w:rsidR="00BA26B6" w:rsidRPr="00BA26B6" w:rsidRDefault="00BA26B6" w:rsidP="00BA26B6">
            <w:pPr>
              <w:spacing w:before="0" w:after="0"/>
              <w:jc w:val="left"/>
              <w:rPr>
                <w:sz w:val="18"/>
                <w:szCs w:val="18"/>
                <w:lang w:eastAsia="tr-TR"/>
              </w:rPr>
            </w:pPr>
            <w:r w:rsidRPr="00BA26B6">
              <w:rPr>
                <w:sz w:val="18"/>
                <w:szCs w:val="18"/>
                <w:lang w:eastAsia="tr-TR"/>
              </w:rPr>
              <w:t>Suluca</w:t>
            </w:r>
          </w:p>
        </w:tc>
      </w:tr>
      <w:tr w:rsidR="00BA26B6" w:rsidRPr="00BA26B6" w14:paraId="0FD8758F" w14:textId="004F1542" w:rsidTr="00BA26B6">
        <w:tc>
          <w:tcPr>
            <w:tcW w:w="571" w:type="pct"/>
            <w:vAlign w:val="center"/>
            <w:hideMark/>
          </w:tcPr>
          <w:p w14:paraId="4F23D145"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T23</w:t>
            </w:r>
          </w:p>
        </w:tc>
        <w:tc>
          <w:tcPr>
            <w:tcW w:w="637" w:type="pct"/>
            <w:vAlign w:val="center"/>
            <w:hideMark/>
          </w:tcPr>
          <w:p w14:paraId="2C2013B7"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65A1308A" w14:textId="77777777" w:rsidR="00BA26B6" w:rsidRPr="00BA26B6" w:rsidRDefault="00BA26B6" w:rsidP="00BA26B6">
            <w:pPr>
              <w:spacing w:before="0" w:after="0"/>
              <w:jc w:val="left"/>
              <w:rPr>
                <w:sz w:val="18"/>
                <w:szCs w:val="18"/>
                <w:lang w:eastAsia="tr-TR"/>
              </w:rPr>
            </w:pPr>
            <w:r w:rsidRPr="00BA26B6">
              <w:rPr>
                <w:sz w:val="18"/>
                <w:szCs w:val="18"/>
                <w:lang w:eastAsia="tr-TR"/>
              </w:rPr>
              <w:t>Enez</w:t>
            </w:r>
          </w:p>
        </w:tc>
        <w:tc>
          <w:tcPr>
            <w:tcW w:w="747" w:type="pct"/>
            <w:vAlign w:val="center"/>
            <w:hideMark/>
          </w:tcPr>
          <w:p w14:paraId="73D00EE6" w14:textId="77777777" w:rsidR="00BA26B6" w:rsidRPr="00BA26B6" w:rsidRDefault="00BA26B6" w:rsidP="00BA26B6">
            <w:pPr>
              <w:spacing w:before="0" w:after="0"/>
              <w:jc w:val="left"/>
              <w:rPr>
                <w:sz w:val="18"/>
                <w:szCs w:val="18"/>
                <w:lang w:eastAsia="tr-TR"/>
              </w:rPr>
            </w:pPr>
            <w:r w:rsidRPr="00BA26B6">
              <w:rPr>
                <w:sz w:val="18"/>
                <w:szCs w:val="18"/>
                <w:lang w:eastAsia="tr-TR"/>
              </w:rPr>
              <w:t>Hasköy</w:t>
            </w:r>
          </w:p>
        </w:tc>
        <w:tc>
          <w:tcPr>
            <w:tcW w:w="571" w:type="pct"/>
            <w:vAlign w:val="center"/>
          </w:tcPr>
          <w:p w14:paraId="2684FCA8" w14:textId="4FB3E42B" w:rsidR="00BA26B6" w:rsidRPr="00BA26B6" w:rsidRDefault="00BA26B6" w:rsidP="00BA26B6">
            <w:pPr>
              <w:spacing w:before="0" w:after="0"/>
              <w:jc w:val="left"/>
              <w:rPr>
                <w:b/>
                <w:bCs/>
                <w:sz w:val="18"/>
                <w:szCs w:val="18"/>
                <w:lang w:eastAsia="tr-TR"/>
              </w:rPr>
            </w:pPr>
            <w:r w:rsidRPr="00BA26B6">
              <w:rPr>
                <w:b/>
                <w:bCs/>
                <w:sz w:val="18"/>
                <w:szCs w:val="18"/>
                <w:lang w:eastAsia="tr-TR"/>
              </w:rPr>
              <w:t>T53</w:t>
            </w:r>
          </w:p>
        </w:tc>
        <w:tc>
          <w:tcPr>
            <w:tcW w:w="637" w:type="pct"/>
            <w:vAlign w:val="center"/>
          </w:tcPr>
          <w:p w14:paraId="7A79D6A3" w14:textId="43451293"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11424520" w14:textId="4BE659C8"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74EF41BE" w14:textId="5F0F3954" w:rsidR="00BA26B6" w:rsidRPr="00BA26B6" w:rsidRDefault="00BA26B6" w:rsidP="00BA26B6">
            <w:pPr>
              <w:spacing w:before="0" w:after="0"/>
              <w:jc w:val="left"/>
              <w:rPr>
                <w:sz w:val="18"/>
                <w:szCs w:val="18"/>
                <w:lang w:eastAsia="tr-TR"/>
              </w:rPr>
            </w:pPr>
            <w:r w:rsidRPr="00BA26B6">
              <w:rPr>
                <w:sz w:val="18"/>
                <w:szCs w:val="18"/>
                <w:lang w:eastAsia="tr-TR"/>
              </w:rPr>
              <w:t>Suluca</w:t>
            </w:r>
          </w:p>
        </w:tc>
      </w:tr>
      <w:tr w:rsidR="00BA26B6" w:rsidRPr="00BA26B6" w14:paraId="3054129C" w14:textId="15AEB62E" w:rsidTr="00BA26B6">
        <w:tc>
          <w:tcPr>
            <w:tcW w:w="571" w:type="pct"/>
            <w:vAlign w:val="center"/>
            <w:hideMark/>
          </w:tcPr>
          <w:p w14:paraId="7E22A6EB"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T24</w:t>
            </w:r>
          </w:p>
        </w:tc>
        <w:tc>
          <w:tcPr>
            <w:tcW w:w="637" w:type="pct"/>
            <w:vAlign w:val="center"/>
            <w:hideMark/>
          </w:tcPr>
          <w:p w14:paraId="126A7983"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19C45F0C"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1D7F1BA4" w14:textId="77777777" w:rsidR="00BA26B6" w:rsidRPr="00BA26B6" w:rsidRDefault="00BA26B6" w:rsidP="00BA26B6">
            <w:pPr>
              <w:spacing w:before="0" w:after="0"/>
              <w:jc w:val="left"/>
              <w:rPr>
                <w:sz w:val="18"/>
                <w:szCs w:val="18"/>
                <w:lang w:eastAsia="tr-TR"/>
              </w:rPr>
            </w:pPr>
            <w:r w:rsidRPr="00BA26B6">
              <w:rPr>
                <w:sz w:val="18"/>
                <w:szCs w:val="18"/>
                <w:lang w:eastAsia="tr-TR"/>
              </w:rPr>
              <w:t>Çelebi</w:t>
            </w:r>
          </w:p>
        </w:tc>
        <w:tc>
          <w:tcPr>
            <w:tcW w:w="571" w:type="pct"/>
            <w:vAlign w:val="center"/>
          </w:tcPr>
          <w:p w14:paraId="1D89B310" w14:textId="66172607" w:rsidR="00BA26B6" w:rsidRPr="00BA26B6" w:rsidRDefault="00BA26B6" w:rsidP="00BA26B6">
            <w:pPr>
              <w:spacing w:before="0" w:after="0"/>
              <w:jc w:val="left"/>
              <w:rPr>
                <w:b/>
                <w:bCs/>
                <w:sz w:val="18"/>
                <w:szCs w:val="18"/>
                <w:lang w:eastAsia="tr-TR"/>
              </w:rPr>
            </w:pPr>
            <w:r w:rsidRPr="00BA26B6">
              <w:rPr>
                <w:b/>
                <w:bCs/>
                <w:sz w:val="18"/>
                <w:szCs w:val="18"/>
                <w:lang w:eastAsia="tr-TR"/>
              </w:rPr>
              <w:t>T54</w:t>
            </w:r>
          </w:p>
        </w:tc>
        <w:tc>
          <w:tcPr>
            <w:tcW w:w="637" w:type="pct"/>
            <w:vAlign w:val="center"/>
          </w:tcPr>
          <w:p w14:paraId="622ED947" w14:textId="211AC492"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5CB84B48" w14:textId="1AF3C95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6A8FCE29" w14:textId="157FE035" w:rsidR="00BA26B6" w:rsidRPr="00BA26B6" w:rsidRDefault="00BA26B6" w:rsidP="00BA26B6">
            <w:pPr>
              <w:spacing w:before="0" w:after="0"/>
              <w:jc w:val="left"/>
              <w:rPr>
                <w:sz w:val="18"/>
                <w:szCs w:val="18"/>
                <w:lang w:eastAsia="tr-TR"/>
              </w:rPr>
            </w:pPr>
            <w:r w:rsidRPr="00BA26B6">
              <w:rPr>
                <w:sz w:val="18"/>
                <w:szCs w:val="18"/>
                <w:lang w:eastAsia="tr-TR"/>
              </w:rPr>
              <w:t>Suluca</w:t>
            </w:r>
          </w:p>
        </w:tc>
      </w:tr>
      <w:tr w:rsidR="00BA26B6" w:rsidRPr="00BA26B6" w14:paraId="648AA244" w14:textId="3A458B6C" w:rsidTr="00BA26B6">
        <w:tc>
          <w:tcPr>
            <w:tcW w:w="571" w:type="pct"/>
            <w:vAlign w:val="center"/>
            <w:hideMark/>
          </w:tcPr>
          <w:p w14:paraId="245AAEB5"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T25</w:t>
            </w:r>
          </w:p>
        </w:tc>
        <w:tc>
          <w:tcPr>
            <w:tcW w:w="637" w:type="pct"/>
            <w:vAlign w:val="center"/>
            <w:hideMark/>
          </w:tcPr>
          <w:p w14:paraId="45ED2CE5"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36E0308C"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51B33F27" w14:textId="77777777" w:rsidR="00BA26B6" w:rsidRPr="00BA26B6" w:rsidRDefault="00BA26B6" w:rsidP="00BA26B6">
            <w:pPr>
              <w:spacing w:before="0" w:after="0"/>
              <w:jc w:val="left"/>
              <w:rPr>
                <w:sz w:val="18"/>
                <w:szCs w:val="18"/>
                <w:lang w:eastAsia="tr-TR"/>
              </w:rPr>
            </w:pPr>
            <w:r w:rsidRPr="00BA26B6">
              <w:rPr>
                <w:sz w:val="18"/>
                <w:szCs w:val="18"/>
                <w:lang w:eastAsia="tr-TR"/>
              </w:rPr>
              <w:t>Çelebi</w:t>
            </w:r>
          </w:p>
        </w:tc>
        <w:tc>
          <w:tcPr>
            <w:tcW w:w="571" w:type="pct"/>
            <w:vAlign w:val="center"/>
          </w:tcPr>
          <w:p w14:paraId="4847EAB0" w14:textId="65C8FD4F" w:rsidR="00BA26B6" w:rsidRPr="00BA26B6" w:rsidRDefault="00BA26B6" w:rsidP="00BA26B6">
            <w:pPr>
              <w:spacing w:before="0" w:after="0"/>
              <w:jc w:val="left"/>
              <w:rPr>
                <w:b/>
                <w:bCs/>
                <w:sz w:val="18"/>
                <w:szCs w:val="18"/>
                <w:lang w:eastAsia="tr-TR"/>
              </w:rPr>
            </w:pPr>
            <w:r w:rsidRPr="00BA26B6">
              <w:rPr>
                <w:b/>
                <w:bCs/>
                <w:sz w:val="18"/>
                <w:szCs w:val="18"/>
                <w:lang w:eastAsia="tr-TR"/>
              </w:rPr>
              <w:t>T55</w:t>
            </w:r>
          </w:p>
        </w:tc>
        <w:tc>
          <w:tcPr>
            <w:tcW w:w="637" w:type="pct"/>
            <w:vAlign w:val="center"/>
          </w:tcPr>
          <w:p w14:paraId="0A180058" w14:textId="6AAAB868"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5B1E0D83" w14:textId="32715F86"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190291F7" w14:textId="426A672E" w:rsidR="00BA26B6" w:rsidRPr="00BA26B6" w:rsidRDefault="00BA26B6" w:rsidP="00BA26B6">
            <w:pPr>
              <w:spacing w:before="0" w:after="0"/>
              <w:jc w:val="left"/>
              <w:rPr>
                <w:sz w:val="18"/>
                <w:szCs w:val="18"/>
                <w:lang w:eastAsia="tr-TR"/>
              </w:rPr>
            </w:pPr>
            <w:r w:rsidRPr="00BA26B6">
              <w:rPr>
                <w:sz w:val="18"/>
                <w:szCs w:val="18"/>
                <w:lang w:eastAsia="tr-TR"/>
              </w:rPr>
              <w:t>Suluca</w:t>
            </w:r>
          </w:p>
        </w:tc>
      </w:tr>
      <w:tr w:rsidR="00BA26B6" w:rsidRPr="00BA26B6" w14:paraId="0F25A24D" w14:textId="0C8B16BD" w:rsidTr="00BA26B6">
        <w:tc>
          <w:tcPr>
            <w:tcW w:w="571" w:type="pct"/>
            <w:vAlign w:val="center"/>
            <w:hideMark/>
          </w:tcPr>
          <w:p w14:paraId="35800882"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T26</w:t>
            </w:r>
          </w:p>
        </w:tc>
        <w:tc>
          <w:tcPr>
            <w:tcW w:w="637" w:type="pct"/>
            <w:vAlign w:val="center"/>
            <w:hideMark/>
          </w:tcPr>
          <w:p w14:paraId="0BD33C18"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41B52887"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5DE0ABA4" w14:textId="77777777" w:rsidR="00BA26B6" w:rsidRPr="00BA26B6" w:rsidRDefault="00BA26B6" w:rsidP="00BA26B6">
            <w:pPr>
              <w:spacing w:before="0" w:after="0"/>
              <w:jc w:val="left"/>
              <w:rPr>
                <w:sz w:val="18"/>
                <w:szCs w:val="18"/>
                <w:lang w:eastAsia="tr-TR"/>
              </w:rPr>
            </w:pPr>
            <w:r w:rsidRPr="00BA26B6">
              <w:rPr>
                <w:sz w:val="18"/>
                <w:szCs w:val="18"/>
                <w:lang w:eastAsia="tr-TR"/>
              </w:rPr>
              <w:t>Çelebi</w:t>
            </w:r>
          </w:p>
        </w:tc>
        <w:tc>
          <w:tcPr>
            <w:tcW w:w="571" w:type="pct"/>
            <w:vAlign w:val="center"/>
          </w:tcPr>
          <w:p w14:paraId="5A3A0219" w14:textId="07051ED7" w:rsidR="00BA26B6" w:rsidRPr="00BA26B6" w:rsidRDefault="00BA26B6" w:rsidP="00BA26B6">
            <w:pPr>
              <w:spacing w:before="0" w:after="0"/>
              <w:jc w:val="left"/>
              <w:rPr>
                <w:b/>
                <w:bCs/>
                <w:sz w:val="18"/>
                <w:szCs w:val="18"/>
                <w:lang w:eastAsia="tr-TR"/>
              </w:rPr>
            </w:pPr>
            <w:r w:rsidRPr="00BA26B6">
              <w:rPr>
                <w:b/>
                <w:bCs/>
                <w:sz w:val="18"/>
                <w:szCs w:val="18"/>
                <w:lang w:eastAsia="tr-TR"/>
              </w:rPr>
              <w:t>T56</w:t>
            </w:r>
          </w:p>
        </w:tc>
        <w:tc>
          <w:tcPr>
            <w:tcW w:w="637" w:type="pct"/>
            <w:vAlign w:val="center"/>
          </w:tcPr>
          <w:p w14:paraId="4DCE64B3" w14:textId="6A7CCA63"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42A39A3F" w14:textId="506D1F3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4EF417EB" w14:textId="0553665D" w:rsidR="00BA26B6" w:rsidRPr="00BA26B6" w:rsidRDefault="00BA26B6" w:rsidP="00BA26B6">
            <w:pPr>
              <w:spacing w:before="0" w:after="0"/>
              <w:jc w:val="left"/>
              <w:rPr>
                <w:sz w:val="18"/>
                <w:szCs w:val="18"/>
                <w:lang w:eastAsia="tr-TR"/>
              </w:rPr>
            </w:pPr>
            <w:r w:rsidRPr="00BA26B6">
              <w:rPr>
                <w:sz w:val="18"/>
                <w:szCs w:val="18"/>
                <w:lang w:eastAsia="tr-TR"/>
              </w:rPr>
              <w:t>Erikli</w:t>
            </w:r>
          </w:p>
        </w:tc>
      </w:tr>
      <w:tr w:rsidR="00BA26B6" w:rsidRPr="00BA26B6" w14:paraId="269BD8D2" w14:textId="77B85DD0" w:rsidTr="00BA26B6">
        <w:tc>
          <w:tcPr>
            <w:tcW w:w="571" w:type="pct"/>
            <w:vAlign w:val="center"/>
            <w:hideMark/>
          </w:tcPr>
          <w:p w14:paraId="31D010C8"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T27</w:t>
            </w:r>
          </w:p>
        </w:tc>
        <w:tc>
          <w:tcPr>
            <w:tcW w:w="637" w:type="pct"/>
            <w:vAlign w:val="center"/>
            <w:hideMark/>
          </w:tcPr>
          <w:p w14:paraId="162093F6"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7AD90CE5"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73D0A6CC" w14:textId="77777777" w:rsidR="00BA26B6" w:rsidRPr="00BA26B6" w:rsidRDefault="00BA26B6" w:rsidP="00BA26B6">
            <w:pPr>
              <w:spacing w:before="0" w:after="0"/>
              <w:jc w:val="left"/>
              <w:rPr>
                <w:sz w:val="18"/>
                <w:szCs w:val="18"/>
                <w:lang w:eastAsia="tr-TR"/>
              </w:rPr>
            </w:pPr>
            <w:r w:rsidRPr="00BA26B6">
              <w:rPr>
                <w:sz w:val="18"/>
                <w:szCs w:val="18"/>
                <w:lang w:eastAsia="tr-TR"/>
              </w:rPr>
              <w:t>Çelebi</w:t>
            </w:r>
          </w:p>
        </w:tc>
        <w:tc>
          <w:tcPr>
            <w:tcW w:w="571" w:type="pct"/>
            <w:vAlign w:val="center"/>
          </w:tcPr>
          <w:p w14:paraId="6199AC3C" w14:textId="6B8AA80B" w:rsidR="00BA26B6" w:rsidRPr="00BA26B6" w:rsidRDefault="00BA26B6" w:rsidP="00BA26B6">
            <w:pPr>
              <w:spacing w:before="0" w:after="0"/>
              <w:jc w:val="left"/>
              <w:rPr>
                <w:b/>
                <w:bCs/>
                <w:sz w:val="18"/>
                <w:szCs w:val="18"/>
                <w:lang w:eastAsia="tr-TR"/>
              </w:rPr>
            </w:pPr>
            <w:r w:rsidRPr="00BA26B6">
              <w:rPr>
                <w:b/>
                <w:bCs/>
                <w:sz w:val="18"/>
                <w:szCs w:val="18"/>
                <w:lang w:eastAsia="tr-TR"/>
              </w:rPr>
              <w:t>T57</w:t>
            </w:r>
          </w:p>
        </w:tc>
        <w:tc>
          <w:tcPr>
            <w:tcW w:w="637" w:type="pct"/>
            <w:vAlign w:val="center"/>
          </w:tcPr>
          <w:p w14:paraId="031021B5" w14:textId="415D98EB"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434B6E46" w14:textId="3EC05101"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76F3DDAF" w14:textId="72F060D6" w:rsidR="00BA26B6" w:rsidRPr="00BA26B6" w:rsidRDefault="00BA26B6" w:rsidP="00BA26B6">
            <w:pPr>
              <w:spacing w:before="0" w:after="0"/>
              <w:jc w:val="left"/>
              <w:rPr>
                <w:sz w:val="18"/>
                <w:szCs w:val="18"/>
                <w:lang w:eastAsia="tr-TR"/>
              </w:rPr>
            </w:pPr>
            <w:r w:rsidRPr="00BA26B6">
              <w:rPr>
                <w:sz w:val="18"/>
                <w:szCs w:val="18"/>
                <w:lang w:eastAsia="tr-TR"/>
              </w:rPr>
              <w:t>Erikli</w:t>
            </w:r>
          </w:p>
        </w:tc>
      </w:tr>
      <w:tr w:rsidR="00BA26B6" w:rsidRPr="00BA26B6" w14:paraId="197413CB" w14:textId="242EEEBD" w:rsidTr="00BA26B6">
        <w:tc>
          <w:tcPr>
            <w:tcW w:w="571" w:type="pct"/>
            <w:vAlign w:val="center"/>
            <w:hideMark/>
          </w:tcPr>
          <w:p w14:paraId="43D9BBBE"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T28</w:t>
            </w:r>
          </w:p>
        </w:tc>
        <w:tc>
          <w:tcPr>
            <w:tcW w:w="637" w:type="pct"/>
            <w:vAlign w:val="center"/>
            <w:hideMark/>
          </w:tcPr>
          <w:p w14:paraId="13043E7E"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24DE32C7"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7B4ECF4F" w14:textId="77777777" w:rsidR="00BA26B6" w:rsidRPr="00BA26B6" w:rsidRDefault="00BA26B6" w:rsidP="00BA26B6">
            <w:pPr>
              <w:spacing w:before="0" w:after="0"/>
              <w:jc w:val="left"/>
              <w:rPr>
                <w:sz w:val="18"/>
                <w:szCs w:val="18"/>
                <w:lang w:eastAsia="tr-TR"/>
              </w:rPr>
            </w:pPr>
            <w:r w:rsidRPr="00BA26B6">
              <w:rPr>
                <w:sz w:val="18"/>
                <w:szCs w:val="18"/>
                <w:lang w:eastAsia="tr-TR"/>
              </w:rPr>
              <w:t>Şabanmera</w:t>
            </w:r>
          </w:p>
        </w:tc>
        <w:tc>
          <w:tcPr>
            <w:tcW w:w="571" w:type="pct"/>
            <w:vAlign w:val="center"/>
          </w:tcPr>
          <w:p w14:paraId="1DA4D983" w14:textId="0ABFEAE8" w:rsidR="00BA26B6" w:rsidRPr="00BA26B6" w:rsidRDefault="00BA26B6" w:rsidP="00BA26B6">
            <w:pPr>
              <w:spacing w:before="0" w:after="0"/>
              <w:jc w:val="left"/>
              <w:rPr>
                <w:b/>
                <w:bCs/>
                <w:sz w:val="18"/>
                <w:szCs w:val="18"/>
                <w:lang w:eastAsia="tr-TR"/>
              </w:rPr>
            </w:pPr>
            <w:r w:rsidRPr="00BA26B6">
              <w:rPr>
                <w:b/>
                <w:bCs/>
                <w:sz w:val="18"/>
                <w:szCs w:val="18"/>
                <w:lang w:eastAsia="tr-TR"/>
              </w:rPr>
              <w:t>T58</w:t>
            </w:r>
          </w:p>
        </w:tc>
        <w:tc>
          <w:tcPr>
            <w:tcW w:w="637" w:type="pct"/>
            <w:vAlign w:val="center"/>
          </w:tcPr>
          <w:p w14:paraId="5120AA0B" w14:textId="7FA36ED0"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00DF00B8" w14:textId="3BDF2C08"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37899B28" w14:textId="7BA8FC27" w:rsidR="00BA26B6" w:rsidRPr="00BA26B6" w:rsidRDefault="00BA26B6" w:rsidP="00BA26B6">
            <w:pPr>
              <w:spacing w:before="0" w:after="0"/>
              <w:jc w:val="left"/>
              <w:rPr>
                <w:sz w:val="18"/>
                <w:szCs w:val="18"/>
                <w:lang w:eastAsia="tr-TR"/>
              </w:rPr>
            </w:pPr>
            <w:r w:rsidRPr="00BA26B6">
              <w:rPr>
                <w:sz w:val="18"/>
                <w:szCs w:val="18"/>
                <w:lang w:eastAsia="tr-TR"/>
              </w:rPr>
              <w:t>Erikli</w:t>
            </w:r>
          </w:p>
        </w:tc>
      </w:tr>
      <w:tr w:rsidR="00BA26B6" w:rsidRPr="00BA26B6" w14:paraId="626C1AE1" w14:textId="1F1AB43B" w:rsidTr="00BA26B6">
        <w:tc>
          <w:tcPr>
            <w:tcW w:w="571" w:type="pct"/>
            <w:vAlign w:val="center"/>
            <w:hideMark/>
          </w:tcPr>
          <w:p w14:paraId="15282399"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T29</w:t>
            </w:r>
          </w:p>
        </w:tc>
        <w:tc>
          <w:tcPr>
            <w:tcW w:w="637" w:type="pct"/>
            <w:vAlign w:val="center"/>
            <w:hideMark/>
          </w:tcPr>
          <w:p w14:paraId="3FEA57AF"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1C32A9C5"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5EA7B232" w14:textId="77777777" w:rsidR="00BA26B6" w:rsidRPr="00BA26B6" w:rsidRDefault="00BA26B6" w:rsidP="00BA26B6">
            <w:pPr>
              <w:spacing w:before="0" w:after="0"/>
              <w:jc w:val="left"/>
              <w:rPr>
                <w:sz w:val="18"/>
                <w:szCs w:val="18"/>
                <w:lang w:eastAsia="tr-TR"/>
              </w:rPr>
            </w:pPr>
            <w:r w:rsidRPr="00BA26B6">
              <w:rPr>
                <w:sz w:val="18"/>
                <w:szCs w:val="18"/>
                <w:lang w:eastAsia="tr-TR"/>
              </w:rPr>
              <w:t>Şabanmera</w:t>
            </w:r>
          </w:p>
        </w:tc>
        <w:tc>
          <w:tcPr>
            <w:tcW w:w="571" w:type="pct"/>
            <w:vAlign w:val="center"/>
          </w:tcPr>
          <w:p w14:paraId="01FEF319" w14:textId="1CDE6ECA" w:rsidR="00BA26B6" w:rsidRPr="00BA26B6" w:rsidRDefault="00BA26B6" w:rsidP="00BA26B6">
            <w:pPr>
              <w:spacing w:before="0" w:after="0"/>
              <w:jc w:val="left"/>
              <w:rPr>
                <w:b/>
                <w:bCs/>
                <w:sz w:val="18"/>
                <w:szCs w:val="18"/>
                <w:lang w:eastAsia="tr-TR"/>
              </w:rPr>
            </w:pPr>
            <w:r w:rsidRPr="00BA26B6">
              <w:rPr>
                <w:b/>
                <w:bCs/>
                <w:sz w:val="18"/>
                <w:szCs w:val="18"/>
                <w:lang w:eastAsia="tr-TR"/>
              </w:rPr>
              <w:t>T59</w:t>
            </w:r>
          </w:p>
        </w:tc>
        <w:tc>
          <w:tcPr>
            <w:tcW w:w="637" w:type="pct"/>
            <w:vAlign w:val="center"/>
          </w:tcPr>
          <w:p w14:paraId="31444B87" w14:textId="1C4CF05C"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tcPr>
          <w:p w14:paraId="61570718" w14:textId="4EADBD02"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tcPr>
          <w:p w14:paraId="5E810709" w14:textId="7A38C96B" w:rsidR="00BA26B6" w:rsidRPr="00BA26B6" w:rsidRDefault="00BA26B6" w:rsidP="00BA26B6">
            <w:pPr>
              <w:spacing w:before="0" w:after="0"/>
              <w:jc w:val="left"/>
              <w:rPr>
                <w:sz w:val="18"/>
                <w:szCs w:val="18"/>
                <w:lang w:eastAsia="tr-TR"/>
              </w:rPr>
            </w:pPr>
            <w:r w:rsidRPr="00BA26B6">
              <w:rPr>
                <w:sz w:val="18"/>
                <w:szCs w:val="18"/>
                <w:lang w:eastAsia="tr-TR"/>
              </w:rPr>
              <w:t>Erikli</w:t>
            </w:r>
          </w:p>
        </w:tc>
      </w:tr>
      <w:tr w:rsidR="00BA26B6" w:rsidRPr="00BA26B6" w14:paraId="4F1F50DE" w14:textId="655FCF71" w:rsidTr="00BA26B6">
        <w:tc>
          <w:tcPr>
            <w:tcW w:w="571" w:type="pct"/>
            <w:vAlign w:val="center"/>
            <w:hideMark/>
          </w:tcPr>
          <w:p w14:paraId="68500719" w14:textId="77777777" w:rsidR="00BA26B6" w:rsidRPr="00BA26B6" w:rsidRDefault="00BA26B6" w:rsidP="00BA26B6">
            <w:pPr>
              <w:spacing w:before="0" w:after="0"/>
              <w:jc w:val="left"/>
              <w:rPr>
                <w:b/>
                <w:bCs/>
                <w:sz w:val="18"/>
                <w:szCs w:val="18"/>
                <w:lang w:eastAsia="tr-TR"/>
              </w:rPr>
            </w:pPr>
            <w:r w:rsidRPr="00BA26B6">
              <w:rPr>
                <w:b/>
                <w:bCs/>
                <w:sz w:val="18"/>
                <w:szCs w:val="18"/>
                <w:lang w:eastAsia="tr-TR"/>
              </w:rPr>
              <w:t>T30</w:t>
            </w:r>
          </w:p>
        </w:tc>
        <w:tc>
          <w:tcPr>
            <w:tcW w:w="637" w:type="pct"/>
            <w:vAlign w:val="center"/>
            <w:hideMark/>
          </w:tcPr>
          <w:p w14:paraId="612D305C" w14:textId="77777777" w:rsidR="00BA26B6" w:rsidRPr="00BA26B6" w:rsidRDefault="00BA26B6" w:rsidP="00BA26B6">
            <w:pPr>
              <w:spacing w:before="0" w:after="0"/>
              <w:jc w:val="left"/>
              <w:rPr>
                <w:sz w:val="18"/>
                <w:szCs w:val="18"/>
                <w:lang w:eastAsia="tr-TR"/>
              </w:rPr>
            </w:pPr>
            <w:r w:rsidRPr="00BA26B6">
              <w:rPr>
                <w:sz w:val="18"/>
                <w:szCs w:val="18"/>
                <w:lang w:eastAsia="tr-TR"/>
              </w:rPr>
              <w:t>Edirne</w:t>
            </w:r>
          </w:p>
        </w:tc>
        <w:tc>
          <w:tcPr>
            <w:tcW w:w="545" w:type="pct"/>
            <w:vAlign w:val="center"/>
            <w:hideMark/>
          </w:tcPr>
          <w:p w14:paraId="1DA510F1" w14:textId="77777777" w:rsidR="00BA26B6" w:rsidRPr="00BA26B6" w:rsidRDefault="00BA26B6" w:rsidP="00BA26B6">
            <w:pPr>
              <w:spacing w:before="0" w:after="0"/>
              <w:jc w:val="left"/>
              <w:rPr>
                <w:sz w:val="18"/>
                <w:szCs w:val="18"/>
                <w:lang w:eastAsia="tr-TR"/>
              </w:rPr>
            </w:pPr>
            <w:r w:rsidRPr="00BA26B6">
              <w:rPr>
                <w:sz w:val="18"/>
                <w:szCs w:val="18"/>
                <w:lang w:eastAsia="tr-TR"/>
              </w:rPr>
              <w:t>Keşan</w:t>
            </w:r>
          </w:p>
        </w:tc>
        <w:tc>
          <w:tcPr>
            <w:tcW w:w="747" w:type="pct"/>
            <w:vAlign w:val="center"/>
            <w:hideMark/>
          </w:tcPr>
          <w:p w14:paraId="6087A705" w14:textId="77777777" w:rsidR="00BA26B6" w:rsidRPr="00BA26B6" w:rsidRDefault="00BA26B6" w:rsidP="00BA26B6">
            <w:pPr>
              <w:spacing w:before="0" w:after="0"/>
              <w:jc w:val="left"/>
              <w:rPr>
                <w:sz w:val="18"/>
                <w:szCs w:val="18"/>
                <w:lang w:eastAsia="tr-TR"/>
              </w:rPr>
            </w:pPr>
            <w:r w:rsidRPr="00BA26B6">
              <w:rPr>
                <w:sz w:val="18"/>
                <w:szCs w:val="18"/>
                <w:lang w:eastAsia="tr-TR"/>
              </w:rPr>
              <w:t>Şabanmera</w:t>
            </w:r>
          </w:p>
        </w:tc>
        <w:tc>
          <w:tcPr>
            <w:tcW w:w="571" w:type="pct"/>
          </w:tcPr>
          <w:p w14:paraId="6B4B8394" w14:textId="77777777" w:rsidR="00BA26B6" w:rsidRPr="00BA26B6" w:rsidRDefault="00BA26B6" w:rsidP="00BA26B6">
            <w:pPr>
              <w:spacing w:before="0" w:after="0"/>
              <w:jc w:val="left"/>
              <w:rPr>
                <w:b/>
                <w:bCs/>
                <w:sz w:val="18"/>
                <w:szCs w:val="18"/>
                <w:lang w:eastAsia="tr-TR"/>
              </w:rPr>
            </w:pPr>
          </w:p>
        </w:tc>
        <w:tc>
          <w:tcPr>
            <w:tcW w:w="637" w:type="pct"/>
          </w:tcPr>
          <w:p w14:paraId="1616FF47" w14:textId="77777777" w:rsidR="00BA26B6" w:rsidRPr="00BA26B6" w:rsidRDefault="00BA26B6" w:rsidP="00BA26B6">
            <w:pPr>
              <w:spacing w:before="0" w:after="0"/>
              <w:jc w:val="left"/>
              <w:rPr>
                <w:sz w:val="18"/>
                <w:szCs w:val="18"/>
                <w:lang w:eastAsia="tr-TR"/>
              </w:rPr>
            </w:pPr>
          </w:p>
        </w:tc>
        <w:tc>
          <w:tcPr>
            <w:tcW w:w="545" w:type="pct"/>
          </w:tcPr>
          <w:p w14:paraId="50DDB876" w14:textId="164FFFDA" w:rsidR="00BA26B6" w:rsidRPr="00BA26B6" w:rsidRDefault="00BA26B6" w:rsidP="00BA26B6">
            <w:pPr>
              <w:spacing w:before="0" w:after="0"/>
              <w:jc w:val="left"/>
              <w:rPr>
                <w:sz w:val="18"/>
                <w:szCs w:val="18"/>
                <w:lang w:eastAsia="tr-TR"/>
              </w:rPr>
            </w:pPr>
          </w:p>
        </w:tc>
        <w:tc>
          <w:tcPr>
            <w:tcW w:w="747" w:type="pct"/>
          </w:tcPr>
          <w:p w14:paraId="27A5FEBD" w14:textId="77777777" w:rsidR="00BA26B6" w:rsidRPr="00BA26B6" w:rsidRDefault="00BA26B6" w:rsidP="00BA26B6">
            <w:pPr>
              <w:spacing w:before="0" w:after="0"/>
              <w:jc w:val="left"/>
              <w:rPr>
                <w:sz w:val="18"/>
                <w:szCs w:val="18"/>
                <w:lang w:eastAsia="tr-TR"/>
              </w:rPr>
            </w:pPr>
          </w:p>
        </w:tc>
      </w:tr>
    </w:tbl>
    <w:p w14:paraId="0A5DBE6D" w14:textId="552CC9F1" w:rsidR="00896A7F" w:rsidRDefault="005F4F49" w:rsidP="00896A7F">
      <w:pPr>
        <w:pStyle w:val="Balk3"/>
      </w:pPr>
      <w:bookmarkStart w:id="79" w:name="_Toc238253722"/>
      <w:r w:rsidRPr="00893099">
        <w:t>Access Roads</w:t>
      </w:r>
      <w:bookmarkEnd w:id="79"/>
    </w:p>
    <w:p w14:paraId="2CA0BD96" w14:textId="2FEF5D1E" w:rsidR="00196E1B" w:rsidRDefault="00C6678D" w:rsidP="00196E1B">
      <w:pPr>
        <w:rPr>
          <w:lang w:eastAsia="x-none"/>
        </w:rPr>
      </w:pPr>
      <w:r w:rsidRPr="00C6678D">
        <w:rPr>
          <w:lang w:eastAsia="x-none"/>
        </w:rPr>
        <w:t xml:space="preserve">Access roads are required to provide access to turbine locations and other Project infrastructure during construction, operation and maintenance. According to the ESIA, access to individual turbine locations will be provided through a combination of existing public roads, forestry roads, agricultural access roads, newly developed internal access roads connecting turbine clusters and temporary construction access routes, where required. Existing roads may need improvement, widening or upgrading to allow the transport of turbine components, heavy construction machinery and oversized loads. </w:t>
      </w:r>
    </w:p>
    <w:p w14:paraId="7C60D299" w14:textId="3E5EE104" w:rsidR="00C6678D" w:rsidRPr="00196E1B" w:rsidRDefault="00142701" w:rsidP="00196E1B">
      <w:pPr>
        <w:rPr>
          <w:lang w:eastAsia="x-none"/>
        </w:rPr>
      </w:pPr>
      <w:r w:rsidRPr="00142701">
        <w:rPr>
          <w:lang w:eastAsia="x-none"/>
        </w:rPr>
        <w:t xml:space="preserve">For the purposes of this LARP, the access road land requirement covers parcels needed for new road construction, improvement or widening of existing roads and construction access arrangements. According to the current land requirement data, access roads affect 158 parcels, consisting of 105 private parcels and 53 public parcels. These impacts may include permanent land acquisition, easement rights, temporary land use during construction, changes in access to agricultural parcels and </w:t>
      </w:r>
      <w:r w:rsidR="006A0C00" w:rsidRPr="00142701">
        <w:rPr>
          <w:lang w:eastAsia="x-none"/>
        </w:rPr>
        <w:t>short-term</w:t>
      </w:r>
      <w:r w:rsidRPr="00142701">
        <w:rPr>
          <w:lang w:eastAsia="x-none"/>
        </w:rPr>
        <w:t xml:space="preserve"> disruption to local road use. Where access road works affect public land, pasture land, or existing village roads, the relevant permit, allocation, lease or institutional approval procedures will be applied.</w:t>
      </w:r>
      <w:r w:rsidR="00562540">
        <w:rPr>
          <w:lang w:eastAsia="x-none"/>
        </w:rPr>
        <w:t xml:space="preserve"> </w:t>
      </w:r>
      <w:r w:rsidR="00562540" w:rsidRPr="00562540">
        <w:rPr>
          <w:lang w:eastAsia="x-none"/>
        </w:rPr>
        <w:t xml:space="preserve">The land requirement presented in this LARP reflects the current access road design and available </w:t>
      </w:r>
      <w:r w:rsidR="00562540" w:rsidRPr="00562540">
        <w:rPr>
          <w:lang w:eastAsia="x-none"/>
        </w:rPr>
        <w:lastRenderedPageBreak/>
        <w:t>cadastral information. Any subsequent design changes affecting additional parcels or land access requirements will be verified and addressed in accordance with the provisions of this LARP.</w:t>
      </w:r>
    </w:p>
    <w:p w14:paraId="560ED09D" w14:textId="0582A601" w:rsidR="006F5F05" w:rsidRPr="00893099" w:rsidRDefault="00226D28" w:rsidP="006F5F05">
      <w:pPr>
        <w:pStyle w:val="Balk3"/>
      </w:pPr>
      <w:bookmarkStart w:id="80" w:name="_Ref233380852"/>
      <w:bookmarkStart w:id="81" w:name="_Toc238253723"/>
      <w:r w:rsidRPr="00226D28">
        <w:t>Electrical Collection System and On-site Switchyard</w:t>
      </w:r>
      <w:bookmarkEnd w:id="80"/>
      <w:bookmarkEnd w:id="81"/>
    </w:p>
    <w:p w14:paraId="28C0A5D4" w14:textId="482640B4" w:rsidR="00C438D7" w:rsidRDefault="00C438D7" w:rsidP="00C438D7">
      <w:pPr>
        <w:rPr>
          <w:lang w:eastAsia="x-none"/>
        </w:rPr>
      </w:pPr>
      <w:r>
        <w:rPr>
          <w:lang w:eastAsia="x-none"/>
        </w:rPr>
        <w:t>The Project’s electrical collection system includes the underground cable routes and the on-site switchyard required to collect the electricity generated by the wind turbines before connection to the national grid. The turbines will be connected to the on-site switchyard through underground cable routes within the main WPP footprint.</w:t>
      </w:r>
    </w:p>
    <w:p w14:paraId="6CDE4241" w14:textId="69524428" w:rsidR="00C438D7" w:rsidRDefault="00C438D7" w:rsidP="00C438D7">
      <w:pPr>
        <w:rPr>
          <w:lang w:eastAsia="x-none"/>
        </w:rPr>
      </w:pPr>
      <w:r>
        <w:rPr>
          <w:lang w:eastAsia="x-none"/>
        </w:rPr>
        <w:t>According to the current land requirement data, underground cable routes affect 6 parcels, consisting of 4 private parcels and 2 public parcels. The on-site switchyard area is located in Yayla village and affects 5 parcels, consisting of 3 private parcels and 2 public parcels.</w:t>
      </w:r>
      <w:r w:rsidR="00D01437">
        <w:rPr>
          <w:lang w:eastAsia="x-none"/>
        </w:rPr>
        <w:t xml:space="preserve"> </w:t>
      </w:r>
      <w:r w:rsidR="00D01437" w:rsidRPr="00D01437">
        <w:rPr>
          <w:lang w:eastAsia="x-none"/>
        </w:rPr>
        <w:t xml:space="preserve">The five-parcel figure refers to the permanent switchyard footprint, while the Consent Agreements listed in </w:t>
      </w:r>
      <w:r w:rsidR="00D01437">
        <w:rPr>
          <w:lang w:eastAsia="x-none"/>
        </w:rPr>
        <w:fldChar w:fldCharType="begin"/>
      </w:r>
      <w:r w:rsidR="00D01437">
        <w:rPr>
          <w:lang w:eastAsia="x-none"/>
        </w:rPr>
        <w:instrText xml:space="preserve"> REF _Ref236329193 \h </w:instrText>
      </w:r>
      <w:r w:rsidR="00D01437">
        <w:rPr>
          <w:lang w:eastAsia="x-none"/>
        </w:rPr>
      </w:r>
      <w:r w:rsidR="00D01437">
        <w:rPr>
          <w:lang w:eastAsia="x-none"/>
        </w:rPr>
        <w:fldChar w:fldCharType="separate"/>
      </w:r>
      <w:r w:rsidR="00D01437">
        <w:t xml:space="preserve">Table </w:t>
      </w:r>
      <w:r w:rsidR="00D01437">
        <w:rPr>
          <w:noProof/>
        </w:rPr>
        <w:t>3</w:t>
      </w:r>
      <w:r w:rsidR="00D01437">
        <w:noBreakHyphen/>
      </w:r>
      <w:r w:rsidR="00D01437">
        <w:rPr>
          <w:noProof/>
        </w:rPr>
        <w:t>5</w:t>
      </w:r>
      <w:r w:rsidR="00D01437">
        <w:rPr>
          <w:lang w:eastAsia="x-none"/>
        </w:rPr>
        <w:fldChar w:fldCharType="end"/>
      </w:r>
      <w:r w:rsidR="00D01437">
        <w:rPr>
          <w:lang w:eastAsia="x-none"/>
        </w:rPr>
        <w:t xml:space="preserve"> </w:t>
      </w:r>
      <w:r w:rsidR="00D01437" w:rsidRPr="00D01437">
        <w:rPr>
          <w:lang w:eastAsia="x-none"/>
        </w:rPr>
        <w:t>also cover parcels required for associated temporary access works.</w:t>
      </w:r>
    </w:p>
    <w:p w14:paraId="1A4A3DFD" w14:textId="6948C798" w:rsidR="00BB07F3" w:rsidRDefault="002E266C" w:rsidP="00C438D7">
      <w:pPr>
        <w:rPr>
          <w:lang w:eastAsia="x-none"/>
        </w:rPr>
      </w:pPr>
      <w:r w:rsidRPr="002E266C">
        <w:rPr>
          <w:lang w:eastAsia="x-none"/>
        </w:rPr>
        <w:t>For the switchyard/substation area,</w:t>
      </w:r>
      <w:r w:rsidR="00BB07F3" w:rsidRPr="00BB07F3">
        <w:t xml:space="preserve"> </w:t>
      </w:r>
      <w:r w:rsidR="00BB07F3" w:rsidRPr="00BB07F3">
        <w:rPr>
          <w:lang w:eastAsia="x-none"/>
        </w:rPr>
        <w:t>where the Project schedule required access before completion of the formal expropriation process, Enerjisa Üretim negotiated temporary Consent Agreements with the relevant landowners for the identified areas of the affected Yayla parcels. The agreements were signed in late January and early February 2026 and documented the relevant parcel and affected area, a temporary access period of two months, and separately negotiated payments for temporary land use and identified crop, tree and other asset impacts.</w:t>
      </w:r>
      <w:r w:rsidR="00BB07F3">
        <w:rPr>
          <w:lang w:eastAsia="x-none"/>
        </w:rPr>
        <w:t xml:space="preserve"> </w:t>
      </w:r>
      <w:r w:rsidRPr="002E266C">
        <w:rPr>
          <w:lang w:eastAsia="x-none"/>
        </w:rPr>
        <w:t xml:space="preserve">Based on the Project information, construction activities for the switchyard/substation area commenced in March 2026. </w:t>
      </w:r>
      <w:r w:rsidR="00BB07F3" w:rsidRPr="00BB07F3">
        <w:rPr>
          <w:lang w:eastAsia="x-none"/>
        </w:rPr>
        <w:t>The agreed temporary-access payments were transferred to the signatories within a maximum of three weeks following signature and before commencement of the relevant construction activities.</w:t>
      </w:r>
    </w:p>
    <w:p w14:paraId="703927D9" w14:textId="6A3F557C" w:rsidR="002E266C" w:rsidRDefault="00BC6DF1" w:rsidP="00C438D7">
      <w:pPr>
        <w:rPr>
          <w:lang w:eastAsia="x-none"/>
        </w:rPr>
      </w:pPr>
      <w:r w:rsidRPr="00BC6DF1">
        <w:rPr>
          <w:lang w:eastAsia="x-none"/>
        </w:rPr>
        <w:t>The temporary-access payments were separate from and were not deducted from the statutory compensation subsequently paid through the formal expropriation process. The Consent Agreements therefore did not replace the formal land acquisition process or the applicable statutory compensation.</w:t>
      </w:r>
      <w:r w:rsidR="00093C7D" w:rsidRPr="00093C7D">
        <w:t xml:space="preserve"> </w:t>
      </w:r>
      <w:r w:rsidR="00093C7D" w:rsidRPr="00093C7D">
        <w:rPr>
          <w:lang w:eastAsia="x-none"/>
        </w:rPr>
        <w:t>They were used solely to establish a documented basis for temporary early access and did not waive, reduce or otherwise limit statutory compensation rights, applicable LARP entitlements, access to the Project GM or statutory legal remedies.</w:t>
      </w:r>
      <w:r>
        <w:rPr>
          <w:lang w:eastAsia="x-none"/>
        </w:rPr>
        <w:t xml:space="preserve"> </w:t>
      </w:r>
      <w:r w:rsidR="002E266C" w:rsidRPr="002E266C">
        <w:rPr>
          <w:lang w:eastAsia="x-none"/>
        </w:rPr>
        <w:t>Any verified crop, tree, asset, access or livelihood impact linked to these parcels will remain subject to the entitlement, grievance and monitoring provisions of this LARP.</w:t>
      </w:r>
      <w:r w:rsidR="00304F25">
        <w:rPr>
          <w:lang w:eastAsia="x-none"/>
        </w:rPr>
        <w:t xml:space="preserve"> </w:t>
      </w:r>
      <w:r w:rsidR="0040047D" w:rsidRPr="0040047D">
        <w:rPr>
          <w:lang w:eastAsia="x-none"/>
        </w:rPr>
        <w:t>The relevant Consent Agreements and associated payment and land-entry records are retained by Enerjisa Üretim as Project implementation records and will remain available for lender review.</w:t>
      </w:r>
    </w:p>
    <w:p w14:paraId="6DC61092" w14:textId="2B8E60B7" w:rsidR="006F5639" w:rsidRDefault="006F5639" w:rsidP="00DA5EF8">
      <w:pPr>
        <w:pStyle w:val="ResimYazs"/>
        <w:keepNext/>
        <w:spacing w:after="0"/>
        <w:jc w:val="center"/>
      </w:pPr>
      <w:bookmarkStart w:id="82" w:name="_Ref236329193"/>
      <w:bookmarkStart w:id="83" w:name="_Toc238253949"/>
      <w:r>
        <w:lastRenderedPageBreak/>
        <w:t xml:space="preserve">Table </w:t>
      </w:r>
      <w:r w:rsidR="00220E73">
        <w:fldChar w:fldCharType="begin"/>
      </w:r>
      <w:r w:rsidR="00220E73">
        <w:instrText xml:space="preserve"> STYLEREF 1 \s </w:instrText>
      </w:r>
      <w:r w:rsidR="00220E73">
        <w:fldChar w:fldCharType="separate"/>
      </w:r>
      <w:r w:rsidR="00220E73">
        <w:rPr>
          <w:noProof/>
        </w:rPr>
        <w:t>3</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5</w:t>
      </w:r>
      <w:r w:rsidR="00220E73">
        <w:fldChar w:fldCharType="end"/>
      </w:r>
      <w:bookmarkEnd w:id="82"/>
      <w:r w:rsidR="00DA5EF8">
        <w:t xml:space="preserve">. </w:t>
      </w:r>
      <w:r w:rsidR="00DA5EF8" w:rsidRPr="00DA5EF8">
        <w:rPr>
          <w:b w:val="0"/>
          <w:bCs w:val="0"/>
          <w:color w:val="auto"/>
        </w:rPr>
        <w:t xml:space="preserve">Yayla </w:t>
      </w:r>
      <w:r w:rsidR="00542FBE" w:rsidRPr="00542FBE">
        <w:rPr>
          <w:b w:val="0"/>
          <w:bCs w:val="0"/>
          <w:color w:val="auto"/>
        </w:rPr>
        <w:t>Switchyard and Associated Access Consent Agreements</w:t>
      </w:r>
      <w:bookmarkEnd w:id="83"/>
    </w:p>
    <w:tbl>
      <w:tblPr>
        <w:tblStyle w:val="CVtable2"/>
        <w:tblW w:w="5189" w:type="pct"/>
        <w:tblLook w:val="04A0" w:firstRow="1" w:lastRow="0" w:firstColumn="1" w:lastColumn="0" w:noHBand="0" w:noVBand="1"/>
      </w:tblPr>
      <w:tblGrid>
        <w:gridCol w:w="1137"/>
        <w:gridCol w:w="707"/>
        <w:gridCol w:w="1432"/>
        <w:gridCol w:w="1432"/>
        <w:gridCol w:w="1433"/>
        <w:gridCol w:w="1433"/>
        <w:gridCol w:w="1777"/>
      </w:tblGrid>
      <w:tr w:rsidR="00821B0D" w:rsidRPr="006F5639" w14:paraId="60EF70FD" w14:textId="2313F026" w:rsidTr="00055773">
        <w:trPr>
          <w:tblHeader/>
        </w:trPr>
        <w:tc>
          <w:tcPr>
            <w:tcW w:w="608" w:type="pct"/>
            <w:shd w:val="clear" w:color="auto" w:fill="4F81BD"/>
            <w:vAlign w:val="center"/>
            <w:hideMark/>
          </w:tcPr>
          <w:p w14:paraId="598894F0" w14:textId="77777777" w:rsidR="00821B0D" w:rsidRPr="006F5639" w:rsidRDefault="00821B0D" w:rsidP="006F5639">
            <w:pPr>
              <w:spacing w:before="0" w:after="0"/>
              <w:jc w:val="left"/>
              <w:rPr>
                <w:b/>
                <w:bCs/>
                <w:color w:val="FFFFFF" w:themeColor="background1"/>
                <w:sz w:val="18"/>
                <w:szCs w:val="18"/>
                <w:lang w:eastAsia="tr-TR"/>
              </w:rPr>
            </w:pPr>
            <w:r w:rsidRPr="006F5639">
              <w:rPr>
                <w:b/>
                <w:bCs/>
                <w:color w:val="FFFFFF" w:themeColor="background1"/>
                <w:sz w:val="18"/>
                <w:szCs w:val="18"/>
                <w:lang w:eastAsia="tr-TR"/>
              </w:rPr>
              <w:t>Settlement</w:t>
            </w:r>
          </w:p>
        </w:tc>
        <w:tc>
          <w:tcPr>
            <w:tcW w:w="378" w:type="pct"/>
            <w:shd w:val="clear" w:color="auto" w:fill="4F81BD"/>
            <w:vAlign w:val="center"/>
            <w:hideMark/>
          </w:tcPr>
          <w:p w14:paraId="67C6AA87" w14:textId="77777777" w:rsidR="00821B0D" w:rsidRPr="006F5639" w:rsidRDefault="00821B0D" w:rsidP="006F5639">
            <w:pPr>
              <w:spacing w:before="0" w:after="0"/>
              <w:jc w:val="left"/>
              <w:rPr>
                <w:b/>
                <w:bCs/>
                <w:color w:val="FFFFFF" w:themeColor="background1"/>
                <w:sz w:val="18"/>
                <w:szCs w:val="18"/>
                <w:lang w:eastAsia="tr-TR"/>
              </w:rPr>
            </w:pPr>
            <w:r w:rsidRPr="006F5639">
              <w:rPr>
                <w:b/>
                <w:bCs/>
                <w:color w:val="FFFFFF" w:themeColor="background1"/>
                <w:sz w:val="18"/>
                <w:szCs w:val="18"/>
                <w:lang w:eastAsia="tr-TR"/>
              </w:rPr>
              <w:t>Block</w:t>
            </w:r>
          </w:p>
        </w:tc>
        <w:tc>
          <w:tcPr>
            <w:tcW w:w="766" w:type="pct"/>
            <w:shd w:val="clear" w:color="auto" w:fill="4F81BD"/>
            <w:vAlign w:val="center"/>
            <w:hideMark/>
          </w:tcPr>
          <w:p w14:paraId="4B88FA19" w14:textId="77777777" w:rsidR="00821B0D" w:rsidRPr="006F5639" w:rsidRDefault="00821B0D" w:rsidP="006F5639">
            <w:pPr>
              <w:spacing w:before="0" w:after="0"/>
              <w:jc w:val="left"/>
              <w:rPr>
                <w:b/>
                <w:bCs/>
                <w:color w:val="FFFFFF" w:themeColor="background1"/>
                <w:sz w:val="18"/>
                <w:szCs w:val="18"/>
                <w:lang w:eastAsia="tr-TR"/>
              </w:rPr>
            </w:pPr>
            <w:r w:rsidRPr="006F5639">
              <w:rPr>
                <w:b/>
                <w:bCs/>
                <w:color w:val="FFFFFF" w:themeColor="background1"/>
                <w:sz w:val="18"/>
                <w:szCs w:val="18"/>
                <w:lang w:eastAsia="tr-TR"/>
              </w:rPr>
              <w:t>Parcels</w:t>
            </w:r>
          </w:p>
        </w:tc>
        <w:tc>
          <w:tcPr>
            <w:tcW w:w="766" w:type="pct"/>
            <w:shd w:val="clear" w:color="auto" w:fill="4F81BD"/>
          </w:tcPr>
          <w:p w14:paraId="2107C4D6" w14:textId="3494E4A2" w:rsidR="00821B0D" w:rsidRPr="00D456D6" w:rsidRDefault="00821B0D" w:rsidP="006F5639">
            <w:pPr>
              <w:spacing w:before="0" w:after="0"/>
              <w:jc w:val="left"/>
              <w:rPr>
                <w:b/>
                <w:bCs/>
                <w:color w:val="FFFFFF" w:themeColor="background1"/>
                <w:sz w:val="18"/>
                <w:szCs w:val="18"/>
                <w:lang w:eastAsia="tr-TR"/>
              </w:rPr>
            </w:pPr>
            <w:r w:rsidRPr="00D456D6">
              <w:rPr>
                <w:b/>
                <w:bCs/>
                <w:color w:val="FFFFFF" w:themeColor="background1"/>
                <w:sz w:val="18"/>
                <w:szCs w:val="18"/>
                <w:lang w:eastAsia="tr-TR"/>
              </w:rPr>
              <w:t>Agreement date</w:t>
            </w:r>
          </w:p>
        </w:tc>
        <w:tc>
          <w:tcPr>
            <w:tcW w:w="766" w:type="pct"/>
            <w:shd w:val="clear" w:color="auto" w:fill="4F81BD"/>
          </w:tcPr>
          <w:p w14:paraId="4B120907" w14:textId="773BC7D8" w:rsidR="00821B0D" w:rsidRPr="00D456D6" w:rsidRDefault="00821B0D" w:rsidP="006F5639">
            <w:pPr>
              <w:spacing w:before="0" w:after="0"/>
              <w:jc w:val="left"/>
              <w:rPr>
                <w:b/>
                <w:bCs/>
                <w:color w:val="FFFFFF" w:themeColor="background1"/>
                <w:sz w:val="18"/>
                <w:szCs w:val="18"/>
                <w:lang w:eastAsia="tr-TR"/>
              </w:rPr>
            </w:pPr>
            <w:r w:rsidRPr="00D456D6">
              <w:rPr>
                <w:b/>
                <w:bCs/>
                <w:color w:val="FFFFFF" w:themeColor="background1"/>
                <w:sz w:val="18"/>
                <w:szCs w:val="18"/>
                <w:lang w:eastAsia="tr-TR"/>
              </w:rPr>
              <w:t>Temporary access period</w:t>
            </w:r>
          </w:p>
        </w:tc>
        <w:tc>
          <w:tcPr>
            <w:tcW w:w="766" w:type="pct"/>
            <w:shd w:val="clear" w:color="auto" w:fill="4F81BD"/>
          </w:tcPr>
          <w:p w14:paraId="0236FEB8" w14:textId="7B14166F" w:rsidR="00821B0D" w:rsidRPr="00D456D6" w:rsidRDefault="00821B0D" w:rsidP="006F5639">
            <w:pPr>
              <w:spacing w:before="0" w:after="0"/>
              <w:jc w:val="left"/>
              <w:rPr>
                <w:b/>
                <w:bCs/>
                <w:color w:val="FFFFFF" w:themeColor="background1"/>
                <w:sz w:val="18"/>
                <w:szCs w:val="18"/>
                <w:lang w:eastAsia="tr-TR"/>
              </w:rPr>
            </w:pPr>
            <w:r w:rsidRPr="00D456D6">
              <w:rPr>
                <w:b/>
                <w:bCs/>
                <w:color w:val="FFFFFF" w:themeColor="background1"/>
                <w:sz w:val="18"/>
                <w:szCs w:val="18"/>
                <w:lang w:eastAsia="tr-TR"/>
              </w:rPr>
              <w:t>Temporary-access payment status</w:t>
            </w:r>
          </w:p>
        </w:tc>
        <w:tc>
          <w:tcPr>
            <w:tcW w:w="951" w:type="pct"/>
            <w:shd w:val="clear" w:color="auto" w:fill="4F81BD"/>
          </w:tcPr>
          <w:p w14:paraId="4EF0B473" w14:textId="1510139C" w:rsidR="00821B0D" w:rsidRDefault="000C5870" w:rsidP="006F5639">
            <w:pPr>
              <w:spacing w:before="0" w:after="0"/>
              <w:jc w:val="left"/>
              <w:rPr>
                <w:b/>
                <w:bCs/>
                <w:color w:val="FFFFFF" w:themeColor="background1"/>
                <w:sz w:val="18"/>
                <w:szCs w:val="18"/>
                <w:lang w:eastAsia="tr-TR"/>
              </w:rPr>
            </w:pPr>
            <w:r w:rsidRPr="000C5870">
              <w:rPr>
                <w:b/>
                <w:bCs/>
                <w:color w:val="FFFFFF" w:themeColor="background1"/>
                <w:sz w:val="18"/>
                <w:szCs w:val="18"/>
                <w:lang w:eastAsia="tr-TR"/>
              </w:rPr>
              <w:t>Subsequent statutory compensation status</w:t>
            </w:r>
          </w:p>
        </w:tc>
      </w:tr>
      <w:tr w:rsidR="002A551D" w:rsidRPr="006F5639" w14:paraId="2433B256" w14:textId="1BDABA5D" w:rsidTr="00055773">
        <w:tc>
          <w:tcPr>
            <w:tcW w:w="608" w:type="pct"/>
            <w:vAlign w:val="center"/>
            <w:hideMark/>
          </w:tcPr>
          <w:p w14:paraId="5CCE86EE" w14:textId="77777777" w:rsidR="002A551D" w:rsidRPr="006F5639" w:rsidRDefault="002A551D" w:rsidP="002A551D">
            <w:pPr>
              <w:spacing w:before="0" w:after="0"/>
              <w:jc w:val="left"/>
              <w:rPr>
                <w:sz w:val="18"/>
                <w:szCs w:val="18"/>
                <w:lang w:eastAsia="tr-TR"/>
              </w:rPr>
            </w:pPr>
            <w:r w:rsidRPr="006F5639">
              <w:rPr>
                <w:sz w:val="18"/>
                <w:szCs w:val="18"/>
                <w:lang w:eastAsia="tr-TR"/>
              </w:rPr>
              <w:t>Yayla</w:t>
            </w:r>
          </w:p>
        </w:tc>
        <w:tc>
          <w:tcPr>
            <w:tcW w:w="378" w:type="pct"/>
            <w:vAlign w:val="center"/>
            <w:hideMark/>
          </w:tcPr>
          <w:p w14:paraId="7A1B3D50" w14:textId="77777777" w:rsidR="002A551D" w:rsidRPr="006F5639" w:rsidRDefault="002A551D" w:rsidP="002A551D">
            <w:pPr>
              <w:spacing w:before="0" w:after="0"/>
              <w:jc w:val="left"/>
              <w:rPr>
                <w:sz w:val="18"/>
                <w:szCs w:val="18"/>
                <w:lang w:eastAsia="tr-TR"/>
              </w:rPr>
            </w:pPr>
            <w:r w:rsidRPr="006F5639">
              <w:rPr>
                <w:sz w:val="18"/>
                <w:szCs w:val="18"/>
                <w:lang w:eastAsia="tr-TR"/>
              </w:rPr>
              <w:t>306</w:t>
            </w:r>
          </w:p>
        </w:tc>
        <w:tc>
          <w:tcPr>
            <w:tcW w:w="766" w:type="pct"/>
            <w:vAlign w:val="center"/>
            <w:hideMark/>
          </w:tcPr>
          <w:p w14:paraId="020C12A3" w14:textId="1A60F331" w:rsidR="002A551D" w:rsidRPr="006F5639" w:rsidRDefault="002A551D" w:rsidP="002A551D">
            <w:pPr>
              <w:spacing w:before="0" w:after="0"/>
              <w:jc w:val="left"/>
              <w:rPr>
                <w:sz w:val="18"/>
                <w:szCs w:val="18"/>
                <w:lang w:eastAsia="tr-TR"/>
              </w:rPr>
            </w:pPr>
            <w:r>
              <w:rPr>
                <w:sz w:val="18"/>
                <w:szCs w:val="18"/>
                <w:lang w:eastAsia="tr-TR"/>
              </w:rPr>
              <w:t>1</w:t>
            </w:r>
          </w:p>
        </w:tc>
        <w:tc>
          <w:tcPr>
            <w:tcW w:w="766" w:type="pct"/>
          </w:tcPr>
          <w:p w14:paraId="58EEB47F" w14:textId="4C935B38" w:rsidR="002A551D" w:rsidRPr="006F5639" w:rsidRDefault="00D51440" w:rsidP="002A551D">
            <w:pPr>
              <w:spacing w:before="0" w:after="0"/>
              <w:jc w:val="left"/>
              <w:rPr>
                <w:sz w:val="18"/>
                <w:szCs w:val="18"/>
                <w:lang w:eastAsia="tr-TR"/>
              </w:rPr>
            </w:pPr>
            <w:r w:rsidRPr="00D51440">
              <w:rPr>
                <w:sz w:val="18"/>
                <w:szCs w:val="18"/>
                <w:lang w:eastAsia="tr-TR"/>
              </w:rPr>
              <w:t>5 February 2026</w:t>
            </w:r>
          </w:p>
        </w:tc>
        <w:tc>
          <w:tcPr>
            <w:tcW w:w="766" w:type="pct"/>
          </w:tcPr>
          <w:p w14:paraId="30C109C5" w14:textId="682C28E7" w:rsidR="002A551D" w:rsidRPr="006F5639" w:rsidRDefault="002A551D" w:rsidP="002A551D">
            <w:pPr>
              <w:spacing w:before="0" w:after="0"/>
              <w:jc w:val="left"/>
              <w:rPr>
                <w:sz w:val="18"/>
                <w:szCs w:val="18"/>
                <w:lang w:eastAsia="tr-TR"/>
              </w:rPr>
            </w:pPr>
            <w:r>
              <w:rPr>
                <w:sz w:val="18"/>
                <w:szCs w:val="18"/>
                <w:lang w:eastAsia="tr-TR"/>
              </w:rPr>
              <w:t>2 months</w:t>
            </w:r>
          </w:p>
        </w:tc>
        <w:tc>
          <w:tcPr>
            <w:tcW w:w="766" w:type="pct"/>
          </w:tcPr>
          <w:p w14:paraId="336B2790" w14:textId="2E1D11B4" w:rsidR="002A551D" w:rsidRPr="006F5639" w:rsidRDefault="00476831" w:rsidP="002A551D">
            <w:pPr>
              <w:spacing w:before="0" w:after="0"/>
              <w:jc w:val="left"/>
              <w:rPr>
                <w:sz w:val="18"/>
                <w:szCs w:val="18"/>
                <w:lang w:eastAsia="tr-TR"/>
              </w:rPr>
            </w:pPr>
            <w:r>
              <w:rPr>
                <w:sz w:val="18"/>
                <w:szCs w:val="18"/>
                <w:lang w:eastAsia="tr-TR"/>
              </w:rPr>
              <w:t>Paid</w:t>
            </w:r>
          </w:p>
        </w:tc>
        <w:tc>
          <w:tcPr>
            <w:tcW w:w="951" w:type="pct"/>
          </w:tcPr>
          <w:p w14:paraId="312C36FC" w14:textId="1C152068" w:rsidR="002A551D" w:rsidRPr="00192A0A" w:rsidRDefault="00303FC6" w:rsidP="002A551D">
            <w:pPr>
              <w:spacing w:before="0" w:after="0"/>
              <w:jc w:val="left"/>
              <w:rPr>
                <w:sz w:val="18"/>
                <w:szCs w:val="20"/>
                <w:lang w:eastAsia="tr-TR"/>
              </w:rPr>
            </w:pPr>
            <w:r w:rsidRPr="00303FC6">
              <w:rPr>
                <w:sz w:val="18"/>
                <w:szCs w:val="20"/>
              </w:rPr>
              <w:t>Paid through separate statutory process</w:t>
            </w:r>
          </w:p>
        </w:tc>
      </w:tr>
      <w:tr w:rsidR="00303FC6" w:rsidRPr="006F5639" w14:paraId="215C6C04" w14:textId="2BBAD293" w:rsidTr="00055773">
        <w:tc>
          <w:tcPr>
            <w:tcW w:w="608" w:type="pct"/>
            <w:vAlign w:val="center"/>
            <w:hideMark/>
          </w:tcPr>
          <w:p w14:paraId="6E4D4CC8" w14:textId="77777777" w:rsidR="00303FC6" w:rsidRPr="006F5639" w:rsidRDefault="00303FC6" w:rsidP="00303FC6">
            <w:pPr>
              <w:spacing w:before="0" w:after="0"/>
              <w:jc w:val="left"/>
              <w:rPr>
                <w:sz w:val="18"/>
                <w:szCs w:val="18"/>
                <w:lang w:eastAsia="tr-TR"/>
              </w:rPr>
            </w:pPr>
            <w:r w:rsidRPr="006F5639">
              <w:rPr>
                <w:sz w:val="18"/>
                <w:szCs w:val="18"/>
                <w:lang w:eastAsia="tr-TR"/>
              </w:rPr>
              <w:t>Yayla</w:t>
            </w:r>
          </w:p>
        </w:tc>
        <w:tc>
          <w:tcPr>
            <w:tcW w:w="378" w:type="pct"/>
            <w:vAlign w:val="center"/>
            <w:hideMark/>
          </w:tcPr>
          <w:p w14:paraId="268786B3" w14:textId="102119F6" w:rsidR="00303FC6" w:rsidRPr="006F5639" w:rsidRDefault="00303FC6" w:rsidP="00303FC6">
            <w:pPr>
              <w:spacing w:before="0" w:after="0"/>
              <w:jc w:val="left"/>
              <w:rPr>
                <w:sz w:val="18"/>
                <w:szCs w:val="18"/>
                <w:lang w:eastAsia="tr-TR"/>
              </w:rPr>
            </w:pPr>
            <w:r>
              <w:rPr>
                <w:sz w:val="18"/>
                <w:szCs w:val="18"/>
                <w:lang w:eastAsia="tr-TR"/>
              </w:rPr>
              <w:t>306</w:t>
            </w:r>
          </w:p>
        </w:tc>
        <w:tc>
          <w:tcPr>
            <w:tcW w:w="766" w:type="pct"/>
            <w:vAlign w:val="center"/>
            <w:hideMark/>
          </w:tcPr>
          <w:p w14:paraId="38474630" w14:textId="6D162EB2" w:rsidR="00303FC6" w:rsidRPr="006F5639" w:rsidRDefault="00303FC6" w:rsidP="00303FC6">
            <w:pPr>
              <w:spacing w:before="0" w:after="0"/>
              <w:jc w:val="left"/>
              <w:rPr>
                <w:sz w:val="18"/>
                <w:szCs w:val="18"/>
                <w:lang w:eastAsia="tr-TR"/>
              </w:rPr>
            </w:pPr>
            <w:r>
              <w:rPr>
                <w:sz w:val="18"/>
                <w:szCs w:val="18"/>
                <w:lang w:eastAsia="tr-TR"/>
              </w:rPr>
              <w:t>2</w:t>
            </w:r>
          </w:p>
        </w:tc>
        <w:tc>
          <w:tcPr>
            <w:tcW w:w="766" w:type="pct"/>
          </w:tcPr>
          <w:p w14:paraId="787CCAB2" w14:textId="444E8E6F" w:rsidR="00303FC6" w:rsidRPr="006F5639" w:rsidRDefault="00303FC6" w:rsidP="00303FC6">
            <w:pPr>
              <w:spacing w:before="0" w:after="0"/>
              <w:jc w:val="left"/>
              <w:rPr>
                <w:sz w:val="18"/>
                <w:szCs w:val="18"/>
                <w:lang w:eastAsia="tr-TR"/>
              </w:rPr>
            </w:pPr>
            <w:r w:rsidRPr="00D51440">
              <w:rPr>
                <w:sz w:val="18"/>
                <w:szCs w:val="18"/>
                <w:lang w:eastAsia="tr-TR"/>
              </w:rPr>
              <w:t>28 January 2026</w:t>
            </w:r>
          </w:p>
        </w:tc>
        <w:tc>
          <w:tcPr>
            <w:tcW w:w="766" w:type="pct"/>
          </w:tcPr>
          <w:p w14:paraId="43E00D64" w14:textId="7F2C4DA2" w:rsidR="00303FC6" w:rsidRPr="006F5639" w:rsidRDefault="00303FC6" w:rsidP="00303FC6">
            <w:pPr>
              <w:spacing w:before="0" w:after="0"/>
              <w:jc w:val="left"/>
              <w:rPr>
                <w:sz w:val="18"/>
                <w:szCs w:val="18"/>
                <w:lang w:eastAsia="tr-TR"/>
              </w:rPr>
            </w:pPr>
            <w:r w:rsidRPr="00E13DB6">
              <w:rPr>
                <w:sz w:val="18"/>
                <w:szCs w:val="18"/>
                <w:lang w:eastAsia="tr-TR"/>
              </w:rPr>
              <w:t>2 months</w:t>
            </w:r>
          </w:p>
        </w:tc>
        <w:tc>
          <w:tcPr>
            <w:tcW w:w="766" w:type="pct"/>
          </w:tcPr>
          <w:p w14:paraId="5A79212D" w14:textId="4279AEE1" w:rsidR="00303FC6" w:rsidRPr="006F5639" w:rsidRDefault="00303FC6" w:rsidP="00303FC6">
            <w:pPr>
              <w:spacing w:before="0" w:after="0"/>
              <w:jc w:val="left"/>
              <w:rPr>
                <w:sz w:val="18"/>
                <w:szCs w:val="18"/>
                <w:lang w:eastAsia="tr-TR"/>
              </w:rPr>
            </w:pPr>
            <w:r w:rsidRPr="0083107A">
              <w:rPr>
                <w:sz w:val="18"/>
                <w:szCs w:val="18"/>
                <w:lang w:eastAsia="tr-TR"/>
              </w:rPr>
              <w:t>Paid</w:t>
            </w:r>
          </w:p>
        </w:tc>
        <w:tc>
          <w:tcPr>
            <w:tcW w:w="951" w:type="pct"/>
          </w:tcPr>
          <w:p w14:paraId="392D18E2" w14:textId="62CC38D1" w:rsidR="00303FC6" w:rsidRPr="00192A0A" w:rsidRDefault="00303FC6" w:rsidP="00303FC6">
            <w:pPr>
              <w:spacing w:before="0" w:after="0"/>
              <w:jc w:val="left"/>
              <w:rPr>
                <w:sz w:val="18"/>
                <w:szCs w:val="20"/>
                <w:lang w:eastAsia="tr-TR"/>
              </w:rPr>
            </w:pPr>
            <w:r w:rsidRPr="00A24D15">
              <w:rPr>
                <w:sz w:val="18"/>
                <w:szCs w:val="20"/>
              </w:rPr>
              <w:t>Paid through separate statutory process</w:t>
            </w:r>
          </w:p>
        </w:tc>
      </w:tr>
      <w:tr w:rsidR="00303FC6" w:rsidRPr="006F5639" w14:paraId="51E3DC33" w14:textId="77777777" w:rsidTr="00055773">
        <w:tc>
          <w:tcPr>
            <w:tcW w:w="608" w:type="pct"/>
            <w:vAlign w:val="center"/>
          </w:tcPr>
          <w:p w14:paraId="0E6FC20A" w14:textId="1D4C1288" w:rsidR="00303FC6" w:rsidRPr="006F5639" w:rsidRDefault="00303FC6" w:rsidP="00303FC6">
            <w:pPr>
              <w:spacing w:before="0" w:after="0"/>
              <w:jc w:val="left"/>
              <w:rPr>
                <w:sz w:val="18"/>
                <w:szCs w:val="18"/>
                <w:lang w:eastAsia="tr-TR"/>
              </w:rPr>
            </w:pPr>
            <w:r w:rsidRPr="006F5639">
              <w:rPr>
                <w:sz w:val="18"/>
                <w:szCs w:val="18"/>
                <w:lang w:eastAsia="tr-TR"/>
              </w:rPr>
              <w:t>Yayla</w:t>
            </w:r>
          </w:p>
        </w:tc>
        <w:tc>
          <w:tcPr>
            <w:tcW w:w="378" w:type="pct"/>
            <w:vAlign w:val="center"/>
          </w:tcPr>
          <w:p w14:paraId="7073B739" w14:textId="0A6F9D03" w:rsidR="00303FC6" w:rsidRDefault="00303FC6" w:rsidP="00303FC6">
            <w:pPr>
              <w:spacing w:before="0" w:after="0"/>
              <w:jc w:val="left"/>
              <w:rPr>
                <w:sz w:val="18"/>
                <w:szCs w:val="18"/>
                <w:lang w:eastAsia="tr-TR"/>
              </w:rPr>
            </w:pPr>
            <w:r>
              <w:rPr>
                <w:sz w:val="18"/>
                <w:szCs w:val="18"/>
                <w:lang w:eastAsia="tr-TR"/>
              </w:rPr>
              <w:t>306</w:t>
            </w:r>
          </w:p>
        </w:tc>
        <w:tc>
          <w:tcPr>
            <w:tcW w:w="766" w:type="pct"/>
            <w:vAlign w:val="center"/>
          </w:tcPr>
          <w:p w14:paraId="2248EB63" w14:textId="178BF62D" w:rsidR="00303FC6" w:rsidRDefault="00303FC6" w:rsidP="00303FC6">
            <w:pPr>
              <w:spacing w:before="0" w:after="0"/>
              <w:jc w:val="left"/>
              <w:rPr>
                <w:sz w:val="18"/>
                <w:szCs w:val="18"/>
                <w:lang w:eastAsia="tr-TR"/>
              </w:rPr>
            </w:pPr>
            <w:r>
              <w:rPr>
                <w:sz w:val="18"/>
                <w:szCs w:val="18"/>
                <w:lang w:eastAsia="tr-TR"/>
              </w:rPr>
              <w:t>3</w:t>
            </w:r>
          </w:p>
        </w:tc>
        <w:tc>
          <w:tcPr>
            <w:tcW w:w="766" w:type="pct"/>
          </w:tcPr>
          <w:p w14:paraId="627AFB2C" w14:textId="467F9023" w:rsidR="00303FC6" w:rsidRPr="006F5639" w:rsidRDefault="00303FC6" w:rsidP="00303FC6">
            <w:pPr>
              <w:spacing w:before="0" w:after="0"/>
              <w:jc w:val="left"/>
              <w:rPr>
                <w:sz w:val="18"/>
                <w:szCs w:val="18"/>
                <w:lang w:eastAsia="tr-TR"/>
              </w:rPr>
            </w:pPr>
            <w:r w:rsidRPr="0011608C">
              <w:rPr>
                <w:sz w:val="18"/>
                <w:szCs w:val="18"/>
                <w:lang w:eastAsia="tr-TR"/>
              </w:rPr>
              <w:t>28 January 2026</w:t>
            </w:r>
          </w:p>
        </w:tc>
        <w:tc>
          <w:tcPr>
            <w:tcW w:w="766" w:type="pct"/>
          </w:tcPr>
          <w:p w14:paraId="2302A865" w14:textId="61AB4586" w:rsidR="00303FC6" w:rsidRPr="006F5639" w:rsidRDefault="00303FC6" w:rsidP="00303FC6">
            <w:pPr>
              <w:spacing w:before="0" w:after="0"/>
              <w:jc w:val="left"/>
              <w:rPr>
                <w:sz w:val="18"/>
                <w:szCs w:val="18"/>
                <w:lang w:eastAsia="tr-TR"/>
              </w:rPr>
            </w:pPr>
            <w:r w:rsidRPr="00E13DB6">
              <w:rPr>
                <w:sz w:val="18"/>
                <w:szCs w:val="18"/>
                <w:lang w:eastAsia="tr-TR"/>
              </w:rPr>
              <w:t>2 months</w:t>
            </w:r>
          </w:p>
        </w:tc>
        <w:tc>
          <w:tcPr>
            <w:tcW w:w="766" w:type="pct"/>
          </w:tcPr>
          <w:p w14:paraId="3802E343" w14:textId="5136D6C9" w:rsidR="00303FC6" w:rsidRPr="006F5639" w:rsidRDefault="00303FC6" w:rsidP="00303FC6">
            <w:pPr>
              <w:spacing w:before="0" w:after="0"/>
              <w:jc w:val="left"/>
              <w:rPr>
                <w:sz w:val="18"/>
                <w:szCs w:val="18"/>
                <w:lang w:eastAsia="tr-TR"/>
              </w:rPr>
            </w:pPr>
            <w:r w:rsidRPr="0083107A">
              <w:rPr>
                <w:sz w:val="18"/>
                <w:szCs w:val="18"/>
                <w:lang w:eastAsia="tr-TR"/>
              </w:rPr>
              <w:t>Paid</w:t>
            </w:r>
          </w:p>
        </w:tc>
        <w:tc>
          <w:tcPr>
            <w:tcW w:w="951" w:type="pct"/>
          </w:tcPr>
          <w:p w14:paraId="61D5607F" w14:textId="2D9D2A72" w:rsidR="00303FC6" w:rsidRPr="00192A0A" w:rsidRDefault="00303FC6" w:rsidP="00303FC6">
            <w:pPr>
              <w:spacing w:before="0" w:after="0"/>
              <w:jc w:val="left"/>
              <w:rPr>
                <w:sz w:val="18"/>
                <w:szCs w:val="20"/>
                <w:lang w:eastAsia="tr-TR"/>
              </w:rPr>
            </w:pPr>
            <w:r w:rsidRPr="00A24D15">
              <w:rPr>
                <w:sz w:val="18"/>
                <w:szCs w:val="20"/>
              </w:rPr>
              <w:t>Paid through separate statutory process</w:t>
            </w:r>
          </w:p>
        </w:tc>
      </w:tr>
      <w:tr w:rsidR="00303FC6" w:rsidRPr="006F5639" w14:paraId="5428AD68" w14:textId="77777777" w:rsidTr="00303FC6">
        <w:tc>
          <w:tcPr>
            <w:tcW w:w="608" w:type="pct"/>
            <w:vAlign w:val="center"/>
          </w:tcPr>
          <w:p w14:paraId="02B294C7" w14:textId="76E73901" w:rsidR="00303FC6" w:rsidRPr="006F5639" w:rsidRDefault="00303FC6" w:rsidP="00303FC6">
            <w:pPr>
              <w:spacing w:before="0" w:after="0"/>
              <w:jc w:val="left"/>
              <w:rPr>
                <w:sz w:val="18"/>
                <w:szCs w:val="18"/>
                <w:lang w:eastAsia="tr-TR"/>
              </w:rPr>
            </w:pPr>
            <w:r w:rsidRPr="006F5639">
              <w:rPr>
                <w:sz w:val="18"/>
                <w:szCs w:val="18"/>
                <w:lang w:eastAsia="tr-TR"/>
              </w:rPr>
              <w:t>Yayla</w:t>
            </w:r>
          </w:p>
        </w:tc>
        <w:tc>
          <w:tcPr>
            <w:tcW w:w="378" w:type="pct"/>
            <w:vAlign w:val="center"/>
          </w:tcPr>
          <w:p w14:paraId="180256A9" w14:textId="1F82CF0E" w:rsidR="00303FC6" w:rsidRDefault="00303FC6" w:rsidP="00303FC6">
            <w:pPr>
              <w:spacing w:before="0" w:after="0"/>
              <w:jc w:val="left"/>
              <w:rPr>
                <w:sz w:val="18"/>
                <w:szCs w:val="18"/>
                <w:lang w:eastAsia="tr-TR"/>
              </w:rPr>
            </w:pPr>
            <w:r>
              <w:rPr>
                <w:sz w:val="18"/>
                <w:szCs w:val="18"/>
                <w:lang w:eastAsia="tr-TR"/>
              </w:rPr>
              <w:t>306</w:t>
            </w:r>
          </w:p>
        </w:tc>
        <w:tc>
          <w:tcPr>
            <w:tcW w:w="766" w:type="pct"/>
            <w:vAlign w:val="center"/>
          </w:tcPr>
          <w:p w14:paraId="2CC345FF" w14:textId="38956836" w:rsidR="00303FC6" w:rsidRDefault="00303FC6" w:rsidP="00303FC6">
            <w:pPr>
              <w:spacing w:before="0" w:after="0"/>
              <w:jc w:val="left"/>
              <w:rPr>
                <w:sz w:val="18"/>
                <w:szCs w:val="18"/>
                <w:lang w:eastAsia="tr-TR"/>
              </w:rPr>
            </w:pPr>
            <w:r>
              <w:rPr>
                <w:sz w:val="18"/>
                <w:szCs w:val="18"/>
                <w:lang w:eastAsia="tr-TR"/>
              </w:rPr>
              <w:t>4</w:t>
            </w:r>
          </w:p>
        </w:tc>
        <w:tc>
          <w:tcPr>
            <w:tcW w:w="766" w:type="pct"/>
          </w:tcPr>
          <w:p w14:paraId="5A6125BF" w14:textId="313EB356" w:rsidR="00303FC6" w:rsidRPr="006F5639" w:rsidRDefault="00303FC6" w:rsidP="00303FC6">
            <w:pPr>
              <w:spacing w:before="0" w:after="0"/>
              <w:jc w:val="left"/>
              <w:rPr>
                <w:sz w:val="18"/>
                <w:szCs w:val="18"/>
                <w:lang w:eastAsia="tr-TR"/>
              </w:rPr>
            </w:pPr>
            <w:r w:rsidRPr="0011608C">
              <w:rPr>
                <w:sz w:val="18"/>
                <w:szCs w:val="18"/>
                <w:lang w:eastAsia="tr-TR"/>
              </w:rPr>
              <w:t>28 January 202</w:t>
            </w:r>
            <w:r>
              <w:rPr>
                <w:sz w:val="18"/>
                <w:szCs w:val="18"/>
                <w:lang w:eastAsia="tr-TR"/>
              </w:rPr>
              <w:t>6</w:t>
            </w:r>
          </w:p>
        </w:tc>
        <w:tc>
          <w:tcPr>
            <w:tcW w:w="766" w:type="pct"/>
          </w:tcPr>
          <w:p w14:paraId="5BF1EF9F" w14:textId="02970152" w:rsidR="00303FC6" w:rsidRPr="006F5639" w:rsidRDefault="00303FC6" w:rsidP="00303FC6">
            <w:pPr>
              <w:spacing w:before="0" w:after="0"/>
              <w:jc w:val="left"/>
              <w:rPr>
                <w:sz w:val="18"/>
                <w:szCs w:val="18"/>
                <w:lang w:eastAsia="tr-TR"/>
              </w:rPr>
            </w:pPr>
            <w:r w:rsidRPr="00E13DB6">
              <w:rPr>
                <w:sz w:val="18"/>
                <w:szCs w:val="18"/>
                <w:lang w:eastAsia="tr-TR"/>
              </w:rPr>
              <w:t>2 months</w:t>
            </w:r>
          </w:p>
        </w:tc>
        <w:tc>
          <w:tcPr>
            <w:tcW w:w="766" w:type="pct"/>
          </w:tcPr>
          <w:p w14:paraId="6B827B6E" w14:textId="3FDAD02F" w:rsidR="00303FC6" w:rsidRPr="006F5639" w:rsidRDefault="00303FC6" w:rsidP="00303FC6">
            <w:pPr>
              <w:spacing w:before="0" w:after="0"/>
              <w:jc w:val="left"/>
              <w:rPr>
                <w:sz w:val="18"/>
                <w:szCs w:val="18"/>
                <w:lang w:eastAsia="tr-TR"/>
              </w:rPr>
            </w:pPr>
            <w:r w:rsidRPr="0083107A">
              <w:rPr>
                <w:sz w:val="18"/>
                <w:szCs w:val="18"/>
                <w:lang w:eastAsia="tr-TR"/>
              </w:rPr>
              <w:t>Paid</w:t>
            </w:r>
          </w:p>
        </w:tc>
        <w:tc>
          <w:tcPr>
            <w:tcW w:w="951" w:type="pct"/>
          </w:tcPr>
          <w:p w14:paraId="07C60E8B" w14:textId="14A1BEBF" w:rsidR="00303FC6" w:rsidRPr="00192A0A" w:rsidRDefault="00303FC6" w:rsidP="00303FC6">
            <w:pPr>
              <w:spacing w:before="0" w:after="0"/>
              <w:jc w:val="left"/>
              <w:rPr>
                <w:sz w:val="18"/>
                <w:szCs w:val="20"/>
                <w:lang w:eastAsia="tr-TR"/>
              </w:rPr>
            </w:pPr>
            <w:r w:rsidRPr="00A24D15">
              <w:rPr>
                <w:sz w:val="18"/>
                <w:szCs w:val="20"/>
              </w:rPr>
              <w:t>Paid through separate statutory process</w:t>
            </w:r>
          </w:p>
        </w:tc>
      </w:tr>
      <w:tr w:rsidR="00303FC6" w:rsidRPr="006F5639" w14:paraId="38482AAC" w14:textId="77777777" w:rsidTr="00303FC6">
        <w:tc>
          <w:tcPr>
            <w:tcW w:w="608" w:type="pct"/>
            <w:vAlign w:val="center"/>
          </w:tcPr>
          <w:p w14:paraId="787FBF7B" w14:textId="2BBA4E81" w:rsidR="00303FC6" w:rsidRPr="006F5639" w:rsidRDefault="00303FC6" w:rsidP="00303FC6">
            <w:pPr>
              <w:spacing w:before="0" w:after="0"/>
              <w:jc w:val="left"/>
              <w:rPr>
                <w:sz w:val="18"/>
                <w:szCs w:val="18"/>
                <w:lang w:eastAsia="tr-TR"/>
              </w:rPr>
            </w:pPr>
            <w:r>
              <w:rPr>
                <w:sz w:val="18"/>
                <w:szCs w:val="18"/>
                <w:lang w:eastAsia="tr-TR"/>
              </w:rPr>
              <w:t>Yayla</w:t>
            </w:r>
          </w:p>
        </w:tc>
        <w:tc>
          <w:tcPr>
            <w:tcW w:w="378" w:type="pct"/>
            <w:vAlign w:val="center"/>
          </w:tcPr>
          <w:p w14:paraId="57E1D39C" w14:textId="798FB0C6" w:rsidR="00303FC6" w:rsidRDefault="00303FC6" w:rsidP="00303FC6">
            <w:pPr>
              <w:spacing w:before="0" w:after="0"/>
              <w:jc w:val="left"/>
              <w:rPr>
                <w:sz w:val="18"/>
                <w:szCs w:val="18"/>
                <w:lang w:eastAsia="tr-TR"/>
              </w:rPr>
            </w:pPr>
            <w:r>
              <w:rPr>
                <w:sz w:val="18"/>
                <w:szCs w:val="18"/>
                <w:lang w:eastAsia="tr-TR"/>
              </w:rPr>
              <w:t>0</w:t>
            </w:r>
          </w:p>
        </w:tc>
        <w:tc>
          <w:tcPr>
            <w:tcW w:w="766" w:type="pct"/>
            <w:vAlign w:val="center"/>
          </w:tcPr>
          <w:p w14:paraId="0D7FE051" w14:textId="73B6D312" w:rsidR="00303FC6" w:rsidRDefault="00303FC6" w:rsidP="00303FC6">
            <w:pPr>
              <w:spacing w:before="0" w:after="0"/>
              <w:jc w:val="left"/>
              <w:rPr>
                <w:sz w:val="18"/>
                <w:szCs w:val="18"/>
                <w:lang w:eastAsia="tr-TR"/>
              </w:rPr>
            </w:pPr>
            <w:r>
              <w:rPr>
                <w:sz w:val="18"/>
                <w:szCs w:val="18"/>
                <w:lang w:eastAsia="tr-TR"/>
              </w:rPr>
              <w:t>1452</w:t>
            </w:r>
          </w:p>
        </w:tc>
        <w:tc>
          <w:tcPr>
            <w:tcW w:w="766" w:type="pct"/>
          </w:tcPr>
          <w:p w14:paraId="7DCD3254" w14:textId="104F3D0A" w:rsidR="00303FC6" w:rsidRPr="006F5639" w:rsidRDefault="00303FC6" w:rsidP="00303FC6">
            <w:pPr>
              <w:spacing w:before="0" w:after="0"/>
              <w:jc w:val="left"/>
              <w:rPr>
                <w:sz w:val="18"/>
                <w:szCs w:val="18"/>
                <w:lang w:eastAsia="tr-TR"/>
              </w:rPr>
            </w:pPr>
            <w:r w:rsidRPr="0011608C">
              <w:rPr>
                <w:sz w:val="18"/>
                <w:szCs w:val="18"/>
                <w:lang w:eastAsia="tr-TR"/>
              </w:rPr>
              <w:t>28 January 2026</w:t>
            </w:r>
          </w:p>
        </w:tc>
        <w:tc>
          <w:tcPr>
            <w:tcW w:w="766" w:type="pct"/>
          </w:tcPr>
          <w:p w14:paraId="4410B57B" w14:textId="761A5FE2" w:rsidR="00303FC6" w:rsidRPr="006F5639" w:rsidRDefault="00303FC6" w:rsidP="00303FC6">
            <w:pPr>
              <w:spacing w:before="0" w:after="0"/>
              <w:jc w:val="left"/>
              <w:rPr>
                <w:sz w:val="18"/>
                <w:szCs w:val="18"/>
                <w:lang w:eastAsia="tr-TR"/>
              </w:rPr>
            </w:pPr>
            <w:r w:rsidRPr="00E13DB6">
              <w:rPr>
                <w:sz w:val="18"/>
                <w:szCs w:val="18"/>
                <w:lang w:eastAsia="tr-TR"/>
              </w:rPr>
              <w:t>2 months</w:t>
            </w:r>
          </w:p>
        </w:tc>
        <w:tc>
          <w:tcPr>
            <w:tcW w:w="766" w:type="pct"/>
          </w:tcPr>
          <w:p w14:paraId="500EF7FD" w14:textId="48717BE2" w:rsidR="00303FC6" w:rsidRPr="006F5639" w:rsidRDefault="00303FC6" w:rsidP="00303FC6">
            <w:pPr>
              <w:spacing w:before="0" w:after="0"/>
              <w:jc w:val="left"/>
              <w:rPr>
                <w:sz w:val="18"/>
                <w:szCs w:val="18"/>
                <w:lang w:eastAsia="tr-TR"/>
              </w:rPr>
            </w:pPr>
            <w:r w:rsidRPr="0083107A">
              <w:rPr>
                <w:sz w:val="18"/>
                <w:szCs w:val="18"/>
                <w:lang w:eastAsia="tr-TR"/>
              </w:rPr>
              <w:t>Paid</w:t>
            </w:r>
          </w:p>
        </w:tc>
        <w:tc>
          <w:tcPr>
            <w:tcW w:w="951" w:type="pct"/>
          </w:tcPr>
          <w:p w14:paraId="694C899D" w14:textId="79CC1184" w:rsidR="00303FC6" w:rsidRPr="00192A0A" w:rsidRDefault="00303FC6" w:rsidP="00303FC6">
            <w:pPr>
              <w:spacing w:before="0" w:after="0"/>
              <w:jc w:val="left"/>
              <w:rPr>
                <w:sz w:val="18"/>
                <w:szCs w:val="20"/>
                <w:lang w:eastAsia="tr-TR"/>
              </w:rPr>
            </w:pPr>
            <w:r w:rsidRPr="00A24D15">
              <w:rPr>
                <w:sz w:val="18"/>
                <w:szCs w:val="20"/>
              </w:rPr>
              <w:t>Paid through separate statutory process</w:t>
            </w:r>
          </w:p>
        </w:tc>
      </w:tr>
      <w:tr w:rsidR="00303FC6" w:rsidRPr="006F5639" w14:paraId="738889B0" w14:textId="77777777" w:rsidTr="00303FC6">
        <w:tc>
          <w:tcPr>
            <w:tcW w:w="608" w:type="pct"/>
            <w:vAlign w:val="center"/>
          </w:tcPr>
          <w:p w14:paraId="706DD919" w14:textId="141D4D6E" w:rsidR="00303FC6" w:rsidRPr="006F5639" w:rsidRDefault="00303FC6" w:rsidP="00303FC6">
            <w:pPr>
              <w:spacing w:before="0" w:after="0"/>
              <w:jc w:val="left"/>
              <w:rPr>
                <w:sz w:val="18"/>
                <w:szCs w:val="18"/>
                <w:lang w:eastAsia="tr-TR"/>
              </w:rPr>
            </w:pPr>
            <w:r>
              <w:rPr>
                <w:sz w:val="18"/>
                <w:szCs w:val="18"/>
                <w:lang w:eastAsia="tr-TR"/>
              </w:rPr>
              <w:t>Yayla</w:t>
            </w:r>
          </w:p>
        </w:tc>
        <w:tc>
          <w:tcPr>
            <w:tcW w:w="378" w:type="pct"/>
            <w:vAlign w:val="center"/>
          </w:tcPr>
          <w:p w14:paraId="412E8E24" w14:textId="2C2FA3F8" w:rsidR="00303FC6" w:rsidRDefault="00303FC6" w:rsidP="00303FC6">
            <w:pPr>
              <w:spacing w:before="0" w:after="0"/>
              <w:jc w:val="left"/>
              <w:rPr>
                <w:sz w:val="18"/>
                <w:szCs w:val="18"/>
                <w:lang w:eastAsia="tr-TR"/>
              </w:rPr>
            </w:pPr>
            <w:r>
              <w:rPr>
                <w:sz w:val="18"/>
                <w:szCs w:val="18"/>
                <w:lang w:eastAsia="tr-TR"/>
              </w:rPr>
              <w:t>0</w:t>
            </w:r>
          </w:p>
        </w:tc>
        <w:tc>
          <w:tcPr>
            <w:tcW w:w="766" w:type="pct"/>
            <w:vAlign w:val="center"/>
          </w:tcPr>
          <w:p w14:paraId="320FD0DF" w14:textId="18425FBE" w:rsidR="00303FC6" w:rsidRDefault="00303FC6" w:rsidP="00303FC6">
            <w:pPr>
              <w:spacing w:before="0" w:after="0"/>
              <w:jc w:val="left"/>
              <w:rPr>
                <w:sz w:val="18"/>
                <w:szCs w:val="18"/>
                <w:lang w:eastAsia="tr-TR"/>
              </w:rPr>
            </w:pPr>
            <w:r>
              <w:rPr>
                <w:sz w:val="18"/>
                <w:szCs w:val="18"/>
                <w:lang w:eastAsia="tr-TR"/>
              </w:rPr>
              <w:t>1453</w:t>
            </w:r>
          </w:p>
        </w:tc>
        <w:tc>
          <w:tcPr>
            <w:tcW w:w="766" w:type="pct"/>
          </w:tcPr>
          <w:p w14:paraId="23CCD407" w14:textId="0F229133" w:rsidR="00303FC6" w:rsidRPr="006F5639" w:rsidRDefault="00303FC6" w:rsidP="00303FC6">
            <w:pPr>
              <w:spacing w:before="0" w:after="0"/>
              <w:jc w:val="left"/>
              <w:rPr>
                <w:sz w:val="18"/>
                <w:szCs w:val="18"/>
                <w:lang w:eastAsia="tr-TR"/>
              </w:rPr>
            </w:pPr>
            <w:r w:rsidRPr="004F02FD">
              <w:rPr>
                <w:sz w:val="18"/>
                <w:szCs w:val="18"/>
                <w:lang w:eastAsia="tr-TR"/>
              </w:rPr>
              <w:t>28 January 2026</w:t>
            </w:r>
          </w:p>
        </w:tc>
        <w:tc>
          <w:tcPr>
            <w:tcW w:w="766" w:type="pct"/>
          </w:tcPr>
          <w:p w14:paraId="03EEE24B" w14:textId="6CDD4AAD" w:rsidR="00303FC6" w:rsidRPr="006F5639" w:rsidRDefault="00303FC6" w:rsidP="00303FC6">
            <w:pPr>
              <w:spacing w:before="0" w:after="0"/>
              <w:jc w:val="left"/>
              <w:rPr>
                <w:sz w:val="18"/>
                <w:szCs w:val="18"/>
                <w:lang w:eastAsia="tr-TR"/>
              </w:rPr>
            </w:pPr>
            <w:r w:rsidRPr="00E13DB6">
              <w:rPr>
                <w:sz w:val="18"/>
                <w:szCs w:val="18"/>
                <w:lang w:eastAsia="tr-TR"/>
              </w:rPr>
              <w:t>2 months</w:t>
            </w:r>
          </w:p>
        </w:tc>
        <w:tc>
          <w:tcPr>
            <w:tcW w:w="766" w:type="pct"/>
          </w:tcPr>
          <w:p w14:paraId="7E6C113D" w14:textId="44AA5AA7" w:rsidR="00303FC6" w:rsidRPr="006F5639" w:rsidRDefault="00303FC6" w:rsidP="00303FC6">
            <w:pPr>
              <w:spacing w:before="0" w:after="0"/>
              <w:jc w:val="left"/>
              <w:rPr>
                <w:sz w:val="18"/>
                <w:szCs w:val="18"/>
                <w:lang w:eastAsia="tr-TR"/>
              </w:rPr>
            </w:pPr>
            <w:r w:rsidRPr="0083107A">
              <w:rPr>
                <w:sz w:val="18"/>
                <w:szCs w:val="18"/>
                <w:lang w:eastAsia="tr-TR"/>
              </w:rPr>
              <w:t>Paid</w:t>
            </w:r>
          </w:p>
        </w:tc>
        <w:tc>
          <w:tcPr>
            <w:tcW w:w="951" w:type="pct"/>
          </w:tcPr>
          <w:p w14:paraId="12DE41A1" w14:textId="4B0ED136" w:rsidR="00303FC6" w:rsidRPr="00192A0A" w:rsidRDefault="00303FC6" w:rsidP="00303FC6">
            <w:pPr>
              <w:spacing w:before="0" w:after="0"/>
              <w:jc w:val="left"/>
              <w:rPr>
                <w:sz w:val="18"/>
                <w:szCs w:val="20"/>
                <w:lang w:eastAsia="tr-TR"/>
              </w:rPr>
            </w:pPr>
            <w:r w:rsidRPr="00A24D15">
              <w:rPr>
                <w:sz w:val="18"/>
                <w:szCs w:val="20"/>
              </w:rPr>
              <w:t>Paid through separate statutory process</w:t>
            </w:r>
          </w:p>
        </w:tc>
      </w:tr>
      <w:tr w:rsidR="00303FC6" w:rsidRPr="006F5639" w14:paraId="12EBC48A" w14:textId="77777777" w:rsidTr="00303FC6">
        <w:tc>
          <w:tcPr>
            <w:tcW w:w="608" w:type="pct"/>
            <w:vAlign w:val="center"/>
          </w:tcPr>
          <w:p w14:paraId="0D22CD98" w14:textId="3AB2311E" w:rsidR="00303FC6" w:rsidRPr="006F5639" w:rsidRDefault="00303FC6" w:rsidP="00303FC6">
            <w:pPr>
              <w:spacing w:before="0" w:after="0"/>
              <w:jc w:val="left"/>
              <w:rPr>
                <w:sz w:val="18"/>
                <w:szCs w:val="18"/>
                <w:lang w:eastAsia="tr-TR"/>
              </w:rPr>
            </w:pPr>
            <w:r>
              <w:rPr>
                <w:sz w:val="18"/>
                <w:szCs w:val="18"/>
                <w:lang w:eastAsia="tr-TR"/>
              </w:rPr>
              <w:t>Yayla</w:t>
            </w:r>
          </w:p>
        </w:tc>
        <w:tc>
          <w:tcPr>
            <w:tcW w:w="378" w:type="pct"/>
            <w:vAlign w:val="center"/>
          </w:tcPr>
          <w:p w14:paraId="0B35FB6A" w14:textId="369015DA" w:rsidR="00303FC6" w:rsidRDefault="00303FC6" w:rsidP="00303FC6">
            <w:pPr>
              <w:spacing w:before="0" w:after="0"/>
              <w:jc w:val="left"/>
              <w:rPr>
                <w:sz w:val="18"/>
                <w:szCs w:val="18"/>
                <w:lang w:eastAsia="tr-TR"/>
              </w:rPr>
            </w:pPr>
            <w:r>
              <w:rPr>
                <w:sz w:val="18"/>
                <w:szCs w:val="18"/>
                <w:lang w:eastAsia="tr-TR"/>
              </w:rPr>
              <w:t>0</w:t>
            </w:r>
          </w:p>
        </w:tc>
        <w:tc>
          <w:tcPr>
            <w:tcW w:w="766" w:type="pct"/>
            <w:vAlign w:val="center"/>
          </w:tcPr>
          <w:p w14:paraId="30FAD804" w14:textId="0865D5D4" w:rsidR="00303FC6" w:rsidRDefault="00303FC6" w:rsidP="00303FC6">
            <w:pPr>
              <w:spacing w:before="0" w:after="0"/>
              <w:jc w:val="left"/>
              <w:rPr>
                <w:sz w:val="18"/>
                <w:szCs w:val="18"/>
                <w:lang w:eastAsia="tr-TR"/>
              </w:rPr>
            </w:pPr>
            <w:r>
              <w:rPr>
                <w:sz w:val="18"/>
                <w:szCs w:val="18"/>
                <w:lang w:eastAsia="tr-TR"/>
              </w:rPr>
              <w:t>1462</w:t>
            </w:r>
          </w:p>
        </w:tc>
        <w:tc>
          <w:tcPr>
            <w:tcW w:w="766" w:type="pct"/>
          </w:tcPr>
          <w:p w14:paraId="223DE85F" w14:textId="3C291D81" w:rsidR="00303FC6" w:rsidRPr="006F5639" w:rsidRDefault="00303FC6" w:rsidP="00303FC6">
            <w:pPr>
              <w:spacing w:before="0" w:after="0"/>
              <w:jc w:val="left"/>
              <w:rPr>
                <w:sz w:val="18"/>
                <w:szCs w:val="18"/>
                <w:lang w:eastAsia="tr-TR"/>
              </w:rPr>
            </w:pPr>
            <w:r w:rsidRPr="004F02FD">
              <w:rPr>
                <w:sz w:val="18"/>
                <w:szCs w:val="18"/>
                <w:lang w:eastAsia="tr-TR"/>
              </w:rPr>
              <w:t>28 January 2026</w:t>
            </w:r>
          </w:p>
        </w:tc>
        <w:tc>
          <w:tcPr>
            <w:tcW w:w="766" w:type="pct"/>
          </w:tcPr>
          <w:p w14:paraId="3C0852F6" w14:textId="0086BD12" w:rsidR="00303FC6" w:rsidRPr="006F5639" w:rsidRDefault="00303FC6" w:rsidP="00303FC6">
            <w:pPr>
              <w:spacing w:before="0" w:after="0"/>
              <w:jc w:val="left"/>
              <w:rPr>
                <w:sz w:val="18"/>
                <w:szCs w:val="18"/>
                <w:lang w:eastAsia="tr-TR"/>
              </w:rPr>
            </w:pPr>
            <w:r w:rsidRPr="00E13DB6">
              <w:rPr>
                <w:sz w:val="18"/>
                <w:szCs w:val="18"/>
                <w:lang w:eastAsia="tr-TR"/>
              </w:rPr>
              <w:t>2 months</w:t>
            </w:r>
          </w:p>
        </w:tc>
        <w:tc>
          <w:tcPr>
            <w:tcW w:w="766" w:type="pct"/>
          </w:tcPr>
          <w:p w14:paraId="26638807" w14:textId="5664926E" w:rsidR="00303FC6" w:rsidRPr="006F5639" w:rsidRDefault="00303FC6" w:rsidP="00303FC6">
            <w:pPr>
              <w:spacing w:before="0" w:after="0"/>
              <w:jc w:val="left"/>
              <w:rPr>
                <w:sz w:val="18"/>
                <w:szCs w:val="18"/>
                <w:lang w:eastAsia="tr-TR"/>
              </w:rPr>
            </w:pPr>
            <w:r w:rsidRPr="0083107A">
              <w:rPr>
                <w:sz w:val="18"/>
                <w:szCs w:val="18"/>
                <w:lang w:eastAsia="tr-TR"/>
              </w:rPr>
              <w:t>Paid</w:t>
            </w:r>
          </w:p>
        </w:tc>
        <w:tc>
          <w:tcPr>
            <w:tcW w:w="951" w:type="pct"/>
          </w:tcPr>
          <w:p w14:paraId="53663428" w14:textId="5D6BC949" w:rsidR="00303FC6" w:rsidRPr="00192A0A" w:rsidRDefault="00303FC6" w:rsidP="00303FC6">
            <w:pPr>
              <w:spacing w:before="0" w:after="0"/>
              <w:jc w:val="left"/>
              <w:rPr>
                <w:sz w:val="18"/>
                <w:szCs w:val="20"/>
                <w:lang w:eastAsia="tr-TR"/>
              </w:rPr>
            </w:pPr>
            <w:r w:rsidRPr="00A24D15">
              <w:rPr>
                <w:sz w:val="18"/>
                <w:szCs w:val="20"/>
              </w:rPr>
              <w:t>Paid through separate statutory process</w:t>
            </w:r>
          </w:p>
        </w:tc>
      </w:tr>
      <w:tr w:rsidR="00303FC6" w:rsidRPr="006F5639" w14:paraId="4074741E" w14:textId="77777777" w:rsidTr="00303FC6">
        <w:tc>
          <w:tcPr>
            <w:tcW w:w="608" w:type="pct"/>
            <w:vAlign w:val="center"/>
          </w:tcPr>
          <w:p w14:paraId="214EDA3B" w14:textId="50A30FB4" w:rsidR="00303FC6" w:rsidRPr="006F5639" w:rsidRDefault="00303FC6" w:rsidP="00303FC6">
            <w:pPr>
              <w:spacing w:before="0" w:after="0"/>
              <w:jc w:val="left"/>
              <w:rPr>
                <w:sz w:val="18"/>
                <w:szCs w:val="18"/>
                <w:lang w:eastAsia="tr-TR"/>
              </w:rPr>
            </w:pPr>
            <w:r>
              <w:rPr>
                <w:sz w:val="18"/>
                <w:szCs w:val="18"/>
                <w:lang w:eastAsia="tr-TR"/>
              </w:rPr>
              <w:t>Yayla</w:t>
            </w:r>
          </w:p>
        </w:tc>
        <w:tc>
          <w:tcPr>
            <w:tcW w:w="378" w:type="pct"/>
            <w:vAlign w:val="center"/>
          </w:tcPr>
          <w:p w14:paraId="6916BC88" w14:textId="1A9E5F7C" w:rsidR="00303FC6" w:rsidRDefault="00303FC6" w:rsidP="00303FC6">
            <w:pPr>
              <w:spacing w:before="0" w:after="0"/>
              <w:jc w:val="left"/>
              <w:rPr>
                <w:sz w:val="18"/>
                <w:szCs w:val="18"/>
                <w:lang w:eastAsia="tr-TR"/>
              </w:rPr>
            </w:pPr>
            <w:r>
              <w:rPr>
                <w:sz w:val="18"/>
                <w:szCs w:val="18"/>
                <w:lang w:eastAsia="tr-TR"/>
              </w:rPr>
              <w:t>0</w:t>
            </w:r>
          </w:p>
        </w:tc>
        <w:tc>
          <w:tcPr>
            <w:tcW w:w="766" w:type="pct"/>
            <w:vAlign w:val="center"/>
          </w:tcPr>
          <w:p w14:paraId="284BA8F7" w14:textId="7E4A02EC" w:rsidR="00303FC6" w:rsidRDefault="00303FC6" w:rsidP="00303FC6">
            <w:pPr>
              <w:spacing w:before="0" w:after="0"/>
              <w:jc w:val="left"/>
              <w:rPr>
                <w:sz w:val="18"/>
                <w:szCs w:val="18"/>
                <w:lang w:eastAsia="tr-TR"/>
              </w:rPr>
            </w:pPr>
            <w:r>
              <w:rPr>
                <w:sz w:val="18"/>
                <w:szCs w:val="18"/>
                <w:lang w:eastAsia="tr-TR"/>
              </w:rPr>
              <w:t>1468</w:t>
            </w:r>
          </w:p>
        </w:tc>
        <w:tc>
          <w:tcPr>
            <w:tcW w:w="766" w:type="pct"/>
          </w:tcPr>
          <w:p w14:paraId="799DD35C" w14:textId="105DBEC0" w:rsidR="00303FC6" w:rsidRPr="006F5639" w:rsidRDefault="00303FC6" w:rsidP="00303FC6">
            <w:pPr>
              <w:spacing w:before="0" w:after="0"/>
              <w:jc w:val="left"/>
              <w:rPr>
                <w:sz w:val="18"/>
                <w:szCs w:val="18"/>
                <w:lang w:eastAsia="tr-TR"/>
              </w:rPr>
            </w:pPr>
            <w:r w:rsidRPr="004F02FD">
              <w:rPr>
                <w:sz w:val="18"/>
                <w:szCs w:val="18"/>
                <w:lang w:eastAsia="tr-TR"/>
              </w:rPr>
              <w:t>28 January 2026</w:t>
            </w:r>
          </w:p>
        </w:tc>
        <w:tc>
          <w:tcPr>
            <w:tcW w:w="766" w:type="pct"/>
          </w:tcPr>
          <w:p w14:paraId="36C26323" w14:textId="4C101682" w:rsidR="00303FC6" w:rsidRPr="006F5639" w:rsidRDefault="00303FC6" w:rsidP="00303FC6">
            <w:pPr>
              <w:spacing w:before="0" w:after="0"/>
              <w:jc w:val="left"/>
              <w:rPr>
                <w:sz w:val="18"/>
                <w:szCs w:val="18"/>
                <w:lang w:eastAsia="tr-TR"/>
              </w:rPr>
            </w:pPr>
            <w:r w:rsidRPr="00E13DB6">
              <w:rPr>
                <w:sz w:val="18"/>
                <w:szCs w:val="18"/>
                <w:lang w:eastAsia="tr-TR"/>
              </w:rPr>
              <w:t>2 months</w:t>
            </w:r>
          </w:p>
        </w:tc>
        <w:tc>
          <w:tcPr>
            <w:tcW w:w="766" w:type="pct"/>
          </w:tcPr>
          <w:p w14:paraId="5A621326" w14:textId="6B527707" w:rsidR="00303FC6" w:rsidRPr="006F5639" w:rsidRDefault="00303FC6" w:rsidP="00303FC6">
            <w:pPr>
              <w:spacing w:before="0" w:after="0"/>
              <w:jc w:val="left"/>
              <w:rPr>
                <w:sz w:val="18"/>
                <w:szCs w:val="18"/>
                <w:lang w:eastAsia="tr-TR"/>
              </w:rPr>
            </w:pPr>
            <w:r w:rsidRPr="0083107A">
              <w:rPr>
                <w:sz w:val="18"/>
                <w:szCs w:val="18"/>
                <w:lang w:eastAsia="tr-TR"/>
              </w:rPr>
              <w:t>Paid</w:t>
            </w:r>
          </w:p>
        </w:tc>
        <w:tc>
          <w:tcPr>
            <w:tcW w:w="951" w:type="pct"/>
          </w:tcPr>
          <w:p w14:paraId="7F85860C" w14:textId="5E9B6FC6" w:rsidR="00303FC6" w:rsidRPr="00192A0A" w:rsidRDefault="00303FC6" w:rsidP="00303FC6">
            <w:pPr>
              <w:spacing w:before="0" w:after="0"/>
              <w:jc w:val="left"/>
              <w:rPr>
                <w:sz w:val="18"/>
                <w:szCs w:val="20"/>
                <w:lang w:eastAsia="tr-TR"/>
              </w:rPr>
            </w:pPr>
            <w:r w:rsidRPr="00A24D15">
              <w:rPr>
                <w:sz w:val="18"/>
                <w:szCs w:val="20"/>
              </w:rPr>
              <w:t>Paid through separate statutory process</w:t>
            </w:r>
          </w:p>
        </w:tc>
      </w:tr>
      <w:tr w:rsidR="00303FC6" w:rsidRPr="006F5639" w14:paraId="25F9A7CB" w14:textId="77777777" w:rsidTr="00303FC6">
        <w:tc>
          <w:tcPr>
            <w:tcW w:w="608" w:type="pct"/>
            <w:vAlign w:val="center"/>
          </w:tcPr>
          <w:p w14:paraId="7F8A9E48" w14:textId="48C1CB86" w:rsidR="00303FC6" w:rsidRPr="006F5639" w:rsidRDefault="00303FC6" w:rsidP="00303FC6">
            <w:pPr>
              <w:spacing w:before="0" w:after="0"/>
              <w:jc w:val="left"/>
              <w:rPr>
                <w:sz w:val="18"/>
                <w:szCs w:val="18"/>
                <w:lang w:eastAsia="tr-TR"/>
              </w:rPr>
            </w:pPr>
            <w:r>
              <w:rPr>
                <w:sz w:val="18"/>
                <w:szCs w:val="18"/>
                <w:lang w:eastAsia="tr-TR"/>
              </w:rPr>
              <w:t>Yayla</w:t>
            </w:r>
          </w:p>
        </w:tc>
        <w:tc>
          <w:tcPr>
            <w:tcW w:w="378" w:type="pct"/>
            <w:vAlign w:val="center"/>
          </w:tcPr>
          <w:p w14:paraId="03E72293" w14:textId="4DA9A55A" w:rsidR="00303FC6" w:rsidRDefault="00303FC6" w:rsidP="00303FC6">
            <w:pPr>
              <w:spacing w:before="0" w:after="0"/>
              <w:jc w:val="left"/>
              <w:rPr>
                <w:sz w:val="18"/>
                <w:szCs w:val="18"/>
                <w:lang w:eastAsia="tr-TR"/>
              </w:rPr>
            </w:pPr>
            <w:r>
              <w:rPr>
                <w:sz w:val="18"/>
                <w:szCs w:val="18"/>
                <w:lang w:eastAsia="tr-TR"/>
              </w:rPr>
              <w:t>0</w:t>
            </w:r>
          </w:p>
        </w:tc>
        <w:tc>
          <w:tcPr>
            <w:tcW w:w="766" w:type="pct"/>
            <w:vAlign w:val="center"/>
          </w:tcPr>
          <w:p w14:paraId="552622F7" w14:textId="3DA11592" w:rsidR="00303FC6" w:rsidRDefault="00303FC6" w:rsidP="00303FC6">
            <w:pPr>
              <w:spacing w:before="0" w:after="0"/>
              <w:jc w:val="left"/>
              <w:rPr>
                <w:sz w:val="18"/>
                <w:szCs w:val="18"/>
                <w:lang w:eastAsia="tr-TR"/>
              </w:rPr>
            </w:pPr>
            <w:r>
              <w:rPr>
                <w:sz w:val="18"/>
                <w:szCs w:val="18"/>
                <w:lang w:eastAsia="tr-TR"/>
              </w:rPr>
              <w:t>1470</w:t>
            </w:r>
          </w:p>
        </w:tc>
        <w:tc>
          <w:tcPr>
            <w:tcW w:w="766" w:type="pct"/>
          </w:tcPr>
          <w:p w14:paraId="33183519" w14:textId="776B79E7" w:rsidR="00303FC6" w:rsidRPr="006F5639" w:rsidRDefault="00303FC6" w:rsidP="00303FC6">
            <w:pPr>
              <w:spacing w:before="0" w:after="0"/>
              <w:jc w:val="left"/>
              <w:rPr>
                <w:sz w:val="18"/>
                <w:szCs w:val="18"/>
                <w:lang w:eastAsia="tr-TR"/>
              </w:rPr>
            </w:pPr>
            <w:r w:rsidRPr="004F02FD">
              <w:rPr>
                <w:sz w:val="18"/>
                <w:szCs w:val="18"/>
                <w:lang w:eastAsia="tr-TR"/>
              </w:rPr>
              <w:t>28 January 2026</w:t>
            </w:r>
          </w:p>
        </w:tc>
        <w:tc>
          <w:tcPr>
            <w:tcW w:w="766" w:type="pct"/>
          </w:tcPr>
          <w:p w14:paraId="42B9D1FB" w14:textId="203C5132" w:rsidR="00303FC6" w:rsidRPr="006F5639" w:rsidRDefault="00303FC6" w:rsidP="00303FC6">
            <w:pPr>
              <w:spacing w:before="0" w:after="0"/>
              <w:jc w:val="left"/>
              <w:rPr>
                <w:sz w:val="18"/>
                <w:szCs w:val="18"/>
                <w:lang w:eastAsia="tr-TR"/>
              </w:rPr>
            </w:pPr>
            <w:r w:rsidRPr="00E13DB6">
              <w:rPr>
                <w:sz w:val="18"/>
                <w:szCs w:val="18"/>
                <w:lang w:eastAsia="tr-TR"/>
              </w:rPr>
              <w:t>2 months</w:t>
            </w:r>
          </w:p>
        </w:tc>
        <w:tc>
          <w:tcPr>
            <w:tcW w:w="766" w:type="pct"/>
          </w:tcPr>
          <w:p w14:paraId="6DB9521D" w14:textId="55AD250D" w:rsidR="00303FC6" w:rsidRPr="006F5639" w:rsidRDefault="00303FC6" w:rsidP="00303FC6">
            <w:pPr>
              <w:spacing w:before="0" w:after="0"/>
              <w:jc w:val="left"/>
              <w:rPr>
                <w:sz w:val="18"/>
                <w:szCs w:val="18"/>
                <w:lang w:eastAsia="tr-TR"/>
              </w:rPr>
            </w:pPr>
            <w:r w:rsidRPr="0083107A">
              <w:rPr>
                <w:sz w:val="18"/>
                <w:szCs w:val="18"/>
                <w:lang w:eastAsia="tr-TR"/>
              </w:rPr>
              <w:t>Paid</w:t>
            </w:r>
          </w:p>
        </w:tc>
        <w:tc>
          <w:tcPr>
            <w:tcW w:w="951" w:type="pct"/>
          </w:tcPr>
          <w:p w14:paraId="79900AC2" w14:textId="09D9D727" w:rsidR="00303FC6" w:rsidRPr="00192A0A" w:rsidRDefault="00303FC6" w:rsidP="00303FC6">
            <w:pPr>
              <w:spacing w:before="0" w:after="0"/>
              <w:jc w:val="left"/>
              <w:rPr>
                <w:sz w:val="18"/>
                <w:szCs w:val="20"/>
                <w:lang w:eastAsia="tr-TR"/>
              </w:rPr>
            </w:pPr>
            <w:r w:rsidRPr="00CB7BDC">
              <w:rPr>
                <w:sz w:val="18"/>
                <w:szCs w:val="20"/>
              </w:rPr>
              <w:t>Paid through separate statutory process</w:t>
            </w:r>
          </w:p>
        </w:tc>
      </w:tr>
      <w:tr w:rsidR="00303FC6" w:rsidRPr="006F5639" w14:paraId="47334098" w14:textId="77777777" w:rsidTr="00303FC6">
        <w:tc>
          <w:tcPr>
            <w:tcW w:w="608" w:type="pct"/>
            <w:vAlign w:val="center"/>
          </w:tcPr>
          <w:p w14:paraId="35561A62" w14:textId="00394717" w:rsidR="00303FC6" w:rsidRPr="006F5639" w:rsidRDefault="00303FC6" w:rsidP="00303FC6">
            <w:pPr>
              <w:spacing w:before="0" w:after="0"/>
              <w:jc w:val="left"/>
              <w:rPr>
                <w:sz w:val="18"/>
                <w:szCs w:val="18"/>
                <w:lang w:eastAsia="tr-TR"/>
              </w:rPr>
            </w:pPr>
            <w:r>
              <w:rPr>
                <w:sz w:val="18"/>
                <w:szCs w:val="18"/>
                <w:lang w:eastAsia="tr-TR"/>
              </w:rPr>
              <w:t>Yayla</w:t>
            </w:r>
          </w:p>
        </w:tc>
        <w:tc>
          <w:tcPr>
            <w:tcW w:w="378" w:type="pct"/>
            <w:vAlign w:val="center"/>
          </w:tcPr>
          <w:p w14:paraId="433EE929" w14:textId="3068E538" w:rsidR="00303FC6" w:rsidRDefault="00303FC6" w:rsidP="00303FC6">
            <w:pPr>
              <w:spacing w:before="0" w:after="0"/>
              <w:jc w:val="left"/>
              <w:rPr>
                <w:sz w:val="18"/>
                <w:szCs w:val="18"/>
                <w:lang w:eastAsia="tr-TR"/>
              </w:rPr>
            </w:pPr>
            <w:r>
              <w:rPr>
                <w:sz w:val="18"/>
                <w:szCs w:val="18"/>
                <w:lang w:eastAsia="tr-TR"/>
              </w:rPr>
              <w:t>0</w:t>
            </w:r>
          </w:p>
        </w:tc>
        <w:tc>
          <w:tcPr>
            <w:tcW w:w="766" w:type="pct"/>
            <w:vAlign w:val="center"/>
          </w:tcPr>
          <w:p w14:paraId="5F838F47" w14:textId="1FD35C17" w:rsidR="00303FC6" w:rsidRDefault="00303FC6" w:rsidP="00303FC6">
            <w:pPr>
              <w:spacing w:before="0" w:after="0"/>
              <w:jc w:val="left"/>
              <w:rPr>
                <w:sz w:val="18"/>
                <w:szCs w:val="18"/>
                <w:lang w:eastAsia="tr-TR"/>
              </w:rPr>
            </w:pPr>
            <w:r>
              <w:rPr>
                <w:sz w:val="18"/>
                <w:szCs w:val="18"/>
                <w:lang w:eastAsia="tr-TR"/>
              </w:rPr>
              <w:t>1471</w:t>
            </w:r>
          </w:p>
        </w:tc>
        <w:tc>
          <w:tcPr>
            <w:tcW w:w="766" w:type="pct"/>
          </w:tcPr>
          <w:p w14:paraId="551C7846" w14:textId="71308EEC" w:rsidR="00303FC6" w:rsidRPr="006F5639" w:rsidRDefault="00303FC6" w:rsidP="00303FC6">
            <w:pPr>
              <w:spacing w:before="0" w:after="0"/>
              <w:jc w:val="left"/>
              <w:rPr>
                <w:sz w:val="18"/>
                <w:szCs w:val="18"/>
                <w:lang w:eastAsia="tr-TR"/>
              </w:rPr>
            </w:pPr>
            <w:r w:rsidRPr="004F02FD">
              <w:rPr>
                <w:sz w:val="18"/>
                <w:szCs w:val="18"/>
                <w:lang w:eastAsia="tr-TR"/>
              </w:rPr>
              <w:t>28 January 2026</w:t>
            </w:r>
          </w:p>
        </w:tc>
        <w:tc>
          <w:tcPr>
            <w:tcW w:w="766" w:type="pct"/>
          </w:tcPr>
          <w:p w14:paraId="403EFB55" w14:textId="4503B38B" w:rsidR="00303FC6" w:rsidRPr="006F5639" w:rsidRDefault="00303FC6" w:rsidP="00303FC6">
            <w:pPr>
              <w:spacing w:before="0" w:after="0"/>
              <w:jc w:val="left"/>
              <w:rPr>
                <w:sz w:val="18"/>
                <w:szCs w:val="18"/>
                <w:lang w:eastAsia="tr-TR"/>
              </w:rPr>
            </w:pPr>
            <w:r w:rsidRPr="00E13DB6">
              <w:rPr>
                <w:sz w:val="18"/>
                <w:szCs w:val="18"/>
                <w:lang w:eastAsia="tr-TR"/>
              </w:rPr>
              <w:t>2 months</w:t>
            </w:r>
          </w:p>
        </w:tc>
        <w:tc>
          <w:tcPr>
            <w:tcW w:w="766" w:type="pct"/>
          </w:tcPr>
          <w:p w14:paraId="4B3CC6EB" w14:textId="6E7357EF" w:rsidR="00303FC6" w:rsidRPr="006F5639" w:rsidRDefault="00303FC6" w:rsidP="00303FC6">
            <w:pPr>
              <w:spacing w:before="0" w:after="0"/>
              <w:jc w:val="left"/>
              <w:rPr>
                <w:sz w:val="18"/>
                <w:szCs w:val="18"/>
                <w:lang w:eastAsia="tr-TR"/>
              </w:rPr>
            </w:pPr>
            <w:r w:rsidRPr="0083107A">
              <w:rPr>
                <w:sz w:val="18"/>
                <w:szCs w:val="18"/>
                <w:lang w:eastAsia="tr-TR"/>
              </w:rPr>
              <w:t>Paid</w:t>
            </w:r>
          </w:p>
        </w:tc>
        <w:tc>
          <w:tcPr>
            <w:tcW w:w="951" w:type="pct"/>
          </w:tcPr>
          <w:p w14:paraId="75A7F372" w14:textId="2B0F30B1" w:rsidR="00303FC6" w:rsidRPr="00192A0A" w:rsidRDefault="00303FC6" w:rsidP="00303FC6">
            <w:pPr>
              <w:spacing w:before="0" w:after="0"/>
              <w:jc w:val="left"/>
              <w:rPr>
                <w:sz w:val="18"/>
                <w:szCs w:val="20"/>
                <w:lang w:eastAsia="tr-TR"/>
              </w:rPr>
            </w:pPr>
            <w:r w:rsidRPr="00CB7BDC">
              <w:rPr>
                <w:sz w:val="18"/>
                <w:szCs w:val="20"/>
              </w:rPr>
              <w:t>Paid through separate statutory process</w:t>
            </w:r>
          </w:p>
        </w:tc>
      </w:tr>
    </w:tbl>
    <w:p w14:paraId="440F386A" w14:textId="3486951A" w:rsidR="00FB686F" w:rsidRDefault="009F6278" w:rsidP="00C438D7">
      <w:pPr>
        <w:rPr>
          <w:lang w:eastAsia="x-none"/>
        </w:rPr>
      </w:pPr>
      <w:r>
        <w:rPr>
          <w:lang w:eastAsia="x-none"/>
        </w:rPr>
        <w:fldChar w:fldCharType="begin"/>
      </w:r>
      <w:r>
        <w:rPr>
          <w:lang w:eastAsia="x-none"/>
        </w:rPr>
        <w:instrText xml:space="preserve"> REF _Ref236329193 \h </w:instrText>
      </w:r>
      <w:r>
        <w:rPr>
          <w:lang w:eastAsia="x-none"/>
        </w:rPr>
      </w:r>
      <w:r>
        <w:rPr>
          <w:lang w:eastAsia="x-none"/>
        </w:rPr>
        <w:fldChar w:fldCharType="separate"/>
      </w:r>
      <w:r>
        <w:t xml:space="preserve">Table </w:t>
      </w:r>
      <w:r>
        <w:rPr>
          <w:noProof/>
        </w:rPr>
        <w:t>3</w:t>
      </w:r>
      <w:r>
        <w:noBreakHyphen/>
      </w:r>
      <w:r>
        <w:rPr>
          <w:noProof/>
        </w:rPr>
        <w:t>5</w:t>
      </w:r>
      <w:r>
        <w:rPr>
          <w:lang w:eastAsia="x-none"/>
        </w:rPr>
        <w:fldChar w:fldCharType="end"/>
      </w:r>
      <w:r>
        <w:rPr>
          <w:lang w:eastAsia="x-none"/>
        </w:rPr>
        <w:t xml:space="preserve"> </w:t>
      </w:r>
      <w:r w:rsidRPr="009F6278">
        <w:rPr>
          <w:lang w:eastAsia="x-none"/>
        </w:rPr>
        <w:t>is based on the signed Consent Agreements and Project payment records retained by Enerjisa Üretim. Temporary-access payments covered the temporary use of the identified areas and the crop, tree and other asset impacts recorded under the relevant agreements. These payments were separate from and were not deducted from the statutory compensation subsequently paid through the formal expropriation process.</w:t>
      </w:r>
      <w:r w:rsidR="00495402">
        <w:rPr>
          <w:lang w:eastAsia="x-none"/>
        </w:rPr>
        <w:t xml:space="preserve"> </w:t>
      </w:r>
      <w:r w:rsidR="00495402" w:rsidRPr="00495402">
        <w:rPr>
          <w:lang w:eastAsia="x-none"/>
        </w:rPr>
        <w:t>The Consent Agreement and payment records will be retained as part of the Project’s auditable land-access records.</w:t>
      </w:r>
    </w:p>
    <w:p w14:paraId="3B3FE3EF" w14:textId="5A2959BE" w:rsidR="003F7759" w:rsidRDefault="001F3864" w:rsidP="00C438D7">
      <w:pPr>
        <w:rPr>
          <w:lang w:eastAsia="x-none"/>
        </w:rPr>
      </w:pPr>
      <w:r w:rsidRPr="001F3864">
        <w:rPr>
          <w:lang w:eastAsia="x-none"/>
        </w:rPr>
        <w:t xml:space="preserve">Land required for underground cable routes and the on-site switchyard area will be managed through the applicable land acquisition, easement, public land use or </w:t>
      </w:r>
      <w:r w:rsidR="00CB2ABC" w:rsidRPr="00CB2ABC">
        <w:rPr>
          <w:lang w:eastAsia="x-none"/>
        </w:rPr>
        <w:t>temporary Consent Agreement</w:t>
      </w:r>
      <w:r w:rsidR="00CB2ABC" w:rsidRPr="00CB2ABC" w:rsidDel="001F3544">
        <w:rPr>
          <w:lang w:eastAsia="x-none"/>
        </w:rPr>
        <w:t xml:space="preserve"> </w:t>
      </w:r>
      <w:r w:rsidRPr="001F3864">
        <w:rPr>
          <w:lang w:eastAsia="x-none"/>
        </w:rPr>
        <w:t>procedures, depending on parcel ownership and land classification.</w:t>
      </w:r>
      <w:r w:rsidR="00CB2ABC" w:rsidRPr="00CB2ABC">
        <w:t xml:space="preserve"> </w:t>
      </w:r>
      <w:r w:rsidR="00CB2ABC" w:rsidRPr="00CB2ABC">
        <w:rPr>
          <w:lang w:eastAsia="x-none"/>
        </w:rPr>
        <w:t>Temporary Consent Agreements will not replace the applicable statutory land acquisition and compensation procedures</w:t>
      </w:r>
      <w:r w:rsidR="00CB2ABC">
        <w:rPr>
          <w:lang w:eastAsia="x-none"/>
        </w:rPr>
        <w:t>.</w:t>
      </w:r>
      <w:r w:rsidRPr="001F3864">
        <w:rPr>
          <w:lang w:eastAsia="x-none"/>
        </w:rPr>
        <w:t xml:space="preserve"> </w:t>
      </w:r>
      <w:r w:rsidR="00B15D26" w:rsidRPr="00B15D26">
        <w:rPr>
          <w:lang w:eastAsia="x-none"/>
        </w:rPr>
        <w:t xml:space="preserve">For existing and any further early-access cases, the Project will verify the affected owner and actual user, land use, assets and relevant livelihood activities against available agreement, payment, land-entry and LARP fieldwork records. Any previously </w:t>
      </w:r>
      <w:r w:rsidR="00B15D26" w:rsidRPr="00B15D26">
        <w:rPr>
          <w:lang w:eastAsia="x-none"/>
        </w:rPr>
        <w:lastRenderedPageBreak/>
        <w:t>unidentified or inadequately addressed asset, access or livelihood impact will be addressed through the applicable entitlement, grievance, monitoring and corrective-action provisions of this LARP.</w:t>
      </w:r>
      <w:r w:rsidR="00B15D26" w:rsidRPr="00B15D26" w:rsidDel="00495402">
        <w:rPr>
          <w:lang w:eastAsia="x-none"/>
        </w:rPr>
        <w:t xml:space="preserve"> </w:t>
      </w:r>
    </w:p>
    <w:p w14:paraId="6BF38628" w14:textId="1A2AE358" w:rsidR="00EA07EA" w:rsidRDefault="00D21D7B" w:rsidP="00EA07EA">
      <w:pPr>
        <w:pStyle w:val="Balk3"/>
      </w:pPr>
      <w:bookmarkStart w:id="84" w:name="_Ref233023100"/>
      <w:bookmarkStart w:id="85" w:name="_Ref237426607"/>
      <w:bookmarkStart w:id="86" w:name="_Ref237427701"/>
      <w:bookmarkStart w:id="87" w:name="_Toc238253724"/>
      <w:r w:rsidRPr="00893099">
        <w:t>Energy Transmission Line</w:t>
      </w:r>
      <w:bookmarkEnd w:id="84"/>
      <w:r w:rsidR="00C438D7">
        <w:t xml:space="preserve"> (ETL)</w:t>
      </w:r>
      <w:bookmarkEnd w:id="85"/>
      <w:bookmarkEnd w:id="86"/>
      <w:bookmarkEnd w:id="87"/>
    </w:p>
    <w:p w14:paraId="1FCAA4C6" w14:textId="7DD80908" w:rsidR="00D72F59" w:rsidRDefault="002F00E7" w:rsidP="00D72F59">
      <w:pPr>
        <w:rPr>
          <w:lang w:eastAsia="x-none"/>
        </w:rPr>
      </w:pPr>
      <w:r w:rsidRPr="002F00E7">
        <w:rPr>
          <w:lang w:eastAsia="x-none"/>
        </w:rPr>
        <w:t xml:space="preserve">The Project will be connected to the national grid through ETL components to be implemented under TEİAŞ responsibility. The ETL is treated as an associated facility for the purposes of this LARP. Formal land acquisition, easement and expropriation procedures for the ETL will be undertaken by TEİAŞ in line with national legislation, while </w:t>
      </w:r>
      <w:r w:rsidR="00ED5179">
        <w:rPr>
          <w:lang w:eastAsia="x-none"/>
        </w:rPr>
        <w:t>Project Owner</w:t>
      </w:r>
      <w:r w:rsidRPr="002F00E7">
        <w:rPr>
          <w:lang w:eastAsia="x-none"/>
        </w:rPr>
        <w:t xml:space="preserve"> will support coordination, stakeholder communication, grievance referral and future LARP addendum requirements where relevant.</w:t>
      </w:r>
    </w:p>
    <w:p w14:paraId="1D9454BE" w14:textId="4A5B2E6B" w:rsidR="002F00E7" w:rsidRDefault="002F00E7" w:rsidP="00D72F59">
      <w:pPr>
        <w:rPr>
          <w:lang w:eastAsia="x-none"/>
        </w:rPr>
      </w:pPr>
      <w:r w:rsidRPr="002F00E7">
        <w:rPr>
          <w:lang w:eastAsia="x-none"/>
        </w:rPr>
        <w:t>According to the current ETL information, two ETL routes are planned: an approximately 40 km route and an approximately 10 km route. The 40 km ETL route affects parcels in Yayla, Koruklu, Suluca, Sazlıdere, Çeltik, Beyköy, Gökçetepe, Adilhan, Süleymaniye, Şadıllı and Kalealtı. The 10 km ETL route affects parcels in Yülüce, Evreşe, Bayramiç, Süleymaniye and Yeniköy. The available preliminary parcel lists include 369 parcel records, corresponding to 368 unique parcels, of which 271 are private parcels and 97 are public parcels. Since the formal TEİAŞ process, parcel level landowner consultations and field verification for the ETL had not been completed at the time of LARP preparation, ETL impacts are not fully covered by the current census and asset inventory and will be assessed through a future LARP update or addendum.</w:t>
      </w:r>
    </w:p>
    <w:p w14:paraId="7FED1122" w14:textId="21AA34D2" w:rsidR="002F00E7" w:rsidRDefault="00ED5179" w:rsidP="00D72F59">
      <w:pPr>
        <w:rPr>
          <w:lang w:eastAsia="x-none"/>
        </w:rPr>
      </w:pPr>
      <w:r>
        <w:rPr>
          <w:lang w:eastAsia="x-none"/>
        </w:rPr>
        <w:t>Project Owner</w:t>
      </w:r>
      <w:r w:rsidR="002F00E7" w:rsidRPr="002F00E7">
        <w:rPr>
          <w:lang w:eastAsia="x-none"/>
        </w:rPr>
        <w:t xml:space="preserve"> carried out preliminary expropriation information meetings for the 10 km ETL route on 6, 7 and 8 May 2026. These meetings provided initial information to affected landowners but do not replace the formal TEİAŞ land acquisition process or statutory notifications.</w:t>
      </w:r>
    </w:p>
    <w:p w14:paraId="05336D61" w14:textId="6CF0C837" w:rsidR="00A41AB8" w:rsidRDefault="00A41AB8" w:rsidP="00A41AB8">
      <w:pPr>
        <w:rPr>
          <w:lang w:eastAsia="x-none"/>
        </w:rPr>
      </w:pPr>
      <w:r>
        <w:rPr>
          <w:lang w:eastAsia="x-none"/>
        </w:rPr>
        <w:t>For ETL components, consent agreements are also being used as an early land access arrangement for private parcels where access may be required before completion of the formal TEİAŞ process. Based on the information available at the time of LARP preparation, consent agreements have been signed for approximately 60% of the private parcels along the 10 km ETL route and approximately 50% of the private parcels along the 40 km ETL route. These agreements do not replace TEİAŞ procedures and do not waive, reduce or restrict landowners’ statutory compensation, valuation, objection or litigation rights. No private parcel will be entered for ETL construction unless a consent agreement has been signed with the relevant landowner or another legal right of access has been established.</w:t>
      </w:r>
    </w:p>
    <w:p w14:paraId="5930C07C" w14:textId="57F6A596" w:rsidR="00E05808" w:rsidRDefault="00E05808" w:rsidP="00A41AB8">
      <w:pPr>
        <w:rPr>
          <w:lang w:eastAsia="x-none"/>
        </w:rPr>
      </w:pPr>
      <w:r w:rsidRPr="00E05808">
        <w:rPr>
          <w:lang w:eastAsia="x-none"/>
        </w:rPr>
        <w:t xml:space="preserve">Following commencement of the formal TEİAŞ land acquisition and expropriation process, and once parcel, ownership and land requirement information is sufficiently confirmed, a dedicated field survey will be carried out along the ETL route to identify all PAPs, land users, affected assets and livelihood activities. The survey will include parcel level verification, consultation with affected landowners and users, asset inventory and assessment of livelihood impacts. The findings will be verified in line with EBRD ESR5 requirements and reflected in a </w:t>
      </w:r>
      <w:r w:rsidRPr="00E05808">
        <w:rPr>
          <w:lang w:eastAsia="x-none"/>
        </w:rPr>
        <w:lastRenderedPageBreak/>
        <w:t>LARP addendum once the fieldwork is completed. Any ETL impacts will then be assessed under the economic displacement and livelihood restoration framework of this LARP, in line with IFC PS5 and EBRD ESR5, and the relevant entitlements, consultation, grievance and monitoring measures will be defined accordingly.</w:t>
      </w:r>
    </w:p>
    <w:p w14:paraId="7493F1D5" w14:textId="5803875B" w:rsidR="00CA3A37" w:rsidRDefault="006F7A07" w:rsidP="00B4020E">
      <w:pPr>
        <w:pStyle w:val="Balk1"/>
      </w:pPr>
      <w:bookmarkStart w:id="88" w:name="_Toc238253725"/>
      <w:r>
        <w:t>INFORMATION SOURCES</w:t>
      </w:r>
      <w:r w:rsidR="005A1230" w:rsidRPr="00893099">
        <w:t xml:space="preserve"> </w:t>
      </w:r>
      <w:r>
        <w:t xml:space="preserve">AND </w:t>
      </w:r>
      <w:r w:rsidR="005A1230" w:rsidRPr="00893099">
        <w:t>METHODOLOGY</w:t>
      </w:r>
      <w:bookmarkEnd w:id="88"/>
    </w:p>
    <w:p w14:paraId="5CF8B74A" w14:textId="4EF63419" w:rsidR="003B6CE5" w:rsidRPr="00933446" w:rsidRDefault="003B6CE5" w:rsidP="00055773">
      <w:r w:rsidRPr="003B6CE5">
        <w:rPr>
          <w:lang w:eastAsia="en-GB"/>
        </w:rPr>
        <w:t>The subsections below describe the information sources, field studies and verification methods used to prepare the LARP and assess Project-related land acquisition and livelihood impacts.</w:t>
      </w:r>
    </w:p>
    <w:p w14:paraId="2A2CC78C" w14:textId="51640BB1" w:rsidR="005A1230" w:rsidRDefault="003B7E37" w:rsidP="00EA51BA">
      <w:pPr>
        <w:pStyle w:val="Balk2"/>
      </w:pPr>
      <w:bookmarkStart w:id="89" w:name="_Ref237528541"/>
      <w:bookmarkStart w:id="90" w:name="_Toc238253726"/>
      <w:r>
        <w:t>Data Collection Process and Assessment Approach</w:t>
      </w:r>
      <w:bookmarkEnd w:id="89"/>
      <w:bookmarkEnd w:id="90"/>
    </w:p>
    <w:p w14:paraId="0D20B115" w14:textId="48C4B9BE" w:rsidR="007B142E" w:rsidRDefault="00420E8C" w:rsidP="007B142E">
      <w:pPr>
        <w:rPr>
          <w:lang w:eastAsia="en-GB"/>
        </w:rPr>
      </w:pPr>
      <w:r w:rsidRPr="00420E8C">
        <w:rPr>
          <w:lang w:eastAsia="en-GB"/>
        </w:rPr>
        <w:t>The LARP was prepared using information from the Project ESIA, dedicated LARP field studies, supplementary ETL fieldwork, targeted qualitative consultations, field observations and available Project, cadastral and land acquisition records. The methodology was designed to support the identification of PAPs and land users, affected assets and livelihood activities, economic displacement impacts, vulnerability and eligibility in line with IFC PS5 and EBRD ESR5. The ESIA provided the broader socioeconomic and livelihood baseline for the WPP and ETL settlements, while the LARP studies focused specifically on impacts arising from permanent land acquisition, easement rights, temporary land use, access restrictions and changes in access to public, common and natural resources.</w:t>
      </w:r>
    </w:p>
    <w:p w14:paraId="14AED53C" w14:textId="60C9FD20" w:rsidR="003C347F" w:rsidRDefault="003C347F" w:rsidP="007B142E">
      <w:pPr>
        <w:rPr>
          <w:lang w:eastAsia="en-GB"/>
        </w:rPr>
      </w:pPr>
      <w:r w:rsidRPr="003C347F">
        <w:rPr>
          <w:lang w:eastAsia="en-GB"/>
        </w:rPr>
        <w:t>The assessment followed three complementary stages: (i) desktop review and preparation, (ii) field studies and stakeholder consultations, and (iii) data analysis and validation. Project layouts, parcel and ownership information, land acquisition records and ESIA findings were reviewed to identify affected areas, potentially affected persons and issues requiring field verification. Field studies were then used to verify actual land use, affected assets, livelihood dependency, resource use and vulnerability. Information from different sources was cross-checked to support the impact assessment, eligibility determination and livelihood restoration planning required under IFC PS5 and EBRD ESR5.</w:t>
      </w:r>
    </w:p>
    <w:p w14:paraId="2BC6C478" w14:textId="1A63B54D" w:rsidR="003C347F" w:rsidRDefault="003C347F" w:rsidP="007B142E">
      <w:pPr>
        <w:rPr>
          <w:lang w:eastAsia="en-GB"/>
        </w:rPr>
      </w:pPr>
      <w:r w:rsidRPr="003C347F">
        <w:rPr>
          <w:lang w:eastAsia="en-GB"/>
        </w:rPr>
        <w:t>Dedicated LARP fieldwork for the main WPP was undertaken between 19 and 23 April 2026 and included household surveys, direct PAP consultations, community-level interviews, parcel and asset verification, field observations and follow-up telephone interviews. Supplementary ETL fieldwork was undertaken between 5 and 8 August 2026 to assess affected landowners and users, land use, assets and livelihood activities associated with the two ETL routes within the same LARP.</w:t>
      </w:r>
    </w:p>
    <w:p w14:paraId="694B707E" w14:textId="34EFC924" w:rsidR="003C347F" w:rsidRDefault="006557CD" w:rsidP="007B142E">
      <w:pPr>
        <w:rPr>
          <w:lang w:eastAsia="en-GB"/>
        </w:rPr>
      </w:pPr>
      <w:r w:rsidRPr="006557CD">
        <w:rPr>
          <w:lang w:eastAsia="en-GB"/>
        </w:rPr>
        <w:t xml:space="preserve">The field studies were supplemented by targeted qualitative methods, including focus group discussions and individual or small-group qualitative consultations with women, beekeepers and forest or other natural-resource users. Relevant ESIA survey information was also used to identify resource-dependent livelihood activities and guide follow-up engagement. Findings were cross-checked using direct PAP and user evidence, field observations, Project and cadastral records, ESIA information and community-level consultations. Mukhtar information </w:t>
      </w:r>
      <w:r w:rsidRPr="006557CD">
        <w:rPr>
          <w:lang w:eastAsia="en-GB"/>
        </w:rPr>
        <w:lastRenderedPageBreak/>
        <w:t>was used primarily for settlement context, user identification and verification rather than as a substitute for direct PAP, user or documentary evidence.</w:t>
      </w:r>
    </w:p>
    <w:p w14:paraId="701FB524" w14:textId="3DD6913A" w:rsidR="00B56B93" w:rsidRDefault="00B56B93" w:rsidP="00B56B93">
      <w:pPr>
        <w:pStyle w:val="Balk3"/>
      </w:pPr>
      <w:bookmarkStart w:id="91" w:name="_Ref237533207"/>
      <w:bookmarkStart w:id="92" w:name="_Toc238253727"/>
      <w:r>
        <w:t xml:space="preserve">Desktop Studies </w:t>
      </w:r>
      <w:r w:rsidR="002F7A0F">
        <w:t>and Preparatory Work</w:t>
      </w:r>
      <w:bookmarkEnd w:id="91"/>
      <w:bookmarkEnd w:id="92"/>
    </w:p>
    <w:p w14:paraId="4C6EFF4E" w14:textId="04D7F46F" w:rsidR="002F0715" w:rsidRDefault="002F0715" w:rsidP="002F0715">
      <w:pPr>
        <w:rPr>
          <w:lang w:eastAsia="x-none"/>
        </w:rPr>
      </w:pPr>
      <w:r>
        <w:rPr>
          <w:lang w:eastAsia="x-none"/>
        </w:rPr>
        <w:t>Prior to fieldwork, available Project and land acquisition information was reviewed to define the assessment scope, identify affected settlements and parcels, and determine the issues requiring field verification. The preparatory review included Project layouts, affected parcel lists, cadastral and ownership information, available land acquisition records and other relevant Project documentation.</w:t>
      </w:r>
    </w:p>
    <w:p w14:paraId="10FF34EC" w14:textId="59453830" w:rsidR="002F7A0F" w:rsidRDefault="002F0715" w:rsidP="002F0715">
      <w:pPr>
        <w:rPr>
          <w:lang w:eastAsia="x-none"/>
        </w:rPr>
      </w:pPr>
      <w:r>
        <w:rPr>
          <w:lang w:eastAsia="x-none"/>
        </w:rPr>
        <w:t>Structured field research tools were prepared to ensure consistent collection of the information required for the LARP in line with IFC PS5 and EBRD ESR5. These included:</w:t>
      </w:r>
    </w:p>
    <w:p w14:paraId="34742894" w14:textId="22620148" w:rsidR="002F0715" w:rsidRDefault="002F0715" w:rsidP="002F0715">
      <w:pPr>
        <w:pStyle w:val="ListeParagraf"/>
        <w:numPr>
          <w:ilvl w:val="0"/>
          <w:numId w:val="49"/>
        </w:numPr>
        <w:rPr>
          <w:lang w:eastAsia="x-none"/>
        </w:rPr>
      </w:pPr>
      <w:r>
        <w:rPr>
          <w:lang w:eastAsia="x-none"/>
        </w:rPr>
        <w:t xml:space="preserve">Household </w:t>
      </w:r>
      <w:r w:rsidR="00B5373A">
        <w:rPr>
          <w:lang w:eastAsia="x-none"/>
        </w:rPr>
        <w:t>level s</w:t>
      </w:r>
      <w:r w:rsidR="009B7A83">
        <w:rPr>
          <w:lang w:eastAsia="x-none"/>
        </w:rPr>
        <w:t xml:space="preserve">urvey </w:t>
      </w:r>
      <w:r w:rsidR="00B5373A">
        <w:rPr>
          <w:lang w:eastAsia="x-none"/>
        </w:rPr>
        <w:t>f</w:t>
      </w:r>
      <w:r w:rsidR="009B7A83">
        <w:rPr>
          <w:lang w:eastAsia="x-none"/>
        </w:rPr>
        <w:t>orm</w:t>
      </w:r>
    </w:p>
    <w:p w14:paraId="7BF70171" w14:textId="76A095C3" w:rsidR="009B7A83" w:rsidRDefault="009B7A83" w:rsidP="002F0715">
      <w:pPr>
        <w:pStyle w:val="ListeParagraf"/>
        <w:numPr>
          <w:ilvl w:val="0"/>
          <w:numId w:val="49"/>
        </w:numPr>
        <w:rPr>
          <w:lang w:eastAsia="x-none"/>
        </w:rPr>
      </w:pPr>
      <w:r>
        <w:rPr>
          <w:lang w:eastAsia="x-none"/>
        </w:rPr>
        <w:t>Community level survey/mukhtar intervie</w:t>
      </w:r>
      <w:r w:rsidR="00B5373A">
        <w:rPr>
          <w:lang w:eastAsia="x-none"/>
        </w:rPr>
        <w:t>w form</w:t>
      </w:r>
    </w:p>
    <w:p w14:paraId="3459E961" w14:textId="47BD6AB6" w:rsidR="00B5373A" w:rsidRDefault="000312CF" w:rsidP="002F0715">
      <w:pPr>
        <w:pStyle w:val="ListeParagraf"/>
        <w:numPr>
          <w:ilvl w:val="0"/>
          <w:numId w:val="49"/>
        </w:numPr>
        <w:rPr>
          <w:lang w:eastAsia="x-none"/>
        </w:rPr>
      </w:pPr>
      <w:r w:rsidRPr="000312CF">
        <w:rPr>
          <w:lang w:eastAsia="x-none"/>
        </w:rPr>
        <w:t>Focus Group Discussion guides and qualitative interview tools for targeted engagement with women, beekeepers and forest or other natural-resource users</w:t>
      </w:r>
    </w:p>
    <w:p w14:paraId="16C878EC" w14:textId="25F4F9D0" w:rsidR="000131A9" w:rsidRDefault="000131A9" w:rsidP="000131A9">
      <w:pPr>
        <w:rPr>
          <w:lang w:eastAsia="x-none"/>
        </w:rPr>
      </w:pPr>
      <w:r>
        <w:rPr>
          <w:lang w:eastAsia="x-none"/>
        </w:rPr>
        <w:t>Mukhtars were consulted during field preparation as key local informants on settlement conditions, land use and community resource use. Their knowledge was used to support the initial identification of actual land users, informal or seasonal use and livelihood activities that might not be evident from cadastral records. Information obtained through these consultations was subsequently verified, where applicable, through direct PAP and user engagement, field observations and available Project and land records.</w:t>
      </w:r>
    </w:p>
    <w:p w14:paraId="0DC9A35B" w14:textId="2187FB5C" w:rsidR="000131A9" w:rsidRDefault="000131A9" w:rsidP="000131A9">
      <w:pPr>
        <w:rPr>
          <w:lang w:eastAsia="x-none"/>
        </w:rPr>
      </w:pPr>
      <w:r>
        <w:rPr>
          <w:lang w:eastAsia="x-none"/>
        </w:rPr>
        <w:t>Field preparation also included briefing the survey team on the survey instruments, confidentiality, interview ethics and gender sensitive engagement; organising settlement visits and access arrangements; and coordinating with local authorities and mukhtars before field deployment.</w:t>
      </w:r>
    </w:p>
    <w:p w14:paraId="41B9B349" w14:textId="7166BA09" w:rsidR="00A5763E" w:rsidRDefault="000131A9" w:rsidP="000312CF">
      <w:pPr>
        <w:rPr>
          <w:lang w:eastAsia="x-none"/>
        </w:rPr>
      </w:pPr>
      <w:r>
        <w:rPr>
          <w:lang w:eastAsia="x-none"/>
        </w:rPr>
        <w:t>Potential interviewees and resource users were identified using a combination of parcel and ownership information, local knowledge and observations of land use within the Project area. This approach supported the inclusion of persons whose connection to affected land or resources could not be identified solely through formal ownership records, including actual and informal land users and persons engaged in agriculture, livestock, beekeeping or use of forest and other natural resources.</w:t>
      </w:r>
    </w:p>
    <w:p w14:paraId="70E4A691" w14:textId="3D913FC8" w:rsidR="00DB0A0A" w:rsidRDefault="00D50DC2" w:rsidP="00DB0A0A">
      <w:pPr>
        <w:pStyle w:val="Balk3"/>
      </w:pPr>
      <w:bookmarkStart w:id="93" w:name="_Toc238253728"/>
      <w:r>
        <w:t>Field Study</w:t>
      </w:r>
      <w:bookmarkEnd w:id="93"/>
    </w:p>
    <w:p w14:paraId="15068AD9" w14:textId="5C20F76E" w:rsidR="00B47203" w:rsidRDefault="00B47203" w:rsidP="00B47203">
      <w:pPr>
        <w:rPr>
          <w:lang w:eastAsia="x-none"/>
        </w:rPr>
      </w:pPr>
      <w:r>
        <w:rPr>
          <w:lang w:eastAsia="x-none"/>
        </w:rPr>
        <w:t>The field assessment built on the broader socioeconomic and livelihood data collected through the Project ESIA and was supplemented by dedicated LARP field studies to assess land acquisition, economic displacement and livelihood impacts in greater detail. Fieldwork covered settlements affected by both the main WPP and the associated ETLs and was designed to obtain direct information from PAPs, land users and other relevant stakeholders.</w:t>
      </w:r>
    </w:p>
    <w:p w14:paraId="7F49934B" w14:textId="3709634D" w:rsidR="00D50DC2" w:rsidRDefault="00B47203" w:rsidP="00B47203">
      <w:pPr>
        <w:rPr>
          <w:lang w:eastAsia="x-none"/>
        </w:rPr>
      </w:pPr>
      <w:r>
        <w:rPr>
          <w:lang w:eastAsia="x-none"/>
        </w:rPr>
        <w:lastRenderedPageBreak/>
        <w:t>For the main WPP, dedicated LARP fieldwork was undertaken between 19 and 23 April 2026. For the associated ETLs, social baseline surveys had already been undertaken in the affected settlements as part of the ESIA, providing information on local socioeconomic conditions, livelihoods and natural-resource use. As more detailed parcel, ownership and land requirement information became available, supplementary ETL fieldwork was undertaken between 5 and 8 August 2026 to engage affected landowners and actual users and to verify parcel-specific land use, affected assets and livelihood impacts. The ESIA and LARP field studies were therefore complementary: the ESIA established the broader social baseline, while the subsequent LARP studies focused on persons and impacts directly linked to the Project land requirement.</w:t>
      </w:r>
    </w:p>
    <w:p w14:paraId="645E4971" w14:textId="3DB82DA8" w:rsidR="00B47203" w:rsidRDefault="003B7517" w:rsidP="00B47203">
      <w:pPr>
        <w:rPr>
          <w:lang w:eastAsia="x-none"/>
        </w:rPr>
      </w:pPr>
      <w:r w:rsidRPr="003B7517">
        <w:rPr>
          <w:lang w:eastAsia="x-none"/>
        </w:rPr>
        <w:t>The field programme combined different methods according to the type of information required, including:</w:t>
      </w:r>
    </w:p>
    <w:p w14:paraId="63998E79" w14:textId="3971456D" w:rsidR="003B7517" w:rsidRDefault="003B7517" w:rsidP="003B7517">
      <w:pPr>
        <w:pStyle w:val="ListeParagraf"/>
        <w:numPr>
          <w:ilvl w:val="0"/>
          <w:numId w:val="50"/>
        </w:numPr>
        <w:rPr>
          <w:lang w:eastAsia="x-none"/>
        </w:rPr>
      </w:pPr>
      <w:r>
        <w:rPr>
          <w:lang w:eastAsia="x-none"/>
        </w:rPr>
        <w:t>household-level surveys and direct PAP/user interviews,</w:t>
      </w:r>
    </w:p>
    <w:p w14:paraId="14FBAFC5" w14:textId="28DF1B89" w:rsidR="003B7517" w:rsidRDefault="003B7517" w:rsidP="003B7517">
      <w:pPr>
        <w:pStyle w:val="ListeParagraf"/>
        <w:numPr>
          <w:ilvl w:val="0"/>
          <w:numId w:val="50"/>
        </w:numPr>
        <w:rPr>
          <w:lang w:eastAsia="x-none"/>
        </w:rPr>
      </w:pPr>
      <w:r>
        <w:rPr>
          <w:lang w:eastAsia="x-none"/>
        </w:rPr>
        <w:t>community-level interviews with mukhtars and other local informants,</w:t>
      </w:r>
    </w:p>
    <w:p w14:paraId="1692DD0E" w14:textId="0C2FF725" w:rsidR="003B7517" w:rsidRDefault="003B7517" w:rsidP="003B7517">
      <w:pPr>
        <w:pStyle w:val="ListeParagraf"/>
        <w:numPr>
          <w:ilvl w:val="0"/>
          <w:numId w:val="50"/>
        </w:numPr>
        <w:rPr>
          <w:lang w:eastAsia="x-none"/>
        </w:rPr>
      </w:pPr>
      <w:r>
        <w:rPr>
          <w:lang w:eastAsia="x-none"/>
        </w:rPr>
        <w:t>follow-up telephone interviews where direct contact could not be established during field visits,</w:t>
      </w:r>
    </w:p>
    <w:p w14:paraId="1B371650" w14:textId="214FF32B" w:rsidR="003B7517" w:rsidRDefault="003B7517" w:rsidP="003B7517">
      <w:pPr>
        <w:pStyle w:val="ListeParagraf"/>
        <w:numPr>
          <w:ilvl w:val="0"/>
          <w:numId w:val="50"/>
        </w:numPr>
        <w:rPr>
          <w:lang w:eastAsia="x-none"/>
        </w:rPr>
      </w:pPr>
      <w:r>
        <w:rPr>
          <w:lang w:eastAsia="x-none"/>
        </w:rPr>
        <w:t>parcel and asset verification and direct field observations, and</w:t>
      </w:r>
    </w:p>
    <w:p w14:paraId="3F39F483" w14:textId="5534F780" w:rsidR="003B7517" w:rsidRDefault="003B7517" w:rsidP="003B7517">
      <w:pPr>
        <w:pStyle w:val="ListeParagraf"/>
        <w:numPr>
          <w:ilvl w:val="0"/>
          <w:numId w:val="50"/>
        </w:numPr>
        <w:rPr>
          <w:lang w:eastAsia="x-none"/>
        </w:rPr>
      </w:pPr>
      <w:r>
        <w:rPr>
          <w:lang w:eastAsia="x-none"/>
        </w:rPr>
        <w:t>focus group discussions and qualitative interviews with women, beekeepers and forest or other natural resource users.</w:t>
      </w:r>
    </w:p>
    <w:p w14:paraId="132EE928" w14:textId="4D22A133" w:rsidR="000857C3" w:rsidRDefault="000857C3" w:rsidP="000857C3">
      <w:pPr>
        <w:rPr>
          <w:lang w:eastAsia="x-none"/>
        </w:rPr>
      </w:pPr>
      <w:r>
        <w:rPr>
          <w:lang w:eastAsia="x-none"/>
        </w:rPr>
        <w:t xml:space="preserve">The combination of household, community-level and qualitative methods was used to capture both individual impacts and livelihood or resource-use issues that may not be fully reflected in cadastral or other formal records. Particular attention was given to actual and informal land use, livelihood dependency, vulnerability and use of public, common and natural resources. The field evidence was subsequently cross-checked with the documentary and Project information described in Section </w:t>
      </w:r>
      <w:r>
        <w:rPr>
          <w:lang w:eastAsia="x-none"/>
        </w:rPr>
        <w:fldChar w:fldCharType="begin"/>
      </w:r>
      <w:r>
        <w:rPr>
          <w:lang w:eastAsia="x-none"/>
        </w:rPr>
        <w:instrText xml:space="preserve"> REF _Ref237533207 \n \h </w:instrText>
      </w:r>
      <w:r>
        <w:rPr>
          <w:lang w:eastAsia="x-none"/>
        </w:rPr>
      </w:r>
      <w:r>
        <w:rPr>
          <w:lang w:eastAsia="x-none"/>
        </w:rPr>
        <w:fldChar w:fldCharType="separate"/>
      </w:r>
      <w:r>
        <w:rPr>
          <w:lang w:eastAsia="x-none"/>
        </w:rPr>
        <w:t>4.1.1</w:t>
      </w:r>
      <w:r>
        <w:rPr>
          <w:lang w:eastAsia="x-none"/>
        </w:rPr>
        <w:fldChar w:fldCharType="end"/>
      </w:r>
      <w:r>
        <w:rPr>
          <w:lang w:eastAsia="x-none"/>
        </w:rPr>
        <w:t xml:space="preserve"> to support the identification of affected persons and the assessment of economic displacement and livelihood impacts in line with IFC PS5 and EBRD ESR5.</w:t>
      </w:r>
    </w:p>
    <w:p w14:paraId="7A0404BD" w14:textId="4221EA98" w:rsidR="003B7517" w:rsidRDefault="000857C3" w:rsidP="000857C3">
      <w:pPr>
        <w:rPr>
          <w:lang w:eastAsia="x-none"/>
        </w:rPr>
      </w:pPr>
      <w:r>
        <w:rPr>
          <w:lang w:eastAsia="x-none"/>
        </w:rPr>
        <w:t>The household/PAP user and community-level survey approaches are described in the following subsections, together with the additional qualitative methods used to strengthen the assessment of livelihood and vulnerability issues.</w:t>
      </w:r>
    </w:p>
    <w:p w14:paraId="2D61FC4F" w14:textId="631441F0" w:rsidR="004E3572" w:rsidRDefault="000F18D2" w:rsidP="006A4E08">
      <w:pPr>
        <w:pStyle w:val="Balk4"/>
      </w:pPr>
      <w:r>
        <w:t>Household Level Survey</w:t>
      </w:r>
    </w:p>
    <w:p w14:paraId="06673D9B" w14:textId="77777777" w:rsidR="00400F93" w:rsidRDefault="00400F93" w:rsidP="00400F93">
      <w:r>
        <w:t>Household level surveys and direct PAP/user interviews were undertaken to establish the socioeconomic baseline of affected households and assess land use, livelihood dependency and potential economic displacement impacts associated with Project land acquisition and construction activities.</w:t>
      </w:r>
    </w:p>
    <w:p w14:paraId="41B31523" w14:textId="77777777" w:rsidR="00400F93" w:rsidRDefault="00400F93" w:rsidP="00400F93">
      <w:r>
        <w:rPr>
          <w:rStyle w:val="DipnotBavurusu"/>
        </w:rPr>
        <w:lastRenderedPageBreak/>
        <w:footnoteReference w:id="2"/>
      </w:r>
      <w:r>
        <w:t>Potentially affected households and users were identified by combining cadastral and parcel information with community-level consultations and field observations. The assessment considered registered landowners as well as actual land users and persons undertaking agricultural, livestock or other livelihood activities that could be affected by permanent land acquisition, temporary land use, access restrictions or other Project impacts. Where the registered owner was not the actual user, efforts were made to identify and engage the user separately in line with IFC PS5 and EBRD ESR5.</w:t>
      </w:r>
    </w:p>
    <w:p w14:paraId="0E3EB18A" w14:textId="77777777" w:rsidR="00400F93" w:rsidRDefault="00400F93" w:rsidP="00400F93">
      <w:pPr>
        <w:pStyle w:val="ListeParagraf"/>
        <w:numPr>
          <w:ilvl w:val="0"/>
          <w:numId w:val="51"/>
        </w:numPr>
      </w:pPr>
      <w:r w:rsidRPr="00423B9D">
        <w:rPr>
          <w:b/>
          <w:bCs/>
        </w:rPr>
        <w:t>Main WPP:</w:t>
      </w:r>
      <w:r w:rsidRPr="00423B9D">
        <w:t xml:space="preserve"> A census approach was applied to identified PAPs and land users. A total of 88 household surveys were completed, including 22 follow-up telephone surveys where PAPs could not be reached during the initial field visits.</w:t>
      </w:r>
    </w:p>
    <w:p w14:paraId="162DBC19" w14:textId="77777777" w:rsidR="00400F93" w:rsidRDefault="00400F93" w:rsidP="00400F93">
      <w:pPr>
        <w:pStyle w:val="ListeParagraf"/>
        <w:numPr>
          <w:ilvl w:val="0"/>
          <w:numId w:val="51"/>
        </w:numPr>
      </w:pPr>
      <w:r w:rsidRPr="003B3627">
        <w:rPr>
          <w:b/>
          <w:bCs/>
        </w:rPr>
        <w:t>Associated ETLs:</w:t>
      </w:r>
      <w:r w:rsidRPr="003B3627">
        <w:t xml:space="preserve"> Household-level engagement focused on owners and/or actual users of private parcels subject to permanent acquisition at tower locations. A total of 56 owner/user interviews were completed across the 10 km and 40 km ETLs, comprising 35 face-to-face and 21 telephone interviews.</w:t>
      </w:r>
    </w:p>
    <w:p w14:paraId="7395D110" w14:textId="77777777" w:rsidR="00400F93" w:rsidRDefault="00400F93" w:rsidP="00400F93">
      <w:r w:rsidRPr="00532E31">
        <w:t>The surveys and interviews covered:</w:t>
      </w:r>
    </w:p>
    <w:p w14:paraId="558245AD" w14:textId="77777777" w:rsidR="00400F93" w:rsidRDefault="00400F93" w:rsidP="00400F93">
      <w:pPr>
        <w:pStyle w:val="ListeParagraf"/>
        <w:numPr>
          <w:ilvl w:val="0"/>
          <w:numId w:val="52"/>
        </w:numPr>
      </w:pPr>
      <w:r>
        <w:t>land ownership, tenure and actual use,</w:t>
      </w:r>
    </w:p>
    <w:p w14:paraId="01B7E939" w14:textId="77777777" w:rsidR="00400F93" w:rsidRDefault="00400F93" w:rsidP="00400F93">
      <w:pPr>
        <w:pStyle w:val="ListeParagraf"/>
        <w:numPr>
          <w:ilvl w:val="0"/>
          <w:numId w:val="52"/>
        </w:numPr>
      </w:pPr>
      <w:r>
        <w:t>household characteristics and livelihood sources,</w:t>
      </w:r>
    </w:p>
    <w:p w14:paraId="077AEE5A" w14:textId="77777777" w:rsidR="00400F93" w:rsidRDefault="00400F93" w:rsidP="00400F93">
      <w:pPr>
        <w:pStyle w:val="ListeParagraf"/>
        <w:numPr>
          <w:ilvl w:val="0"/>
          <w:numId w:val="52"/>
        </w:numPr>
      </w:pPr>
      <w:r>
        <w:t>agriculture, livestock and other land-dependent activities,</w:t>
      </w:r>
    </w:p>
    <w:p w14:paraId="1216A07B" w14:textId="77777777" w:rsidR="00400F93" w:rsidRDefault="00400F93" w:rsidP="00400F93">
      <w:pPr>
        <w:pStyle w:val="ListeParagraf"/>
        <w:numPr>
          <w:ilvl w:val="0"/>
          <w:numId w:val="52"/>
        </w:numPr>
      </w:pPr>
      <w:r>
        <w:t>affected crops, trees, structures and other assets,</w:t>
      </w:r>
    </w:p>
    <w:p w14:paraId="0917587B" w14:textId="77777777" w:rsidR="00400F93" w:rsidRDefault="00400F93" w:rsidP="00400F93">
      <w:pPr>
        <w:pStyle w:val="ListeParagraf"/>
        <w:numPr>
          <w:ilvl w:val="0"/>
          <w:numId w:val="52"/>
        </w:numPr>
      </w:pPr>
      <w:r>
        <w:t>livelihood dependency and use of public, common and natural resources,</w:t>
      </w:r>
    </w:p>
    <w:p w14:paraId="5FAA2E0D" w14:textId="77777777" w:rsidR="00400F93" w:rsidRDefault="00400F93" w:rsidP="00400F93">
      <w:pPr>
        <w:pStyle w:val="ListeParagraf"/>
        <w:numPr>
          <w:ilvl w:val="0"/>
          <w:numId w:val="52"/>
        </w:numPr>
      </w:pPr>
      <w:r>
        <w:t>vulnerability and specific support needs, and</w:t>
      </w:r>
    </w:p>
    <w:p w14:paraId="065694D0" w14:textId="5693C700" w:rsidR="00400F93" w:rsidRPr="00400F93" w:rsidRDefault="00400F93" w:rsidP="00055773">
      <w:pPr>
        <w:pStyle w:val="ListeParagraf"/>
        <w:numPr>
          <w:ilvl w:val="0"/>
          <w:numId w:val="52"/>
        </w:numPr>
      </w:pPr>
      <w:r>
        <w:t>perceived Project impacts, compensation and livelihood restoration expectations.</w:t>
      </w:r>
    </w:p>
    <w:p w14:paraId="16666863" w14:textId="24E99B0B" w:rsidR="006A4E08" w:rsidRDefault="005E27E7" w:rsidP="006A4E08">
      <w:pPr>
        <w:pStyle w:val="Balk4"/>
      </w:pPr>
      <w:r>
        <w:t>Community Level Survey</w:t>
      </w:r>
    </w:p>
    <w:p w14:paraId="071F2960" w14:textId="56213E7C" w:rsidR="00190817" w:rsidRDefault="00190817" w:rsidP="00190817">
      <w:r>
        <w:t>Community level surveys were conducted with mukhtars across the Project-affected WPP and ETL settlements to complement household level information and provide settlement level context on livelihoods, land and resource use, vulnerability and potential Project impacts.</w:t>
      </w:r>
    </w:p>
    <w:p w14:paraId="014205DC" w14:textId="626D48C4" w:rsidR="00190817" w:rsidRDefault="00190817" w:rsidP="00190817">
      <w:r>
        <w:t>Community level surveys covered:</w:t>
      </w:r>
    </w:p>
    <w:p w14:paraId="40976372" w14:textId="0750F296" w:rsidR="00190817" w:rsidRDefault="00614C2C" w:rsidP="00190817">
      <w:pPr>
        <w:pStyle w:val="ListeParagraf"/>
        <w:numPr>
          <w:ilvl w:val="0"/>
          <w:numId w:val="53"/>
        </w:numPr>
      </w:pPr>
      <w:r w:rsidRPr="00055773">
        <w:rPr>
          <w:b/>
          <w:bCs/>
        </w:rPr>
        <w:t>Main WPP:</w:t>
      </w:r>
      <w:r w:rsidRPr="00614C2C">
        <w:t xml:space="preserve"> Yayla, Suluca, Kocaali, Şehitler, Akhoca, Danişment, Erikli, Koruklu, Sütçüler, Hasköy, Çelebi and Şabanmera</w:t>
      </w:r>
    </w:p>
    <w:p w14:paraId="749F16DB" w14:textId="1BC6E3BF" w:rsidR="00614C2C" w:rsidRDefault="00614C2C" w:rsidP="00190817">
      <w:pPr>
        <w:pStyle w:val="ListeParagraf"/>
        <w:numPr>
          <w:ilvl w:val="0"/>
          <w:numId w:val="53"/>
        </w:numPr>
      </w:pPr>
      <w:r w:rsidRPr="00055773">
        <w:rPr>
          <w:b/>
          <w:bCs/>
        </w:rPr>
        <w:t>40 km ETL:</w:t>
      </w:r>
      <w:r w:rsidRPr="00614C2C">
        <w:t xml:space="preserve"> Yayla, Koruklu, Suluca, Beyköy, Çeltik, Gökçetepe, Sazlıdere, Şadıllı, Süleymaniye, Adilhan and Kalealtı</w:t>
      </w:r>
    </w:p>
    <w:p w14:paraId="5B8001DC" w14:textId="3775C7EC" w:rsidR="00614C2C" w:rsidRDefault="00614C2C" w:rsidP="00190817">
      <w:pPr>
        <w:pStyle w:val="ListeParagraf"/>
        <w:numPr>
          <w:ilvl w:val="0"/>
          <w:numId w:val="53"/>
        </w:numPr>
      </w:pPr>
      <w:r w:rsidRPr="00055773">
        <w:rPr>
          <w:b/>
          <w:bCs/>
        </w:rPr>
        <w:t>10 km ETL:</w:t>
      </w:r>
      <w:r w:rsidRPr="00614C2C">
        <w:t xml:space="preserve"> Yülüce, Bayramiç, Süleymaniye, Yeniköy, Evreşe/Keşanoğlu and Evreşe/Yeni.</w:t>
      </w:r>
    </w:p>
    <w:p w14:paraId="3B97358B" w14:textId="5AF9CE76" w:rsidR="00931AB2" w:rsidRDefault="00931AB2" w:rsidP="00931AB2">
      <w:r>
        <w:lastRenderedPageBreak/>
        <w:t>For the ETL settlements, community-level surveys were undertaken during the April 2026 social baseline fieldwork and were supplemented during the August 2026 LARP fieldwork where further information or verification was required. The supplementary engagement particularly strengthened the assessment of actual and informal land use, forest and natural-resource use and other livelihood activities relevant to land acquisition and economic displacement.</w:t>
      </w:r>
    </w:p>
    <w:p w14:paraId="1EE2ED51" w14:textId="06215B3F" w:rsidR="006A4E08" w:rsidRDefault="00931AB2" w:rsidP="006A4E08">
      <w:r>
        <w:t>The interviews covered settlement characteristics, main livelihood activities, agricultural and livestock practices, use of public, pasture, forest and other common resources, known informal or seasonal users, vulnerable groups, perceived Project impacts and community information needs.</w:t>
      </w:r>
      <w:r w:rsidR="00FF238A">
        <w:t xml:space="preserve"> </w:t>
      </w:r>
      <w:r>
        <w:t>Information provided by mukhtars was used to support the identification of PAPs and resource users, provide local context and cross-check household, field and documentary information. It was not used as the sole basis for determining individual eligibility or entitlements.</w:t>
      </w:r>
    </w:p>
    <w:p w14:paraId="59FA1B33" w14:textId="72277FC6" w:rsidR="006A4E08" w:rsidRDefault="00084E5E" w:rsidP="006A4E08">
      <w:pPr>
        <w:pStyle w:val="Balk4"/>
      </w:pPr>
      <w:r w:rsidRPr="00084E5E">
        <w:t>Focus Group Discussions and Targeted Qualitative Interviews</w:t>
      </w:r>
    </w:p>
    <w:p w14:paraId="7A0DE664" w14:textId="210446DF" w:rsidR="006A4E08" w:rsidRDefault="00E046ED" w:rsidP="006A4E08">
      <w:r w:rsidRPr="00E046ED">
        <w:t>Focus group discussions and targeted qualitative interviews were undertaken to complement the household and community</w:t>
      </w:r>
      <w:r>
        <w:t xml:space="preserve"> </w:t>
      </w:r>
      <w:r w:rsidRPr="00E046ED">
        <w:t>level surveys and obtain more detailed information on livelihood activities, resource use and vulnerability that may not be fully captured through standard survey methods.</w:t>
      </w:r>
    </w:p>
    <w:p w14:paraId="5BEA39EA" w14:textId="2BCCCBED" w:rsidR="00E046ED" w:rsidRDefault="00E046ED" w:rsidP="006A4E08">
      <w:r>
        <w:t>The targeted group discussions included:</w:t>
      </w:r>
    </w:p>
    <w:p w14:paraId="60EA9CD9" w14:textId="1FC9B9D3" w:rsidR="00E046ED" w:rsidRDefault="00E046ED" w:rsidP="00E046ED">
      <w:pPr>
        <w:pStyle w:val="ListeParagraf"/>
        <w:numPr>
          <w:ilvl w:val="0"/>
          <w:numId w:val="54"/>
        </w:numPr>
      </w:pPr>
      <w:r>
        <w:t xml:space="preserve">Women: two focus group discussion were conducted in Yayla and Koruklu, involving </w:t>
      </w:r>
      <w:r w:rsidR="00AA1B9B">
        <w:t>7</w:t>
      </w:r>
      <w:r>
        <w:t xml:space="preserve"> and </w:t>
      </w:r>
      <w:r w:rsidR="00AA1B9B">
        <w:t>5</w:t>
      </w:r>
      <w:r>
        <w:t xml:space="preserve"> women respectively</w:t>
      </w:r>
      <w:r w:rsidR="00B628F4">
        <w:t>. The discussion explored women’s livelihood roles, participation in agricultural and household activities, access to Project and land acquisition information, decision-making and potential livelihood and vulnerability impacts.</w:t>
      </w:r>
    </w:p>
    <w:p w14:paraId="52D19A0D" w14:textId="4E872DEC" w:rsidR="00B628F4" w:rsidRDefault="00B628F4" w:rsidP="00E046ED">
      <w:pPr>
        <w:pStyle w:val="ListeParagraf"/>
        <w:numPr>
          <w:ilvl w:val="0"/>
          <w:numId w:val="54"/>
        </w:numPr>
      </w:pPr>
      <w:r>
        <w:t xml:space="preserve">Beekeeping and forest use: a group discussion </w:t>
      </w:r>
      <w:r w:rsidR="00394AA1">
        <w:t>was conducted in Şadıllı with 6 participants engaged in beekeeping and/or forestry activities, focusing on resources use, livelihood dependency</w:t>
      </w:r>
      <w:r w:rsidR="00B524B4">
        <w:t>, access and potential Project impacts.</w:t>
      </w:r>
    </w:p>
    <w:p w14:paraId="067642C0" w14:textId="37646654" w:rsidR="006A4E08" w:rsidRDefault="004055A3" w:rsidP="00D73D87">
      <w:r>
        <w:t>These discussions</w:t>
      </w:r>
      <w:r w:rsidR="00B524B4">
        <w:t xml:space="preserve"> were supplemented by individual qualitative interviews, </w:t>
      </w:r>
      <w:r>
        <w:t>with relevant livelihood and resources users during the field studies where further information or verification was required. Findings were considered together with household survey, community level survey, field observations and relevant ESIA information in assessing economic displacement, vulnerability and livelihood restoration needs.</w:t>
      </w:r>
    </w:p>
    <w:p w14:paraId="564C7D97" w14:textId="5C4C203E" w:rsidR="00113AB2" w:rsidRDefault="003C3401" w:rsidP="00D73D87">
      <w:r w:rsidRPr="003C3401">
        <w:t xml:space="preserve">The LARP-specific field studies and consultations undertaken to support the land acquisition and livelihood assessment are summarised in </w:t>
      </w:r>
      <w:r>
        <w:fldChar w:fldCharType="begin"/>
      </w:r>
      <w:r>
        <w:instrText xml:space="preserve"> REF _Ref237593854 \h </w:instrText>
      </w:r>
      <w:r>
        <w:fldChar w:fldCharType="separate"/>
      </w:r>
      <w:r>
        <w:t xml:space="preserve">Table </w:t>
      </w:r>
      <w:r>
        <w:rPr>
          <w:noProof/>
        </w:rPr>
        <w:t>4</w:t>
      </w:r>
      <w:r>
        <w:noBreakHyphen/>
      </w:r>
      <w:r>
        <w:rPr>
          <w:noProof/>
        </w:rPr>
        <w:t>1</w:t>
      </w:r>
      <w:r>
        <w:fldChar w:fldCharType="end"/>
      </w:r>
      <w:r>
        <w:t>.</w:t>
      </w:r>
    </w:p>
    <w:p w14:paraId="315FBAF3" w14:textId="7653ECC2" w:rsidR="00933446" w:rsidRDefault="00933446" w:rsidP="00933446">
      <w:pPr>
        <w:pStyle w:val="ResimYazs"/>
        <w:keepNext/>
        <w:spacing w:after="0"/>
        <w:jc w:val="center"/>
      </w:pPr>
      <w:bookmarkStart w:id="94" w:name="_Ref237593854"/>
      <w:bookmarkStart w:id="95" w:name="_Toc238253950"/>
      <w:r>
        <w:t xml:space="preserve">Table </w:t>
      </w:r>
      <w:r w:rsidR="00220E73">
        <w:fldChar w:fldCharType="begin"/>
      </w:r>
      <w:r w:rsidR="00220E73">
        <w:instrText xml:space="preserve"> STYLEREF 1 \s </w:instrText>
      </w:r>
      <w:r w:rsidR="00220E73">
        <w:fldChar w:fldCharType="separate"/>
      </w:r>
      <w:r w:rsidR="00220E73">
        <w:rPr>
          <w:noProof/>
        </w:rPr>
        <w:t>4</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w:t>
      </w:r>
      <w:r w:rsidR="00220E73">
        <w:fldChar w:fldCharType="end"/>
      </w:r>
      <w:bookmarkEnd w:id="94"/>
      <w:r>
        <w:t xml:space="preserve">. </w:t>
      </w:r>
      <w:r w:rsidRPr="00F83C21">
        <w:rPr>
          <w:b w:val="0"/>
          <w:bCs w:val="0"/>
          <w:color w:val="auto"/>
        </w:rPr>
        <w:t>LARP Field Studies and Consultations</w:t>
      </w:r>
      <w:bookmarkEnd w:id="95"/>
    </w:p>
    <w:tbl>
      <w:tblPr>
        <w:tblStyle w:val="CVtable2"/>
        <w:tblW w:w="5000" w:type="pct"/>
        <w:tblLook w:val="04A0" w:firstRow="1" w:lastRow="0" w:firstColumn="1" w:lastColumn="0" w:noHBand="0" w:noVBand="1"/>
      </w:tblPr>
      <w:tblGrid>
        <w:gridCol w:w="3307"/>
        <w:gridCol w:w="5703"/>
      </w:tblGrid>
      <w:tr w:rsidR="00933446" w:rsidRPr="0035219E" w14:paraId="58C58736" w14:textId="77777777" w:rsidTr="00160921">
        <w:tc>
          <w:tcPr>
            <w:tcW w:w="1835" w:type="pct"/>
            <w:shd w:val="clear" w:color="auto" w:fill="4F81BD"/>
            <w:vAlign w:val="center"/>
            <w:hideMark/>
          </w:tcPr>
          <w:p w14:paraId="4093BA2B" w14:textId="77777777" w:rsidR="00933446" w:rsidRPr="0035219E" w:rsidRDefault="00933446" w:rsidP="00160921">
            <w:pPr>
              <w:spacing w:before="0" w:after="0"/>
              <w:jc w:val="left"/>
              <w:rPr>
                <w:b/>
                <w:bCs/>
                <w:color w:val="FFFFFF" w:themeColor="background1"/>
                <w:sz w:val="20"/>
                <w:szCs w:val="20"/>
                <w:lang w:eastAsia="tr-TR"/>
              </w:rPr>
            </w:pPr>
            <w:r w:rsidRPr="0035219E">
              <w:rPr>
                <w:b/>
                <w:bCs/>
                <w:color w:val="FFFFFF" w:themeColor="background1"/>
                <w:sz w:val="20"/>
                <w:szCs w:val="20"/>
                <w:lang w:eastAsia="tr-TR"/>
              </w:rPr>
              <w:t>Method</w:t>
            </w:r>
          </w:p>
        </w:tc>
        <w:tc>
          <w:tcPr>
            <w:tcW w:w="3165" w:type="pct"/>
            <w:shd w:val="clear" w:color="auto" w:fill="4F81BD"/>
            <w:vAlign w:val="center"/>
            <w:hideMark/>
          </w:tcPr>
          <w:p w14:paraId="7E59DECE" w14:textId="77777777" w:rsidR="00933446" w:rsidRPr="0035219E" w:rsidRDefault="00933446" w:rsidP="00160921">
            <w:pPr>
              <w:spacing w:before="0" w:after="0"/>
              <w:jc w:val="left"/>
              <w:rPr>
                <w:b/>
                <w:bCs/>
                <w:color w:val="FFFFFF" w:themeColor="background1"/>
                <w:sz w:val="20"/>
                <w:szCs w:val="20"/>
                <w:lang w:eastAsia="tr-TR"/>
              </w:rPr>
            </w:pPr>
            <w:r w:rsidRPr="0035219E">
              <w:rPr>
                <w:b/>
                <w:bCs/>
                <w:color w:val="FFFFFF" w:themeColor="background1"/>
                <w:sz w:val="20"/>
                <w:szCs w:val="20"/>
                <w:lang w:eastAsia="tr-TR"/>
              </w:rPr>
              <w:t>Coverage/Implementation</w:t>
            </w:r>
          </w:p>
        </w:tc>
      </w:tr>
      <w:tr w:rsidR="00933446" w:rsidRPr="0035219E" w14:paraId="60DBBAAD" w14:textId="77777777" w:rsidTr="00160921">
        <w:tc>
          <w:tcPr>
            <w:tcW w:w="1835" w:type="pct"/>
            <w:vAlign w:val="center"/>
            <w:hideMark/>
          </w:tcPr>
          <w:p w14:paraId="2CE0FE8E" w14:textId="77777777" w:rsidR="00933446" w:rsidRPr="0035219E" w:rsidRDefault="00933446" w:rsidP="00160921">
            <w:pPr>
              <w:spacing w:before="0" w:after="0"/>
              <w:jc w:val="left"/>
              <w:rPr>
                <w:sz w:val="20"/>
                <w:szCs w:val="20"/>
                <w:lang w:eastAsia="tr-TR"/>
              </w:rPr>
            </w:pPr>
            <w:r w:rsidRPr="0035219E">
              <w:rPr>
                <w:sz w:val="20"/>
                <w:szCs w:val="20"/>
                <w:lang w:eastAsia="tr-TR"/>
              </w:rPr>
              <w:t>Main WPP household surveys and PAP/user interviews</w:t>
            </w:r>
          </w:p>
        </w:tc>
        <w:tc>
          <w:tcPr>
            <w:tcW w:w="3165" w:type="pct"/>
            <w:vAlign w:val="center"/>
            <w:hideMark/>
          </w:tcPr>
          <w:p w14:paraId="4E92628E" w14:textId="77777777" w:rsidR="00933446" w:rsidRPr="0035219E" w:rsidRDefault="00933446" w:rsidP="00160921">
            <w:pPr>
              <w:spacing w:before="0" w:after="0"/>
              <w:jc w:val="left"/>
              <w:rPr>
                <w:sz w:val="20"/>
                <w:szCs w:val="20"/>
                <w:lang w:eastAsia="tr-TR"/>
              </w:rPr>
            </w:pPr>
            <w:r w:rsidRPr="0035219E">
              <w:rPr>
                <w:sz w:val="20"/>
                <w:szCs w:val="20"/>
                <w:lang w:eastAsia="tr-TR"/>
              </w:rPr>
              <w:t>88 household surveys, including 22 telephone interviews</w:t>
            </w:r>
          </w:p>
        </w:tc>
      </w:tr>
      <w:tr w:rsidR="00933446" w:rsidRPr="0035219E" w14:paraId="5AC0EAB3" w14:textId="77777777" w:rsidTr="00160921">
        <w:tc>
          <w:tcPr>
            <w:tcW w:w="1835" w:type="pct"/>
            <w:vAlign w:val="center"/>
            <w:hideMark/>
          </w:tcPr>
          <w:p w14:paraId="68955790" w14:textId="77777777" w:rsidR="00933446" w:rsidRPr="0035219E" w:rsidRDefault="00933446" w:rsidP="00160921">
            <w:pPr>
              <w:spacing w:before="0" w:after="0"/>
              <w:jc w:val="left"/>
              <w:rPr>
                <w:sz w:val="20"/>
                <w:szCs w:val="20"/>
                <w:lang w:eastAsia="tr-TR"/>
              </w:rPr>
            </w:pPr>
            <w:r w:rsidRPr="0035219E">
              <w:rPr>
                <w:sz w:val="20"/>
                <w:szCs w:val="20"/>
                <w:lang w:eastAsia="tr-TR"/>
              </w:rPr>
              <w:lastRenderedPageBreak/>
              <w:t>ETL owner/user interviews</w:t>
            </w:r>
          </w:p>
        </w:tc>
        <w:tc>
          <w:tcPr>
            <w:tcW w:w="3165" w:type="pct"/>
            <w:vAlign w:val="center"/>
            <w:hideMark/>
          </w:tcPr>
          <w:p w14:paraId="444D0B8D" w14:textId="77777777" w:rsidR="00933446" w:rsidRPr="0035219E" w:rsidRDefault="00933446" w:rsidP="00160921">
            <w:pPr>
              <w:spacing w:before="0" w:after="0"/>
              <w:jc w:val="left"/>
              <w:rPr>
                <w:sz w:val="20"/>
                <w:szCs w:val="20"/>
                <w:lang w:eastAsia="tr-TR"/>
              </w:rPr>
            </w:pPr>
            <w:r w:rsidRPr="0035219E">
              <w:rPr>
                <w:sz w:val="20"/>
                <w:szCs w:val="20"/>
                <w:lang w:eastAsia="tr-TR"/>
              </w:rPr>
              <w:t>56 interviews across the 10 km and 40 km ETLs, including 35 face-to-face and 21 telephone interviews</w:t>
            </w:r>
          </w:p>
        </w:tc>
      </w:tr>
      <w:tr w:rsidR="00933446" w:rsidRPr="0035219E" w14:paraId="16626459" w14:textId="77777777" w:rsidTr="00160921">
        <w:tc>
          <w:tcPr>
            <w:tcW w:w="1835" w:type="pct"/>
            <w:vAlign w:val="center"/>
            <w:hideMark/>
          </w:tcPr>
          <w:p w14:paraId="35F8C3FF" w14:textId="77777777" w:rsidR="00933446" w:rsidRPr="0035219E" w:rsidRDefault="00933446" w:rsidP="00160921">
            <w:pPr>
              <w:spacing w:before="0" w:after="0"/>
              <w:jc w:val="left"/>
              <w:rPr>
                <w:sz w:val="20"/>
                <w:szCs w:val="20"/>
                <w:lang w:eastAsia="tr-TR"/>
              </w:rPr>
            </w:pPr>
            <w:r w:rsidRPr="0035219E">
              <w:rPr>
                <w:sz w:val="20"/>
                <w:szCs w:val="20"/>
                <w:lang w:eastAsia="tr-TR"/>
              </w:rPr>
              <w:t>Community-level interviews</w:t>
            </w:r>
          </w:p>
        </w:tc>
        <w:tc>
          <w:tcPr>
            <w:tcW w:w="3165" w:type="pct"/>
            <w:vAlign w:val="center"/>
            <w:hideMark/>
          </w:tcPr>
          <w:p w14:paraId="2383E7DA" w14:textId="77777777" w:rsidR="00933446" w:rsidRPr="0035219E" w:rsidRDefault="00933446" w:rsidP="00160921">
            <w:pPr>
              <w:spacing w:before="0" w:after="0"/>
              <w:jc w:val="left"/>
              <w:rPr>
                <w:sz w:val="20"/>
                <w:szCs w:val="20"/>
                <w:lang w:eastAsia="tr-TR"/>
              </w:rPr>
            </w:pPr>
            <w:r w:rsidRPr="0035219E">
              <w:rPr>
                <w:sz w:val="20"/>
                <w:szCs w:val="20"/>
                <w:lang w:eastAsia="tr-TR"/>
              </w:rPr>
              <w:t>Mukhtar surveys covering all main WPP, 10 km ETL and 40 km ETL settlements</w:t>
            </w:r>
          </w:p>
        </w:tc>
      </w:tr>
      <w:tr w:rsidR="00933446" w:rsidRPr="0035219E" w14:paraId="6E8A9424" w14:textId="77777777" w:rsidTr="00160921">
        <w:tc>
          <w:tcPr>
            <w:tcW w:w="1835" w:type="pct"/>
            <w:vAlign w:val="center"/>
            <w:hideMark/>
          </w:tcPr>
          <w:p w14:paraId="57B06F1D" w14:textId="77777777" w:rsidR="00933446" w:rsidRPr="0035219E" w:rsidRDefault="00933446" w:rsidP="00160921">
            <w:pPr>
              <w:spacing w:before="0" w:after="0"/>
              <w:jc w:val="left"/>
              <w:rPr>
                <w:sz w:val="20"/>
                <w:szCs w:val="20"/>
                <w:lang w:eastAsia="tr-TR"/>
              </w:rPr>
            </w:pPr>
            <w:r w:rsidRPr="0035219E">
              <w:rPr>
                <w:sz w:val="20"/>
                <w:szCs w:val="20"/>
                <w:lang w:eastAsia="tr-TR"/>
              </w:rPr>
              <w:t>Women’s FGDs</w:t>
            </w:r>
          </w:p>
        </w:tc>
        <w:tc>
          <w:tcPr>
            <w:tcW w:w="3165" w:type="pct"/>
            <w:vAlign w:val="center"/>
            <w:hideMark/>
          </w:tcPr>
          <w:p w14:paraId="26A3A200" w14:textId="43F19D48" w:rsidR="00933446" w:rsidRPr="0035219E" w:rsidRDefault="00933446" w:rsidP="00160921">
            <w:pPr>
              <w:spacing w:before="0" w:after="0"/>
              <w:jc w:val="left"/>
              <w:rPr>
                <w:sz w:val="20"/>
                <w:szCs w:val="20"/>
                <w:lang w:eastAsia="tr-TR"/>
              </w:rPr>
            </w:pPr>
            <w:r w:rsidRPr="0035219E">
              <w:rPr>
                <w:sz w:val="20"/>
                <w:szCs w:val="20"/>
                <w:lang w:eastAsia="tr-TR"/>
              </w:rPr>
              <w:t>2 FGDs: Yayla (</w:t>
            </w:r>
            <w:r w:rsidR="00AA1B9B">
              <w:rPr>
                <w:sz w:val="20"/>
                <w:szCs w:val="20"/>
                <w:lang w:eastAsia="tr-TR"/>
              </w:rPr>
              <w:t>7</w:t>
            </w:r>
            <w:r w:rsidRPr="0035219E">
              <w:rPr>
                <w:sz w:val="20"/>
                <w:szCs w:val="20"/>
                <w:lang w:eastAsia="tr-TR"/>
              </w:rPr>
              <w:t xml:space="preserve"> participants) and Koruklu (</w:t>
            </w:r>
            <w:r w:rsidR="00AA1B9B">
              <w:rPr>
                <w:sz w:val="20"/>
                <w:szCs w:val="20"/>
                <w:lang w:eastAsia="tr-TR"/>
              </w:rPr>
              <w:t>5</w:t>
            </w:r>
            <w:r w:rsidRPr="0035219E">
              <w:rPr>
                <w:sz w:val="20"/>
                <w:szCs w:val="20"/>
                <w:lang w:eastAsia="tr-TR"/>
              </w:rPr>
              <w:t xml:space="preserve"> participants)</w:t>
            </w:r>
          </w:p>
        </w:tc>
      </w:tr>
      <w:tr w:rsidR="00933446" w:rsidRPr="0035219E" w14:paraId="368210E7" w14:textId="77777777" w:rsidTr="00160921">
        <w:tc>
          <w:tcPr>
            <w:tcW w:w="1835" w:type="pct"/>
            <w:vAlign w:val="center"/>
            <w:hideMark/>
          </w:tcPr>
          <w:p w14:paraId="5562277B" w14:textId="77777777" w:rsidR="00933446" w:rsidRPr="0035219E" w:rsidRDefault="00933446" w:rsidP="00160921">
            <w:pPr>
              <w:spacing w:before="0" w:after="0"/>
              <w:jc w:val="left"/>
              <w:rPr>
                <w:sz w:val="20"/>
                <w:szCs w:val="20"/>
                <w:lang w:eastAsia="tr-TR"/>
              </w:rPr>
            </w:pPr>
            <w:r w:rsidRPr="0035219E">
              <w:rPr>
                <w:sz w:val="20"/>
                <w:szCs w:val="20"/>
                <w:lang w:eastAsia="tr-TR"/>
              </w:rPr>
              <w:t>Beekeeping and forest-use group discussion</w:t>
            </w:r>
          </w:p>
        </w:tc>
        <w:tc>
          <w:tcPr>
            <w:tcW w:w="3165" w:type="pct"/>
            <w:vAlign w:val="center"/>
            <w:hideMark/>
          </w:tcPr>
          <w:p w14:paraId="31918402" w14:textId="77777777" w:rsidR="00933446" w:rsidRPr="0035219E" w:rsidRDefault="00933446" w:rsidP="00160921">
            <w:pPr>
              <w:spacing w:before="0" w:after="0"/>
              <w:jc w:val="left"/>
              <w:rPr>
                <w:sz w:val="20"/>
                <w:szCs w:val="20"/>
                <w:lang w:eastAsia="tr-TR"/>
              </w:rPr>
            </w:pPr>
            <w:r w:rsidRPr="0035219E">
              <w:rPr>
                <w:sz w:val="20"/>
                <w:szCs w:val="20"/>
                <w:lang w:eastAsia="tr-TR"/>
              </w:rPr>
              <w:t>Şadıllı, 6 participants</w:t>
            </w:r>
          </w:p>
        </w:tc>
      </w:tr>
      <w:tr w:rsidR="00933446" w:rsidRPr="0035219E" w14:paraId="13879E47" w14:textId="77777777" w:rsidTr="00160921">
        <w:tc>
          <w:tcPr>
            <w:tcW w:w="1835" w:type="pct"/>
            <w:vAlign w:val="center"/>
            <w:hideMark/>
          </w:tcPr>
          <w:p w14:paraId="36CF2F08" w14:textId="77777777" w:rsidR="00933446" w:rsidRPr="0035219E" w:rsidRDefault="00933446" w:rsidP="00160921">
            <w:pPr>
              <w:spacing w:before="0" w:after="0"/>
              <w:jc w:val="left"/>
              <w:rPr>
                <w:sz w:val="20"/>
                <w:szCs w:val="20"/>
                <w:lang w:eastAsia="tr-TR"/>
              </w:rPr>
            </w:pPr>
            <w:r w:rsidRPr="0035219E">
              <w:rPr>
                <w:sz w:val="20"/>
                <w:szCs w:val="20"/>
                <w:lang w:eastAsia="tr-TR"/>
              </w:rPr>
              <w:t>Targeted qualitative interviews</w:t>
            </w:r>
          </w:p>
        </w:tc>
        <w:tc>
          <w:tcPr>
            <w:tcW w:w="3165" w:type="pct"/>
            <w:vAlign w:val="center"/>
            <w:hideMark/>
          </w:tcPr>
          <w:p w14:paraId="454C19D3" w14:textId="77777777" w:rsidR="00933446" w:rsidRPr="0035219E" w:rsidRDefault="00933446" w:rsidP="00160921">
            <w:pPr>
              <w:spacing w:before="0" w:after="0"/>
              <w:jc w:val="left"/>
              <w:rPr>
                <w:sz w:val="20"/>
                <w:szCs w:val="20"/>
                <w:lang w:eastAsia="tr-TR"/>
              </w:rPr>
            </w:pPr>
            <w:r w:rsidRPr="0035219E">
              <w:rPr>
                <w:sz w:val="20"/>
                <w:szCs w:val="20"/>
                <w:lang w:eastAsia="tr-TR"/>
              </w:rPr>
              <w:t>Additional individual qualitative engagement undertaken during field studies</w:t>
            </w:r>
          </w:p>
        </w:tc>
      </w:tr>
    </w:tbl>
    <w:p w14:paraId="5830B3B9" w14:textId="77777777" w:rsidR="00933446" w:rsidRPr="006A4E08" w:rsidRDefault="00933446" w:rsidP="00D73D87"/>
    <w:p w14:paraId="46351861" w14:textId="7F3C5153" w:rsidR="00A554C3" w:rsidRPr="00893099" w:rsidRDefault="00FC520A" w:rsidP="00EA51BA">
      <w:pPr>
        <w:pStyle w:val="Balk2"/>
      </w:pPr>
      <w:bookmarkStart w:id="96" w:name="_Toc238253729"/>
      <w:bookmarkStart w:id="97" w:name="_Toc238253730"/>
      <w:bookmarkStart w:id="98" w:name="_Toc238253731"/>
      <w:bookmarkStart w:id="99" w:name="_Toc238253732"/>
      <w:bookmarkStart w:id="100" w:name="_Toc238253733"/>
      <w:bookmarkStart w:id="101" w:name="_Toc238253734"/>
      <w:bookmarkStart w:id="102" w:name="_Toc238253735"/>
      <w:bookmarkStart w:id="103" w:name="_Toc238253736"/>
      <w:bookmarkStart w:id="104" w:name="_Toc238253737"/>
      <w:bookmarkStart w:id="105" w:name="_Toc238253738"/>
      <w:bookmarkStart w:id="106" w:name="_Toc238253739"/>
      <w:bookmarkStart w:id="107" w:name="_Toc238253740"/>
      <w:bookmarkStart w:id="108" w:name="_Toc238253741"/>
      <w:bookmarkStart w:id="109" w:name="_Toc238253742"/>
      <w:bookmarkStart w:id="110" w:name="_Toc238253743"/>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t>Census, Asset Inventory and Verification Framework</w:t>
      </w:r>
      <w:bookmarkEnd w:id="110"/>
    </w:p>
    <w:p w14:paraId="72ADBC89" w14:textId="191AA70C" w:rsidR="00B9541D" w:rsidRDefault="006C0CCE" w:rsidP="00B9541D">
      <w:pPr>
        <w:rPr>
          <w:lang w:eastAsia="en-GB"/>
        </w:rPr>
      </w:pPr>
      <w:r>
        <w:rPr>
          <w:lang w:eastAsia="en-GB"/>
        </w:rPr>
        <w:t xml:space="preserve">A parcel level census and asset inventory </w:t>
      </w:r>
      <w:r w:rsidRPr="006C0CCE">
        <w:rPr>
          <w:lang w:eastAsia="en-GB"/>
        </w:rPr>
        <w:t>was prepared to establish the link between the Project land requirement, affected parcels, PAPs and actual land users, affected assets and livelihood activities. The census was developed using available cadastral, ownership and land acquisition information and was progressively verified through the household surveys, direct PAP and user consultations, field observations and other information sources described in Section</w:t>
      </w:r>
      <w:r>
        <w:rPr>
          <w:lang w:eastAsia="en-GB"/>
        </w:rPr>
        <w:t xml:space="preserve"> </w:t>
      </w:r>
      <w:r w:rsidR="00B9541D">
        <w:rPr>
          <w:lang w:eastAsia="en-GB"/>
        </w:rPr>
        <w:fldChar w:fldCharType="begin"/>
      </w:r>
      <w:r w:rsidR="00B9541D">
        <w:rPr>
          <w:lang w:eastAsia="en-GB"/>
        </w:rPr>
        <w:instrText xml:space="preserve"> REF _Ref237528541 \n \h </w:instrText>
      </w:r>
      <w:r w:rsidR="00B9541D">
        <w:rPr>
          <w:lang w:eastAsia="en-GB"/>
        </w:rPr>
      </w:r>
      <w:r w:rsidR="00B9541D">
        <w:rPr>
          <w:lang w:eastAsia="en-GB"/>
        </w:rPr>
        <w:fldChar w:fldCharType="separate"/>
      </w:r>
      <w:r w:rsidR="00B9541D">
        <w:rPr>
          <w:lang w:eastAsia="en-GB"/>
        </w:rPr>
        <w:t>4.1</w:t>
      </w:r>
      <w:r w:rsidR="00B9541D">
        <w:rPr>
          <w:lang w:eastAsia="en-GB"/>
        </w:rPr>
        <w:fldChar w:fldCharType="end"/>
      </w:r>
      <w:r w:rsidRPr="006C0CCE">
        <w:rPr>
          <w:lang w:eastAsia="en-GB"/>
        </w:rPr>
        <w:t>. The same verification approach is applied to the associated ETLs, taking account of the different information available for permanent tower-footprint acquisition and easement impacts.</w:t>
      </w:r>
    </w:p>
    <w:p w14:paraId="4CCF839C" w14:textId="44664DFA" w:rsidR="00983DA3" w:rsidRDefault="00983DA3" w:rsidP="00983DA3">
      <w:pPr>
        <w:rPr>
          <w:lang w:eastAsia="en-GB"/>
        </w:rPr>
      </w:pPr>
      <w:r>
        <w:rPr>
          <w:lang w:eastAsia="en-GB"/>
        </w:rPr>
        <w:t>The census covers legal landowners and shareholders as well as identified actual land users, tenants, informal users and users of public, common, pasture and forest land. Registered ownership is therefore not used as the sole basis for identifying PAPs or determining eligibility. Where the registered owner and actual user differ, the user is recorded separately so that land use, livelihood dependency and applicable entitlements can be assessed in line with IFC PS5 and EBRD ESR5. The parcel level records bring together, where applicable, information on ownership and use, affected area and impact type, PAP or user status, land and resource use, livelihood activities, crops, trees, structures and other productive or fixed assets, vulnerability and compensation or entitlement status. This allows the affected parcel or resource, the PAP or user, the identified impact and the corresponding entitlement or livelihood restoration measure to be traced through the LARP.</w:t>
      </w:r>
    </w:p>
    <w:p w14:paraId="1A6FFEE6" w14:textId="32EA1BD5" w:rsidR="00983DA3" w:rsidRDefault="00983DA3" w:rsidP="00983DA3">
      <w:pPr>
        <w:rPr>
          <w:lang w:eastAsia="en-GB"/>
        </w:rPr>
      </w:pPr>
      <w:r>
        <w:rPr>
          <w:lang w:eastAsia="en-GB"/>
        </w:rPr>
        <w:t>Information is verified using the most appropriate available sources for the type of impact concerned. Observable land use and assets are cross-checked through field observations, PAP or user information and available valuation, Project and land acquisition records. Information requiring direct confirmation, including actual user arrangements, informal or seasonal use, livelihood dependency and vulnerability, is not treated as absent where direct verification has not been possible. Instead, such cases remain subject to further verification during LARP implementation.</w:t>
      </w:r>
    </w:p>
    <w:p w14:paraId="6F997F78" w14:textId="1DE82344" w:rsidR="00983DA3" w:rsidRDefault="00983DA3" w:rsidP="00983DA3">
      <w:pPr>
        <w:rPr>
          <w:lang w:eastAsia="en-GB"/>
        </w:rPr>
      </w:pPr>
      <w:r>
        <w:rPr>
          <w:lang w:eastAsia="en-GB"/>
        </w:rPr>
        <w:t xml:space="preserve">For ETL parcels where land access or construction occurred before the August 2026 fieldwork, the assessment also considers available evidence of pre-entry land use, assets and livelihood activities, including PAP or user information, land access and payment records, construction </w:t>
      </w:r>
      <w:r>
        <w:rPr>
          <w:lang w:eastAsia="en-GB"/>
        </w:rPr>
        <w:lastRenderedPageBreak/>
        <w:t>records, photographs and other available Project documentation. Where this process confirms an additional eligible PAP, user, asset or livelihood impact, the relevant census, asset, eligibility and entitlement records will be updated and any outstanding measure will be addressed in accordance with this LARP and applicable IFC PS5 and EBRD ESR5 requirements.</w:t>
      </w:r>
    </w:p>
    <w:p w14:paraId="463BF55E" w14:textId="7D2F3D9F" w:rsidR="0040348F" w:rsidRDefault="00983DA3" w:rsidP="00A5259B">
      <w:pPr>
        <w:rPr>
          <w:lang w:eastAsia="en-GB"/>
        </w:rPr>
      </w:pPr>
      <w:r>
        <w:rPr>
          <w:lang w:eastAsia="en-GB"/>
        </w:rPr>
        <w:t>Accordingly, the census and asset inventory will be maintained as implementation records rather than treated as static datasets. Information obtained through outstanding verification, official land acquisition records, grievances or monitoring will be incorporated into the relevant records and, where it affects eligibility, compensation, assistance or livelihood restoration, reflected in the corresponding entitlement and monitoring arrangements.</w:t>
      </w:r>
    </w:p>
    <w:p w14:paraId="56489BCC" w14:textId="3B3F7377" w:rsidR="009E4622" w:rsidRPr="00893099" w:rsidRDefault="009E4622" w:rsidP="00EA51BA">
      <w:pPr>
        <w:pStyle w:val="Balk2"/>
      </w:pPr>
      <w:bookmarkStart w:id="111" w:name="_Ref237534261"/>
      <w:bookmarkStart w:id="112" w:name="_Toc238253744"/>
      <w:r w:rsidRPr="00893099">
        <w:t>Limitations</w:t>
      </w:r>
      <w:bookmarkEnd w:id="111"/>
      <w:bookmarkEnd w:id="112"/>
    </w:p>
    <w:p w14:paraId="342441CD" w14:textId="08C0C200" w:rsidR="00341FB3" w:rsidRDefault="00341FB3" w:rsidP="00C903F4">
      <w:pPr>
        <w:rPr>
          <w:lang w:eastAsia="en-GB"/>
        </w:rPr>
      </w:pPr>
      <w:r w:rsidRPr="00341FB3">
        <w:rPr>
          <w:lang w:eastAsia="en-GB"/>
        </w:rPr>
        <w:t>Despite the structured data collection and verification approach applied to the LARP, several constraints affected the availability or timing of some parcel, PAP and livelihood information. These limitations are described below together with the measures used to reduce their effect on the assessment and the arrangements for addressing any remaining information gaps during LARP implementation.</w:t>
      </w:r>
    </w:p>
    <w:p w14:paraId="4D38B43A" w14:textId="3998A1DF" w:rsidR="004927EB" w:rsidRDefault="009A783B" w:rsidP="004927EB">
      <w:pPr>
        <w:rPr>
          <w:lang w:eastAsia="en-GB"/>
        </w:rPr>
      </w:pPr>
      <w:r w:rsidRPr="00893099">
        <w:rPr>
          <w:b/>
          <w:bCs/>
          <w:lang w:eastAsia="en-GB"/>
        </w:rPr>
        <w:t>Availability of PAPs</w:t>
      </w:r>
      <w:r w:rsidR="00AB5008">
        <w:rPr>
          <w:b/>
          <w:bCs/>
          <w:lang w:eastAsia="en-GB"/>
        </w:rPr>
        <w:t xml:space="preserve"> and Land Users</w:t>
      </w:r>
      <w:r w:rsidRPr="00893099">
        <w:rPr>
          <w:b/>
          <w:bCs/>
          <w:lang w:eastAsia="en-GB"/>
        </w:rPr>
        <w:t>:</w:t>
      </w:r>
      <w:r w:rsidRPr="00893099">
        <w:rPr>
          <w:lang w:eastAsia="en-GB"/>
        </w:rPr>
        <w:t xml:space="preserve"> </w:t>
      </w:r>
      <w:r w:rsidR="004927EB">
        <w:rPr>
          <w:lang w:eastAsia="en-GB"/>
        </w:rPr>
        <w:t>Direct engagement was achieved with the majority of identified PAPs and land users through face-to-face and telephone interviews. Where interviews could not be completed, the main constraints included the absence of available contact details, unanswered telephone calls despite repeated attempts, and cases where the relevant owner or user could not be identified or reached through the information available from mukhtars and local residents.</w:t>
      </w:r>
    </w:p>
    <w:p w14:paraId="70A2DE66" w14:textId="040E952C" w:rsidR="004927EB" w:rsidRDefault="004927EB" w:rsidP="004927EB">
      <w:pPr>
        <w:rPr>
          <w:lang w:eastAsia="en-GB"/>
        </w:rPr>
      </w:pPr>
      <w:r>
        <w:rPr>
          <w:lang w:eastAsia="en-GB"/>
        </w:rPr>
        <w:t>Field teams attempted contact during the field visits and subsequently used the available telephone and local contact information to improve coverage. Where direct participation was not possible, the assessment was supported by parcel and ownership information, field observations, community-level surveys, Project and land acquisition records and relevant ESIA findings. These sources were cross-checked to retain the affected parcels and potentially affected persons within the assessment and to identify cases requiring further verification.</w:t>
      </w:r>
    </w:p>
    <w:p w14:paraId="76541734" w14:textId="185BF194" w:rsidR="00407BFC" w:rsidRDefault="004927EB" w:rsidP="004927EB">
      <w:pPr>
        <w:rPr>
          <w:lang w:eastAsia="en-GB"/>
        </w:rPr>
      </w:pPr>
      <w:r>
        <w:rPr>
          <w:lang w:eastAsia="en-GB"/>
        </w:rPr>
        <w:t>These constraints did not result in uncontacted PAPs or users being treated as unaffected or ineligible. Outstanding user, livelihood, asset or vulnerability information will remain open for verification through subsequent engagement, updated contact information, grievances and implementation monitoring, and any confirmed impact will be reflected in the relevant eligibility, entitlement and livelihood restoration records.</w:t>
      </w:r>
    </w:p>
    <w:p w14:paraId="4DE29D77" w14:textId="754D864B" w:rsidR="00383800" w:rsidRDefault="00347CE8" w:rsidP="004927EB">
      <w:pPr>
        <w:rPr>
          <w:lang w:eastAsia="en-GB"/>
        </w:rPr>
      </w:pPr>
      <w:r w:rsidRPr="00055773">
        <w:rPr>
          <w:b/>
          <w:bCs/>
          <w:lang w:eastAsia="en-GB"/>
        </w:rPr>
        <w:t>Institutional Arrangements for ETL Land Acquisition</w:t>
      </w:r>
      <w:r>
        <w:rPr>
          <w:b/>
          <w:bCs/>
          <w:lang w:eastAsia="en-GB"/>
        </w:rPr>
        <w:t xml:space="preserve">: </w:t>
      </w:r>
      <w:r w:rsidR="00BD651B" w:rsidRPr="00334A6A">
        <w:rPr>
          <w:lang w:eastAsia="en-GB"/>
        </w:rPr>
        <w:t xml:space="preserve">The associated 14 km ETL constitutes an associated facility of the Project. While the Project Company is responsible for the construction of the ETL and its subsequent transfer to TEİAŞ, the statutory land acquisition, expropriation and easement procedures are undertaken under the responsibility </w:t>
      </w:r>
      <w:r w:rsidR="00BD651B" w:rsidRPr="00334A6A">
        <w:rPr>
          <w:lang w:eastAsia="en-GB"/>
        </w:rPr>
        <w:lastRenderedPageBreak/>
        <w:t>of TEİAŞ. These procedures, including the preparation and verification of the asset inventory, identification of affected parcels and assets, valuation and payment of statutory compensation, and any related court proceedings, are not managed or controlled by Enerjisa Üretim. The Project Company therefore does not have direct control over the statutory process or routine access to all cadastral, parcel-level, asset inventory and statutory land acquisition records generated or held through this process. TEİAŞ has no obligation or commitment to provide Enerjisa Üretim with case-specific information or documentation relating to the TEİAŞ-led land acquisition and expropriation processes, and such information is not routinely shared with project companies. Obtaining this information therefore depends on coordination with TEİAŞ and other relevant authorities, and the timing and completeness of the information available to the Project cannot always be determined in advance.</w:t>
      </w:r>
      <w:r w:rsidR="00BD651B">
        <w:rPr>
          <w:lang w:eastAsia="en-GB"/>
        </w:rPr>
        <w:t xml:space="preserve"> </w:t>
      </w:r>
    </w:p>
    <w:p w14:paraId="04EAEDD1" w14:textId="5D3CB145" w:rsidR="001206C9" w:rsidRDefault="001206C9" w:rsidP="001206C9">
      <w:pPr>
        <w:rPr>
          <w:lang w:eastAsia="en-GB"/>
        </w:rPr>
      </w:pPr>
      <w:r>
        <w:rPr>
          <w:lang w:eastAsia="en-GB"/>
        </w:rPr>
        <w:t>This created limitations in the timing of parcel-level verification and in the availability of official acquisition, valuation and compensation information during preparation of the LARP. As relevant information became available, it was progressively incorporated into the assessment. The ETLs were nevertheless assessed using the available Project parcel and technical information, ESIA social baseline studies, community-level surveys, field observations and the supplementary August 2026 engagement with affected owners and users.</w:t>
      </w:r>
    </w:p>
    <w:p w14:paraId="1652D80E" w14:textId="5E5A41B9" w:rsidR="009612D5" w:rsidRDefault="009612D5" w:rsidP="00C903F4">
      <w:pPr>
        <w:rPr>
          <w:lang w:eastAsia="en-GB"/>
        </w:rPr>
      </w:pPr>
      <w:r w:rsidRPr="009612D5">
        <w:rPr>
          <w:b/>
          <w:bCs/>
          <w:lang w:eastAsia="en-GB"/>
        </w:rPr>
        <w:t>Land consolidation in Hasköy and Çelebi:</w:t>
      </w:r>
      <w:r w:rsidRPr="009612D5">
        <w:rPr>
          <w:lang w:eastAsia="en-GB"/>
        </w:rPr>
        <w:t xml:space="preserve"> </w:t>
      </w:r>
      <w:r w:rsidR="00AC64CB" w:rsidRPr="00AC64CB">
        <w:rPr>
          <w:lang w:eastAsia="en-GB"/>
        </w:rPr>
        <w:t>Land consolidation undertaken by DSİ involves the reorganisation and finalisation of cadastral parcel boundaries, parcel numbers and the corresponding ownership records. As this process is managed by DSİ and its completion timetable is outside the control of the Project Company, final parcel, ownership and user linkages for the affected areas in Hasköy and Çelebi were not available during LARP preparation. However, the Project footprint and affected areas are known and the assessment has not been deferred pending completion of the consolidation process. Available Project information, field observations and community-level land-use information have been used to identify existing land use, observable assets and potential livelihood activities to the extent possible. The remaining limitation therefore relates primarily to the final attribution of this information to confirmed parcels, PAPs and users and the corresponding determination of eligibility and entitlements.</w:t>
      </w:r>
    </w:p>
    <w:p w14:paraId="54F09245" w14:textId="5885EC03" w:rsidR="00AC64CB" w:rsidRPr="00893099" w:rsidRDefault="00B3248A" w:rsidP="00C903F4">
      <w:pPr>
        <w:rPr>
          <w:lang w:eastAsia="en-GB"/>
        </w:rPr>
      </w:pPr>
      <w:r w:rsidRPr="00B3248A">
        <w:rPr>
          <w:lang w:eastAsia="en-GB"/>
        </w:rPr>
        <w:t>Once the final DSİ land consolidation records are issued, Enerjisa Üretim will reconcile the affected areas with the confirmed parcel, ownership and user information and complete any outstanding PAP/user identification, parcel-specific asset verification, livelihood dependency and vulnerability assessment. PAPs and users will remain within the scope of the LARP irrespective of the interim cadastral status and will not lose eligibility because final land consolidation records were unavailable during LARP preparation. Any confirmed impacts, vulnerabilities and livelihood dependencies will be incorporated into the relevant census, asset inventory and entitlement records, and all applicable compensation, assistance and livelihood restoration measures will be provided in accordance with the LARP and IFC PS5 and EBRD ESR5.</w:t>
      </w:r>
    </w:p>
    <w:p w14:paraId="26309DFB" w14:textId="391C2252" w:rsidR="003745CD" w:rsidRPr="00055773" w:rsidRDefault="00D57375" w:rsidP="003745CD">
      <w:pPr>
        <w:rPr>
          <w:lang w:eastAsia="en-GB"/>
        </w:rPr>
      </w:pPr>
      <w:r w:rsidRPr="00055773">
        <w:rPr>
          <w:b/>
          <w:bCs/>
          <w:lang w:eastAsia="en-GB"/>
        </w:rPr>
        <w:t>Forest and Natural Resource Use:</w:t>
      </w:r>
      <w:r>
        <w:rPr>
          <w:b/>
          <w:bCs/>
          <w:lang w:eastAsia="en-GB"/>
        </w:rPr>
        <w:t xml:space="preserve"> </w:t>
      </w:r>
      <w:r w:rsidR="003745CD" w:rsidRPr="00055773">
        <w:rPr>
          <w:lang w:eastAsia="en-GB"/>
        </w:rPr>
        <w:t xml:space="preserve">Forest and natural-resource use can be difficult to assess through standard parcel and household methods alone. Some affected forest areas are </w:t>
      </w:r>
      <w:r w:rsidR="003745CD" w:rsidRPr="00055773">
        <w:rPr>
          <w:lang w:eastAsia="en-GB"/>
        </w:rPr>
        <w:lastRenderedPageBreak/>
        <w:t>remote, steep or densely vegetated, which can limit direct physical access and observation, while activities such as grazing, beekeeping and collection or use of forest resources may also be seasonal or mobile and are not necessarily reflected in cadastral or ownership records. These characteristics can make the direct linkage between individual users, livelihood activities and specific affected areas less straightforward.</w:t>
      </w:r>
    </w:p>
    <w:p w14:paraId="339B48E3" w14:textId="3229748F" w:rsidR="009060B2" w:rsidRDefault="003745CD" w:rsidP="003745CD">
      <w:pPr>
        <w:rPr>
          <w:lang w:eastAsia="en-GB"/>
        </w:rPr>
      </w:pPr>
      <w:r w:rsidRPr="00055773">
        <w:rPr>
          <w:lang w:eastAsia="en-GB"/>
        </w:rPr>
        <w:t>To address this limitation, the assessment combined household and PAP/user interviews with ESIA social data, community-level surveys, targeted engagement with beekeepers and forest or natural-resource users and field observations. These complementary sources were used to understand resource-use patterns and livelihood dependency and to cross-check information obtained through individual methods. Where further confirmation of an individual user, resource-use activity or its linkage to an affected area is required, the case will remain within the LARP verification process rather than being treated as an absence of use or impact, and any confirmed impacts and livelihood dependencies will be reflected in the applicable entitlements and livelihood restoration measures.</w:t>
      </w:r>
    </w:p>
    <w:p w14:paraId="3A477DB1" w14:textId="317967C7" w:rsidR="00A4789B" w:rsidRPr="00055773" w:rsidRDefault="00412C07" w:rsidP="00A4789B">
      <w:pPr>
        <w:rPr>
          <w:lang w:eastAsia="en-GB"/>
        </w:rPr>
      </w:pPr>
      <w:r w:rsidRPr="00055773">
        <w:rPr>
          <w:b/>
          <w:bCs/>
          <w:lang w:eastAsia="en-GB"/>
        </w:rPr>
        <w:t>Participation of Women and Vulnerable PAPs</w:t>
      </w:r>
      <w:r>
        <w:rPr>
          <w:b/>
          <w:bCs/>
          <w:lang w:eastAsia="en-GB"/>
        </w:rPr>
        <w:t xml:space="preserve">: </w:t>
      </w:r>
      <w:r w:rsidR="00A4789B" w:rsidRPr="00055773">
        <w:rPr>
          <w:lang w:eastAsia="en-GB"/>
        </w:rPr>
        <w:t>Women’s participation in standard household and land acquisition surveys may be more limited where affected land is formally owned or represented by male household members and where discussions on land, compensation and agricultural decision-making are primarily conducted through those representatives. This can reduce the visibility of women’s livelihood roles, access to Project information, participation in household decisions and specific support needs within conventional parcel and household survey methods. To address this, the LARP assessment supplemented household and community-level surveys with dedicated women’s focus group discussions in Yayla and Koruklu and other targeted qualitative engagement, allowing women’s perspectives on livelihood activities, access to information, decision-making, vulnerability and potential Project impacts to be obtained directly. These findings have been considered in the vulnerability assessment and in the design of relevant livelihood restoration, engagement and support measures.</w:t>
      </w:r>
    </w:p>
    <w:p w14:paraId="603D5EA9" w14:textId="63ADD2F4" w:rsidR="00D323E7" w:rsidRPr="00412C07" w:rsidRDefault="00A4789B" w:rsidP="00A4789B">
      <w:pPr>
        <w:rPr>
          <w:lang w:eastAsia="en-GB"/>
        </w:rPr>
      </w:pPr>
      <w:r w:rsidRPr="00055773">
        <w:rPr>
          <w:lang w:eastAsia="en-GB"/>
        </w:rPr>
        <w:t>During LARP implementation, participation will continue to be strengthened through targeted or separate consultations with women and vulnerable PAPs, appropriate facilitation and additional telephone or household-level outreach where needed, and clear and accessible information on eligibility, entitlements, livelihood restoration measures and grievance channels</w:t>
      </w:r>
      <w:r w:rsidRPr="00A4789B">
        <w:rPr>
          <w:b/>
          <w:bCs/>
          <w:lang w:eastAsia="en-GB"/>
        </w:rPr>
        <w:t>.</w:t>
      </w:r>
    </w:p>
    <w:p w14:paraId="0FC17EE1" w14:textId="4CC92CAE" w:rsidR="00280D6C" w:rsidRDefault="009D01DE" w:rsidP="00B4020E">
      <w:pPr>
        <w:pStyle w:val="Balk1"/>
      </w:pPr>
      <w:bookmarkStart w:id="113" w:name="_Ref237874951"/>
      <w:bookmarkStart w:id="114" w:name="_Toc238253745"/>
      <w:bookmarkStart w:id="115" w:name="_Ref232785243"/>
      <w:bookmarkStart w:id="116" w:name="_Ref232802980"/>
      <w:r w:rsidRPr="00893099">
        <w:t>AFFECTED SETTLEMENTS, HOUSEHOL</w:t>
      </w:r>
      <w:r w:rsidR="00CC7B71" w:rsidRPr="00893099">
        <w:t>DS</w:t>
      </w:r>
      <w:r w:rsidR="004870C7" w:rsidRPr="00893099">
        <w:t>, LANDS,</w:t>
      </w:r>
      <w:r w:rsidR="00830C4D">
        <w:t xml:space="preserve"> LIVELIHOODS: BASELINE ANALYSIS</w:t>
      </w:r>
      <w:bookmarkEnd w:id="113"/>
      <w:bookmarkEnd w:id="114"/>
      <w:bookmarkEnd w:id="115"/>
      <w:bookmarkEnd w:id="116"/>
    </w:p>
    <w:p w14:paraId="0289418A" w14:textId="77777777" w:rsidR="00C10FEE" w:rsidRDefault="00C10FEE" w:rsidP="00C10FEE">
      <w:pPr>
        <w:rPr>
          <w:lang w:eastAsia="en-GB"/>
        </w:rPr>
      </w:pPr>
      <w:r>
        <w:rPr>
          <w:lang w:eastAsia="en-GB"/>
        </w:rPr>
        <w:t xml:space="preserve">This chapter presents the socio-economic and livelihood baseline of the settlements, households and land users affected by the Edirne WPP Project, including the main WPP footprint and the associated 10 km and 40 km ETLs. It describes the wider livelihood context of the Project-affected settlements, the characteristics of directly affected households and land </w:t>
      </w:r>
      <w:r>
        <w:rPr>
          <w:lang w:eastAsia="en-GB"/>
        </w:rPr>
        <w:lastRenderedPageBreak/>
        <w:t>users, and the land, productive assets and natural resources on which local livelihoods depend.</w:t>
      </w:r>
    </w:p>
    <w:p w14:paraId="66A3F338" w14:textId="77777777" w:rsidR="00C10FEE" w:rsidRDefault="00C10FEE" w:rsidP="00C10FEE">
      <w:pPr>
        <w:rPr>
          <w:lang w:eastAsia="en-GB"/>
        </w:rPr>
      </w:pPr>
      <w:r>
        <w:rPr>
          <w:lang w:eastAsia="en-GB"/>
        </w:rPr>
        <w:t>The baseline draws on complementary sources of information collected at different levels of the Project Area of Influence. Settlement-level socio-economic information is available through the ESIA surveys, community-level interviews and secondary data, including for Hasköy and Çelebi. Directly affected household and land-user information is drawn from the LARP census and household surveys undertaken for the main WPP footprint and from the supplementary owner/user interviews and parcel-level verification undertaken for the ETLs. These evidence sources are considered according to their respective scope and are not treated as a single statistical survey population.</w:t>
      </w:r>
    </w:p>
    <w:p w14:paraId="3AB68C01" w14:textId="77777777" w:rsidR="00C10FEE" w:rsidRDefault="00C10FEE" w:rsidP="00C10FEE">
      <w:pPr>
        <w:rPr>
          <w:lang w:eastAsia="en-GB"/>
        </w:rPr>
      </w:pPr>
      <w:r>
        <w:rPr>
          <w:lang w:eastAsia="en-GB"/>
        </w:rPr>
        <w:t>In Hasköy and Çelebi, the ongoing DSİ land consolidation process did not prevent assessment of the wider socio-economic and livelihood context of the settlements; however, it constrained reliable identification of the final Project-affected parcels and corresponding owners and users for the land-acquisition household survey. Settlement-level findings for these villages are therefore included in the baseline, while the outstanding directly affected PAP/user information will be completed and reconciled once the final parcel and ownership records become available.</w:t>
      </w:r>
    </w:p>
    <w:p w14:paraId="0825D8FC" w14:textId="77777777" w:rsidR="00C10FEE" w:rsidRDefault="00C10FEE" w:rsidP="00C10FEE">
      <w:pPr>
        <w:rPr>
          <w:lang w:eastAsia="en-GB"/>
        </w:rPr>
      </w:pPr>
      <w:r>
        <w:rPr>
          <w:lang w:eastAsia="en-GB"/>
        </w:rPr>
        <w:t>The assessment also considers livelihood activities that may not be fully reflected in formal ownership or cadastral records. These include informal use of public land, grazing and common pasture use, forest and natural-resource use, beekeeping and seasonal or mobile resource use. Information from household and user interviews, targeted qualitative engagement, field observations, parcel and asset records and community-level surveys is considered together to identify these livelihood relationships and to avoid relying on formal land ownership or community-level information alone.</w:t>
      </w:r>
    </w:p>
    <w:p w14:paraId="0FEB8E78" w14:textId="0A70C43A" w:rsidR="00C10FEE" w:rsidRPr="000A5FE8" w:rsidRDefault="00C10FEE" w:rsidP="00055773">
      <w:r>
        <w:rPr>
          <w:lang w:eastAsia="en-GB"/>
        </w:rPr>
        <w:t xml:space="preserve">The findings presented in this chapter establish the baseline for the livelihood impact assessment. Reported concerns and expectations of PAPs and communities are distinguished from the Project’s assessment of actual and potential economic displacement. The nature, scale, duration and significance of livelihood impacts associated with the main WPP footprint and the associated ETLs are assessed in Chapter </w:t>
      </w:r>
      <w:r w:rsidR="00E70DB1">
        <w:rPr>
          <w:lang w:eastAsia="en-GB"/>
        </w:rPr>
        <w:t xml:space="preserve"> </w:t>
      </w:r>
      <w:r w:rsidR="00E70DB1">
        <w:rPr>
          <w:lang w:eastAsia="en-GB"/>
        </w:rPr>
        <w:fldChar w:fldCharType="begin"/>
      </w:r>
      <w:r w:rsidR="00E70DB1">
        <w:rPr>
          <w:lang w:eastAsia="en-GB"/>
        </w:rPr>
        <w:instrText xml:space="preserve"> REF _Ref237983249 \n \h </w:instrText>
      </w:r>
      <w:r w:rsidR="00E70DB1">
        <w:rPr>
          <w:lang w:eastAsia="en-GB"/>
        </w:rPr>
      </w:r>
      <w:r w:rsidR="00E70DB1">
        <w:rPr>
          <w:lang w:eastAsia="en-GB"/>
        </w:rPr>
        <w:fldChar w:fldCharType="separate"/>
      </w:r>
      <w:r w:rsidR="00E70DB1">
        <w:rPr>
          <w:lang w:eastAsia="en-GB"/>
        </w:rPr>
        <w:t>6</w:t>
      </w:r>
      <w:r w:rsidR="00E70DB1">
        <w:rPr>
          <w:lang w:eastAsia="en-GB"/>
        </w:rPr>
        <w:fldChar w:fldCharType="end"/>
      </w:r>
      <w:r>
        <w:rPr>
          <w:lang w:eastAsia="en-GB"/>
        </w:rPr>
        <w:t>, drawing on the evidence presented below</w:t>
      </w:r>
    </w:p>
    <w:p w14:paraId="002F5B1A" w14:textId="293762B4" w:rsidR="00220BC1" w:rsidRPr="00443380" w:rsidRDefault="005E5308" w:rsidP="00220BC1">
      <w:pPr>
        <w:pStyle w:val="Balk2"/>
      </w:pPr>
      <w:bookmarkStart w:id="117" w:name="_Toc238253746"/>
      <w:r>
        <w:t>Project Affected Settlements and Livelihood Context</w:t>
      </w:r>
      <w:bookmarkEnd w:id="117"/>
    </w:p>
    <w:p w14:paraId="79EE47FA" w14:textId="0D88EBF4" w:rsidR="009C4E46" w:rsidRPr="00893099" w:rsidRDefault="009C4E46" w:rsidP="00220BC1"/>
    <w:p w14:paraId="6CBCF4D8" w14:textId="58D0B027" w:rsidR="00086208" w:rsidRDefault="008A7CF0" w:rsidP="00086208">
      <w:pPr>
        <w:pStyle w:val="Balk3"/>
      </w:pPr>
      <w:bookmarkStart w:id="118" w:name="_Toc238253747"/>
      <w:bookmarkStart w:id="119" w:name="_Ref232513656"/>
      <w:r>
        <w:t>Settlements and Demographic Context</w:t>
      </w:r>
      <w:bookmarkEnd w:id="118"/>
      <w:bookmarkEnd w:id="119"/>
    </w:p>
    <w:p w14:paraId="1E3C09EB" w14:textId="585CEE65" w:rsidR="00BA568A" w:rsidRPr="00BA568A" w:rsidRDefault="00BA568A" w:rsidP="00BA568A">
      <w:r w:rsidRPr="00BA568A">
        <w:t xml:space="preserve">This section provides a brief demographic overview of the settlements affected by the main WPP footprint and the associated 10 km and 40 km ETLs. Official resident population figures are drawn from the 2025 Address Based Population Registration System (ADNKS), while the 2026 community surveys provide complementary information on permanent household </w:t>
      </w:r>
      <w:r w:rsidRPr="00BA568A">
        <w:lastRenderedPageBreak/>
        <w:t>numbers, seasonal population and recent population trends. Detailed demographic characteristics of the wider Project Area of Influence are presented in the ESIA.</w:t>
      </w:r>
    </w:p>
    <w:p w14:paraId="2E40F5D8" w14:textId="2D6C3295" w:rsidR="00BA568A" w:rsidRPr="00BA568A" w:rsidRDefault="00BA568A" w:rsidP="00BA568A">
      <w:pPr>
        <w:keepNext/>
        <w:spacing w:before="0"/>
        <w:rPr>
          <w:i/>
          <w:iCs/>
          <w:sz w:val="16"/>
          <w:szCs w:val="18"/>
          <w:lang w:eastAsia="x-none"/>
        </w:rPr>
      </w:pPr>
      <w:r w:rsidRPr="00BA568A">
        <w:t xml:space="preserve">The Project area is predominantly rural and comprises settlements of varying size and seasonal character. </w:t>
      </w:r>
      <w:r w:rsidRPr="00BA568A">
        <w:fldChar w:fldCharType="begin"/>
      </w:r>
      <w:r w:rsidRPr="00BA568A">
        <w:instrText xml:space="preserve"> REF _Ref237711064 \h </w:instrText>
      </w:r>
      <w:r w:rsidRPr="00BA568A">
        <w:fldChar w:fldCharType="separate"/>
      </w:r>
      <w:r w:rsidRPr="00BA568A">
        <w:t xml:space="preserve">Table </w:t>
      </w:r>
      <w:r w:rsidRPr="00BA568A">
        <w:rPr>
          <w:noProof/>
        </w:rPr>
        <w:t>5</w:t>
      </w:r>
      <w:r w:rsidRPr="00BA568A">
        <w:noBreakHyphen/>
      </w:r>
      <w:r w:rsidRPr="00BA568A">
        <w:rPr>
          <w:noProof/>
        </w:rPr>
        <w:t>1</w:t>
      </w:r>
      <w:r w:rsidRPr="00BA568A">
        <w:fldChar w:fldCharType="end"/>
      </w:r>
      <w:r w:rsidRPr="00BA568A">
        <w:t xml:space="preserve"> presents the official resident population together with indicative community survey information. The two sources serve different purposes: ADNKS provides the registered resident population, while community surveys capture local dynamics that are not reflected in official residence records, particularly seasonal population changes and longer-term migration trends.</w:t>
      </w:r>
    </w:p>
    <w:p w14:paraId="0D24333E" w14:textId="2B0184A1" w:rsidR="00BA568A" w:rsidRPr="00055773" w:rsidRDefault="00BA568A" w:rsidP="00055773">
      <w:pPr>
        <w:keepNext/>
        <w:spacing w:before="120" w:after="0" w:line="240" w:lineRule="auto"/>
        <w:jc w:val="center"/>
        <w:rPr>
          <w:rFonts w:eastAsia="Calibri" w:cs="Arial"/>
          <w:b/>
          <w:bCs/>
          <w:color w:val="000000" w:themeColor="text1"/>
          <w:sz w:val="20"/>
          <w:szCs w:val="20"/>
        </w:rPr>
      </w:pPr>
      <w:bookmarkStart w:id="120" w:name="_Ref237711064"/>
      <w:bookmarkStart w:id="121" w:name="_Toc238253951"/>
      <w:r w:rsidRPr="00BA568A">
        <w:rPr>
          <w:rFonts w:eastAsia="Calibri" w:cs="Arial"/>
          <w:b/>
          <w:bCs/>
          <w:color w:val="4F81BD"/>
          <w:sz w:val="20"/>
          <w:szCs w:val="20"/>
        </w:rPr>
        <w:t xml:space="preserve">Table </w:t>
      </w:r>
      <w:r w:rsidR="00220E73">
        <w:rPr>
          <w:rFonts w:eastAsia="Calibri" w:cs="Arial"/>
          <w:b/>
          <w:bCs/>
          <w:color w:val="4F81BD"/>
          <w:sz w:val="20"/>
          <w:szCs w:val="20"/>
        </w:rPr>
        <w:fldChar w:fldCharType="begin"/>
      </w:r>
      <w:r w:rsidR="00220E73">
        <w:rPr>
          <w:rFonts w:eastAsia="Calibri" w:cs="Arial"/>
          <w:b/>
          <w:bCs/>
          <w:color w:val="4F81BD"/>
          <w:sz w:val="20"/>
          <w:szCs w:val="20"/>
        </w:rPr>
        <w:instrText xml:space="preserve"> STYLEREF 1 \s </w:instrText>
      </w:r>
      <w:r w:rsidR="00220E73">
        <w:rPr>
          <w:rFonts w:eastAsia="Calibri" w:cs="Arial"/>
          <w:b/>
          <w:bCs/>
          <w:color w:val="4F81BD"/>
          <w:sz w:val="20"/>
          <w:szCs w:val="20"/>
        </w:rPr>
        <w:fldChar w:fldCharType="separate"/>
      </w:r>
      <w:r w:rsidR="00220E73">
        <w:rPr>
          <w:rFonts w:eastAsia="Calibri" w:cs="Arial"/>
          <w:b/>
          <w:bCs/>
          <w:noProof/>
          <w:color w:val="4F81BD"/>
          <w:sz w:val="20"/>
          <w:szCs w:val="20"/>
        </w:rPr>
        <w:t>5</w:t>
      </w:r>
      <w:r w:rsidR="00220E73">
        <w:rPr>
          <w:rFonts w:eastAsia="Calibri" w:cs="Arial"/>
          <w:b/>
          <w:bCs/>
          <w:color w:val="4F81BD"/>
          <w:sz w:val="20"/>
          <w:szCs w:val="20"/>
        </w:rPr>
        <w:fldChar w:fldCharType="end"/>
      </w:r>
      <w:r w:rsidR="00220E73">
        <w:rPr>
          <w:rFonts w:eastAsia="Calibri" w:cs="Arial"/>
          <w:b/>
          <w:bCs/>
          <w:color w:val="4F81BD"/>
          <w:sz w:val="20"/>
          <w:szCs w:val="20"/>
        </w:rPr>
        <w:noBreakHyphen/>
      </w:r>
      <w:r w:rsidR="00220E73">
        <w:rPr>
          <w:rFonts w:eastAsia="Calibri" w:cs="Arial"/>
          <w:b/>
          <w:bCs/>
          <w:color w:val="4F81BD"/>
          <w:sz w:val="20"/>
          <w:szCs w:val="20"/>
        </w:rPr>
        <w:fldChar w:fldCharType="begin"/>
      </w:r>
      <w:r w:rsidR="00220E73">
        <w:rPr>
          <w:rFonts w:eastAsia="Calibri" w:cs="Arial"/>
          <w:b/>
          <w:bCs/>
          <w:color w:val="4F81BD"/>
          <w:sz w:val="20"/>
          <w:szCs w:val="20"/>
        </w:rPr>
        <w:instrText xml:space="preserve"> SEQ Table \* ARABIC \s 1 </w:instrText>
      </w:r>
      <w:r w:rsidR="00220E73">
        <w:rPr>
          <w:rFonts w:eastAsia="Calibri" w:cs="Arial"/>
          <w:b/>
          <w:bCs/>
          <w:color w:val="4F81BD"/>
          <w:sz w:val="20"/>
          <w:szCs w:val="20"/>
        </w:rPr>
        <w:fldChar w:fldCharType="separate"/>
      </w:r>
      <w:r w:rsidR="00220E73">
        <w:rPr>
          <w:rFonts w:eastAsia="Calibri" w:cs="Arial"/>
          <w:b/>
          <w:bCs/>
          <w:noProof/>
          <w:color w:val="4F81BD"/>
          <w:sz w:val="20"/>
          <w:szCs w:val="20"/>
        </w:rPr>
        <w:t>1</w:t>
      </w:r>
      <w:r w:rsidR="00220E73">
        <w:rPr>
          <w:rFonts w:eastAsia="Calibri" w:cs="Arial"/>
          <w:b/>
          <w:bCs/>
          <w:color w:val="4F81BD"/>
          <w:sz w:val="20"/>
          <w:szCs w:val="20"/>
        </w:rPr>
        <w:fldChar w:fldCharType="end"/>
      </w:r>
      <w:bookmarkEnd w:id="120"/>
      <w:r w:rsidRPr="00BA568A">
        <w:rPr>
          <w:rFonts w:eastAsia="Calibri" w:cs="Arial"/>
          <w:b/>
          <w:bCs/>
          <w:color w:val="4F81BD"/>
          <w:sz w:val="20"/>
          <w:szCs w:val="20"/>
        </w:rPr>
        <w:t xml:space="preserve"> </w:t>
      </w:r>
      <w:r w:rsidRPr="00055773">
        <w:rPr>
          <w:rFonts w:eastAsia="Calibri" w:cs="Arial"/>
          <w:color w:val="000000" w:themeColor="text1"/>
          <w:sz w:val="20"/>
          <w:szCs w:val="20"/>
        </w:rPr>
        <w:t>Demographic Profile of Project Affected Settlements</w:t>
      </w:r>
      <w:r w:rsidRPr="00BA568A">
        <w:rPr>
          <w:rFonts w:eastAsia="Calibri" w:cs="Arial"/>
          <w:color w:val="000000" w:themeColor="text1"/>
          <w:sz w:val="20"/>
          <w:szCs w:val="20"/>
        </w:rPr>
        <w:t xml:space="preserve"> (PASs)</w:t>
      </w:r>
      <w:bookmarkEnd w:id="121"/>
    </w:p>
    <w:tbl>
      <w:tblPr>
        <w:tblStyle w:val="CVtable2"/>
        <w:tblW w:w="5000" w:type="pct"/>
        <w:tblLook w:val="04A0" w:firstRow="1" w:lastRow="0" w:firstColumn="1" w:lastColumn="0" w:noHBand="0" w:noVBand="1"/>
      </w:tblPr>
      <w:tblGrid>
        <w:gridCol w:w="1369"/>
        <w:gridCol w:w="1537"/>
        <w:gridCol w:w="1676"/>
        <w:gridCol w:w="1442"/>
        <w:gridCol w:w="1494"/>
        <w:gridCol w:w="1492"/>
      </w:tblGrid>
      <w:tr w:rsidR="00BA568A" w:rsidRPr="00BA568A" w14:paraId="2A228B1E" w14:textId="77777777" w:rsidTr="00055773">
        <w:tc>
          <w:tcPr>
            <w:tcW w:w="760" w:type="pct"/>
            <w:shd w:val="clear" w:color="auto" w:fill="4F81BD"/>
            <w:vAlign w:val="center"/>
            <w:hideMark/>
          </w:tcPr>
          <w:p w14:paraId="40CE87D9" w14:textId="77777777" w:rsidR="00BA568A" w:rsidRPr="00055773" w:rsidRDefault="00BA568A" w:rsidP="00055773">
            <w:pPr>
              <w:spacing w:before="0" w:after="0" w:line="240" w:lineRule="auto"/>
              <w:jc w:val="left"/>
              <w:rPr>
                <w:rFonts w:eastAsia="Times New Roman" w:cs="Times New Roman"/>
                <w:b/>
                <w:bCs/>
                <w:color w:val="FFFFFF" w:themeColor="background1"/>
                <w:sz w:val="18"/>
                <w:szCs w:val="18"/>
                <w:lang w:val="en-GB" w:eastAsia="tr-TR"/>
              </w:rPr>
            </w:pPr>
            <w:r w:rsidRPr="00055773">
              <w:rPr>
                <w:b/>
                <w:bCs/>
                <w:color w:val="FFFFFF" w:themeColor="background1"/>
                <w:sz w:val="18"/>
                <w:szCs w:val="18"/>
                <w:lang w:val="en-GB" w:eastAsia="tr-TR"/>
              </w:rPr>
              <w:t>Settlement</w:t>
            </w:r>
          </w:p>
        </w:tc>
        <w:tc>
          <w:tcPr>
            <w:tcW w:w="853" w:type="pct"/>
            <w:shd w:val="clear" w:color="auto" w:fill="4F81BD"/>
            <w:vAlign w:val="center"/>
            <w:hideMark/>
          </w:tcPr>
          <w:p w14:paraId="4E3E5DC2" w14:textId="77777777" w:rsidR="00BA568A" w:rsidRPr="00055773" w:rsidRDefault="00BA568A" w:rsidP="00055773">
            <w:pPr>
              <w:spacing w:before="0" w:after="0" w:line="240" w:lineRule="auto"/>
              <w:jc w:val="left"/>
              <w:rPr>
                <w:rFonts w:eastAsia="Times New Roman" w:cs="Times New Roman"/>
                <w:b/>
                <w:bCs/>
                <w:color w:val="FFFFFF" w:themeColor="background1"/>
                <w:sz w:val="18"/>
                <w:szCs w:val="18"/>
                <w:lang w:val="en-GB" w:eastAsia="tr-TR"/>
              </w:rPr>
            </w:pPr>
            <w:r w:rsidRPr="00055773">
              <w:rPr>
                <w:b/>
                <w:bCs/>
                <w:color w:val="FFFFFF" w:themeColor="background1"/>
                <w:sz w:val="18"/>
                <w:szCs w:val="18"/>
                <w:lang w:val="en-GB" w:eastAsia="tr-TR"/>
              </w:rPr>
              <w:t>Project Component(s)</w:t>
            </w:r>
          </w:p>
        </w:tc>
        <w:tc>
          <w:tcPr>
            <w:tcW w:w="930" w:type="pct"/>
            <w:shd w:val="clear" w:color="auto" w:fill="4F81BD"/>
            <w:vAlign w:val="center"/>
            <w:hideMark/>
          </w:tcPr>
          <w:p w14:paraId="499FB1B8" w14:textId="77777777" w:rsidR="00BA568A" w:rsidRPr="00055773" w:rsidRDefault="00BA568A" w:rsidP="00055773">
            <w:pPr>
              <w:spacing w:before="0" w:after="0" w:line="240" w:lineRule="auto"/>
              <w:jc w:val="left"/>
              <w:rPr>
                <w:rFonts w:eastAsia="Times New Roman" w:cs="Times New Roman"/>
                <w:b/>
                <w:bCs/>
                <w:color w:val="FFFFFF" w:themeColor="background1"/>
                <w:sz w:val="18"/>
                <w:szCs w:val="18"/>
                <w:lang w:val="en-GB" w:eastAsia="tr-TR"/>
              </w:rPr>
            </w:pPr>
            <w:r w:rsidRPr="00055773">
              <w:rPr>
                <w:b/>
                <w:bCs/>
                <w:color w:val="FFFFFF" w:themeColor="background1"/>
                <w:sz w:val="18"/>
                <w:szCs w:val="18"/>
                <w:lang w:val="en-GB" w:eastAsia="tr-TR"/>
              </w:rPr>
              <w:t>Official Resident Population (ADNKS, 2025)</w:t>
            </w:r>
          </w:p>
        </w:tc>
        <w:tc>
          <w:tcPr>
            <w:tcW w:w="800" w:type="pct"/>
            <w:shd w:val="clear" w:color="auto" w:fill="4F81BD"/>
            <w:vAlign w:val="center"/>
            <w:hideMark/>
          </w:tcPr>
          <w:p w14:paraId="0E71BC4F" w14:textId="77777777" w:rsidR="00BA568A" w:rsidRPr="00055773" w:rsidRDefault="00BA568A" w:rsidP="00055773">
            <w:pPr>
              <w:spacing w:before="0" w:after="0" w:line="240" w:lineRule="auto"/>
              <w:jc w:val="left"/>
              <w:rPr>
                <w:rFonts w:eastAsia="Times New Roman" w:cs="Times New Roman"/>
                <w:b/>
                <w:bCs/>
                <w:color w:val="FFFFFF" w:themeColor="background1"/>
                <w:sz w:val="18"/>
                <w:szCs w:val="18"/>
                <w:lang w:val="en-GB" w:eastAsia="tr-TR"/>
              </w:rPr>
            </w:pPr>
            <w:r w:rsidRPr="00055773">
              <w:rPr>
                <w:b/>
                <w:bCs/>
                <w:color w:val="FFFFFF" w:themeColor="background1"/>
                <w:sz w:val="18"/>
                <w:szCs w:val="18"/>
                <w:lang w:val="en-GB" w:eastAsia="tr-TR"/>
              </w:rPr>
              <w:t>Permanent Households</w:t>
            </w:r>
            <w:r w:rsidRPr="00BA568A">
              <w:rPr>
                <w:rFonts w:eastAsia="Times New Roman" w:cs="Times New Roman"/>
                <w:b/>
                <w:bCs/>
                <w:color w:val="FFFFFF" w:themeColor="background1"/>
                <w:sz w:val="18"/>
                <w:szCs w:val="18"/>
                <w:vertAlign w:val="superscript"/>
                <w:lang w:val="en-GB" w:eastAsia="tr-TR"/>
              </w:rPr>
              <w:footnoteReference w:id="3"/>
            </w:r>
          </w:p>
        </w:tc>
        <w:tc>
          <w:tcPr>
            <w:tcW w:w="829" w:type="pct"/>
            <w:shd w:val="clear" w:color="auto" w:fill="4F81BD"/>
            <w:vAlign w:val="center"/>
            <w:hideMark/>
          </w:tcPr>
          <w:p w14:paraId="3C51DBB8" w14:textId="77777777" w:rsidR="00BA568A" w:rsidRPr="00055773" w:rsidRDefault="00BA568A" w:rsidP="00055773">
            <w:pPr>
              <w:spacing w:before="0" w:after="0" w:line="240" w:lineRule="auto"/>
              <w:jc w:val="left"/>
              <w:rPr>
                <w:rFonts w:eastAsia="Times New Roman" w:cs="Times New Roman"/>
                <w:b/>
                <w:bCs/>
                <w:color w:val="FFFFFF" w:themeColor="background1"/>
                <w:sz w:val="18"/>
                <w:szCs w:val="18"/>
                <w:lang w:val="en-GB" w:eastAsia="tr-TR"/>
              </w:rPr>
            </w:pPr>
            <w:r w:rsidRPr="00055773">
              <w:rPr>
                <w:b/>
                <w:bCs/>
                <w:color w:val="FFFFFF" w:themeColor="background1"/>
                <w:sz w:val="18"/>
                <w:szCs w:val="18"/>
                <w:lang w:val="en-GB" w:eastAsia="tr-TR"/>
              </w:rPr>
              <w:t>Reported Seasonal Population</w:t>
            </w:r>
          </w:p>
        </w:tc>
        <w:tc>
          <w:tcPr>
            <w:tcW w:w="828" w:type="pct"/>
            <w:shd w:val="clear" w:color="auto" w:fill="4F81BD"/>
            <w:vAlign w:val="center"/>
            <w:hideMark/>
          </w:tcPr>
          <w:p w14:paraId="2B670473" w14:textId="77777777" w:rsidR="00BA568A" w:rsidRPr="00055773" w:rsidRDefault="00BA568A" w:rsidP="00055773">
            <w:pPr>
              <w:spacing w:before="0" w:after="0" w:line="240" w:lineRule="auto"/>
              <w:jc w:val="left"/>
              <w:rPr>
                <w:rFonts w:eastAsia="Times New Roman" w:cs="Times New Roman"/>
                <w:b/>
                <w:bCs/>
                <w:color w:val="FFFFFF" w:themeColor="background1"/>
                <w:sz w:val="18"/>
                <w:szCs w:val="18"/>
                <w:lang w:val="en-GB" w:eastAsia="tr-TR"/>
              </w:rPr>
            </w:pPr>
            <w:r w:rsidRPr="00055773">
              <w:rPr>
                <w:b/>
                <w:bCs/>
                <w:color w:val="FFFFFF" w:themeColor="background1"/>
                <w:sz w:val="18"/>
                <w:szCs w:val="18"/>
                <w:lang w:val="en-GB" w:eastAsia="tr-TR"/>
              </w:rPr>
              <w:t>Population Trend – Last 5 Years</w:t>
            </w:r>
          </w:p>
        </w:tc>
      </w:tr>
      <w:tr w:rsidR="00BA568A" w:rsidRPr="00BA568A" w14:paraId="7176BBD3" w14:textId="77777777" w:rsidTr="00055773">
        <w:tc>
          <w:tcPr>
            <w:tcW w:w="760" w:type="pct"/>
            <w:vAlign w:val="center"/>
            <w:hideMark/>
          </w:tcPr>
          <w:p w14:paraId="0A3FC17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Yayla</w:t>
            </w:r>
          </w:p>
        </w:tc>
        <w:tc>
          <w:tcPr>
            <w:tcW w:w="853" w:type="pct"/>
            <w:vAlign w:val="center"/>
            <w:hideMark/>
          </w:tcPr>
          <w:p w14:paraId="4AEE85B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 + 40 km ETL</w:t>
            </w:r>
          </w:p>
        </w:tc>
        <w:tc>
          <w:tcPr>
            <w:tcW w:w="930" w:type="pct"/>
            <w:vAlign w:val="center"/>
            <w:hideMark/>
          </w:tcPr>
          <w:p w14:paraId="3B8D9FB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615</w:t>
            </w:r>
          </w:p>
        </w:tc>
        <w:tc>
          <w:tcPr>
            <w:tcW w:w="800" w:type="pct"/>
            <w:vAlign w:val="center"/>
            <w:hideMark/>
          </w:tcPr>
          <w:p w14:paraId="43360E12"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85</w:t>
            </w:r>
          </w:p>
        </w:tc>
        <w:tc>
          <w:tcPr>
            <w:tcW w:w="829" w:type="pct"/>
            <w:vAlign w:val="center"/>
            <w:hideMark/>
          </w:tcPr>
          <w:p w14:paraId="0BC69E69"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300</w:t>
            </w:r>
          </w:p>
        </w:tc>
        <w:tc>
          <w:tcPr>
            <w:tcW w:w="828" w:type="pct"/>
            <w:vAlign w:val="center"/>
            <w:hideMark/>
          </w:tcPr>
          <w:p w14:paraId="5DB7DBC3"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Increased</w:t>
            </w:r>
          </w:p>
        </w:tc>
      </w:tr>
      <w:tr w:rsidR="00BA568A" w:rsidRPr="00BA568A" w14:paraId="1CF5FB1F" w14:textId="77777777" w:rsidTr="00055773">
        <w:tc>
          <w:tcPr>
            <w:tcW w:w="760" w:type="pct"/>
            <w:vAlign w:val="center"/>
            <w:hideMark/>
          </w:tcPr>
          <w:p w14:paraId="731094B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Suluca</w:t>
            </w:r>
          </w:p>
        </w:tc>
        <w:tc>
          <w:tcPr>
            <w:tcW w:w="853" w:type="pct"/>
            <w:vAlign w:val="center"/>
            <w:hideMark/>
          </w:tcPr>
          <w:p w14:paraId="5E275068"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 + 40 km ETL</w:t>
            </w:r>
          </w:p>
        </w:tc>
        <w:tc>
          <w:tcPr>
            <w:tcW w:w="930" w:type="pct"/>
            <w:vAlign w:val="center"/>
            <w:hideMark/>
          </w:tcPr>
          <w:p w14:paraId="25448AB6"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349</w:t>
            </w:r>
          </w:p>
        </w:tc>
        <w:tc>
          <w:tcPr>
            <w:tcW w:w="800" w:type="pct"/>
            <w:vAlign w:val="center"/>
            <w:hideMark/>
          </w:tcPr>
          <w:p w14:paraId="518A354B"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120</w:t>
            </w:r>
          </w:p>
        </w:tc>
        <w:tc>
          <w:tcPr>
            <w:tcW w:w="829" w:type="pct"/>
            <w:vAlign w:val="center"/>
            <w:hideMark/>
          </w:tcPr>
          <w:p w14:paraId="3E2B5B88"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600</w:t>
            </w:r>
          </w:p>
        </w:tc>
        <w:tc>
          <w:tcPr>
            <w:tcW w:w="828" w:type="pct"/>
            <w:vAlign w:val="center"/>
            <w:hideMark/>
          </w:tcPr>
          <w:p w14:paraId="20634FB8"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76862549" w14:textId="77777777" w:rsidTr="00055773">
        <w:tc>
          <w:tcPr>
            <w:tcW w:w="760" w:type="pct"/>
            <w:vAlign w:val="center"/>
            <w:hideMark/>
          </w:tcPr>
          <w:p w14:paraId="23AF8D5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Kocaali</w:t>
            </w:r>
          </w:p>
        </w:tc>
        <w:tc>
          <w:tcPr>
            <w:tcW w:w="853" w:type="pct"/>
            <w:vAlign w:val="center"/>
            <w:hideMark/>
          </w:tcPr>
          <w:p w14:paraId="20CEC5A3"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w:t>
            </w:r>
          </w:p>
        </w:tc>
        <w:tc>
          <w:tcPr>
            <w:tcW w:w="930" w:type="pct"/>
            <w:vAlign w:val="center"/>
            <w:hideMark/>
          </w:tcPr>
          <w:p w14:paraId="3780AF12"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162</w:t>
            </w:r>
          </w:p>
        </w:tc>
        <w:tc>
          <w:tcPr>
            <w:tcW w:w="800" w:type="pct"/>
            <w:vAlign w:val="center"/>
            <w:hideMark/>
          </w:tcPr>
          <w:p w14:paraId="5EC9097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80</w:t>
            </w:r>
          </w:p>
        </w:tc>
        <w:tc>
          <w:tcPr>
            <w:tcW w:w="829" w:type="pct"/>
            <w:vAlign w:val="center"/>
            <w:hideMark/>
          </w:tcPr>
          <w:p w14:paraId="617E43A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80</w:t>
            </w:r>
          </w:p>
        </w:tc>
        <w:tc>
          <w:tcPr>
            <w:tcW w:w="828" w:type="pct"/>
            <w:vAlign w:val="center"/>
            <w:hideMark/>
          </w:tcPr>
          <w:p w14:paraId="43F704F6"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3056F9BC" w14:textId="77777777" w:rsidTr="00055773">
        <w:tc>
          <w:tcPr>
            <w:tcW w:w="760" w:type="pct"/>
            <w:vAlign w:val="center"/>
            <w:hideMark/>
          </w:tcPr>
          <w:p w14:paraId="13514C25"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Şehitler</w:t>
            </w:r>
          </w:p>
        </w:tc>
        <w:tc>
          <w:tcPr>
            <w:tcW w:w="853" w:type="pct"/>
            <w:vAlign w:val="center"/>
            <w:hideMark/>
          </w:tcPr>
          <w:p w14:paraId="30E2ED33"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w:t>
            </w:r>
          </w:p>
        </w:tc>
        <w:tc>
          <w:tcPr>
            <w:tcW w:w="930" w:type="pct"/>
            <w:vAlign w:val="center"/>
            <w:hideMark/>
          </w:tcPr>
          <w:p w14:paraId="0CB29B7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222</w:t>
            </w:r>
          </w:p>
        </w:tc>
        <w:tc>
          <w:tcPr>
            <w:tcW w:w="800" w:type="pct"/>
            <w:vAlign w:val="center"/>
            <w:hideMark/>
          </w:tcPr>
          <w:p w14:paraId="3B03DBB5"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85</w:t>
            </w:r>
          </w:p>
        </w:tc>
        <w:tc>
          <w:tcPr>
            <w:tcW w:w="829" w:type="pct"/>
            <w:vAlign w:val="center"/>
            <w:hideMark/>
          </w:tcPr>
          <w:p w14:paraId="1E108BAB"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w:t>
            </w:r>
          </w:p>
        </w:tc>
        <w:tc>
          <w:tcPr>
            <w:tcW w:w="828" w:type="pct"/>
            <w:vAlign w:val="center"/>
            <w:hideMark/>
          </w:tcPr>
          <w:p w14:paraId="7BCADB96"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Increased</w:t>
            </w:r>
          </w:p>
        </w:tc>
      </w:tr>
      <w:tr w:rsidR="00BA568A" w:rsidRPr="00BA568A" w14:paraId="7245CFF7" w14:textId="77777777" w:rsidTr="00055773">
        <w:tc>
          <w:tcPr>
            <w:tcW w:w="760" w:type="pct"/>
            <w:vAlign w:val="center"/>
            <w:hideMark/>
          </w:tcPr>
          <w:p w14:paraId="13B77F09"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Akhoca</w:t>
            </w:r>
          </w:p>
        </w:tc>
        <w:tc>
          <w:tcPr>
            <w:tcW w:w="853" w:type="pct"/>
            <w:vAlign w:val="center"/>
            <w:hideMark/>
          </w:tcPr>
          <w:p w14:paraId="019138AA"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w:t>
            </w:r>
          </w:p>
        </w:tc>
        <w:tc>
          <w:tcPr>
            <w:tcW w:w="930" w:type="pct"/>
            <w:vAlign w:val="center"/>
            <w:hideMark/>
          </w:tcPr>
          <w:p w14:paraId="3B3794AB"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439</w:t>
            </w:r>
          </w:p>
        </w:tc>
        <w:tc>
          <w:tcPr>
            <w:tcW w:w="800" w:type="pct"/>
            <w:vAlign w:val="center"/>
            <w:hideMark/>
          </w:tcPr>
          <w:p w14:paraId="5E4F45D4"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170</w:t>
            </w:r>
          </w:p>
        </w:tc>
        <w:tc>
          <w:tcPr>
            <w:tcW w:w="829" w:type="pct"/>
            <w:vAlign w:val="center"/>
            <w:hideMark/>
          </w:tcPr>
          <w:p w14:paraId="2236B5E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w:t>
            </w:r>
          </w:p>
        </w:tc>
        <w:tc>
          <w:tcPr>
            <w:tcW w:w="828" w:type="pct"/>
            <w:vAlign w:val="center"/>
            <w:hideMark/>
          </w:tcPr>
          <w:p w14:paraId="27EE0BC2"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No change</w:t>
            </w:r>
          </w:p>
        </w:tc>
      </w:tr>
      <w:tr w:rsidR="00BA568A" w:rsidRPr="00BA568A" w14:paraId="38780765" w14:textId="77777777" w:rsidTr="00055773">
        <w:tc>
          <w:tcPr>
            <w:tcW w:w="760" w:type="pct"/>
            <w:vAlign w:val="center"/>
            <w:hideMark/>
          </w:tcPr>
          <w:p w14:paraId="7B48234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Danişment</w:t>
            </w:r>
          </w:p>
        </w:tc>
        <w:tc>
          <w:tcPr>
            <w:tcW w:w="853" w:type="pct"/>
            <w:vAlign w:val="center"/>
            <w:hideMark/>
          </w:tcPr>
          <w:p w14:paraId="197F2275"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w:t>
            </w:r>
          </w:p>
        </w:tc>
        <w:tc>
          <w:tcPr>
            <w:tcW w:w="930" w:type="pct"/>
            <w:vAlign w:val="center"/>
            <w:hideMark/>
          </w:tcPr>
          <w:p w14:paraId="3D59A21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159</w:t>
            </w:r>
          </w:p>
        </w:tc>
        <w:tc>
          <w:tcPr>
            <w:tcW w:w="800" w:type="pct"/>
            <w:vAlign w:val="center"/>
            <w:hideMark/>
          </w:tcPr>
          <w:p w14:paraId="32AD3AE8"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35</w:t>
            </w:r>
          </w:p>
        </w:tc>
        <w:tc>
          <w:tcPr>
            <w:tcW w:w="829" w:type="pct"/>
            <w:vAlign w:val="center"/>
            <w:hideMark/>
          </w:tcPr>
          <w:p w14:paraId="3AB9A03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500</w:t>
            </w:r>
          </w:p>
        </w:tc>
        <w:tc>
          <w:tcPr>
            <w:tcW w:w="828" w:type="pct"/>
            <w:vAlign w:val="center"/>
            <w:hideMark/>
          </w:tcPr>
          <w:p w14:paraId="7E450259"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7400272D" w14:textId="77777777" w:rsidTr="00055773">
        <w:tc>
          <w:tcPr>
            <w:tcW w:w="760" w:type="pct"/>
            <w:vAlign w:val="center"/>
            <w:hideMark/>
          </w:tcPr>
          <w:p w14:paraId="6FC0794B"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Şabanmera</w:t>
            </w:r>
          </w:p>
        </w:tc>
        <w:tc>
          <w:tcPr>
            <w:tcW w:w="853" w:type="pct"/>
            <w:vAlign w:val="center"/>
            <w:hideMark/>
          </w:tcPr>
          <w:p w14:paraId="45FA16A6"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w:t>
            </w:r>
          </w:p>
        </w:tc>
        <w:tc>
          <w:tcPr>
            <w:tcW w:w="930" w:type="pct"/>
            <w:vAlign w:val="center"/>
            <w:hideMark/>
          </w:tcPr>
          <w:p w14:paraId="2643C76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223</w:t>
            </w:r>
          </w:p>
        </w:tc>
        <w:tc>
          <w:tcPr>
            <w:tcW w:w="800" w:type="pct"/>
            <w:vAlign w:val="center"/>
            <w:hideMark/>
          </w:tcPr>
          <w:p w14:paraId="11469AB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100</w:t>
            </w:r>
          </w:p>
        </w:tc>
        <w:tc>
          <w:tcPr>
            <w:tcW w:w="829" w:type="pct"/>
            <w:vAlign w:val="center"/>
            <w:hideMark/>
          </w:tcPr>
          <w:p w14:paraId="5CAAD49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150</w:t>
            </w:r>
          </w:p>
        </w:tc>
        <w:tc>
          <w:tcPr>
            <w:tcW w:w="828" w:type="pct"/>
            <w:vAlign w:val="center"/>
            <w:hideMark/>
          </w:tcPr>
          <w:p w14:paraId="20ABA5B0"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Increased</w:t>
            </w:r>
          </w:p>
        </w:tc>
      </w:tr>
      <w:tr w:rsidR="00BA568A" w:rsidRPr="00BA568A" w14:paraId="2B83324F" w14:textId="77777777" w:rsidTr="00055773">
        <w:tc>
          <w:tcPr>
            <w:tcW w:w="760" w:type="pct"/>
            <w:vAlign w:val="center"/>
            <w:hideMark/>
          </w:tcPr>
          <w:p w14:paraId="44EBEC2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Erikli</w:t>
            </w:r>
          </w:p>
        </w:tc>
        <w:tc>
          <w:tcPr>
            <w:tcW w:w="853" w:type="pct"/>
            <w:vAlign w:val="center"/>
            <w:hideMark/>
          </w:tcPr>
          <w:p w14:paraId="29D03385"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w:t>
            </w:r>
          </w:p>
        </w:tc>
        <w:tc>
          <w:tcPr>
            <w:tcW w:w="930" w:type="pct"/>
            <w:vAlign w:val="center"/>
            <w:hideMark/>
          </w:tcPr>
          <w:p w14:paraId="33553F7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530</w:t>
            </w:r>
          </w:p>
        </w:tc>
        <w:tc>
          <w:tcPr>
            <w:tcW w:w="800" w:type="pct"/>
            <w:vAlign w:val="center"/>
            <w:hideMark/>
          </w:tcPr>
          <w:p w14:paraId="6871BE3B"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w:t>
            </w:r>
          </w:p>
        </w:tc>
        <w:tc>
          <w:tcPr>
            <w:tcW w:w="829" w:type="pct"/>
            <w:vAlign w:val="center"/>
            <w:hideMark/>
          </w:tcPr>
          <w:p w14:paraId="6E9BC821"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15,000</w:t>
            </w:r>
          </w:p>
        </w:tc>
        <w:tc>
          <w:tcPr>
            <w:tcW w:w="828" w:type="pct"/>
            <w:vAlign w:val="center"/>
            <w:hideMark/>
          </w:tcPr>
          <w:p w14:paraId="69598D00"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Increased</w:t>
            </w:r>
          </w:p>
        </w:tc>
      </w:tr>
      <w:tr w:rsidR="00BA568A" w:rsidRPr="00BA568A" w14:paraId="5EB8C5BF" w14:textId="77777777" w:rsidTr="00055773">
        <w:tc>
          <w:tcPr>
            <w:tcW w:w="760" w:type="pct"/>
            <w:vAlign w:val="center"/>
            <w:hideMark/>
          </w:tcPr>
          <w:p w14:paraId="632DDD75"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Koruklu</w:t>
            </w:r>
          </w:p>
        </w:tc>
        <w:tc>
          <w:tcPr>
            <w:tcW w:w="853" w:type="pct"/>
            <w:vAlign w:val="center"/>
            <w:hideMark/>
          </w:tcPr>
          <w:p w14:paraId="7195CCC2"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 + 40 km ETL</w:t>
            </w:r>
          </w:p>
        </w:tc>
        <w:tc>
          <w:tcPr>
            <w:tcW w:w="930" w:type="pct"/>
            <w:vAlign w:val="center"/>
            <w:hideMark/>
          </w:tcPr>
          <w:p w14:paraId="1ADD26F7"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102</w:t>
            </w:r>
          </w:p>
        </w:tc>
        <w:tc>
          <w:tcPr>
            <w:tcW w:w="800" w:type="pct"/>
            <w:vAlign w:val="center"/>
            <w:hideMark/>
          </w:tcPr>
          <w:p w14:paraId="312C8834"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w:t>
            </w:r>
          </w:p>
        </w:tc>
        <w:tc>
          <w:tcPr>
            <w:tcW w:w="829" w:type="pct"/>
            <w:vAlign w:val="center"/>
            <w:hideMark/>
          </w:tcPr>
          <w:p w14:paraId="14720EC1"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150</w:t>
            </w:r>
          </w:p>
        </w:tc>
        <w:tc>
          <w:tcPr>
            <w:tcW w:w="828" w:type="pct"/>
            <w:vAlign w:val="center"/>
            <w:hideMark/>
          </w:tcPr>
          <w:p w14:paraId="76ACD01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No change</w:t>
            </w:r>
          </w:p>
        </w:tc>
      </w:tr>
      <w:tr w:rsidR="00BA568A" w:rsidRPr="00BA568A" w14:paraId="7219B36D" w14:textId="77777777" w:rsidTr="00055773">
        <w:tc>
          <w:tcPr>
            <w:tcW w:w="760" w:type="pct"/>
            <w:vAlign w:val="center"/>
            <w:hideMark/>
          </w:tcPr>
          <w:p w14:paraId="718708B9"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Sütçüler</w:t>
            </w:r>
          </w:p>
        </w:tc>
        <w:tc>
          <w:tcPr>
            <w:tcW w:w="853" w:type="pct"/>
            <w:vAlign w:val="center"/>
            <w:hideMark/>
          </w:tcPr>
          <w:p w14:paraId="6466A754"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w:t>
            </w:r>
          </w:p>
        </w:tc>
        <w:tc>
          <w:tcPr>
            <w:tcW w:w="930" w:type="pct"/>
            <w:vAlign w:val="center"/>
            <w:hideMark/>
          </w:tcPr>
          <w:p w14:paraId="512E20C0"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166</w:t>
            </w:r>
          </w:p>
        </w:tc>
        <w:tc>
          <w:tcPr>
            <w:tcW w:w="800" w:type="pct"/>
            <w:vAlign w:val="center"/>
            <w:hideMark/>
          </w:tcPr>
          <w:p w14:paraId="71AB3A6B"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w:t>
            </w:r>
          </w:p>
        </w:tc>
        <w:tc>
          <w:tcPr>
            <w:tcW w:w="829" w:type="pct"/>
            <w:vAlign w:val="center"/>
            <w:hideMark/>
          </w:tcPr>
          <w:p w14:paraId="50ECFE73"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150</w:t>
            </w:r>
          </w:p>
        </w:tc>
        <w:tc>
          <w:tcPr>
            <w:tcW w:w="828" w:type="pct"/>
            <w:vAlign w:val="center"/>
            <w:hideMark/>
          </w:tcPr>
          <w:p w14:paraId="2EEA6B0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126F4033" w14:textId="77777777" w:rsidTr="00055773">
        <w:tc>
          <w:tcPr>
            <w:tcW w:w="760" w:type="pct"/>
            <w:vAlign w:val="center"/>
            <w:hideMark/>
          </w:tcPr>
          <w:p w14:paraId="5F055767"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Çelebi</w:t>
            </w:r>
          </w:p>
        </w:tc>
        <w:tc>
          <w:tcPr>
            <w:tcW w:w="853" w:type="pct"/>
            <w:vAlign w:val="center"/>
            <w:hideMark/>
          </w:tcPr>
          <w:p w14:paraId="6AF6FF87"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w:t>
            </w:r>
          </w:p>
        </w:tc>
        <w:tc>
          <w:tcPr>
            <w:tcW w:w="930" w:type="pct"/>
            <w:vAlign w:val="center"/>
            <w:hideMark/>
          </w:tcPr>
          <w:p w14:paraId="20B5DA93"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91</w:t>
            </w:r>
          </w:p>
        </w:tc>
        <w:tc>
          <w:tcPr>
            <w:tcW w:w="800" w:type="pct"/>
            <w:vAlign w:val="center"/>
            <w:hideMark/>
          </w:tcPr>
          <w:p w14:paraId="7B8F0F0B"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w:t>
            </w:r>
          </w:p>
        </w:tc>
        <w:tc>
          <w:tcPr>
            <w:tcW w:w="829" w:type="pct"/>
            <w:vAlign w:val="center"/>
            <w:hideMark/>
          </w:tcPr>
          <w:p w14:paraId="3A410A70"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30</w:t>
            </w:r>
          </w:p>
        </w:tc>
        <w:tc>
          <w:tcPr>
            <w:tcW w:w="828" w:type="pct"/>
            <w:vAlign w:val="center"/>
            <w:hideMark/>
          </w:tcPr>
          <w:p w14:paraId="6C3A44D3"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Increased</w:t>
            </w:r>
          </w:p>
        </w:tc>
      </w:tr>
      <w:tr w:rsidR="00BA568A" w:rsidRPr="00BA568A" w14:paraId="2C0DDCD4" w14:textId="77777777" w:rsidTr="00055773">
        <w:tc>
          <w:tcPr>
            <w:tcW w:w="760" w:type="pct"/>
            <w:vAlign w:val="center"/>
            <w:hideMark/>
          </w:tcPr>
          <w:p w14:paraId="50FEAD95"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Hasköy</w:t>
            </w:r>
          </w:p>
        </w:tc>
        <w:tc>
          <w:tcPr>
            <w:tcW w:w="853" w:type="pct"/>
            <w:vAlign w:val="center"/>
            <w:hideMark/>
          </w:tcPr>
          <w:p w14:paraId="55560ACA"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Main WPP</w:t>
            </w:r>
          </w:p>
        </w:tc>
        <w:tc>
          <w:tcPr>
            <w:tcW w:w="930" w:type="pct"/>
            <w:vAlign w:val="center"/>
            <w:hideMark/>
          </w:tcPr>
          <w:p w14:paraId="60E8C32B"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244</w:t>
            </w:r>
          </w:p>
        </w:tc>
        <w:tc>
          <w:tcPr>
            <w:tcW w:w="800" w:type="pct"/>
            <w:vAlign w:val="center"/>
            <w:hideMark/>
          </w:tcPr>
          <w:p w14:paraId="5C943604"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80</w:t>
            </w:r>
          </w:p>
        </w:tc>
        <w:tc>
          <w:tcPr>
            <w:tcW w:w="829" w:type="pct"/>
            <w:vAlign w:val="center"/>
            <w:hideMark/>
          </w:tcPr>
          <w:p w14:paraId="3CE918C9"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w:t>
            </w:r>
          </w:p>
        </w:tc>
        <w:tc>
          <w:tcPr>
            <w:tcW w:w="828" w:type="pct"/>
            <w:vAlign w:val="center"/>
            <w:hideMark/>
          </w:tcPr>
          <w:p w14:paraId="5568AEF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27CB97BB" w14:textId="77777777" w:rsidTr="00055773">
        <w:tc>
          <w:tcPr>
            <w:tcW w:w="760" w:type="pct"/>
            <w:vAlign w:val="center"/>
            <w:hideMark/>
          </w:tcPr>
          <w:p w14:paraId="2ADD7E58"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Beyköy</w:t>
            </w:r>
          </w:p>
        </w:tc>
        <w:tc>
          <w:tcPr>
            <w:tcW w:w="853" w:type="pct"/>
            <w:vAlign w:val="center"/>
            <w:hideMark/>
          </w:tcPr>
          <w:p w14:paraId="0E44BAD5"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 km ETL</w:t>
            </w:r>
          </w:p>
        </w:tc>
        <w:tc>
          <w:tcPr>
            <w:tcW w:w="930" w:type="pct"/>
            <w:vAlign w:val="center"/>
            <w:hideMark/>
          </w:tcPr>
          <w:p w14:paraId="7DC02E14"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136</w:t>
            </w:r>
          </w:p>
        </w:tc>
        <w:tc>
          <w:tcPr>
            <w:tcW w:w="800" w:type="pct"/>
            <w:vAlign w:val="center"/>
            <w:hideMark/>
          </w:tcPr>
          <w:p w14:paraId="50B4B804"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w:t>
            </w:r>
          </w:p>
        </w:tc>
        <w:tc>
          <w:tcPr>
            <w:tcW w:w="829" w:type="pct"/>
            <w:vAlign w:val="center"/>
            <w:hideMark/>
          </w:tcPr>
          <w:p w14:paraId="400449F2"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80</w:t>
            </w:r>
          </w:p>
        </w:tc>
        <w:tc>
          <w:tcPr>
            <w:tcW w:w="828" w:type="pct"/>
            <w:vAlign w:val="center"/>
            <w:hideMark/>
          </w:tcPr>
          <w:p w14:paraId="7F95903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Increased</w:t>
            </w:r>
          </w:p>
        </w:tc>
      </w:tr>
      <w:tr w:rsidR="00BA568A" w:rsidRPr="00BA568A" w14:paraId="5A04FFE5" w14:textId="77777777" w:rsidTr="00055773">
        <w:tc>
          <w:tcPr>
            <w:tcW w:w="760" w:type="pct"/>
            <w:vAlign w:val="center"/>
            <w:hideMark/>
          </w:tcPr>
          <w:p w14:paraId="4888A87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Çeltik</w:t>
            </w:r>
          </w:p>
        </w:tc>
        <w:tc>
          <w:tcPr>
            <w:tcW w:w="853" w:type="pct"/>
            <w:vAlign w:val="center"/>
            <w:hideMark/>
          </w:tcPr>
          <w:p w14:paraId="3DB4AF28"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 km ETL</w:t>
            </w:r>
          </w:p>
        </w:tc>
        <w:tc>
          <w:tcPr>
            <w:tcW w:w="930" w:type="pct"/>
            <w:vAlign w:val="center"/>
            <w:hideMark/>
          </w:tcPr>
          <w:p w14:paraId="57B07303"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278</w:t>
            </w:r>
          </w:p>
        </w:tc>
        <w:tc>
          <w:tcPr>
            <w:tcW w:w="800" w:type="pct"/>
            <w:vAlign w:val="center"/>
            <w:hideMark/>
          </w:tcPr>
          <w:p w14:paraId="27391FF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70</w:t>
            </w:r>
          </w:p>
        </w:tc>
        <w:tc>
          <w:tcPr>
            <w:tcW w:w="829" w:type="pct"/>
            <w:vAlign w:val="center"/>
            <w:hideMark/>
          </w:tcPr>
          <w:p w14:paraId="558D2E4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500</w:t>
            </w:r>
          </w:p>
        </w:tc>
        <w:tc>
          <w:tcPr>
            <w:tcW w:w="828" w:type="pct"/>
            <w:vAlign w:val="center"/>
            <w:hideMark/>
          </w:tcPr>
          <w:p w14:paraId="24368124"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Increased</w:t>
            </w:r>
          </w:p>
        </w:tc>
      </w:tr>
      <w:tr w:rsidR="00BA568A" w:rsidRPr="00BA568A" w14:paraId="3F925B71" w14:textId="77777777" w:rsidTr="00055773">
        <w:tc>
          <w:tcPr>
            <w:tcW w:w="760" w:type="pct"/>
            <w:vAlign w:val="center"/>
            <w:hideMark/>
          </w:tcPr>
          <w:p w14:paraId="0CD9C86A"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Gökçetepe</w:t>
            </w:r>
          </w:p>
        </w:tc>
        <w:tc>
          <w:tcPr>
            <w:tcW w:w="853" w:type="pct"/>
            <w:vAlign w:val="center"/>
            <w:hideMark/>
          </w:tcPr>
          <w:p w14:paraId="19EA4448"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 km ETL</w:t>
            </w:r>
          </w:p>
        </w:tc>
        <w:tc>
          <w:tcPr>
            <w:tcW w:w="930" w:type="pct"/>
            <w:vAlign w:val="center"/>
            <w:hideMark/>
          </w:tcPr>
          <w:p w14:paraId="4B4A335B"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452</w:t>
            </w:r>
          </w:p>
        </w:tc>
        <w:tc>
          <w:tcPr>
            <w:tcW w:w="800" w:type="pct"/>
            <w:vAlign w:val="center"/>
            <w:hideMark/>
          </w:tcPr>
          <w:p w14:paraId="78A1028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70</w:t>
            </w:r>
          </w:p>
        </w:tc>
        <w:tc>
          <w:tcPr>
            <w:tcW w:w="829" w:type="pct"/>
            <w:vAlign w:val="center"/>
            <w:hideMark/>
          </w:tcPr>
          <w:p w14:paraId="53EBA28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5,000</w:t>
            </w:r>
          </w:p>
        </w:tc>
        <w:tc>
          <w:tcPr>
            <w:tcW w:w="828" w:type="pct"/>
            <w:vAlign w:val="center"/>
            <w:hideMark/>
          </w:tcPr>
          <w:p w14:paraId="11C7F86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02E4A7B8" w14:textId="77777777" w:rsidTr="00055773">
        <w:tc>
          <w:tcPr>
            <w:tcW w:w="760" w:type="pct"/>
            <w:vAlign w:val="center"/>
            <w:hideMark/>
          </w:tcPr>
          <w:p w14:paraId="6CCAE2D4"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Sazlıdere</w:t>
            </w:r>
          </w:p>
        </w:tc>
        <w:tc>
          <w:tcPr>
            <w:tcW w:w="853" w:type="pct"/>
            <w:vAlign w:val="center"/>
            <w:hideMark/>
          </w:tcPr>
          <w:p w14:paraId="3E6CC49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 km ETL</w:t>
            </w:r>
          </w:p>
        </w:tc>
        <w:tc>
          <w:tcPr>
            <w:tcW w:w="930" w:type="pct"/>
            <w:vAlign w:val="center"/>
            <w:hideMark/>
          </w:tcPr>
          <w:p w14:paraId="6DBFC6E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258</w:t>
            </w:r>
          </w:p>
        </w:tc>
        <w:tc>
          <w:tcPr>
            <w:tcW w:w="800" w:type="pct"/>
            <w:vAlign w:val="center"/>
            <w:hideMark/>
          </w:tcPr>
          <w:p w14:paraId="713F50A8"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80</w:t>
            </w:r>
          </w:p>
        </w:tc>
        <w:tc>
          <w:tcPr>
            <w:tcW w:w="829" w:type="pct"/>
            <w:vAlign w:val="center"/>
            <w:hideMark/>
          </w:tcPr>
          <w:p w14:paraId="25061FD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5,000</w:t>
            </w:r>
          </w:p>
        </w:tc>
        <w:tc>
          <w:tcPr>
            <w:tcW w:w="828" w:type="pct"/>
            <w:vAlign w:val="center"/>
            <w:hideMark/>
          </w:tcPr>
          <w:p w14:paraId="77012B3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79F16CFF" w14:textId="77777777" w:rsidTr="00055773">
        <w:tc>
          <w:tcPr>
            <w:tcW w:w="760" w:type="pct"/>
            <w:vAlign w:val="center"/>
            <w:hideMark/>
          </w:tcPr>
          <w:p w14:paraId="1902E855"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Adilhan</w:t>
            </w:r>
          </w:p>
        </w:tc>
        <w:tc>
          <w:tcPr>
            <w:tcW w:w="853" w:type="pct"/>
            <w:vAlign w:val="center"/>
            <w:hideMark/>
          </w:tcPr>
          <w:p w14:paraId="1F97B7F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 km ETL</w:t>
            </w:r>
          </w:p>
        </w:tc>
        <w:tc>
          <w:tcPr>
            <w:tcW w:w="930" w:type="pct"/>
            <w:vAlign w:val="center"/>
            <w:hideMark/>
          </w:tcPr>
          <w:p w14:paraId="1A7A0462"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421</w:t>
            </w:r>
          </w:p>
        </w:tc>
        <w:tc>
          <w:tcPr>
            <w:tcW w:w="800" w:type="pct"/>
            <w:vAlign w:val="center"/>
            <w:hideMark/>
          </w:tcPr>
          <w:p w14:paraId="5606E22A"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160</w:t>
            </w:r>
          </w:p>
        </w:tc>
        <w:tc>
          <w:tcPr>
            <w:tcW w:w="829" w:type="pct"/>
            <w:vAlign w:val="center"/>
            <w:hideMark/>
          </w:tcPr>
          <w:p w14:paraId="611F58C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1,500</w:t>
            </w:r>
          </w:p>
        </w:tc>
        <w:tc>
          <w:tcPr>
            <w:tcW w:w="828" w:type="pct"/>
            <w:vAlign w:val="center"/>
            <w:hideMark/>
          </w:tcPr>
          <w:p w14:paraId="0A9E6766"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03D59FC0" w14:textId="77777777" w:rsidTr="00055773">
        <w:tc>
          <w:tcPr>
            <w:tcW w:w="760" w:type="pct"/>
            <w:vAlign w:val="center"/>
            <w:hideMark/>
          </w:tcPr>
          <w:p w14:paraId="3DEF74A3"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Kalealtı</w:t>
            </w:r>
          </w:p>
        </w:tc>
        <w:tc>
          <w:tcPr>
            <w:tcW w:w="853" w:type="pct"/>
            <w:vAlign w:val="center"/>
            <w:hideMark/>
          </w:tcPr>
          <w:p w14:paraId="265A70C0"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 km ETL</w:t>
            </w:r>
          </w:p>
        </w:tc>
        <w:tc>
          <w:tcPr>
            <w:tcW w:w="930" w:type="pct"/>
            <w:vAlign w:val="center"/>
            <w:hideMark/>
          </w:tcPr>
          <w:p w14:paraId="76A43FE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124</w:t>
            </w:r>
          </w:p>
        </w:tc>
        <w:tc>
          <w:tcPr>
            <w:tcW w:w="800" w:type="pct"/>
            <w:vAlign w:val="center"/>
            <w:hideMark/>
          </w:tcPr>
          <w:p w14:paraId="1635608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60</w:t>
            </w:r>
          </w:p>
        </w:tc>
        <w:tc>
          <w:tcPr>
            <w:tcW w:w="829" w:type="pct"/>
            <w:vAlign w:val="center"/>
            <w:hideMark/>
          </w:tcPr>
          <w:p w14:paraId="18C6125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30</w:t>
            </w:r>
          </w:p>
        </w:tc>
        <w:tc>
          <w:tcPr>
            <w:tcW w:w="828" w:type="pct"/>
            <w:vAlign w:val="center"/>
            <w:hideMark/>
          </w:tcPr>
          <w:p w14:paraId="01BB270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322EF947" w14:textId="77777777" w:rsidTr="00055773">
        <w:tc>
          <w:tcPr>
            <w:tcW w:w="760" w:type="pct"/>
            <w:vAlign w:val="center"/>
            <w:hideMark/>
          </w:tcPr>
          <w:p w14:paraId="355E388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Şadıllı</w:t>
            </w:r>
          </w:p>
        </w:tc>
        <w:tc>
          <w:tcPr>
            <w:tcW w:w="853" w:type="pct"/>
            <w:vAlign w:val="center"/>
            <w:hideMark/>
          </w:tcPr>
          <w:p w14:paraId="7AAC8C12"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 km ETL</w:t>
            </w:r>
          </w:p>
        </w:tc>
        <w:tc>
          <w:tcPr>
            <w:tcW w:w="930" w:type="pct"/>
            <w:vAlign w:val="center"/>
            <w:hideMark/>
          </w:tcPr>
          <w:p w14:paraId="48868018"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157</w:t>
            </w:r>
          </w:p>
        </w:tc>
        <w:tc>
          <w:tcPr>
            <w:tcW w:w="800" w:type="pct"/>
            <w:vAlign w:val="center"/>
            <w:hideMark/>
          </w:tcPr>
          <w:p w14:paraId="6AECEA03"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60</w:t>
            </w:r>
          </w:p>
        </w:tc>
        <w:tc>
          <w:tcPr>
            <w:tcW w:w="829" w:type="pct"/>
            <w:vAlign w:val="center"/>
            <w:hideMark/>
          </w:tcPr>
          <w:p w14:paraId="1DDA785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Not reported</w:t>
            </w:r>
          </w:p>
        </w:tc>
        <w:tc>
          <w:tcPr>
            <w:tcW w:w="828" w:type="pct"/>
            <w:vAlign w:val="center"/>
            <w:hideMark/>
          </w:tcPr>
          <w:p w14:paraId="61486A9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No change</w:t>
            </w:r>
          </w:p>
        </w:tc>
      </w:tr>
      <w:tr w:rsidR="00BA568A" w:rsidRPr="00BA568A" w14:paraId="6B1DC1A8" w14:textId="77777777" w:rsidTr="00055773">
        <w:tc>
          <w:tcPr>
            <w:tcW w:w="760" w:type="pct"/>
            <w:vAlign w:val="center"/>
            <w:hideMark/>
          </w:tcPr>
          <w:p w14:paraId="4F1DF661"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Süleymaniye</w:t>
            </w:r>
          </w:p>
        </w:tc>
        <w:tc>
          <w:tcPr>
            <w:tcW w:w="853" w:type="pct"/>
            <w:vAlign w:val="center"/>
            <w:hideMark/>
          </w:tcPr>
          <w:p w14:paraId="4B81BC0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40 km + 10 km ETLs</w:t>
            </w:r>
          </w:p>
        </w:tc>
        <w:tc>
          <w:tcPr>
            <w:tcW w:w="930" w:type="pct"/>
            <w:vAlign w:val="center"/>
            <w:hideMark/>
          </w:tcPr>
          <w:p w14:paraId="4B18569A"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305</w:t>
            </w:r>
          </w:p>
        </w:tc>
        <w:tc>
          <w:tcPr>
            <w:tcW w:w="800" w:type="pct"/>
            <w:vAlign w:val="center"/>
            <w:hideMark/>
          </w:tcPr>
          <w:p w14:paraId="7FBF32E6"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130</w:t>
            </w:r>
          </w:p>
        </w:tc>
        <w:tc>
          <w:tcPr>
            <w:tcW w:w="829" w:type="pct"/>
            <w:vAlign w:val="center"/>
            <w:hideMark/>
          </w:tcPr>
          <w:p w14:paraId="6510A367"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Not reported</w:t>
            </w:r>
          </w:p>
        </w:tc>
        <w:tc>
          <w:tcPr>
            <w:tcW w:w="828" w:type="pct"/>
            <w:vAlign w:val="center"/>
            <w:hideMark/>
          </w:tcPr>
          <w:p w14:paraId="4A599E61"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5A68F2CE" w14:textId="77777777" w:rsidTr="00055773">
        <w:tc>
          <w:tcPr>
            <w:tcW w:w="760" w:type="pct"/>
            <w:vAlign w:val="center"/>
            <w:hideMark/>
          </w:tcPr>
          <w:p w14:paraId="6F9B42B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Bayramiç</w:t>
            </w:r>
          </w:p>
        </w:tc>
        <w:tc>
          <w:tcPr>
            <w:tcW w:w="853" w:type="pct"/>
            <w:vAlign w:val="center"/>
            <w:hideMark/>
          </w:tcPr>
          <w:p w14:paraId="325C3E7A"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10 km ETL</w:t>
            </w:r>
          </w:p>
        </w:tc>
        <w:tc>
          <w:tcPr>
            <w:tcW w:w="930" w:type="pct"/>
            <w:vAlign w:val="center"/>
            <w:hideMark/>
          </w:tcPr>
          <w:p w14:paraId="17D5A4D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554</w:t>
            </w:r>
          </w:p>
        </w:tc>
        <w:tc>
          <w:tcPr>
            <w:tcW w:w="800" w:type="pct"/>
            <w:vAlign w:val="center"/>
            <w:hideMark/>
          </w:tcPr>
          <w:p w14:paraId="7A228441"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250</w:t>
            </w:r>
          </w:p>
        </w:tc>
        <w:tc>
          <w:tcPr>
            <w:tcW w:w="829" w:type="pct"/>
            <w:vAlign w:val="center"/>
            <w:hideMark/>
          </w:tcPr>
          <w:p w14:paraId="1938A6E1"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500</w:t>
            </w:r>
          </w:p>
        </w:tc>
        <w:tc>
          <w:tcPr>
            <w:tcW w:w="828" w:type="pct"/>
            <w:vAlign w:val="center"/>
            <w:hideMark/>
          </w:tcPr>
          <w:p w14:paraId="2D66C38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No change</w:t>
            </w:r>
          </w:p>
        </w:tc>
      </w:tr>
      <w:tr w:rsidR="00BA568A" w:rsidRPr="00BA568A" w14:paraId="5DDD50C3" w14:textId="77777777" w:rsidTr="00055773">
        <w:tc>
          <w:tcPr>
            <w:tcW w:w="760" w:type="pct"/>
            <w:vAlign w:val="center"/>
            <w:hideMark/>
          </w:tcPr>
          <w:p w14:paraId="0737A8F9"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Yülüce</w:t>
            </w:r>
          </w:p>
        </w:tc>
        <w:tc>
          <w:tcPr>
            <w:tcW w:w="853" w:type="pct"/>
            <w:vAlign w:val="center"/>
            <w:hideMark/>
          </w:tcPr>
          <w:p w14:paraId="7D5A0DA7"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10 km ETL</w:t>
            </w:r>
          </w:p>
        </w:tc>
        <w:tc>
          <w:tcPr>
            <w:tcW w:w="930" w:type="pct"/>
            <w:vAlign w:val="center"/>
            <w:hideMark/>
          </w:tcPr>
          <w:p w14:paraId="02CABE87"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363</w:t>
            </w:r>
          </w:p>
        </w:tc>
        <w:tc>
          <w:tcPr>
            <w:tcW w:w="800" w:type="pct"/>
            <w:vAlign w:val="center"/>
            <w:hideMark/>
          </w:tcPr>
          <w:p w14:paraId="36FBE216"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230</w:t>
            </w:r>
          </w:p>
        </w:tc>
        <w:tc>
          <w:tcPr>
            <w:tcW w:w="829" w:type="pct"/>
            <w:vAlign w:val="center"/>
            <w:hideMark/>
          </w:tcPr>
          <w:p w14:paraId="781D43C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500</w:t>
            </w:r>
          </w:p>
        </w:tc>
        <w:tc>
          <w:tcPr>
            <w:tcW w:w="828" w:type="pct"/>
            <w:vAlign w:val="center"/>
            <w:hideMark/>
          </w:tcPr>
          <w:p w14:paraId="15BF1034"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Decreased</w:t>
            </w:r>
          </w:p>
        </w:tc>
      </w:tr>
      <w:tr w:rsidR="00BA568A" w:rsidRPr="00BA568A" w14:paraId="35B01709" w14:textId="77777777" w:rsidTr="00055773">
        <w:tc>
          <w:tcPr>
            <w:tcW w:w="760" w:type="pct"/>
            <w:vAlign w:val="center"/>
            <w:hideMark/>
          </w:tcPr>
          <w:p w14:paraId="0E7039A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Yeniköy</w:t>
            </w:r>
          </w:p>
        </w:tc>
        <w:tc>
          <w:tcPr>
            <w:tcW w:w="853" w:type="pct"/>
            <w:vAlign w:val="center"/>
            <w:hideMark/>
          </w:tcPr>
          <w:p w14:paraId="0261B72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10 km ETL</w:t>
            </w:r>
          </w:p>
        </w:tc>
        <w:tc>
          <w:tcPr>
            <w:tcW w:w="930" w:type="pct"/>
            <w:vAlign w:val="center"/>
            <w:hideMark/>
          </w:tcPr>
          <w:p w14:paraId="79BD39E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466</w:t>
            </w:r>
          </w:p>
        </w:tc>
        <w:tc>
          <w:tcPr>
            <w:tcW w:w="800" w:type="pct"/>
            <w:vAlign w:val="center"/>
            <w:hideMark/>
          </w:tcPr>
          <w:p w14:paraId="6B64073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w:t>
            </w:r>
          </w:p>
        </w:tc>
        <w:tc>
          <w:tcPr>
            <w:tcW w:w="829" w:type="pct"/>
            <w:vAlign w:val="center"/>
            <w:hideMark/>
          </w:tcPr>
          <w:p w14:paraId="7776FE09"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w:t>
            </w:r>
          </w:p>
        </w:tc>
        <w:tc>
          <w:tcPr>
            <w:tcW w:w="828" w:type="pct"/>
            <w:vAlign w:val="center"/>
            <w:hideMark/>
          </w:tcPr>
          <w:p w14:paraId="2AFC8CBE"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w:t>
            </w:r>
          </w:p>
        </w:tc>
      </w:tr>
      <w:tr w:rsidR="00BA568A" w:rsidRPr="00BA568A" w14:paraId="35E16B10" w14:textId="77777777" w:rsidTr="00055773">
        <w:tc>
          <w:tcPr>
            <w:tcW w:w="760" w:type="pct"/>
            <w:vAlign w:val="center"/>
            <w:hideMark/>
          </w:tcPr>
          <w:p w14:paraId="3F708F15"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Evreşe / Yeni</w:t>
            </w:r>
          </w:p>
        </w:tc>
        <w:tc>
          <w:tcPr>
            <w:tcW w:w="853" w:type="pct"/>
            <w:vAlign w:val="center"/>
            <w:hideMark/>
          </w:tcPr>
          <w:p w14:paraId="5C2DF829"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10 km ETL</w:t>
            </w:r>
          </w:p>
        </w:tc>
        <w:tc>
          <w:tcPr>
            <w:tcW w:w="930" w:type="pct"/>
            <w:vAlign w:val="center"/>
            <w:hideMark/>
          </w:tcPr>
          <w:p w14:paraId="6A962D6F"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1,144</w:t>
            </w:r>
          </w:p>
        </w:tc>
        <w:tc>
          <w:tcPr>
            <w:tcW w:w="800" w:type="pct"/>
            <w:vAlign w:val="center"/>
            <w:hideMark/>
          </w:tcPr>
          <w:p w14:paraId="1E59F4C9"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50</w:t>
            </w:r>
          </w:p>
        </w:tc>
        <w:tc>
          <w:tcPr>
            <w:tcW w:w="829" w:type="pct"/>
            <w:vAlign w:val="center"/>
            <w:hideMark/>
          </w:tcPr>
          <w:p w14:paraId="7C10875A"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Not reported</w:t>
            </w:r>
          </w:p>
        </w:tc>
        <w:tc>
          <w:tcPr>
            <w:tcW w:w="828" w:type="pct"/>
            <w:vAlign w:val="center"/>
            <w:hideMark/>
          </w:tcPr>
          <w:p w14:paraId="21257AB6"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No change</w:t>
            </w:r>
          </w:p>
        </w:tc>
      </w:tr>
      <w:tr w:rsidR="00BA568A" w:rsidRPr="00BA568A" w14:paraId="1576FCA8" w14:textId="77777777" w:rsidTr="00055773">
        <w:tc>
          <w:tcPr>
            <w:tcW w:w="760" w:type="pct"/>
            <w:vAlign w:val="center"/>
            <w:hideMark/>
          </w:tcPr>
          <w:p w14:paraId="23D52193"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Evreşe / Keşanoğlu</w:t>
            </w:r>
          </w:p>
        </w:tc>
        <w:tc>
          <w:tcPr>
            <w:tcW w:w="853" w:type="pct"/>
            <w:vAlign w:val="center"/>
            <w:hideMark/>
          </w:tcPr>
          <w:p w14:paraId="4275D94C"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10 km ETL</w:t>
            </w:r>
          </w:p>
        </w:tc>
        <w:tc>
          <w:tcPr>
            <w:tcW w:w="930" w:type="pct"/>
            <w:vAlign w:val="center"/>
            <w:hideMark/>
          </w:tcPr>
          <w:p w14:paraId="3E1E0ABB"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289</w:t>
            </w:r>
          </w:p>
        </w:tc>
        <w:tc>
          <w:tcPr>
            <w:tcW w:w="800" w:type="pct"/>
            <w:vAlign w:val="center"/>
            <w:hideMark/>
          </w:tcPr>
          <w:p w14:paraId="218E84C6"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w:t>
            </w:r>
          </w:p>
        </w:tc>
        <w:tc>
          <w:tcPr>
            <w:tcW w:w="829" w:type="pct"/>
            <w:vAlign w:val="center"/>
            <w:hideMark/>
          </w:tcPr>
          <w:p w14:paraId="7388556D"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w:t>
            </w:r>
          </w:p>
        </w:tc>
        <w:tc>
          <w:tcPr>
            <w:tcW w:w="828" w:type="pct"/>
            <w:vAlign w:val="center"/>
            <w:hideMark/>
          </w:tcPr>
          <w:p w14:paraId="50422AF6" w14:textId="77777777" w:rsidR="00BA568A" w:rsidRPr="00055773" w:rsidRDefault="00BA568A" w:rsidP="00BA568A">
            <w:pPr>
              <w:spacing w:before="0" w:after="0" w:line="240" w:lineRule="auto"/>
              <w:jc w:val="left"/>
              <w:rPr>
                <w:rFonts w:eastAsia="Times New Roman" w:cs="Times New Roman"/>
                <w:sz w:val="18"/>
                <w:szCs w:val="18"/>
                <w:lang w:val="en-GB" w:eastAsia="tr-TR"/>
              </w:rPr>
            </w:pPr>
            <w:r w:rsidRPr="00055773">
              <w:rPr>
                <w:sz w:val="18"/>
                <w:szCs w:val="18"/>
                <w:lang w:val="en-GB" w:eastAsia="tr-TR"/>
              </w:rPr>
              <w:t>–</w:t>
            </w:r>
          </w:p>
        </w:tc>
      </w:tr>
    </w:tbl>
    <w:p w14:paraId="10C771FB" w14:textId="77777777" w:rsidR="00BA568A" w:rsidRPr="00055773" w:rsidRDefault="00BA568A" w:rsidP="00055773">
      <w:pPr>
        <w:keepNext/>
        <w:spacing w:before="0" w:after="0"/>
        <w:rPr>
          <w:rFonts w:cs="Arial"/>
          <w:i/>
          <w:iCs/>
          <w:sz w:val="16"/>
          <w:szCs w:val="16"/>
          <w:lang w:eastAsia="x-none"/>
        </w:rPr>
      </w:pPr>
      <w:r w:rsidRPr="00055773">
        <w:rPr>
          <w:rFonts w:cs="Arial"/>
          <w:i/>
          <w:iCs/>
          <w:sz w:val="16"/>
          <w:szCs w:val="16"/>
          <w:lang w:eastAsia="x-none"/>
        </w:rPr>
        <w:t>Source: TurkStat ADNKS, 2025; Edirne WPP Project Community Surveys, 2026.</w:t>
      </w:r>
    </w:p>
    <w:p w14:paraId="4E6C5F75" w14:textId="77777777" w:rsidR="00BA568A" w:rsidRPr="00BA568A" w:rsidRDefault="00BA568A" w:rsidP="00BA568A">
      <w:pPr>
        <w:keepNext/>
        <w:rPr>
          <w:lang w:eastAsia="x-none"/>
        </w:rPr>
      </w:pPr>
      <w:r w:rsidRPr="00BA568A">
        <w:rPr>
          <w:lang w:eastAsia="x-none"/>
        </w:rPr>
        <w:t xml:space="preserve">Community findings show that official resident population figures can understate the number of people present in some settlements during particular periods of the year. Seasonal variation is especially pronounced in settlements influenced by coastal residence and tourism, including Erikli, Gökçetepe and Sazlıdere, and is also reported in several other settlements along the ETL corridors. At the same time, many rural settlements report longer-term population decline </w:t>
      </w:r>
      <w:r w:rsidRPr="00BA568A">
        <w:rPr>
          <w:lang w:eastAsia="x-none"/>
        </w:rPr>
        <w:lastRenderedPageBreak/>
        <w:t>associated primarily with ageing, limited local employment opportunities and the migration of younger residents for education and employment. In some settlements, this trend is partly offset by return migration after retirement and seasonal residence.</w:t>
      </w:r>
    </w:p>
    <w:p w14:paraId="2E96EAF7" w14:textId="77777777" w:rsidR="00BA568A" w:rsidRPr="00BA568A" w:rsidRDefault="00BA568A" w:rsidP="00BA568A">
      <w:pPr>
        <w:keepNext/>
        <w:rPr>
          <w:lang w:eastAsia="x-none"/>
        </w:rPr>
      </w:pPr>
      <w:r w:rsidRPr="00BA568A">
        <w:rPr>
          <w:lang w:eastAsia="x-none"/>
        </w:rPr>
        <w:t>The wider ESIA field data confirm this ageing demographic profile. Across the settlements covered by the ESIA social surveys, age information was recorded for a permanent population of 6,676 people. The working-age population (19-65 years) represents approximately 62.6% of the recorded population, while persons aged 65 and above account for 27.9% and children and young people aged 0-18 account for 9.5%. The relatively high proportion of older residents, together with the out-migration of younger people, indicates limited population renewal in a number of rural settlements and may also reduce the household labour available for agriculture and other land-dependent activities.</w:t>
      </w:r>
    </w:p>
    <w:p w14:paraId="6EC0C8F0" w14:textId="77777777" w:rsidR="00BA568A" w:rsidRPr="00BA568A" w:rsidRDefault="00BA568A" w:rsidP="00BA568A">
      <w:pPr>
        <w:keepNext/>
        <w:rPr>
          <w:lang w:eastAsia="x-none"/>
        </w:rPr>
      </w:pPr>
      <w:r w:rsidRPr="00BA568A">
        <w:rPr>
          <w:lang w:eastAsia="x-none"/>
        </w:rPr>
        <w:t>Education levels within the wider Project AoI are also concentrated at primary and secondary school levels. ESIA field findings indicate that 50.0% of the recorded permanent population are primary school graduates and 30.5% are secondary school graduates, compared with 13.5% high school graduates and 2.8% university graduates. The relatively limited share of higher education graduates is consistent with the wider pattern of younger residents leaving rural settlements for education and employment opportunities.</w:t>
      </w:r>
    </w:p>
    <w:p w14:paraId="77034D58" w14:textId="74E99CC4" w:rsidR="008C5BCC" w:rsidRDefault="00BA568A" w:rsidP="00BA568A">
      <w:pPr>
        <w:rPr>
          <w:lang w:eastAsia="x-none"/>
        </w:rPr>
      </w:pPr>
      <w:r w:rsidRPr="00BA568A">
        <w:rPr>
          <w:lang w:eastAsia="x-none"/>
        </w:rPr>
        <w:t>From a LARP perspective, these demographic characteristics are relevant to the accessibility and timing of engagement and to the capacity of affected households to adapt to livelihood disruption. In particular, older PAPs and households with limited working-age labour may require more direct communication and closer consideration during livelihood restoration and vulnerability screening. Household-specific demographic characteristics and vulnerability are assessed in the subsequent sections of this chapter</w:t>
      </w:r>
    </w:p>
    <w:p w14:paraId="1F03FE4D" w14:textId="3154B0F6" w:rsidR="00BA568A" w:rsidRDefault="00D81085" w:rsidP="00D81085">
      <w:pPr>
        <w:pStyle w:val="Balk3"/>
      </w:pPr>
      <w:bookmarkStart w:id="122" w:name="_Ref237853262"/>
      <w:bookmarkStart w:id="123" w:name="_Toc238253748"/>
      <w:r>
        <w:t>Local Economy and Livelihood Patterns</w:t>
      </w:r>
      <w:bookmarkEnd w:id="122"/>
      <w:bookmarkEnd w:id="123"/>
    </w:p>
    <w:p w14:paraId="2EAD8E66" w14:textId="729953AC" w:rsidR="0023201C" w:rsidRDefault="0023201C" w:rsidP="0023201C">
      <w:pPr>
        <w:rPr>
          <w:szCs w:val="22"/>
          <w:lang w:eastAsia="x-none"/>
        </w:rPr>
      </w:pPr>
      <w:r w:rsidRPr="007B36D8">
        <w:rPr>
          <w:lang w:eastAsia="x-none"/>
        </w:rPr>
        <w:t>Livelihoods across the Project affected settlements are predominantly rural and land dependent. As shown in</w:t>
      </w:r>
      <w:r>
        <w:rPr>
          <w:lang w:eastAsia="x-none"/>
        </w:rPr>
        <w:t xml:space="preserve"> </w:t>
      </w:r>
      <w:r w:rsidRPr="007B36D8">
        <w:rPr>
          <w:szCs w:val="22"/>
          <w:lang w:eastAsia="x-none"/>
        </w:rPr>
        <w:fldChar w:fldCharType="begin"/>
      </w:r>
      <w:r w:rsidRPr="007B36D8">
        <w:rPr>
          <w:szCs w:val="22"/>
          <w:lang w:eastAsia="x-none"/>
        </w:rPr>
        <w:instrText xml:space="preserve"> REF _Ref237740329 \h </w:instrText>
      </w:r>
      <w:r w:rsidRPr="00055773">
        <w:rPr>
          <w:szCs w:val="22"/>
          <w:lang w:eastAsia="x-none"/>
        </w:rPr>
        <w:instrText xml:space="preserve"> \* MERGEFORMAT </w:instrText>
      </w:r>
      <w:r w:rsidRPr="007B36D8">
        <w:rPr>
          <w:szCs w:val="22"/>
          <w:lang w:eastAsia="x-none"/>
        </w:rPr>
      </w:r>
      <w:r w:rsidRPr="007B36D8">
        <w:rPr>
          <w:szCs w:val="22"/>
          <w:lang w:eastAsia="x-none"/>
        </w:rPr>
        <w:fldChar w:fldCharType="separate"/>
      </w:r>
      <w:r w:rsidRPr="00055773">
        <w:rPr>
          <w:szCs w:val="22"/>
        </w:rPr>
        <w:t xml:space="preserve">Table </w:t>
      </w:r>
      <w:r w:rsidRPr="00055773">
        <w:rPr>
          <w:noProof/>
          <w:szCs w:val="22"/>
        </w:rPr>
        <w:t>5</w:t>
      </w:r>
      <w:r w:rsidRPr="00055773">
        <w:rPr>
          <w:szCs w:val="22"/>
        </w:rPr>
        <w:noBreakHyphen/>
      </w:r>
      <w:r w:rsidRPr="00055773">
        <w:rPr>
          <w:noProof/>
          <w:szCs w:val="22"/>
        </w:rPr>
        <w:t>2</w:t>
      </w:r>
      <w:r w:rsidRPr="007B36D8">
        <w:rPr>
          <w:szCs w:val="22"/>
          <w:lang w:eastAsia="x-none"/>
        </w:rPr>
        <w:fldChar w:fldCharType="end"/>
      </w:r>
      <w:r>
        <w:rPr>
          <w:szCs w:val="22"/>
          <w:lang w:eastAsia="x-none"/>
        </w:rPr>
        <w:t xml:space="preserve">, </w:t>
      </w:r>
      <w:r w:rsidRPr="00887C68">
        <w:rPr>
          <w:szCs w:val="22"/>
          <w:lang w:eastAsia="x-none"/>
        </w:rPr>
        <w:t>agriculture, particularly crop production, is reported as the main livelihood source in 22 of the 25 Project affected settlements. Livestock farming is identified as the main livelihood source in Şabanmera and Koruklu, while Evreşe/Yeni differs from the wider rural pattern, with industrial wage employment reported as the principal livelihood source. Livestock farming is also reported as an additional livelihood activity in almost all other settlements, demonstrating the close relationship between crop production and animal husbandry across both the main WPP area and the ETL corridors.</w:t>
      </w:r>
    </w:p>
    <w:p w14:paraId="533CBC0A" w14:textId="77777777" w:rsidR="0023201C" w:rsidRDefault="0023201C" w:rsidP="0023201C">
      <w:pPr>
        <w:rPr>
          <w:lang w:eastAsia="x-none"/>
        </w:rPr>
      </w:pPr>
      <w:r w:rsidRPr="00887C68">
        <w:rPr>
          <w:lang w:eastAsia="x-none"/>
        </w:rPr>
        <w:t xml:space="preserve">Crop production shows a relatively consistent pattern throughout the Project area. Wheat and sunflower are reported in all 24 settlements for which crop information is available, while barley, canola, silage maize, paddy, sugar beet, mustard and melon or watermelon are cultivated more selectively. Silage maize is reported in several settlements where livestock farming is prominent, including Şabanmera, Koruklu, Çelebi and Hasköy. This illustrates the interdependence between agricultural and livestock activities, as crop production contributes </w:t>
      </w:r>
      <w:r w:rsidRPr="00887C68">
        <w:rPr>
          <w:lang w:eastAsia="x-none"/>
        </w:rPr>
        <w:lastRenderedPageBreak/>
        <w:t>not only to household income but also to the production of feed and the maintenance of livestock based livelihoods.</w:t>
      </w:r>
    </w:p>
    <w:p w14:paraId="5C06B56E" w14:textId="77777777" w:rsidR="0023201C" w:rsidRDefault="0023201C" w:rsidP="0023201C">
      <w:pPr>
        <w:rPr>
          <w:lang w:eastAsia="x-none"/>
        </w:rPr>
      </w:pPr>
      <w:r w:rsidRPr="00887C68">
        <w:rPr>
          <w:lang w:eastAsia="x-none"/>
        </w:rPr>
        <w:t>Livelihoods are further diversified through a range of supplementary income sources. Pension income is reported in 24 of the 25 settlements, which is consistent with the ageing demographic profile described in Section</w:t>
      </w:r>
      <w:r>
        <w:rPr>
          <w:lang w:eastAsia="x-none"/>
        </w:rPr>
        <w:t xml:space="preserve"> </w:t>
      </w:r>
      <w:r>
        <w:rPr>
          <w:lang w:eastAsia="x-none"/>
        </w:rPr>
        <w:fldChar w:fldCharType="begin"/>
      </w:r>
      <w:r>
        <w:rPr>
          <w:lang w:eastAsia="x-none"/>
        </w:rPr>
        <w:instrText xml:space="preserve"> REF _Ref237740498 \n \h </w:instrText>
      </w:r>
      <w:r>
        <w:rPr>
          <w:lang w:eastAsia="x-none"/>
        </w:rPr>
      </w:r>
      <w:r>
        <w:rPr>
          <w:lang w:eastAsia="x-none"/>
        </w:rPr>
        <w:fldChar w:fldCharType="separate"/>
      </w:r>
      <w:r>
        <w:rPr>
          <w:lang w:eastAsia="x-none"/>
        </w:rPr>
        <w:t>5.1.1</w:t>
      </w:r>
      <w:r>
        <w:rPr>
          <w:lang w:eastAsia="x-none"/>
        </w:rPr>
        <w:fldChar w:fldCharType="end"/>
      </w:r>
      <w:r>
        <w:rPr>
          <w:lang w:eastAsia="x-none"/>
        </w:rPr>
        <w:t>. B</w:t>
      </w:r>
      <w:r w:rsidRPr="009B0315">
        <w:rPr>
          <w:lang w:eastAsia="x-none"/>
        </w:rPr>
        <w:t>eekeeping is reported in a number of settlements across both the WPP and ETL areas, while wage and salaried employment, self employment, daily or casual labour, construction work, agricultural wage labour, social assistance and rental income occur more locally. Forestry is also reported as a livelihood activity in Adilhan and Şadıllı. These activities provide varying degrees of income diversification; however, the overall livelihood structure remains strongly associated with agriculture, livestock farming and access to productive land and local natural resources.</w:t>
      </w:r>
    </w:p>
    <w:p w14:paraId="086B2916" w14:textId="77777777" w:rsidR="0023201C" w:rsidRDefault="0023201C" w:rsidP="0023201C">
      <w:pPr>
        <w:rPr>
          <w:lang w:eastAsia="x-none"/>
        </w:rPr>
      </w:pPr>
      <w:r w:rsidRPr="009B0315">
        <w:rPr>
          <w:lang w:eastAsia="x-none"/>
        </w:rPr>
        <w:t>The settlement level findings presented in</w:t>
      </w:r>
      <w:r>
        <w:rPr>
          <w:lang w:eastAsia="x-none"/>
        </w:rPr>
        <w:t xml:space="preserve"> </w:t>
      </w:r>
      <w:r w:rsidRPr="009B0315">
        <w:rPr>
          <w:szCs w:val="22"/>
          <w:lang w:eastAsia="x-none"/>
        </w:rPr>
        <w:fldChar w:fldCharType="begin"/>
      </w:r>
      <w:r w:rsidRPr="009B0315">
        <w:rPr>
          <w:szCs w:val="22"/>
          <w:lang w:eastAsia="x-none"/>
        </w:rPr>
        <w:instrText xml:space="preserve"> REF _Ref237740329 \h </w:instrText>
      </w:r>
      <w:r w:rsidRPr="00055773">
        <w:rPr>
          <w:szCs w:val="22"/>
          <w:lang w:eastAsia="x-none"/>
        </w:rPr>
        <w:instrText xml:space="preserve"> \* MERGEFORMAT </w:instrText>
      </w:r>
      <w:r w:rsidRPr="009B0315">
        <w:rPr>
          <w:szCs w:val="22"/>
          <w:lang w:eastAsia="x-none"/>
        </w:rPr>
      </w:r>
      <w:r w:rsidRPr="009B0315">
        <w:rPr>
          <w:szCs w:val="22"/>
          <w:lang w:eastAsia="x-none"/>
        </w:rPr>
        <w:fldChar w:fldCharType="separate"/>
      </w:r>
      <w:r w:rsidRPr="00055773">
        <w:rPr>
          <w:szCs w:val="22"/>
        </w:rPr>
        <w:t xml:space="preserve">Table </w:t>
      </w:r>
      <w:r w:rsidRPr="00055773">
        <w:rPr>
          <w:noProof/>
          <w:szCs w:val="22"/>
        </w:rPr>
        <w:t>5</w:t>
      </w:r>
      <w:r w:rsidRPr="00055773">
        <w:rPr>
          <w:szCs w:val="22"/>
        </w:rPr>
        <w:noBreakHyphen/>
      </w:r>
      <w:r w:rsidRPr="00055773">
        <w:rPr>
          <w:noProof/>
          <w:szCs w:val="22"/>
        </w:rPr>
        <w:t>2</w:t>
      </w:r>
      <w:r w:rsidRPr="009B0315">
        <w:rPr>
          <w:szCs w:val="22"/>
          <w:lang w:eastAsia="x-none"/>
        </w:rPr>
        <w:fldChar w:fldCharType="end"/>
      </w:r>
      <w:r>
        <w:rPr>
          <w:szCs w:val="22"/>
          <w:lang w:eastAsia="x-none"/>
        </w:rPr>
        <w:t xml:space="preserve"> </w:t>
      </w:r>
      <w:r w:rsidRPr="008C57E7">
        <w:rPr>
          <w:szCs w:val="22"/>
          <w:lang w:eastAsia="x-none"/>
        </w:rPr>
        <w:t>provide the wider livelihood context for the LARP and should not be interpreted as determining the livelihood dependency of individual PAPs. The actual use of affected land, household livelihood dependency and the characteristics of directly affected owners and users are examined in Sections</w:t>
      </w:r>
      <w:r>
        <w:rPr>
          <w:szCs w:val="22"/>
          <w:lang w:eastAsia="x-none"/>
        </w:rPr>
        <w:t xml:space="preserve"> </w:t>
      </w:r>
      <w:r>
        <w:rPr>
          <w:szCs w:val="22"/>
          <w:lang w:eastAsia="x-none"/>
        </w:rPr>
        <w:fldChar w:fldCharType="begin"/>
      </w:r>
      <w:r>
        <w:rPr>
          <w:szCs w:val="22"/>
          <w:lang w:eastAsia="x-none"/>
        </w:rPr>
        <w:instrText xml:space="preserve"> REF _Ref237740572 \n \h </w:instrText>
      </w:r>
      <w:r>
        <w:rPr>
          <w:szCs w:val="22"/>
          <w:lang w:eastAsia="x-none"/>
        </w:rPr>
      </w:r>
      <w:r>
        <w:rPr>
          <w:szCs w:val="22"/>
          <w:lang w:eastAsia="x-none"/>
        </w:rPr>
        <w:fldChar w:fldCharType="separate"/>
      </w:r>
      <w:r>
        <w:rPr>
          <w:szCs w:val="22"/>
          <w:lang w:eastAsia="x-none"/>
        </w:rPr>
        <w:t>5.2</w:t>
      </w:r>
      <w:r>
        <w:rPr>
          <w:szCs w:val="22"/>
          <w:lang w:eastAsia="x-none"/>
        </w:rPr>
        <w:fldChar w:fldCharType="end"/>
      </w:r>
      <w:r>
        <w:rPr>
          <w:szCs w:val="22"/>
          <w:lang w:eastAsia="x-none"/>
        </w:rPr>
        <w:t xml:space="preserve"> and </w:t>
      </w:r>
      <w:r>
        <w:rPr>
          <w:szCs w:val="22"/>
          <w:lang w:eastAsia="x-none"/>
        </w:rPr>
        <w:fldChar w:fldCharType="begin"/>
      </w:r>
      <w:r>
        <w:rPr>
          <w:szCs w:val="22"/>
          <w:lang w:eastAsia="x-none"/>
        </w:rPr>
        <w:instrText xml:space="preserve"> REF _Ref237740579 \n \h </w:instrText>
      </w:r>
      <w:r>
        <w:rPr>
          <w:szCs w:val="22"/>
          <w:lang w:eastAsia="x-none"/>
        </w:rPr>
      </w:r>
      <w:r>
        <w:rPr>
          <w:szCs w:val="22"/>
          <w:lang w:eastAsia="x-none"/>
        </w:rPr>
        <w:fldChar w:fldCharType="separate"/>
      </w:r>
      <w:r>
        <w:rPr>
          <w:szCs w:val="22"/>
          <w:lang w:eastAsia="x-none"/>
        </w:rPr>
        <w:t>5.3</w:t>
      </w:r>
      <w:r>
        <w:rPr>
          <w:szCs w:val="22"/>
          <w:lang w:eastAsia="x-none"/>
        </w:rPr>
        <w:fldChar w:fldCharType="end"/>
      </w:r>
      <w:r>
        <w:rPr>
          <w:szCs w:val="22"/>
          <w:lang w:eastAsia="x-none"/>
        </w:rPr>
        <w:t xml:space="preserve">. </w:t>
      </w:r>
      <w:r w:rsidRPr="008C57E7">
        <w:rPr>
          <w:szCs w:val="22"/>
          <w:lang w:eastAsia="x-none"/>
        </w:rPr>
        <w:t>The significance of Project impacts on these livelihood activities is subsequently assessed in Chapter</w:t>
      </w:r>
      <w:r>
        <w:rPr>
          <w:szCs w:val="22"/>
          <w:lang w:eastAsia="x-none"/>
        </w:rPr>
        <w:t xml:space="preserve"> </w:t>
      </w:r>
      <w:r>
        <w:rPr>
          <w:szCs w:val="22"/>
          <w:lang w:eastAsia="x-none"/>
        </w:rPr>
        <w:fldChar w:fldCharType="begin"/>
      </w:r>
      <w:r>
        <w:rPr>
          <w:szCs w:val="22"/>
          <w:lang w:eastAsia="x-none"/>
        </w:rPr>
        <w:instrText xml:space="preserve"> REF _Ref232878524 \n \h </w:instrText>
      </w:r>
      <w:r>
        <w:rPr>
          <w:szCs w:val="22"/>
          <w:lang w:eastAsia="x-none"/>
        </w:rPr>
      </w:r>
      <w:r>
        <w:rPr>
          <w:szCs w:val="22"/>
          <w:lang w:eastAsia="x-none"/>
        </w:rPr>
        <w:fldChar w:fldCharType="separate"/>
      </w:r>
      <w:r>
        <w:rPr>
          <w:szCs w:val="22"/>
          <w:lang w:eastAsia="x-none"/>
        </w:rPr>
        <w:t>6</w:t>
      </w:r>
      <w:r>
        <w:rPr>
          <w:szCs w:val="22"/>
          <w:lang w:eastAsia="x-none"/>
        </w:rPr>
        <w:fldChar w:fldCharType="end"/>
      </w:r>
      <w:r>
        <w:rPr>
          <w:szCs w:val="22"/>
          <w:lang w:eastAsia="x-none"/>
        </w:rPr>
        <w:t>.</w:t>
      </w:r>
    </w:p>
    <w:p w14:paraId="1213E898" w14:textId="66FBB4C6" w:rsidR="0023201C" w:rsidRPr="00930561" w:rsidRDefault="0023201C" w:rsidP="0023201C">
      <w:pPr>
        <w:keepNext/>
        <w:spacing w:before="60" w:after="0" w:line="240" w:lineRule="auto"/>
        <w:jc w:val="center"/>
        <w:rPr>
          <w:b/>
          <w:bCs/>
          <w:color w:val="4F81BD"/>
          <w:sz w:val="20"/>
          <w:szCs w:val="20"/>
        </w:rPr>
      </w:pPr>
      <w:bookmarkStart w:id="124" w:name="_Ref237740329"/>
      <w:bookmarkStart w:id="125" w:name="_Toc238253952"/>
      <w:r w:rsidRPr="00930561">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2</w:t>
      </w:r>
      <w:r w:rsidR="00220E73">
        <w:rPr>
          <w:b/>
          <w:bCs/>
          <w:color w:val="4F81BD"/>
          <w:sz w:val="20"/>
          <w:szCs w:val="20"/>
        </w:rPr>
        <w:fldChar w:fldCharType="end"/>
      </w:r>
      <w:bookmarkEnd w:id="124"/>
      <w:r w:rsidRPr="00930561">
        <w:rPr>
          <w:b/>
          <w:bCs/>
          <w:color w:val="4F81BD"/>
          <w:sz w:val="20"/>
          <w:szCs w:val="20"/>
        </w:rPr>
        <w:t xml:space="preserve">. </w:t>
      </w:r>
      <w:r w:rsidRPr="00930561">
        <w:rPr>
          <w:sz w:val="20"/>
          <w:szCs w:val="20"/>
        </w:rPr>
        <w:t xml:space="preserve">Livelihood </w:t>
      </w:r>
      <w:r>
        <w:rPr>
          <w:sz w:val="20"/>
          <w:szCs w:val="20"/>
        </w:rPr>
        <w:t>Characteristics</w:t>
      </w:r>
      <w:r w:rsidRPr="00930561">
        <w:rPr>
          <w:sz w:val="20"/>
          <w:szCs w:val="20"/>
        </w:rPr>
        <w:t xml:space="preserve"> of the PASs</w:t>
      </w:r>
      <w:bookmarkEnd w:id="125"/>
    </w:p>
    <w:tbl>
      <w:tblPr>
        <w:tblStyle w:val="CVtable2"/>
        <w:tblW w:w="5000" w:type="pct"/>
        <w:jc w:val="center"/>
        <w:tblLook w:val="04A0" w:firstRow="1" w:lastRow="0" w:firstColumn="1" w:lastColumn="0" w:noHBand="0" w:noVBand="1"/>
      </w:tblPr>
      <w:tblGrid>
        <w:gridCol w:w="1677"/>
        <w:gridCol w:w="1732"/>
        <w:gridCol w:w="1732"/>
        <w:gridCol w:w="2069"/>
        <w:gridCol w:w="1800"/>
      </w:tblGrid>
      <w:tr w:rsidR="0023201C" w:rsidRPr="00DE177B" w14:paraId="5D332075" w14:textId="77777777" w:rsidTr="00D55631">
        <w:trPr>
          <w:tblHeader/>
          <w:jc w:val="center"/>
        </w:trPr>
        <w:tc>
          <w:tcPr>
            <w:tcW w:w="931" w:type="pct"/>
            <w:shd w:val="clear" w:color="auto" w:fill="4F81BD"/>
            <w:vAlign w:val="center"/>
            <w:hideMark/>
          </w:tcPr>
          <w:p w14:paraId="20CEBA28" w14:textId="77777777" w:rsidR="0023201C" w:rsidRPr="00930561" w:rsidRDefault="0023201C" w:rsidP="00D55631">
            <w:pPr>
              <w:spacing w:before="0" w:after="0"/>
              <w:jc w:val="left"/>
              <w:rPr>
                <w:b/>
                <w:color w:val="FFFFFF"/>
                <w:sz w:val="18"/>
                <w:szCs w:val="18"/>
              </w:rPr>
            </w:pPr>
            <w:r w:rsidRPr="00930561">
              <w:rPr>
                <w:b/>
                <w:color w:val="FFFFFF"/>
                <w:sz w:val="18"/>
                <w:szCs w:val="18"/>
              </w:rPr>
              <w:t>Settlements</w:t>
            </w:r>
          </w:p>
        </w:tc>
        <w:tc>
          <w:tcPr>
            <w:tcW w:w="961" w:type="pct"/>
            <w:shd w:val="clear" w:color="auto" w:fill="4F81BD"/>
            <w:vAlign w:val="center"/>
          </w:tcPr>
          <w:p w14:paraId="35C84714" w14:textId="77777777" w:rsidR="0023201C" w:rsidRPr="00930561" w:rsidRDefault="0023201C" w:rsidP="00D55631">
            <w:pPr>
              <w:spacing w:before="0" w:after="0"/>
              <w:jc w:val="left"/>
              <w:rPr>
                <w:b/>
                <w:color w:val="FFFFFF"/>
                <w:sz w:val="18"/>
                <w:szCs w:val="18"/>
              </w:rPr>
            </w:pPr>
            <w:r>
              <w:rPr>
                <w:b/>
                <w:color w:val="FFFFFF"/>
                <w:sz w:val="18"/>
                <w:szCs w:val="18"/>
              </w:rPr>
              <w:t>Project Component(s)</w:t>
            </w:r>
          </w:p>
        </w:tc>
        <w:tc>
          <w:tcPr>
            <w:tcW w:w="961" w:type="pct"/>
            <w:shd w:val="clear" w:color="auto" w:fill="4F81BD"/>
            <w:vAlign w:val="center"/>
            <w:hideMark/>
          </w:tcPr>
          <w:p w14:paraId="5F5BAD18" w14:textId="77777777" w:rsidR="0023201C" w:rsidRPr="00930561" w:rsidRDefault="0023201C" w:rsidP="00D55631">
            <w:pPr>
              <w:spacing w:before="0" w:after="0"/>
              <w:jc w:val="left"/>
              <w:rPr>
                <w:b/>
                <w:color w:val="FFFFFF"/>
                <w:sz w:val="18"/>
                <w:szCs w:val="18"/>
              </w:rPr>
            </w:pPr>
            <w:r w:rsidRPr="00D93549">
              <w:rPr>
                <w:b/>
                <w:color w:val="FFFFFF"/>
                <w:sz w:val="18"/>
                <w:szCs w:val="18"/>
              </w:rPr>
              <w:t>Main Livelihood Source</w:t>
            </w:r>
          </w:p>
        </w:tc>
        <w:tc>
          <w:tcPr>
            <w:tcW w:w="1148" w:type="pct"/>
            <w:shd w:val="clear" w:color="auto" w:fill="4F81BD"/>
            <w:vAlign w:val="center"/>
          </w:tcPr>
          <w:p w14:paraId="5B0C61F6" w14:textId="77777777" w:rsidR="0023201C" w:rsidRPr="00930561" w:rsidRDefault="0023201C" w:rsidP="00D55631">
            <w:pPr>
              <w:spacing w:before="0" w:after="0"/>
              <w:jc w:val="left"/>
              <w:rPr>
                <w:b/>
                <w:color w:val="FFFFFF"/>
                <w:sz w:val="18"/>
                <w:szCs w:val="18"/>
              </w:rPr>
            </w:pPr>
            <w:r w:rsidRPr="005E1A79">
              <w:rPr>
                <w:b/>
                <w:color w:val="FFFFFF"/>
                <w:sz w:val="18"/>
                <w:szCs w:val="18"/>
              </w:rPr>
              <w:t>Other Livelihood Sources</w:t>
            </w:r>
          </w:p>
        </w:tc>
        <w:tc>
          <w:tcPr>
            <w:tcW w:w="999" w:type="pct"/>
            <w:shd w:val="clear" w:color="auto" w:fill="4F81BD"/>
            <w:vAlign w:val="center"/>
          </w:tcPr>
          <w:p w14:paraId="0516F7F5" w14:textId="77777777" w:rsidR="0023201C" w:rsidRPr="00930561" w:rsidRDefault="0023201C" w:rsidP="00D55631">
            <w:pPr>
              <w:spacing w:before="0" w:after="0"/>
              <w:jc w:val="left"/>
              <w:rPr>
                <w:b/>
                <w:color w:val="FFFFFF"/>
                <w:sz w:val="18"/>
                <w:szCs w:val="18"/>
              </w:rPr>
            </w:pPr>
            <w:r w:rsidRPr="005E1A79">
              <w:rPr>
                <w:b/>
                <w:color w:val="FFFFFF"/>
                <w:sz w:val="18"/>
                <w:szCs w:val="18"/>
              </w:rPr>
              <w:t>Main Crops</w:t>
            </w:r>
          </w:p>
        </w:tc>
      </w:tr>
      <w:tr w:rsidR="0023201C" w:rsidRPr="00DE177B" w14:paraId="1ABE56E9" w14:textId="77777777" w:rsidTr="00D55631">
        <w:trPr>
          <w:jc w:val="center"/>
        </w:trPr>
        <w:tc>
          <w:tcPr>
            <w:tcW w:w="931" w:type="pct"/>
            <w:vAlign w:val="center"/>
            <w:hideMark/>
          </w:tcPr>
          <w:p w14:paraId="0D711A06" w14:textId="77777777" w:rsidR="0023201C" w:rsidRPr="00930561" w:rsidRDefault="0023201C" w:rsidP="00D55631">
            <w:pPr>
              <w:spacing w:before="0" w:after="0"/>
              <w:jc w:val="left"/>
              <w:rPr>
                <w:sz w:val="18"/>
                <w:szCs w:val="18"/>
              </w:rPr>
            </w:pPr>
            <w:r w:rsidRPr="00930561">
              <w:rPr>
                <w:sz w:val="18"/>
                <w:szCs w:val="18"/>
              </w:rPr>
              <w:t>Yayla</w:t>
            </w:r>
          </w:p>
        </w:tc>
        <w:tc>
          <w:tcPr>
            <w:tcW w:w="961" w:type="pct"/>
            <w:vAlign w:val="center"/>
          </w:tcPr>
          <w:p w14:paraId="470012C6" w14:textId="77777777" w:rsidR="0023201C" w:rsidRPr="00930561" w:rsidRDefault="0023201C" w:rsidP="00D55631">
            <w:pPr>
              <w:spacing w:before="0" w:after="0"/>
              <w:jc w:val="left"/>
              <w:rPr>
                <w:sz w:val="18"/>
                <w:szCs w:val="18"/>
              </w:rPr>
            </w:pPr>
            <w:r w:rsidRPr="00DC6D9F">
              <w:rPr>
                <w:sz w:val="18"/>
                <w:szCs w:val="18"/>
              </w:rPr>
              <w:t>Main WPP + 40 km ETL</w:t>
            </w:r>
          </w:p>
        </w:tc>
        <w:tc>
          <w:tcPr>
            <w:tcW w:w="961" w:type="pct"/>
            <w:vAlign w:val="center"/>
            <w:hideMark/>
          </w:tcPr>
          <w:p w14:paraId="68DD116A" w14:textId="77777777" w:rsidR="0023201C" w:rsidRPr="00930561" w:rsidRDefault="0023201C" w:rsidP="00D55631">
            <w:pPr>
              <w:spacing w:before="0" w:after="0"/>
              <w:jc w:val="left"/>
              <w:rPr>
                <w:sz w:val="18"/>
                <w:szCs w:val="18"/>
              </w:rPr>
            </w:pPr>
            <w:r w:rsidRPr="00930561">
              <w:rPr>
                <w:sz w:val="18"/>
                <w:szCs w:val="18"/>
              </w:rPr>
              <w:t>Agriculture (crop production)</w:t>
            </w:r>
          </w:p>
        </w:tc>
        <w:tc>
          <w:tcPr>
            <w:tcW w:w="1148" w:type="pct"/>
            <w:vAlign w:val="center"/>
          </w:tcPr>
          <w:p w14:paraId="03F20766" w14:textId="77777777" w:rsidR="0023201C" w:rsidRPr="00930561" w:rsidRDefault="0023201C" w:rsidP="00D55631">
            <w:pPr>
              <w:spacing w:before="0" w:after="0"/>
              <w:jc w:val="left"/>
              <w:rPr>
                <w:sz w:val="18"/>
                <w:szCs w:val="18"/>
              </w:rPr>
            </w:pPr>
            <w:r w:rsidRPr="00502EF9">
              <w:rPr>
                <w:sz w:val="18"/>
                <w:szCs w:val="18"/>
              </w:rPr>
              <w:t>Livestock farming; beekeeping; pension income; wage employment</w:t>
            </w:r>
          </w:p>
        </w:tc>
        <w:tc>
          <w:tcPr>
            <w:tcW w:w="999" w:type="pct"/>
            <w:vAlign w:val="center"/>
          </w:tcPr>
          <w:p w14:paraId="77127924" w14:textId="77777777" w:rsidR="0023201C" w:rsidRPr="00930561" w:rsidRDefault="0023201C" w:rsidP="00D55631">
            <w:pPr>
              <w:spacing w:before="0" w:after="0"/>
              <w:jc w:val="left"/>
              <w:rPr>
                <w:sz w:val="18"/>
                <w:szCs w:val="18"/>
              </w:rPr>
            </w:pPr>
            <w:r w:rsidRPr="00392510">
              <w:rPr>
                <w:sz w:val="18"/>
                <w:szCs w:val="18"/>
              </w:rPr>
              <w:t>Sunflower; wheat</w:t>
            </w:r>
          </w:p>
        </w:tc>
      </w:tr>
      <w:tr w:rsidR="0023201C" w:rsidRPr="00DE177B" w14:paraId="27531824" w14:textId="77777777" w:rsidTr="00D55631">
        <w:trPr>
          <w:jc w:val="center"/>
        </w:trPr>
        <w:tc>
          <w:tcPr>
            <w:tcW w:w="931" w:type="pct"/>
            <w:vAlign w:val="center"/>
          </w:tcPr>
          <w:p w14:paraId="1318F3CD" w14:textId="77777777" w:rsidR="0023201C" w:rsidRPr="00930561" w:rsidRDefault="0023201C" w:rsidP="00D55631">
            <w:pPr>
              <w:spacing w:before="0" w:after="0"/>
              <w:jc w:val="left"/>
              <w:rPr>
                <w:sz w:val="18"/>
                <w:szCs w:val="18"/>
              </w:rPr>
            </w:pPr>
            <w:r w:rsidRPr="00930561">
              <w:rPr>
                <w:sz w:val="18"/>
                <w:szCs w:val="18"/>
              </w:rPr>
              <w:t>Suluca</w:t>
            </w:r>
          </w:p>
        </w:tc>
        <w:tc>
          <w:tcPr>
            <w:tcW w:w="961" w:type="pct"/>
            <w:vAlign w:val="center"/>
          </w:tcPr>
          <w:p w14:paraId="3F4DBA11" w14:textId="77777777" w:rsidR="0023201C" w:rsidRPr="00930561" w:rsidRDefault="0023201C" w:rsidP="00D55631">
            <w:pPr>
              <w:spacing w:before="0" w:after="0"/>
              <w:jc w:val="left"/>
              <w:rPr>
                <w:sz w:val="18"/>
                <w:szCs w:val="18"/>
              </w:rPr>
            </w:pPr>
            <w:r w:rsidRPr="00DC6D9F">
              <w:rPr>
                <w:sz w:val="18"/>
                <w:szCs w:val="18"/>
              </w:rPr>
              <w:t>Main WPP + 40 km ETL</w:t>
            </w:r>
          </w:p>
        </w:tc>
        <w:tc>
          <w:tcPr>
            <w:tcW w:w="961" w:type="pct"/>
            <w:vAlign w:val="center"/>
          </w:tcPr>
          <w:p w14:paraId="23E7F9AA" w14:textId="77777777" w:rsidR="0023201C" w:rsidRPr="00930561" w:rsidRDefault="0023201C" w:rsidP="00D55631">
            <w:pPr>
              <w:spacing w:before="0" w:after="0"/>
              <w:jc w:val="left"/>
              <w:rPr>
                <w:sz w:val="18"/>
                <w:szCs w:val="18"/>
              </w:rPr>
            </w:pPr>
            <w:r w:rsidRPr="00930561">
              <w:rPr>
                <w:sz w:val="18"/>
                <w:szCs w:val="18"/>
              </w:rPr>
              <w:t>Agriculture (crop production)</w:t>
            </w:r>
          </w:p>
        </w:tc>
        <w:tc>
          <w:tcPr>
            <w:tcW w:w="1148" w:type="pct"/>
            <w:vAlign w:val="center"/>
          </w:tcPr>
          <w:p w14:paraId="1561C048" w14:textId="77777777" w:rsidR="0023201C" w:rsidRPr="00930561" w:rsidRDefault="0023201C" w:rsidP="00D55631">
            <w:pPr>
              <w:spacing w:before="0" w:after="0"/>
              <w:jc w:val="left"/>
              <w:rPr>
                <w:sz w:val="18"/>
                <w:szCs w:val="18"/>
              </w:rPr>
            </w:pPr>
            <w:r w:rsidRPr="00502EF9">
              <w:rPr>
                <w:sz w:val="18"/>
                <w:szCs w:val="18"/>
              </w:rPr>
              <w:t>Livestock farming; pension income; daily/casual labour; self-employment/business; social assistance</w:t>
            </w:r>
          </w:p>
        </w:tc>
        <w:tc>
          <w:tcPr>
            <w:tcW w:w="999" w:type="pct"/>
            <w:vAlign w:val="center"/>
          </w:tcPr>
          <w:p w14:paraId="621A559B" w14:textId="77777777" w:rsidR="0023201C" w:rsidRPr="00930561" w:rsidRDefault="0023201C" w:rsidP="00D55631">
            <w:pPr>
              <w:spacing w:before="0" w:after="0"/>
              <w:jc w:val="left"/>
              <w:rPr>
                <w:sz w:val="18"/>
                <w:szCs w:val="18"/>
              </w:rPr>
            </w:pPr>
            <w:r w:rsidRPr="00392510">
              <w:rPr>
                <w:sz w:val="18"/>
                <w:szCs w:val="18"/>
              </w:rPr>
              <w:t>Wheat; barley; sunflower; canola</w:t>
            </w:r>
          </w:p>
        </w:tc>
      </w:tr>
      <w:tr w:rsidR="0023201C" w:rsidRPr="00DE177B" w14:paraId="15B4612A" w14:textId="77777777" w:rsidTr="00D55631">
        <w:trPr>
          <w:jc w:val="center"/>
        </w:trPr>
        <w:tc>
          <w:tcPr>
            <w:tcW w:w="931" w:type="pct"/>
            <w:vAlign w:val="center"/>
          </w:tcPr>
          <w:p w14:paraId="39D1E815" w14:textId="77777777" w:rsidR="0023201C" w:rsidRPr="00930561" w:rsidRDefault="0023201C" w:rsidP="00D55631">
            <w:pPr>
              <w:spacing w:before="0" w:after="0"/>
              <w:jc w:val="left"/>
              <w:rPr>
                <w:sz w:val="18"/>
                <w:szCs w:val="18"/>
              </w:rPr>
            </w:pPr>
            <w:r w:rsidRPr="00930561">
              <w:rPr>
                <w:sz w:val="18"/>
                <w:szCs w:val="18"/>
              </w:rPr>
              <w:t>Kocaali</w:t>
            </w:r>
          </w:p>
        </w:tc>
        <w:tc>
          <w:tcPr>
            <w:tcW w:w="961" w:type="pct"/>
            <w:vAlign w:val="center"/>
          </w:tcPr>
          <w:p w14:paraId="44C140A6" w14:textId="77777777" w:rsidR="0023201C" w:rsidRPr="00930561" w:rsidRDefault="0023201C" w:rsidP="00D55631">
            <w:pPr>
              <w:spacing w:before="0" w:after="0"/>
              <w:jc w:val="left"/>
              <w:rPr>
                <w:sz w:val="18"/>
                <w:szCs w:val="18"/>
              </w:rPr>
            </w:pPr>
            <w:r w:rsidRPr="00DC6D9F">
              <w:rPr>
                <w:sz w:val="18"/>
                <w:szCs w:val="18"/>
              </w:rPr>
              <w:t>Main WPP</w:t>
            </w:r>
          </w:p>
        </w:tc>
        <w:tc>
          <w:tcPr>
            <w:tcW w:w="961" w:type="pct"/>
            <w:vAlign w:val="center"/>
          </w:tcPr>
          <w:p w14:paraId="44DA0409" w14:textId="77777777" w:rsidR="0023201C" w:rsidRPr="00930561" w:rsidRDefault="0023201C" w:rsidP="00D55631">
            <w:pPr>
              <w:spacing w:before="0" w:after="0"/>
              <w:jc w:val="left"/>
              <w:rPr>
                <w:sz w:val="18"/>
                <w:szCs w:val="18"/>
              </w:rPr>
            </w:pPr>
            <w:r w:rsidRPr="00930561">
              <w:rPr>
                <w:sz w:val="18"/>
                <w:szCs w:val="18"/>
              </w:rPr>
              <w:t>Agriculture (crop production)</w:t>
            </w:r>
          </w:p>
        </w:tc>
        <w:tc>
          <w:tcPr>
            <w:tcW w:w="1148" w:type="pct"/>
            <w:vAlign w:val="center"/>
          </w:tcPr>
          <w:p w14:paraId="7AD99E0A" w14:textId="77777777" w:rsidR="0023201C" w:rsidRPr="00930561" w:rsidRDefault="0023201C" w:rsidP="00D55631">
            <w:pPr>
              <w:spacing w:before="0" w:after="0"/>
              <w:jc w:val="left"/>
              <w:rPr>
                <w:sz w:val="18"/>
                <w:szCs w:val="18"/>
              </w:rPr>
            </w:pPr>
            <w:r w:rsidRPr="002908B4">
              <w:rPr>
                <w:sz w:val="18"/>
                <w:szCs w:val="18"/>
              </w:rPr>
              <w:t>Livestock farming; pension income; salaried employment</w:t>
            </w:r>
          </w:p>
        </w:tc>
        <w:tc>
          <w:tcPr>
            <w:tcW w:w="999" w:type="pct"/>
            <w:vAlign w:val="center"/>
          </w:tcPr>
          <w:p w14:paraId="0990DE7F" w14:textId="77777777" w:rsidR="0023201C" w:rsidRPr="00930561" w:rsidRDefault="0023201C" w:rsidP="00D55631">
            <w:pPr>
              <w:spacing w:before="0" w:after="0"/>
              <w:jc w:val="left"/>
              <w:rPr>
                <w:sz w:val="18"/>
                <w:szCs w:val="18"/>
              </w:rPr>
            </w:pPr>
            <w:r w:rsidRPr="00392510">
              <w:rPr>
                <w:sz w:val="18"/>
                <w:szCs w:val="18"/>
              </w:rPr>
              <w:t>Sunflower; wheat; barley</w:t>
            </w:r>
          </w:p>
        </w:tc>
      </w:tr>
      <w:tr w:rsidR="0023201C" w:rsidRPr="00DE177B" w14:paraId="49D77F99" w14:textId="77777777" w:rsidTr="00D55631">
        <w:trPr>
          <w:jc w:val="center"/>
        </w:trPr>
        <w:tc>
          <w:tcPr>
            <w:tcW w:w="931" w:type="pct"/>
            <w:vAlign w:val="center"/>
          </w:tcPr>
          <w:p w14:paraId="4400567C" w14:textId="77777777" w:rsidR="0023201C" w:rsidRPr="00930561" w:rsidRDefault="0023201C" w:rsidP="00D55631">
            <w:pPr>
              <w:spacing w:before="0" w:after="0"/>
              <w:jc w:val="left"/>
              <w:rPr>
                <w:sz w:val="18"/>
                <w:szCs w:val="18"/>
              </w:rPr>
            </w:pPr>
            <w:r w:rsidRPr="00930561">
              <w:rPr>
                <w:sz w:val="18"/>
                <w:szCs w:val="18"/>
              </w:rPr>
              <w:t>Şehitler</w:t>
            </w:r>
          </w:p>
        </w:tc>
        <w:tc>
          <w:tcPr>
            <w:tcW w:w="961" w:type="pct"/>
            <w:vAlign w:val="center"/>
          </w:tcPr>
          <w:p w14:paraId="5C029ECC" w14:textId="77777777" w:rsidR="0023201C" w:rsidRPr="00930561" w:rsidRDefault="0023201C" w:rsidP="00D55631">
            <w:pPr>
              <w:spacing w:before="0" w:after="0"/>
              <w:jc w:val="left"/>
              <w:rPr>
                <w:sz w:val="18"/>
                <w:szCs w:val="18"/>
              </w:rPr>
            </w:pPr>
            <w:r w:rsidRPr="001D0DBC">
              <w:rPr>
                <w:sz w:val="18"/>
                <w:szCs w:val="18"/>
              </w:rPr>
              <w:t>Main WPP</w:t>
            </w:r>
          </w:p>
        </w:tc>
        <w:tc>
          <w:tcPr>
            <w:tcW w:w="961" w:type="pct"/>
            <w:vAlign w:val="center"/>
          </w:tcPr>
          <w:p w14:paraId="6B92EA73" w14:textId="77777777" w:rsidR="0023201C" w:rsidRPr="00930561" w:rsidRDefault="0023201C" w:rsidP="00D55631">
            <w:pPr>
              <w:spacing w:before="0" w:after="0"/>
              <w:jc w:val="left"/>
              <w:rPr>
                <w:sz w:val="18"/>
                <w:szCs w:val="18"/>
              </w:rPr>
            </w:pPr>
            <w:r w:rsidRPr="00930561">
              <w:rPr>
                <w:sz w:val="18"/>
                <w:szCs w:val="18"/>
              </w:rPr>
              <w:t>Agriculture (crop production)</w:t>
            </w:r>
          </w:p>
        </w:tc>
        <w:tc>
          <w:tcPr>
            <w:tcW w:w="1148" w:type="pct"/>
            <w:vAlign w:val="center"/>
          </w:tcPr>
          <w:p w14:paraId="7E391EA8" w14:textId="77777777" w:rsidR="0023201C" w:rsidRPr="00930561" w:rsidRDefault="0023201C" w:rsidP="00D55631">
            <w:pPr>
              <w:spacing w:before="0" w:after="0"/>
              <w:jc w:val="left"/>
              <w:rPr>
                <w:sz w:val="18"/>
                <w:szCs w:val="18"/>
              </w:rPr>
            </w:pPr>
            <w:r w:rsidRPr="002908B4">
              <w:rPr>
                <w:sz w:val="18"/>
                <w:szCs w:val="18"/>
              </w:rPr>
              <w:t>Livestock farming; pension income; self-employment/business; beekeeping; social assistance</w:t>
            </w:r>
          </w:p>
        </w:tc>
        <w:tc>
          <w:tcPr>
            <w:tcW w:w="999" w:type="pct"/>
            <w:vAlign w:val="center"/>
          </w:tcPr>
          <w:p w14:paraId="705A0DFC" w14:textId="77777777" w:rsidR="0023201C" w:rsidRPr="00930561" w:rsidRDefault="0023201C" w:rsidP="00D55631">
            <w:pPr>
              <w:spacing w:before="0" w:after="0"/>
              <w:jc w:val="left"/>
              <w:rPr>
                <w:sz w:val="18"/>
                <w:szCs w:val="18"/>
              </w:rPr>
            </w:pPr>
            <w:r w:rsidRPr="00392510">
              <w:rPr>
                <w:sz w:val="18"/>
                <w:szCs w:val="18"/>
              </w:rPr>
              <w:t>Wheat; sunflower; silage maize; barley</w:t>
            </w:r>
          </w:p>
        </w:tc>
      </w:tr>
      <w:tr w:rsidR="0023201C" w:rsidRPr="00DE177B" w14:paraId="5474FFC5" w14:textId="77777777" w:rsidTr="00D55631">
        <w:trPr>
          <w:jc w:val="center"/>
        </w:trPr>
        <w:tc>
          <w:tcPr>
            <w:tcW w:w="931" w:type="pct"/>
            <w:vAlign w:val="center"/>
          </w:tcPr>
          <w:p w14:paraId="6B46DE94" w14:textId="77777777" w:rsidR="0023201C" w:rsidRPr="00930561" w:rsidRDefault="0023201C" w:rsidP="00D55631">
            <w:pPr>
              <w:spacing w:before="0" w:after="0"/>
              <w:jc w:val="left"/>
              <w:rPr>
                <w:sz w:val="18"/>
                <w:szCs w:val="18"/>
              </w:rPr>
            </w:pPr>
            <w:r w:rsidRPr="00930561">
              <w:rPr>
                <w:sz w:val="18"/>
                <w:szCs w:val="18"/>
              </w:rPr>
              <w:t>Akhoca</w:t>
            </w:r>
          </w:p>
        </w:tc>
        <w:tc>
          <w:tcPr>
            <w:tcW w:w="961" w:type="pct"/>
            <w:vAlign w:val="center"/>
          </w:tcPr>
          <w:p w14:paraId="18D5D758" w14:textId="77777777" w:rsidR="0023201C" w:rsidRPr="00930561" w:rsidRDefault="0023201C" w:rsidP="00D55631">
            <w:pPr>
              <w:spacing w:before="0" w:after="0"/>
              <w:jc w:val="left"/>
              <w:rPr>
                <w:sz w:val="18"/>
                <w:szCs w:val="18"/>
              </w:rPr>
            </w:pPr>
            <w:r w:rsidRPr="001D0DBC">
              <w:rPr>
                <w:sz w:val="18"/>
                <w:szCs w:val="18"/>
              </w:rPr>
              <w:t>Main WPP</w:t>
            </w:r>
          </w:p>
        </w:tc>
        <w:tc>
          <w:tcPr>
            <w:tcW w:w="961" w:type="pct"/>
            <w:vAlign w:val="center"/>
          </w:tcPr>
          <w:p w14:paraId="5EB2FCF2" w14:textId="77777777" w:rsidR="0023201C" w:rsidRPr="00930561" w:rsidRDefault="0023201C" w:rsidP="00D55631">
            <w:pPr>
              <w:spacing w:before="0" w:after="0"/>
              <w:jc w:val="left"/>
              <w:rPr>
                <w:sz w:val="18"/>
                <w:szCs w:val="18"/>
              </w:rPr>
            </w:pPr>
            <w:r w:rsidRPr="00930561">
              <w:rPr>
                <w:sz w:val="18"/>
                <w:szCs w:val="18"/>
              </w:rPr>
              <w:t>Agriculture (crop production)</w:t>
            </w:r>
          </w:p>
        </w:tc>
        <w:tc>
          <w:tcPr>
            <w:tcW w:w="1148" w:type="pct"/>
            <w:vAlign w:val="center"/>
          </w:tcPr>
          <w:p w14:paraId="139EAFAD" w14:textId="77777777" w:rsidR="0023201C" w:rsidRPr="00930561" w:rsidRDefault="0023201C" w:rsidP="00D55631">
            <w:pPr>
              <w:spacing w:before="0" w:after="0"/>
              <w:jc w:val="left"/>
              <w:rPr>
                <w:sz w:val="18"/>
                <w:szCs w:val="18"/>
              </w:rPr>
            </w:pPr>
            <w:r w:rsidRPr="002908B4">
              <w:rPr>
                <w:sz w:val="18"/>
                <w:szCs w:val="18"/>
              </w:rPr>
              <w:t>Livestock farming; pension income</w:t>
            </w:r>
          </w:p>
        </w:tc>
        <w:tc>
          <w:tcPr>
            <w:tcW w:w="999" w:type="pct"/>
            <w:vAlign w:val="center"/>
          </w:tcPr>
          <w:p w14:paraId="49C63891" w14:textId="77777777" w:rsidR="0023201C" w:rsidRPr="00930561" w:rsidRDefault="0023201C" w:rsidP="00D55631">
            <w:pPr>
              <w:spacing w:before="0" w:after="0"/>
              <w:jc w:val="left"/>
              <w:rPr>
                <w:sz w:val="18"/>
                <w:szCs w:val="18"/>
              </w:rPr>
            </w:pPr>
            <w:r w:rsidRPr="00392510">
              <w:rPr>
                <w:sz w:val="18"/>
                <w:szCs w:val="18"/>
              </w:rPr>
              <w:t>Paddy; sunflower; wheat; sugar beet</w:t>
            </w:r>
          </w:p>
        </w:tc>
      </w:tr>
      <w:tr w:rsidR="0023201C" w:rsidRPr="00DE177B" w14:paraId="0BD248E9" w14:textId="77777777" w:rsidTr="00D55631">
        <w:trPr>
          <w:jc w:val="center"/>
        </w:trPr>
        <w:tc>
          <w:tcPr>
            <w:tcW w:w="931" w:type="pct"/>
            <w:vAlign w:val="center"/>
          </w:tcPr>
          <w:p w14:paraId="27851464" w14:textId="77777777" w:rsidR="0023201C" w:rsidRPr="00930561" w:rsidRDefault="0023201C" w:rsidP="00D55631">
            <w:pPr>
              <w:spacing w:before="0" w:after="0"/>
              <w:jc w:val="left"/>
              <w:rPr>
                <w:sz w:val="18"/>
                <w:szCs w:val="18"/>
              </w:rPr>
            </w:pPr>
            <w:r w:rsidRPr="00930561">
              <w:rPr>
                <w:sz w:val="18"/>
                <w:szCs w:val="18"/>
              </w:rPr>
              <w:t>Danişment</w:t>
            </w:r>
          </w:p>
        </w:tc>
        <w:tc>
          <w:tcPr>
            <w:tcW w:w="961" w:type="pct"/>
            <w:vAlign w:val="center"/>
          </w:tcPr>
          <w:p w14:paraId="376C026A" w14:textId="77777777" w:rsidR="0023201C" w:rsidRPr="00930561" w:rsidRDefault="0023201C" w:rsidP="00D55631">
            <w:pPr>
              <w:spacing w:before="0" w:after="0"/>
              <w:jc w:val="left"/>
              <w:rPr>
                <w:sz w:val="18"/>
                <w:szCs w:val="18"/>
              </w:rPr>
            </w:pPr>
            <w:r w:rsidRPr="001D0DBC">
              <w:rPr>
                <w:sz w:val="18"/>
                <w:szCs w:val="18"/>
              </w:rPr>
              <w:t>Main WPP</w:t>
            </w:r>
          </w:p>
        </w:tc>
        <w:tc>
          <w:tcPr>
            <w:tcW w:w="961" w:type="pct"/>
            <w:vAlign w:val="center"/>
          </w:tcPr>
          <w:p w14:paraId="45A57E4A" w14:textId="77777777" w:rsidR="0023201C" w:rsidRPr="00930561" w:rsidRDefault="0023201C" w:rsidP="00D55631">
            <w:pPr>
              <w:spacing w:before="0" w:after="0"/>
              <w:jc w:val="left"/>
              <w:rPr>
                <w:sz w:val="18"/>
                <w:szCs w:val="18"/>
              </w:rPr>
            </w:pPr>
            <w:r w:rsidRPr="00930561">
              <w:rPr>
                <w:sz w:val="18"/>
                <w:szCs w:val="18"/>
              </w:rPr>
              <w:t>Agriculture (crop production)</w:t>
            </w:r>
          </w:p>
        </w:tc>
        <w:tc>
          <w:tcPr>
            <w:tcW w:w="1148" w:type="pct"/>
            <w:vAlign w:val="center"/>
          </w:tcPr>
          <w:p w14:paraId="78EAB84B" w14:textId="77777777" w:rsidR="0023201C" w:rsidRPr="00930561" w:rsidRDefault="0023201C" w:rsidP="00D55631">
            <w:pPr>
              <w:spacing w:before="0" w:after="0"/>
              <w:jc w:val="left"/>
              <w:rPr>
                <w:sz w:val="18"/>
                <w:szCs w:val="18"/>
              </w:rPr>
            </w:pPr>
            <w:r w:rsidRPr="00B93024">
              <w:rPr>
                <w:sz w:val="18"/>
                <w:szCs w:val="18"/>
              </w:rPr>
              <w:t>Livestock farming; pension income; industrial wage employment</w:t>
            </w:r>
          </w:p>
        </w:tc>
        <w:tc>
          <w:tcPr>
            <w:tcW w:w="999" w:type="pct"/>
            <w:vAlign w:val="center"/>
          </w:tcPr>
          <w:p w14:paraId="5FAD0629" w14:textId="77777777" w:rsidR="0023201C" w:rsidRPr="00930561" w:rsidRDefault="0023201C" w:rsidP="00D55631">
            <w:pPr>
              <w:spacing w:before="0" w:after="0"/>
              <w:jc w:val="left"/>
              <w:rPr>
                <w:sz w:val="18"/>
                <w:szCs w:val="18"/>
              </w:rPr>
            </w:pPr>
            <w:r w:rsidRPr="00392510">
              <w:rPr>
                <w:sz w:val="18"/>
                <w:szCs w:val="18"/>
              </w:rPr>
              <w:t>Sunflower; wheat; canola; melon/watermelon</w:t>
            </w:r>
          </w:p>
        </w:tc>
      </w:tr>
      <w:tr w:rsidR="0023201C" w:rsidRPr="00DE177B" w14:paraId="6BD860AE" w14:textId="77777777" w:rsidTr="00D55631">
        <w:trPr>
          <w:jc w:val="center"/>
        </w:trPr>
        <w:tc>
          <w:tcPr>
            <w:tcW w:w="931" w:type="pct"/>
            <w:vAlign w:val="center"/>
          </w:tcPr>
          <w:p w14:paraId="1D43C958" w14:textId="77777777" w:rsidR="0023201C" w:rsidRPr="00930561" w:rsidRDefault="0023201C" w:rsidP="00D55631">
            <w:pPr>
              <w:spacing w:before="0" w:after="0"/>
              <w:jc w:val="left"/>
              <w:rPr>
                <w:sz w:val="18"/>
                <w:szCs w:val="18"/>
              </w:rPr>
            </w:pPr>
            <w:r w:rsidRPr="00930561">
              <w:rPr>
                <w:sz w:val="18"/>
                <w:szCs w:val="18"/>
              </w:rPr>
              <w:lastRenderedPageBreak/>
              <w:t>Şabanmera</w:t>
            </w:r>
          </w:p>
        </w:tc>
        <w:tc>
          <w:tcPr>
            <w:tcW w:w="961" w:type="pct"/>
            <w:vAlign w:val="center"/>
          </w:tcPr>
          <w:p w14:paraId="4C8FFF5F" w14:textId="77777777" w:rsidR="0023201C" w:rsidRPr="00930561" w:rsidRDefault="0023201C" w:rsidP="00D55631">
            <w:pPr>
              <w:spacing w:before="0" w:after="0"/>
              <w:jc w:val="left"/>
              <w:rPr>
                <w:sz w:val="18"/>
                <w:szCs w:val="18"/>
              </w:rPr>
            </w:pPr>
            <w:r w:rsidRPr="001D0DBC">
              <w:rPr>
                <w:sz w:val="18"/>
                <w:szCs w:val="18"/>
              </w:rPr>
              <w:t>Main WPP</w:t>
            </w:r>
          </w:p>
        </w:tc>
        <w:tc>
          <w:tcPr>
            <w:tcW w:w="961" w:type="pct"/>
            <w:vAlign w:val="center"/>
          </w:tcPr>
          <w:p w14:paraId="4B44C783" w14:textId="77777777" w:rsidR="0023201C" w:rsidRPr="00930561" w:rsidRDefault="0023201C" w:rsidP="00D55631">
            <w:pPr>
              <w:spacing w:before="0" w:after="0"/>
              <w:jc w:val="left"/>
              <w:rPr>
                <w:sz w:val="18"/>
                <w:szCs w:val="18"/>
              </w:rPr>
            </w:pPr>
            <w:r w:rsidRPr="00930561">
              <w:rPr>
                <w:sz w:val="18"/>
                <w:szCs w:val="18"/>
              </w:rPr>
              <w:t>Livestock farming (animal production)</w:t>
            </w:r>
          </w:p>
        </w:tc>
        <w:tc>
          <w:tcPr>
            <w:tcW w:w="1148" w:type="pct"/>
            <w:vAlign w:val="center"/>
          </w:tcPr>
          <w:p w14:paraId="28A6CAED" w14:textId="77777777" w:rsidR="0023201C" w:rsidRPr="00930561" w:rsidRDefault="0023201C" w:rsidP="00D55631">
            <w:pPr>
              <w:spacing w:before="0" w:after="0"/>
              <w:jc w:val="left"/>
              <w:rPr>
                <w:sz w:val="18"/>
                <w:szCs w:val="18"/>
              </w:rPr>
            </w:pPr>
            <w:r w:rsidRPr="00B93024">
              <w:rPr>
                <w:sz w:val="18"/>
                <w:szCs w:val="18"/>
              </w:rPr>
              <w:t>Agriculture; pension income</w:t>
            </w:r>
          </w:p>
        </w:tc>
        <w:tc>
          <w:tcPr>
            <w:tcW w:w="999" w:type="pct"/>
            <w:vAlign w:val="center"/>
          </w:tcPr>
          <w:p w14:paraId="21C3B3E0" w14:textId="77777777" w:rsidR="0023201C" w:rsidRPr="00930561" w:rsidRDefault="0023201C" w:rsidP="00D55631">
            <w:pPr>
              <w:spacing w:before="0" w:after="0"/>
              <w:jc w:val="left"/>
              <w:rPr>
                <w:sz w:val="18"/>
                <w:szCs w:val="18"/>
              </w:rPr>
            </w:pPr>
            <w:r w:rsidRPr="00190DBF">
              <w:rPr>
                <w:sz w:val="18"/>
                <w:szCs w:val="18"/>
              </w:rPr>
              <w:t>Sunflower; silage maize; melon/watermelon; wheat</w:t>
            </w:r>
          </w:p>
        </w:tc>
      </w:tr>
      <w:tr w:rsidR="0023201C" w:rsidRPr="00DE177B" w14:paraId="3A5E3B79" w14:textId="77777777" w:rsidTr="00D55631">
        <w:trPr>
          <w:jc w:val="center"/>
        </w:trPr>
        <w:tc>
          <w:tcPr>
            <w:tcW w:w="931" w:type="pct"/>
            <w:vAlign w:val="center"/>
          </w:tcPr>
          <w:p w14:paraId="6701D7EA" w14:textId="77777777" w:rsidR="0023201C" w:rsidRPr="00930561" w:rsidRDefault="0023201C" w:rsidP="00D55631">
            <w:pPr>
              <w:spacing w:before="0" w:after="0"/>
              <w:jc w:val="left"/>
              <w:rPr>
                <w:sz w:val="18"/>
                <w:szCs w:val="18"/>
              </w:rPr>
            </w:pPr>
            <w:r w:rsidRPr="00930561">
              <w:rPr>
                <w:sz w:val="18"/>
                <w:szCs w:val="18"/>
              </w:rPr>
              <w:t>Erikli</w:t>
            </w:r>
          </w:p>
        </w:tc>
        <w:tc>
          <w:tcPr>
            <w:tcW w:w="961" w:type="pct"/>
            <w:vAlign w:val="center"/>
          </w:tcPr>
          <w:p w14:paraId="4CC50AA4" w14:textId="77777777" w:rsidR="0023201C" w:rsidRPr="00930561" w:rsidRDefault="0023201C" w:rsidP="00D55631">
            <w:pPr>
              <w:spacing w:before="0" w:after="0"/>
              <w:jc w:val="left"/>
              <w:rPr>
                <w:sz w:val="18"/>
                <w:szCs w:val="18"/>
              </w:rPr>
            </w:pPr>
            <w:r w:rsidRPr="001D0DBC">
              <w:rPr>
                <w:sz w:val="18"/>
                <w:szCs w:val="18"/>
              </w:rPr>
              <w:t>Main WPP</w:t>
            </w:r>
          </w:p>
        </w:tc>
        <w:tc>
          <w:tcPr>
            <w:tcW w:w="961" w:type="pct"/>
            <w:vAlign w:val="center"/>
          </w:tcPr>
          <w:p w14:paraId="3E361F3A" w14:textId="77777777" w:rsidR="0023201C" w:rsidRPr="00930561" w:rsidRDefault="0023201C" w:rsidP="00D55631">
            <w:pPr>
              <w:spacing w:before="0" w:after="0"/>
              <w:jc w:val="left"/>
              <w:rPr>
                <w:sz w:val="18"/>
                <w:szCs w:val="18"/>
              </w:rPr>
            </w:pPr>
            <w:r w:rsidRPr="00930561">
              <w:rPr>
                <w:sz w:val="18"/>
                <w:szCs w:val="18"/>
              </w:rPr>
              <w:t>Agriculture (crop production)</w:t>
            </w:r>
          </w:p>
        </w:tc>
        <w:tc>
          <w:tcPr>
            <w:tcW w:w="1148" w:type="pct"/>
            <w:vAlign w:val="center"/>
          </w:tcPr>
          <w:p w14:paraId="3D58D241" w14:textId="77777777" w:rsidR="0023201C" w:rsidRPr="00930561" w:rsidRDefault="0023201C" w:rsidP="00D55631">
            <w:pPr>
              <w:spacing w:before="0" w:after="0"/>
              <w:jc w:val="left"/>
              <w:rPr>
                <w:sz w:val="18"/>
                <w:szCs w:val="18"/>
              </w:rPr>
            </w:pPr>
            <w:r w:rsidRPr="00B93024">
              <w:rPr>
                <w:sz w:val="18"/>
                <w:szCs w:val="18"/>
              </w:rPr>
              <w:t>Livestock farming; pension income</w:t>
            </w:r>
          </w:p>
        </w:tc>
        <w:tc>
          <w:tcPr>
            <w:tcW w:w="999" w:type="pct"/>
            <w:vAlign w:val="center"/>
          </w:tcPr>
          <w:p w14:paraId="1386EDD2" w14:textId="77777777" w:rsidR="0023201C" w:rsidRPr="00930561" w:rsidRDefault="0023201C" w:rsidP="00D55631">
            <w:pPr>
              <w:spacing w:before="0" w:after="0"/>
              <w:jc w:val="left"/>
              <w:rPr>
                <w:sz w:val="18"/>
                <w:szCs w:val="18"/>
              </w:rPr>
            </w:pPr>
            <w:r w:rsidRPr="00190DBF">
              <w:rPr>
                <w:sz w:val="18"/>
                <w:szCs w:val="18"/>
              </w:rPr>
              <w:t>Sunflower; wheat</w:t>
            </w:r>
          </w:p>
        </w:tc>
      </w:tr>
      <w:tr w:rsidR="0023201C" w:rsidRPr="00DE177B" w14:paraId="42ADEC3C" w14:textId="77777777" w:rsidTr="00D55631">
        <w:trPr>
          <w:jc w:val="center"/>
        </w:trPr>
        <w:tc>
          <w:tcPr>
            <w:tcW w:w="931" w:type="pct"/>
            <w:vAlign w:val="center"/>
          </w:tcPr>
          <w:p w14:paraId="4C1C74E9" w14:textId="77777777" w:rsidR="0023201C" w:rsidRPr="00930561" w:rsidRDefault="0023201C" w:rsidP="00D55631">
            <w:pPr>
              <w:spacing w:before="0" w:after="0"/>
              <w:jc w:val="left"/>
              <w:rPr>
                <w:sz w:val="18"/>
                <w:szCs w:val="18"/>
              </w:rPr>
            </w:pPr>
            <w:r w:rsidRPr="00930561">
              <w:rPr>
                <w:sz w:val="18"/>
                <w:szCs w:val="18"/>
              </w:rPr>
              <w:t>Koruklu</w:t>
            </w:r>
          </w:p>
        </w:tc>
        <w:tc>
          <w:tcPr>
            <w:tcW w:w="961" w:type="pct"/>
            <w:vAlign w:val="center"/>
          </w:tcPr>
          <w:p w14:paraId="7ABDF452" w14:textId="77777777" w:rsidR="0023201C" w:rsidRPr="00930561" w:rsidRDefault="0023201C" w:rsidP="00D55631">
            <w:pPr>
              <w:spacing w:before="0" w:after="0"/>
              <w:jc w:val="left"/>
              <w:rPr>
                <w:sz w:val="18"/>
                <w:szCs w:val="18"/>
              </w:rPr>
            </w:pPr>
            <w:r w:rsidRPr="00DC6D9F">
              <w:rPr>
                <w:sz w:val="18"/>
                <w:szCs w:val="18"/>
              </w:rPr>
              <w:t>Main WPP + 40 km ETL</w:t>
            </w:r>
          </w:p>
        </w:tc>
        <w:tc>
          <w:tcPr>
            <w:tcW w:w="961" w:type="pct"/>
            <w:vAlign w:val="center"/>
          </w:tcPr>
          <w:p w14:paraId="6452DA49" w14:textId="77777777" w:rsidR="0023201C" w:rsidRPr="00930561" w:rsidRDefault="0023201C" w:rsidP="00D55631">
            <w:pPr>
              <w:spacing w:before="0" w:after="0"/>
              <w:jc w:val="left"/>
              <w:rPr>
                <w:sz w:val="18"/>
                <w:szCs w:val="18"/>
              </w:rPr>
            </w:pPr>
            <w:r w:rsidRPr="00930561">
              <w:rPr>
                <w:sz w:val="18"/>
                <w:szCs w:val="18"/>
              </w:rPr>
              <w:t>Livestock farming (animal production)</w:t>
            </w:r>
          </w:p>
        </w:tc>
        <w:tc>
          <w:tcPr>
            <w:tcW w:w="1148" w:type="pct"/>
            <w:vAlign w:val="center"/>
          </w:tcPr>
          <w:p w14:paraId="598CFCF5" w14:textId="77777777" w:rsidR="0023201C" w:rsidRPr="00930561" w:rsidRDefault="0023201C" w:rsidP="00D55631">
            <w:pPr>
              <w:spacing w:before="0" w:after="0"/>
              <w:jc w:val="left"/>
              <w:rPr>
                <w:sz w:val="18"/>
                <w:szCs w:val="18"/>
              </w:rPr>
            </w:pPr>
            <w:r w:rsidRPr="00B93024">
              <w:rPr>
                <w:sz w:val="18"/>
                <w:szCs w:val="18"/>
              </w:rPr>
              <w:t>Agriculture; pension income</w:t>
            </w:r>
          </w:p>
        </w:tc>
        <w:tc>
          <w:tcPr>
            <w:tcW w:w="999" w:type="pct"/>
            <w:vAlign w:val="center"/>
          </w:tcPr>
          <w:p w14:paraId="10D12610" w14:textId="77777777" w:rsidR="0023201C" w:rsidRPr="00930561" w:rsidRDefault="0023201C" w:rsidP="00D55631">
            <w:pPr>
              <w:spacing w:before="0" w:after="0"/>
              <w:jc w:val="left"/>
              <w:rPr>
                <w:sz w:val="18"/>
                <w:szCs w:val="18"/>
              </w:rPr>
            </w:pPr>
            <w:r w:rsidRPr="00190DBF">
              <w:rPr>
                <w:sz w:val="18"/>
                <w:szCs w:val="18"/>
              </w:rPr>
              <w:t>Wheat; sunflower; silage maize</w:t>
            </w:r>
          </w:p>
        </w:tc>
      </w:tr>
      <w:tr w:rsidR="0023201C" w:rsidRPr="00DE177B" w14:paraId="57892889" w14:textId="77777777" w:rsidTr="00D55631">
        <w:trPr>
          <w:jc w:val="center"/>
        </w:trPr>
        <w:tc>
          <w:tcPr>
            <w:tcW w:w="931" w:type="pct"/>
            <w:vAlign w:val="center"/>
          </w:tcPr>
          <w:p w14:paraId="254C8B05" w14:textId="77777777" w:rsidR="0023201C" w:rsidRPr="00930561" w:rsidRDefault="0023201C" w:rsidP="00D55631">
            <w:pPr>
              <w:spacing w:before="0" w:after="0"/>
              <w:jc w:val="left"/>
              <w:rPr>
                <w:sz w:val="18"/>
                <w:szCs w:val="18"/>
              </w:rPr>
            </w:pPr>
            <w:r w:rsidRPr="00930561">
              <w:rPr>
                <w:sz w:val="18"/>
                <w:szCs w:val="18"/>
              </w:rPr>
              <w:t>Sütçüler</w:t>
            </w:r>
          </w:p>
        </w:tc>
        <w:tc>
          <w:tcPr>
            <w:tcW w:w="961" w:type="pct"/>
            <w:vAlign w:val="center"/>
          </w:tcPr>
          <w:p w14:paraId="047E14C3" w14:textId="77777777" w:rsidR="0023201C" w:rsidRPr="00930561" w:rsidRDefault="0023201C" w:rsidP="00D55631">
            <w:pPr>
              <w:spacing w:before="0" w:after="0"/>
              <w:jc w:val="left"/>
              <w:rPr>
                <w:sz w:val="18"/>
                <w:szCs w:val="18"/>
              </w:rPr>
            </w:pPr>
            <w:r w:rsidRPr="00C05EEE">
              <w:rPr>
                <w:sz w:val="18"/>
                <w:szCs w:val="18"/>
              </w:rPr>
              <w:t>Main WPP</w:t>
            </w:r>
          </w:p>
        </w:tc>
        <w:tc>
          <w:tcPr>
            <w:tcW w:w="961" w:type="pct"/>
            <w:vAlign w:val="center"/>
          </w:tcPr>
          <w:p w14:paraId="73EF3D6D" w14:textId="77777777" w:rsidR="0023201C" w:rsidRPr="00930561" w:rsidRDefault="0023201C" w:rsidP="00D55631">
            <w:pPr>
              <w:spacing w:before="0" w:after="0"/>
              <w:jc w:val="left"/>
              <w:rPr>
                <w:sz w:val="18"/>
                <w:szCs w:val="18"/>
              </w:rPr>
            </w:pPr>
            <w:r w:rsidRPr="00930561">
              <w:rPr>
                <w:sz w:val="18"/>
                <w:szCs w:val="18"/>
              </w:rPr>
              <w:t>Agriculture (crop production)</w:t>
            </w:r>
          </w:p>
        </w:tc>
        <w:tc>
          <w:tcPr>
            <w:tcW w:w="1148" w:type="pct"/>
            <w:vAlign w:val="center"/>
          </w:tcPr>
          <w:p w14:paraId="3C146E77" w14:textId="77777777" w:rsidR="0023201C" w:rsidRPr="00930561" w:rsidRDefault="0023201C" w:rsidP="00D55631">
            <w:pPr>
              <w:spacing w:before="0" w:after="0"/>
              <w:jc w:val="left"/>
              <w:rPr>
                <w:sz w:val="18"/>
                <w:szCs w:val="18"/>
              </w:rPr>
            </w:pPr>
            <w:r w:rsidRPr="00B93024">
              <w:rPr>
                <w:sz w:val="18"/>
                <w:szCs w:val="18"/>
              </w:rPr>
              <w:t>Livestock farming; pension income; daily/casual labour; self-employment/business; social assistance</w:t>
            </w:r>
          </w:p>
        </w:tc>
        <w:tc>
          <w:tcPr>
            <w:tcW w:w="999" w:type="pct"/>
            <w:vAlign w:val="center"/>
          </w:tcPr>
          <w:p w14:paraId="76DEAC69" w14:textId="77777777" w:rsidR="0023201C" w:rsidRPr="00930561" w:rsidRDefault="0023201C" w:rsidP="00D55631">
            <w:pPr>
              <w:spacing w:before="0" w:after="0"/>
              <w:jc w:val="left"/>
              <w:rPr>
                <w:sz w:val="18"/>
                <w:szCs w:val="18"/>
              </w:rPr>
            </w:pPr>
            <w:r w:rsidRPr="00190DBF">
              <w:rPr>
                <w:sz w:val="18"/>
                <w:szCs w:val="18"/>
              </w:rPr>
              <w:t>Wheat; sunflower; paddy; silage maize; sugar beet</w:t>
            </w:r>
          </w:p>
        </w:tc>
      </w:tr>
      <w:tr w:rsidR="0023201C" w:rsidRPr="00DE177B" w14:paraId="76247858" w14:textId="77777777" w:rsidTr="00D55631">
        <w:trPr>
          <w:jc w:val="center"/>
        </w:trPr>
        <w:tc>
          <w:tcPr>
            <w:tcW w:w="931" w:type="pct"/>
            <w:vAlign w:val="center"/>
          </w:tcPr>
          <w:p w14:paraId="43E4FB4B" w14:textId="77777777" w:rsidR="0023201C" w:rsidRPr="00930561" w:rsidRDefault="0023201C" w:rsidP="00D55631">
            <w:pPr>
              <w:spacing w:before="0" w:after="0"/>
              <w:jc w:val="left"/>
              <w:rPr>
                <w:sz w:val="18"/>
                <w:szCs w:val="18"/>
              </w:rPr>
            </w:pPr>
            <w:r w:rsidRPr="00930561">
              <w:rPr>
                <w:sz w:val="18"/>
                <w:szCs w:val="18"/>
              </w:rPr>
              <w:t>Çelebi</w:t>
            </w:r>
          </w:p>
        </w:tc>
        <w:tc>
          <w:tcPr>
            <w:tcW w:w="961" w:type="pct"/>
            <w:vAlign w:val="center"/>
          </w:tcPr>
          <w:p w14:paraId="428938D3" w14:textId="77777777" w:rsidR="0023201C" w:rsidRPr="00930561" w:rsidRDefault="0023201C" w:rsidP="00D55631">
            <w:pPr>
              <w:spacing w:before="0" w:after="0"/>
              <w:jc w:val="left"/>
              <w:rPr>
                <w:sz w:val="18"/>
                <w:szCs w:val="18"/>
              </w:rPr>
            </w:pPr>
            <w:r w:rsidRPr="00C05EEE">
              <w:rPr>
                <w:sz w:val="18"/>
                <w:szCs w:val="18"/>
              </w:rPr>
              <w:t>Main WPP</w:t>
            </w:r>
          </w:p>
        </w:tc>
        <w:tc>
          <w:tcPr>
            <w:tcW w:w="961" w:type="pct"/>
            <w:vAlign w:val="center"/>
          </w:tcPr>
          <w:p w14:paraId="2555C28F" w14:textId="77777777" w:rsidR="0023201C" w:rsidRPr="00930561" w:rsidRDefault="0023201C" w:rsidP="00D55631">
            <w:pPr>
              <w:spacing w:before="0" w:after="0"/>
              <w:jc w:val="left"/>
              <w:rPr>
                <w:sz w:val="18"/>
                <w:szCs w:val="18"/>
              </w:rPr>
            </w:pPr>
            <w:r w:rsidRPr="00930561">
              <w:rPr>
                <w:sz w:val="18"/>
                <w:szCs w:val="18"/>
              </w:rPr>
              <w:t>Agriculture (crop production)</w:t>
            </w:r>
          </w:p>
        </w:tc>
        <w:tc>
          <w:tcPr>
            <w:tcW w:w="1148" w:type="pct"/>
            <w:vAlign w:val="center"/>
          </w:tcPr>
          <w:p w14:paraId="66159B7F" w14:textId="77777777" w:rsidR="0023201C" w:rsidRPr="00930561" w:rsidRDefault="0023201C" w:rsidP="00D55631">
            <w:pPr>
              <w:spacing w:before="0" w:after="0"/>
              <w:jc w:val="left"/>
              <w:rPr>
                <w:sz w:val="18"/>
                <w:szCs w:val="18"/>
              </w:rPr>
            </w:pPr>
            <w:r w:rsidRPr="00C7009D">
              <w:rPr>
                <w:sz w:val="18"/>
                <w:szCs w:val="18"/>
              </w:rPr>
              <w:t>Livestock farming; pension income; beekeeping</w:t>
            </w:r>
          </w:p>
        </w:tc>
        <w:tc>
          <w:tcPr>
            <w:tcW w:w="999" w:type="pct"/>
            <w:vAlign w:val="center"/>
          </w:tcPr>
          <w:p w14:paraId="65FB5623" w14:textId="77777777" w:rsidR="0023201C" w:rsidRPr="00930561" w:rsidRDefault="0023201C" w:rsidP="00D55631">
            <w:pPr>
              <w:spacing w:before="0" w:after="0"/>
              <w:jc w:val="left"/>
              <w:rPr>
                <w:sz w:val="18"/>
                <w:szCs w:val="18"/>
              </w:rPr>
            </w:pPr>
            <w:r w:rsidRPr="00190DBF">
              <w:rPr>
                <w:sz w:val="18"/>
                <w:szCs w:val="18"/>
              </w:rPr>
              <w:t>Sunflower; wheat; silage maize</w:t>
            </w:r>
          </w:p>
        </w:tc>
      </w:tr>
      <w:tr w:rsidR="0023201C" w:rsidRPr="00DE177B" w14:paraId="3AF48958" w14:textId="77777777" w:rsidTr="00D55631">
        <w:trPr>
          <w:jc w:val="center"/>
        </w:trPr>
        <w:tc>
          <w:tcPr>
            <w:tcW w:w="931" w:type="pct"/>
            <w:vAlign w:val="center"/>
          </w:tcPr>
          <w:p w14:paraId="7029BCEE" w14:textId="77777777" w:rsidR="0023201C" w:rsidRPr="00930561" w:rsidRDefault="0023201C" w:rsidP="00D55631">
            <w:pPr>
              <w:spacing w:before="0" w:after="0"/>
              <w:jc w:val="left"/>
              <w:rPr>
                <w:sz w:val="18"/>
                <w:szCs w:val="18"/>
              </w:rPr>
            </w:pPr>
            <w:r w:rsidRPr="00930561">
              <w:rPr>
                <w:sz w:val="18"/>
                <w:szCs w:val="18"/>
              </w:rPr>
              <w:t>Hasköy</w:t>
            </w:r>
          </w:p>
        </w:tc>
        <w:tc>
          <w:tcPr>
            <w:tcW w:w="961" w:type="pct"/>
            <w:vAlign w:val="center"/>
          </w:tcPr>
          <w:p w14:paraId="0C41E522" w14:textId="77777777" w:rsidR="0023201C" w:rsidRPr="00930561" w:rsidRDefault="0023201C" w:rsidP="00D55631">
            <w:pPr>
              <w:spacing w:before="0" w:after="0"/>
              <w:jc w:val="left"/>
              <w:rPr>
                <w:sz w:val="18"/>
                <w:szCs w:val="18"/>
              </w:rPr>
            </w:pPr>
            <w:r w:rsidRPr="00C05EEE">
              <w:rPr>
                <w:sz w:val="18"/>
                <w:szCs w:val="18"/>
              </w:rPr>
              <w:t>Main WPP</w:t>
            </w:r>
          </w:p>
        </w:tc>
        <w:tc>
          <w:tcPr>
            <w:tcW w:w="961" w:type="pct"/>
            <w:vAlign w:val="center"/>
          </w:tcPr>
          <w:p w14:paraId="570007C4" w14:textId="77777777" w:rsidR="0023201C" w:rsidRPr="00930561" w:rsidRDefault="0023201C" w:rsidP="00D55631">
            <w:pPr>
              <w:spacing w:before="0" w:after="0"/>
              <w:jc w:val="left"/>
              <w:rPr>
                <w:sz w:val="18"/>
                <w:szCs w:val="18"/>
              </w:rPr>
            </w:pPr>
            <w:r w:rsidRPr="00EF2895">
              <w:rPr>
                <w:sz w:val="18"/>
                <w:szCs w:val="18"/>
              </w:rPr>
              <w:t>Agriculture (crop production)</w:t>
            </w:r>
          </w:p>
        </w:tc>
        <w:tc>
          <w:tcPr>
            <w:tcW w:w="1148" w:type="pct"/>
            <w:vAlign w:val="center"/>
          </w:tcPr>
          <w:p w14:paraId="3736CFCF" w14:textId="77777777" w:rsidR="0023201C" w:rsidRPr="00930561" w:rsidRDefault="0023201C" w:rsidP="00D55631">
            <w:pPr>
              <w:spacing w:before="0" w:after="0"/>
              <w:jc w:val="left"/>
              <w:rPr>
                <w:sz w:val="18"/>
                <w:szCs w:val="18"/>
              </w:rPr>
            </w:pPr>
            <w:r w:rsidRPr="00C7009D">
              <w:rPr>
                <w:sz w:val="18"/>
                <w:szCs w:val="18"/>
              </w:rPr>
              <w:t>Livestock farming; pension income</w:t>
            </w:r>
          </w:p>
        </w:tc>
        <w:tc>
          <w:tcPr>
            <w:tcW w:w="999" w:type="pct"/>
            <w:vAlign w:val="center"/>
          </w:tcPr>
          <w:p w14:paraId="4CCEF75D" w14:textId="77777777" w:rsidR="0023201C" w:rsidRPr="00930561" w:rsidRDefault="0023201C" w:rsidP="00D55631">
            <w:pPr>
              <w:spacing w:before="0" w:after="0"/>
              <w:jc w:val="left"/>
              <w:rPr>
                <w:sz w:val="18"/>
                <w:szCs w:val="18"/>
              </w:rPr>
            </w:pPr>
            <w:r w:rsidRPr="00190DBF">
              <w:rPr>
                <w:sz w:val="18"/>
                <w:szCs w:val="18"/>
              </w:rPr>
              <w:t>Wheat; sunflower; silage maize</w:t>
            </w:r>
          </w:p>
        </w:tc>
      </w:tr>
      <w:tr w:rsidR="0023201C" w:rsidRPr="00DE177B" w14:paraId="4AB1459A" w14:textId="77777777" w:rsidTr="00D55631">
        <w:trPr>
          <w:jc w:val="center"/>
        </w:trPr>
        <w:tc>
          <w:tcPr>
            <w:tcW w:w="931" w:type="pct"/>
            <w:vAlign w:val="center"/>
          </w:tcPr>
          <w:p w14:paraId="5245D7A6" w14:textId="77777777" w:rsidR="0023201C" w:rsidRPr="007E1D83" w:rsidRDefault="0023201C" w:rsidP="00D55631">
            <w:pPr>
              <w:spacing w:before="0" w:after="0"/>
              <w:jc w:val="left"/>
              <w:rPr>
                <w:sz w:val="18"/>
                <w:szCs w:val="18"/>
              </w:rPr>
            </w:pPr>
            <w:r w:rsidRPr="007E1D83">
              <w:rPr>
                <w:sz w:val="18"/>
                <w:szCs w:val="18"/>
              </w:rPr>
              <w:t>Beyköy</w:t>
            </w:r>
          </w:p>
        </w:tc>
        <w:tc>
          <w:tcPr>
            <w:tcW w:w="961" w:type="pct"/>
            <w:vAlign w:val="center"/>
          </w:tcPr>
          <w:p w14:paraId="5C6EDD9C" w14:textId="77777777" w:rsidR="0023201C" w:rsidRPr="00930561" w:rsidRDefault="0023201C" w:rsidP="00D55631">
            <w:pPr>
              <w:spacing w:before="0" w:after="0"/>
              <w:jc w:val="left"/>
              <w:rPr>
                <w:sz w:val="18"/>
                <w:szCs w:val="18"/>
              </w:rPr>
            </w:pPr>
            <w:r w:rsidRPr="00F12C1A">
              <w:rPr>
                <w:sz w:val="18"/>
                <w:szCs w:val="18"/>
              </w:rPr>
              <w:t>40 km ETL</w:t>
            </w:r>
          </w:p>
        </w:tc>
        <w:tc>
          <w:tcPr>
            <w:tcW w:w="961" w:type="pct"/>
            <w:vAlign w:val="center"/>
          </w:tcPr>
          <w:p w14:paraId="24388F80" w14:textId="77777777" w:rsidR="0023201C" w:rsidRPr="00930561" w:rsidRDefault="0023201C" w:rsidP="00D55631">
            <w:pPr>
              <w:spacing w:before="0" w:after="0"/>
              <w:jc w:val="left"/>
              <w:rPr>
                <w:sz w:val="18"/>
                <w:szCs w:val="18"/>
              </w:rPr>
            </w:pPr>
            <w:r w:rsidRPr="00DB39F7">
              <w:rPr>
                <w:sz w:val="18"/>
                <w:szCs w:val="18"/>
              </w:rPr>
              <w:t>Agriculture (crop production)</w:t>
            </w:r>
          </w:p>
        </w:tc>
        <w:tc>
          <w:tcPr>
            <w:tcW w:w="1148" w:type="pct"/>
            <w:vAlign w:val="center"/>
          </w:tcPr>
          <w:p w14:paraId="28E5F592" w14:textId="77777777" w:rsidR="0023201C" w:rsidRPr="00930561" w:rsidRDefault="0023201C" w:rsidP="00D55631">
            <w:pPr>
              <w:spacing w:before="0" w:after="0"/>
              <w:jc w:val="left"/>
              <w:rPr>
                <w:sz w:val="18"/>
                <w:szCs w:val="18"/>
              </w:rPr>
            </w:pPr>
            <w:r w:rsidRPr="00C7009D">
              <w:rPr>
                <w:sz w:val="18"/>
                <w:szCs w:val="18"/>
              </w:rPr>
              <w:t>Beekeeping; livestock farming; pension income</w:t>
            </w:r>
          </w:p>
        </w:tc>
        <w:tc>
          <w:tcPr>
            <w:tcW w:w="999" w:type="pct"/>
            <w:vAlign w:val="center"/>
          </w:tcPr>
          <w:p w14:paraId="190AB43D" w14:textId="77777777" w:rsidR="0023201C" w:rsidRPr="00930561" w:rsidRDefault="0023201C" w:rsidP="00D55631">
            <w:pPr>
              <w:spacing w:before="0" w:after="0"/>
              <w:jc w:val="left"/>
              <w:rPr>
                <w:sz w:val="18"/>
                <w:szCs w:val="18"/>
              </w:rPr>
            </w:pPr>
            <w:r w:rsidRPr="00190DBF">
              <w:rPr>
                <w:sz w:val="18"/>
                <w:szCs w:val="18"/>
              </w:rPr>
              <w:t>Sunflower; wheat; sugar beet</w:t>
            </w:r>
          </w:p>
        </w:tc>
      </w:tr>
      <w:tr w:rsidR="0023201C" w:rsidRPr="00DE177B" w14:paraId="490D1FB5" w14:textId="77777777" w:rsidTr="00D55631">
        <w:trPr>
          <w:jc w:val="center"/>
        </w:trPr>
        <w:tc>
          <w:tcPr>
            <w:tcW w:w="931" w:type="pct"/>
            <w:vAlign w:val="center"/>
          </w:tcPr>
          <w:p w14:paraId="0DC7FCB1" w14:textId="77777777" w:rsidR="0023201C" w:rsidRPr="00930561" w:rsidRDefault="0023201C" w:rsidP="00D55631">
            <w:pPr>
              <w:spacing w:before="0" w:after="0"/>
              <w:jc w:val="left"/>
              <w:rPr>
                <w:sz w:val="18"/>
                <w:szCs w:val="18"/>
              </w:rPr>
            </w:pPr>
            <w:r>
              <w:rPr>
                <w:sz w:val="18"/>
                <w:szCs w:val="18"/>
              </w:rPr>
              <w:t>Çeltik</w:t>
            </w:r>
          </w:p>
        </w:tc>
        <w:tc>
          <w:tcPr>
            <w:tcW w:w="961" w:type="pct"/>
            <w:vAlign w:val="center"/>
          </w:tcPr>
          <w:p w14:paraId="4C35BA50" w14:textId="77777777" w:rsidR="0023201C" w:rsidRPr="00930561" w:rsidRDefault="0023201C" w:rsidP="00D55631">
            <w:pPr>
              <w:spacing w:before="0" w:after="0"/>
              <w:jc w:val="left"/>
              <w:rPr>
                <w:sz w:val="18"/>
                <w:szCs w:val="18"/>
              </w:rPr>
            </w:pPr>
            <w:r w:rsidRPr="00ED54E6">
              <w:rPr>
                <w:sz w:val="18"/>
                <w:szCs w:val="18"/>
              </w:rPr>
              <w:t>40 km ETL</w:t>
            </w:r>
          </w:p>
        </w:tc>
        <w:tc>
          <w:tcPr>
            <w:tcW w:w="961" w:type="pct"/>
            <w:vAlign w:val="center"/>
          </w:tcPr>
          <w:p w14:paraId="443968C0" w14:textId="77777777" w:rsidR="0023201C" w:rsidRPr="00930561" w:rsidRDefault="0023201C" w:rsidP="00D55631">
            <w:pPr>
              <w:spacing w:before="0" w:after="0"/>
              <w:jc w:val="left"/>
              <w:rPr>
                <w:sz w:val="18"/>
                <w:szCs w:val="18"/>
              </w:rPr>
            </w:pPr>
            <w:r w:rsidRPr="00DB39F7">
              <w:rPr>
                <w:sz w:val="18"/>
                <w:szCs w:val="18"/>
              </w:rPr>
              <w:t>Agriculture (crop production)</w:t>
            </w:r>
          </w:p>
        </w:tc>
        <w:tc>
          <w:tcPr>
            <w:tcW w:w="1148" w:type="pct"/>
            <w:vAlign w:val="center"/>
          </w:tcPr>
          <w:p w14:paraId="697477D9" w14:textId="77777777" w:rsidR="0023201C" w:rsidRPr="00930561" w:rsidRDefault="0023201C" w:rsidP="00D55631">
            <w:pPr>
              <w:spacing w:before="0" w:after="0"/>
              <w:jc w:val="left"/>
              <w:rPr>
                <w:sz w:val="18"/>
                <w:szCs w:val="18"/>
              </w:rPr>
            </w:pPr>
            <w:r w:rsidRPr="00C7009D">
              <w:rPr>
                <w:sz w:val="18"/>
                <w:szCs w:val="18"/>
              </w:rPr>
              <w:t>Livestock farming; pension income; construction work; beekeeping</w:t>
            </w:r>
          </w:p>
        </w:tc>
        <w:tc>
          <w:tcPr>
            <w:tcW w:w="999" w:type="pct"/>
            <w:vAlign w:val="center"/>
          </w:tcPr>
          <w:p w14:paraId="3426A177" w14:textId="77777777" w:rsidR="0023201C" w:rsidRPr="00930561" w:rsidRDefault="0023201C" w:rsidP="00D55631">
            <w:pPr>
              <w:spacing w:before="0" w:after="0"/>
              <w:jc w:val="left"/>
              <w:rPr>
                <w:sz w:val="18"/>
                <w:szCs w:val="18"/>
              </w:rPr>
            </w:pPr>
            <w:r w:rsidRPr="00190DBF">
              <w:rPr>
                <w:sz w:val="18"/>
                <w:szCs w:val="18"/>
              </w:rPr>
              <w:t>Wheat; sunflower</w:t>
            </w:r>
          </w:p>
        </w:tc>
      </w:tr>
      <w:tr w:rsidR="0023201C" w:rsidRPr="00DE177B" w14:paraId="6AE51C84" w14:textId="77777777" w:rsidTr="00D55631">
        <w:trPr>
          <w:jc w:val="center"/>
        </w:trPr>
        <w:tc>
          <w:tcPr>
            <w:tcW w:w="931" w:type="pct"/>
            <w:vAlign w:val="center"/>
          </w:tcPr>
          <w:p w14:paraId="1786358D" w14:textId="77777777" w:rsidR="0023201C" w:rsidRPr="00930561" w:rsidRDefault="0023201C" w:rsidP="00D55631">
            <w:pPr>
              <w:spacing w:before="0" w:after="0"/>
              <w:jc w:val="left"/>
              <w:rPr>
                <w:sz w:val="18"/>
                <w:szCs w:val="18"/>
              </w:rPr>
            </w:pPr>
            <w:r>
              <w:rPr>
                <w:sz w:val="18"/>
                <w:szCs w:val="18"/>
              </w:rPr>
              <w:t>Gökçetepe</w:t>
            </w:r>
          </w:p>
        </w:tc>
        <w:tc>
          <w:tcPr>
            <w:tcW w:w="961" w:type="pct"/>
            <w:vAlign w:val="center"/>
          </w:tcPr>
          <w:p w14:paraId="12C1310D" w14:textId="77777777" w:rsidR="0023201C" w:rsidRPr="00930561" w:rsidRDefault="0023201C" w:rsidP="00D55631">
            <w:pPr>
              <w:spacing w:before="0" w:after="0"/>
              <w:jc w:val="left"/>
              <w:rPr>
                <w:sz w:val="18"/>
                <w:szCs w:val="18"/>
              </w:rPr>
            </w:pPr>
            <w:r w:rsidRPr="00ED54E6">
              <w:rPr>
                <w:sz w:val="18"/>
                <w:szCs w:val="18"/>
              </w:rPr>
              <w:t>40 km ETL</w:t>
            </w:r>
          </w:p>
        </w:tc>
        <w:tc>
          <w:tcPr>
            <w:tcW w:w="961" w:type="pct"/>
            <w:vAlign w:val="center"/>
          </w:tcPr>
          <w:p w14:paraId="1883767F" w14:textId="77777777" w:rsidR="0023201C" w:rsidRPr="00930561" w:rsidRDefault="0023201C" w:rsidP="00D55631">
            <w:pPr>
              <w:spacing w:before="0" w:after="0"/>
              <w:jc w:val="left"/>
              <w:rPr>
                <w:sz w:val="18"/>
                <w:szCs w:val="18"/>
              </w:rPr>
            </w:pPr>
            <w:r w:rsidRPr="00DB39F7">
              <w:rPr>
                <w:sz w:val="18"/>
                <w:szCs w:val="18"/>
              </w:rPr>
              <w:t>Agriculture (crop production)</w:t>
            </w:r>
          </w:p>
        </w:tc>
        <w:tc>
          <w:tcPr>
            <w:tcW w:w="1148" w:type="pct"/>
            <w:vAlign w:val="center"/>
          </w:tcPr>
          <w:p w14:paraId="0665B783" w14:textId="77777777" w:rsidR="0023201C" w:rsidRPr="00930561" w:rsidRDefault="0023201C" w:rsidP="00D55631">
            <w:pPr>
              <w:spacing w:before="0" w:after="0"/>
              <w:jc w:val="left"/>
              <w:rPr>
                <w:sz w:val="18"/>
                <w:szCs w:val="18"/>
              </w:rPr>
            </w:pPr>
            <w:r w:rsidRPr="00C7009D">
              <w:rPr>
                <w:sz w:val="18"/>
                <w:szCs w:val="18"/>
              </w:rPr>
              <w:t>Livestock farming; pension income</w:t>
            </w:r>
          </w:p>
        </w:tc>
        <w:tc>
          <w:tcPr>
            <w:tcW w:w="999" w:type="pct"/>
            <w:vAlign w:val="center"/>
          </w:tcPr>
          <w:p w14:paraId="073DDA1C" w14:textId="77777777" w:rsidR="0023201C" w:rsidRPr="00930561" w:rsidRDefault="0023201C" w:rsidP="00D55631">
            <w:pPr>
              <w:spacing w:before="0" w:after="0"/>
              <w:jc w:val="left"/>
              <w:rPr>
                <w:sz w:val="18"/>
                <w:szCs w:val="18"/>
              </w:rPr>
            </w:pPr>
            <w:r w:rsidRPr="00190DBF">
              <w:rPr>
                <w:sz w:val="18"/>
                <w:szCs w:val="18"/>
              </w:rPr>
              <w:t>Sunflower; wheat</w:t>
            </w:r>
          </w:p>
        </w:tc>
      </w:tr>
      <w:tr w:rsidR="0023201C" w:rsidRPr="00DE177B" w14:paraId="1AD92912" w14:textId="77777777" w:rsidTr="00D55631">
        <w:trPr>
          <w:jc w:val="center"/>
        </w:trPr>
        <w:tc>
          <w:tcPr>
            <w:tcW w:w="931" w:type="pct"/>
            <w:vAlign w:val="center"/>
          </w:tcPr>
          <w:p w14:paraId="7283E491" w14:textId="77777777" w:rsidR="0023201C" w:rsidRPr="00930561" w:rsidRDefault="0023201C" w:rsidP="00D55631">
            <w:pPr>
              <w:spacing w:before="0" w:after="0"/>
              <w:jc w:val="left"/>
              <w:rPr>
                <w:sz w:val="18"/>
                <w:szCs w:val="18"/>
              </w:rPr>
            </w:pPr>
            <w:r>
              <w:rPr>
                <w:sz w:val="18"/>
                <w:szCs w:val="18"/>
              </w:rPr>
              <w:t>Sazlıdere</w:t>
            </w:r>
          </w:p>
        </w:tc>
        <w:tc>
          <w:tcPr>
            <w:tcW w:w="961" w:type="pct"/>
            <w:vAlign w:val="center"/>
          </w:tcPr>
          <w:p w14:paraId="48E48F2D" w14:textId="77777777" w:rsidR="0023201C" w:rsidRPr="00930561" w:rsidRDefault="0023201C" w:rsidP="00D55631">
            <w:pPr>
              <w:spacing w:before="0" w:after="0"/>
              <w:jc w:val="left"/>
              <w:rPr>
                <w:sz w:val="18"/>
                <w:szCs w:val="18"/>
              </w:rPr>
            </w:pPr>
            <w:r w:rsidRPr="00ED54E6">
              <w:rPr>
                <w:sz w:val="18"/>
                <w:szCs w:val="18"/>
              </w:rPr>
              <w:t>40 km ETL</w:t>
            </w:r>
          </w:p>
        </w:tc>
        <w:tc>
          <w:tcPr>
            <w:tcW w:w="961" w:type="pct"/>
            <w:vAlign w:val="center"/>
          </w:tcPr>
          <w:p w14:paraId="03559EF9" w14:textId="77777777" w:rsidR="0023201C" w:rsidRPr="00930561" w:rsidRDefault="0023201C" w:rsidP="00D55631">
            <w:pPr>
              <w:spacing w:before="0" w:after="0"/>
              <w:jc w:val="left"/>
              <w:rPr>
                <w:sz w:val="18"/>
                <w:szCs w:val="18"/>
              </w:rPr>
            </w:pPr>
            <w:r w:rsidRPr="00DB39F7">
              <w:rPr>
                <w:sz w:val="18"/>
                <w:szCs w:val="18"/>
              </w:rPr>
              <w:t>Agriculture (crop production)</w:t>
            </w:r>
          </w:p>
        </w:tc>
        <w:tc>
          <w:tcPr>
            <w:tcW w:w="1148" w:type="pct"/>
            <w:vAlign w:val="center"/>
          </w:tcPr>
          <w:p w14:paraId="06C05FF9" w14:textId="77777777" w:rsidR="0023201C" w:rsidRPr="00930561" w:rsidRDefault="0023201C" w:rsidP="00D55631">
            <w:pPr>
              <w:spacing w:before="0" w:after="0"/>
              <w:jc w:val="left"/>
              <w:rPr>
                <w:sz w:val="18"/>
                <w:szCs w:val="18"/>
              </w:rPr>
            </w:pPr>
            <w:r w:rsidRPr="00C7009D">
              <w:rPr>
                <w:sz w:val="18"/>
                <w:szCs w:val="18"/>
              </w:rPr>
              <w:t>Livestock farming; pension income; industrial wage employment; beekeeping; social assistance; rental income</w:t>
            </w:r>
          </w:p>
        </w:tc>
        <w:tc>
          <w:tcPr>
            <w:tcW w:w="999" w:type="pct"/>
            <w:vAlign w:val="center"/>
          </w:tcPr>
          <w:p w14:paraId="1D2E78B3" w14:textId="77777777" w:rsidR="0023201C" w:rsidRPr="00930561" w:rsidRDefault="0023201C" w:rsidP="00D55631">
            <w:pPr>
              <w:spacing w:before="0" w:after="0"/>
              <w:jc w:val="left"/>
              <w:rPr>
                <w:sz w:val="18"/>
                <w:szCs w:val="18"/>
              </w:rPr>
            </w:pPr>
            <w:r w:rsidRPr="00190DBF">
              <w:rPr>
                <w:sz w:val="18"/>
                <w:szCs w:val="18"/>
              </w:rPr>
              <w:t>Sunflower; wheat; canola</w:t>
            </w:r>
          </w:p>
        </w:tc>
      </w:tr>
      <w:tr w:rsidR="0023201C" w:rsidRPr="00DE177B" w14:paraId="2342A8A0" w14:textId="77777777" w:rsidTr="00D55631">
        <w:trPr>
          <w:jc w:val="center"/>
        </w:trPr>
        <w:tc>
          <w:tcPr>
            <w:tcW w:w="931" w:type="pct"/>
            <w:vAlign w:val="center"/>
          </w:tcPr>
          <w:p w14:paraId="18095A4E" w14:textId="77777777" w:rsidR="0023201C" w:rsidRPr="00930561" w:rsidRDefault="0023201C" w:rsidP="00D55631">
            <w:pPr>
              <w:spacing w:before="0" w:after="0"/>
              <w:jc w:val="left"/>
              <w:rPr>
                <w:sz w:val="18"/>
                <w:szCs w:val="18"/>
              </w:rPr>
            </w:pPr>
            <w:r>
              <w:rPr>
                <w:sz w:val="18"/>
                <w:szCs w:val="18"/>
              </w:rPr>
              <w:t>Adilhan</w:t>
            </w:r>
          </w:p>
        </w:tc>
        <w:tc>
          <w:tcPr>
            <w:tcW w:w="961" w:type="pct"/>
            <w:vAlign w:val="center"/>
          </w:tcPr>
          <w:p w14:paraId="39DA0FBE" w14:textId="77777777" w:rsidR="0023201C" w:rsidRPr="00930561" w:rsidRDefault="0023201C" w:rsidP="00D55631">
            <w:pPr>
              <w:spacing w:before="0" w:after="0"/>
              <w:jc w:val="left"/>
              <w:rPr>
                <w:sz w:val="18"/>
                <w:szCs w:val="18"/>
              </w:rPr>
            </w:pPr>
            <w:r w:rsidRPr="00ED54E6">
              <w:rPr>
                <w:sz w:val="18"/>
                <w:szCs w:val="18"/>
              </w:rPr>
              <w:t>40 km ETL</w:t>
            </w:r>
          </w:p>
        </w:tc>
        <w:tc>
          <w:tcPr>
            <w:tcW w:w="961" w:type="pct"/>
            <w:vAlign w:val="center"/>
          </w:tcPr>
          <w:p w14:paraId="7D9AC8B5" w14:textId="77777777" w:rsidR="0023201C" w:rsidRPr="00930561" w:rsidRDefault="0023201C" w:rsidP="00D55631">
            <w:pPr>
              <w:spacing w:before="0" w:after="0"/>
              <w:jc w:val="left"/>
              <w:rPr>
                <w:sz w:val="18"/>
                <w:szCs w:val="18"/>
              </w:rPr>
            </w:pPr>
            <w:r w:rsidRPr="00DB39F7">
              <w:rPr>
                <w:sz w:val="18"/>
                <w:szCs w:val="18"/>
              </w:rPr>
              <w:t>Agriculture (crop production)</w:t>
            </w:r>
          </w:p>
        </w:tc>
        <w:tc>
          <w:tcPr>
            <w:tcW w:w="1148" w:type="pct"/>
            <w:vAlign w:val="center"/>
          </w:tcPr>
          <w:p w14:paraId="3612BC0B" w14:textId="77777777" w:rsidR="0023201C" w:rsidRPr="00930561" w:rsidRDefault="0023201C" w:rsidP="00D55631">
            <w:pPr>
              <w:spacing w:before="0" w:after="0"/>
              <w:jc w:val="left"/>
              <w:rPr>
                <w:sz w:val="18"/>
                <w:szCs w:val="18"/>
              </w:rPr>
            </w:pPr>
            <w:r w:rsidRPr="00DC5DAD">
              <w:rPr>
                <w:sz w:val="18"/>
                <w:szCs w:val="18"/>
              </w:rPr>
              <w:t>Livestock farming; pension income; forestry; beekeeping; self-employment/business</w:t>
            </w:r>
          </w:p>
        </w:tc>
        <w:tc>
          <w:tcPr>
            <w:tcW w:w="999" w:type="pct"/>
            <w:vAlign w:val="center"/>
          </w:tcPr>
          <w:p w14:paraId="07C4C83E" w14:textId="77777777" w:rsidR="0023201C" w:rsidRPr="00930561" w:rsidRDefault="0023201C" w:rsidP="00D55631">
            <w:pPr>
              <w:spacing w:before="0" w:after="0"/>
              <w:jc w:val="left"/>
              <w:rPr>
                <w:sz w:val="18"/>
                <w:szCs w:val="18"/>
              </w:rPr>
            </w:pPr>
            <w:r w:rsidRPr="001E351C">
              <w:rPr>
                <w:sz w:val="18"/>
                <w:szCs w:val="18"/>
              </w:rPr>
              <w:t>Wheat; sunflower; canola; mustard</w:t>
            </w:r>
          </w:p>
        </w:tc>
      </w:tr>
      <w:tr w:rsidR="0023201C" w:rsidRPr="00DE177B" w14:paraId="560B83A7" w14:textId="77777777" w:rsidTr="00D55631">
        <w:trPr>
          <w:jc w:val="center"/>
        </w:trPr>
        <w:tc>
          <w:tcPr>
            <w:tcW w:w="931" w:type="pct"/>
            <w:vAlign w:val="center"/>
          </w:tcPr>
          <w:p w14:paraId="4F4BBB25" w14:textId="77777777" w:rsidR="0023201C" w:rsidRPr="00930561" w:rsidRDefault="0023201C" w:rsidP="00D55631">
            <w:pPr>
              <w:spacing w:before="0" w:after="0"/>
              <w:jc w:val="left"/>
              <w:rPr>
                <w:sz w:val="18"/>
                <w:szCs w:val="18"/>
              </w:rPr>
            </w:pPr>
            <w:r>
              <w:rPr>
                <w:sz w:val="18"/>
                <w:szCs w:val="18"/>
              </w:rPr>
              <w:t>Kalealtı</w:t>
            </w:r>
          </w:p>
        </w:tc>
        <w:tc>
          <w:tcPr>
            <w:tcW w:w="961" w:type="pct"/>
            <w:vAlign w:val="center"/>
          </w:tcPr>
          <w:p w14:paraId="27575D0D" w14:textId="77777777" w:rsidR="0023201C" w:rsidRPr="00930561" w:rsidRDefault="0023201C" w:rsidP="00D55631">
            <w:pPr>
              <w:spacing w:before="0" w:after="0"/>
              <w:jc w:val="left"/>
              <w:rPr>
                <w:sz w:val="18"/>
                <w:szCs w:val="18"/>
              </w:rPr>
            </w:pPr>
            <w:r w:rsidRPr="00ED54E6">
              <w:rPr>
                <w:sz w:val="18"/>
                <w:szCs w:val="18"/>
              </w:rPr>
              <w:t>40 km ETL</w:t>
            </w:r>
          </w:p>
        </w:tc>
        <w:tc>
          <w:tcPr>
            <w:tcW w:w="961" w:type="pct"/>
            <w:vAlign w:val="center"/>
          </w:tcPr>
          <w:p w14:paraId="5D9970B2" w14:textId="77777777" w:rsidR="0023201C" w:rsidRPr="00930561" w:rsidRDefault="0023201C" w:rsidP="00D55631">
            <w:pPr>
              <w:spacing w:before="0" w:after="0"/>
              <w:jc w:val="left"/>
              <w:rPr>
                <w:sz w:val="18"/>
                <w:szCs w:val="18"/>
              </w:rPr>
            </w:pPr>
            <w:r w:rsidRPr="00DB39F7">
              <w:rPr>
                <w:sz w:val="18"/>
                <w:szCs w:val="18"/>
              </w:rPr>
              <w:t>Agriculture (crop production)</w:t>
            </w:r>
          </w:p>
        </w:tc>
        <w:tc>
          <w:tcPr>
            <w:tcW w:w="1148" w:type="pct"/>
            <w:vAlign w:val="center"/>
          </w:tcPr>
          <w:p w14:paraId="6285469C" w14:textId="77777777" w:rsidR="0023201C" w:rsidRPr="00930561" w:rsidRDefault="0023201C" w:rsidP="00D55631">
            <w:pPr>
              <w:spacing w:before="0" w:after="0"/>
              <w:jc w:val="left"/>
              <w:rPr>
                <w:sz w:val="18"/>
                <w:szCs w:val="18"/>
              </w:rPr>
            </w:pPr>
            <w:r w:rsidRPr="00DC5DAD">
              <w:rPr>
                <w:sz w:val="18"/>
                <w:szCs w:val="18"/>
              </w:rPr>
              <w:t>Livestock farming; pension income; beekeeping</w:t>
            </w:r>
          </w:p>
        </w:tc>
        <w:tc>
          <w:tcPr>
            <w:tcW w:w="999" w:type="pct"/>
            <w:vAlign w:val="center"/>
          </w:tcPr>
          <w:p w14:paraId="2DF2C8BB" w14:textId="77777777" w:rsidR="0023201C" w:rsidRPr="00930561" w:rsidRDefault="0023201C" w:rsidP="00D55631">
            <w:pPr>
              <w:spacing w:before="0" w:after="0"/>
              <w:jc w:val="left"/>
              <w:rPr>
                <w:sz w:val="18"/>
                <w:szCs w:val="18"/>
              </w:rPr>
            </w:pPr>
            <w:r w:rsidRPr="001E351C">
              <w:rPr>
                <w:sz w:val="18"/>
                <w:szCs w:val="18"/>
              </w:rPr>
              <w:t>Wheat; sunflower; barley</w:t>
            </w:r>
          </w:p>
        </w:tc>
      </w:tr>
      <w:tr w:rsidR="0023201C" w:rsidRPr="00DE177B" w14:paraId="51ACED96" w14:textId="77777777" w:rsidTr="00D55631">
        <w:trPr>
          <w:jc w:val="center"/>
        </w:trPr>
        <w:tc>
          <w:tcPr>
            <w:tcW w:w="931" w:type="pct"/>
            <w:vAlign w:val="center"/>
          </w:tcPr>
          <w:p w14:paraId="12C66FB8" w14:textId="77777777" w:rsidR="0023201C" w:rsidRPr="00930561" w:rsidRDefault="0023201C" w:rsidP="00D55631">
            <w:pPr>
              <w:spacing w:before="0" w:after="0"/>
              <w:jc w:val="left"/>
              <w:rPr>
                <w:sz w:val="18"/>
                <w:szCs w:val="18"/>
              </w:rPr>
            </w:pPr>
            <w:r>
              <w:rPr>
                <w:sz w:val="18"/>
                <w:szCs w:val="18"/>
              </w:rPr>
              <w:t>Şadıllı</w:t>
            </w:r>
          </w:p>
        </w:tc>
        <w:tc>
          <w:tcPr>
            <w:tcW w:w="961" w:type="pct"/>
            <w:vAlign w:val="center"/>
          </w:tcPr>
          <w:p w14:paraId="61B89559" w14:textId="77777777" w:rsidR="0023201C" w:rsidRPr="00930561" w:rsidRDefault="0023201C" w:rsidP="00D55631">
            <w:pPr>
              <w:spacing w:before="0" w:after="0"/>
              <w:jc w:val="left"/>
              <w:rPr>
                <w:sz w:val="18"/>
                <w:szCs w:val="18"/>
              </w:rPr>
            </w:pPr>
            <w:r w:rsidRPr="00ED54E6">
              <w:rPr>
                <w:sz w:val="18"/>
                <w:szCs w:val="18"/>
              </w:rPr>
              <w:t>40 km ETL</w:t>
            </w:r>
          </w:p>
        </w:tc>
        <w:tc>
          <w:tcPr>
            <w:tcW w:w="961" w:type="pct"/>
            <w:vAlign w:val="center"/>
          </w:tcPr>
          <w:p w14:paraId="01465752" w14:textId="77777777" w:rsidR="0023201C" w:rsidRPr="00930561" w:rsidRDefault="0023201C" w:rsidP="00D55631">
            <w:pPr>
              <w:spacing w:before="0" w:after="0"/>
              <w:jc w:val="left"/>
              <w:rPr>
                <w:sz w:val="18"/>
                <w:szCs w:val="18"/>
              </w:rPr>
            </w:pPr>
            <w:r w:rsidRPr="00DB39F7">
              <w:rPr>
                <w:sz w:val="18"/>
                <w:szCs w:val="18"/>
              </w:rPr>
              <w:t>Agriculture (crop production)</w:t>
            </w:r>
          </w:p>
        </w:tc>
        <w:tc>
          <w:tcPr>
            <w:tcW w:w="1148" w:type="pct"/>
            <w:vAlign w:val="center"/>
          </w:tcPr>
          <w:p w14:paraId="02908C0E" w14:textId="77777777" w:rsidR="0023201C" w:rsidRPr="00930561" w:rsidRDefault="0023201C" w:rsidP="00D55631">
            <w:pPr>
              <w:spacing w:before="0" w:after="0"/>
              <w:jc w:val="left"/>
              <w:rPr>
                <w:sz w:val="18"/>
                <w:szCs w:val="18"/>
              </w:rPr>
            </w:pPr>
            <w:r w:rsidRPr="00DC5DAD">
              <w:rPr>
                <w:sz w:val="18"/>
                <w:szCs w:val="18"/>
              </w:rPr>
              <w:t>Livestock farming; pension income; forestry; beekeeping</w:t>
            </w:r>
          </w:p>
        </w:tc>
        <w:tc>
          <w:tcPr>
            <w:tcW w:w="999" w:type="pct"/>
            <w:vAlign w:val="center"/>
          </w:tcPr>
          <w:p w14:paraId="7E59AF74" w14:textId="77777777" w:rsidR="0023201C" w:rsidRPr="00930561" w:rsidRDefault="0023201C" w:rsidP="00D55631">
            <w:pPr>
              <w:spacing w:before="0" w:after="0"/>
              <w:jc w:val="left"/>
              <w:rPr>
                <w:sz w:val="18"/>
                <w:szCs w:val="18"/>
              </w:rPr>
            </w:pPr>
            <w:r w:rsidRPr="001E351C">
              <w:rPr>
                <w:sz w:val="18"/>
                <w:szCs w:val="18"/>
              </w:rPr>
              <w:t>Wheat; sunflower; barley; canola</w:t>
            </w:r>
          </w:p>
        </w:tc>
      </w:tr>
      <w:tr w:rsidR="0023201C" w:rsidRPr="00DE177B" w14:paraId="21729658" w14:textId="77777777" w:rsidTr="00D55631">
        <w:trPr>
          <w:jc w:val="center"/>
        </w:trPr>
        <w:tc>
          <w:tcPr>
            <w:tcW w:w="931" w:type="pct"/>
            <w:vAlign w:val="center"/>
          </w:tcPr>
          <w:p w14:paraId="72236922" w14:textId="77777777" w:rsidR="0023201C" w:rsidRPr="00930561" w:rsidRDefault="0023201C" w:rsidP="00D55631">
            <w:pPr>
              <w:spacing w:before="0" w:after="0"/>
              <w:jc w:val="left"/>
              <w:rPr>
                <w:sz w:val="18"/>
                <w:szCs w:val="18"/>
              </w:rPr>
            </w:pPr>
            <w:r>
              <w:rPr>
                <w:sz w:val="18"/>
                <w:szCs w:val="18"/>
              </w:rPr>
              <w:t>Süleymaniye</w:t>
            </w:r>
          </w:p>
        </w:tc>
        <w:tc>
          <w:tcPr>
            <w:tcW w:w="961" w:type="pct"/>
            <w:vAlign w:val="center"/>
          </w:tcPr>
          <w:p w14:paraId="53852ECB" w14:textId="77777777" w:rsidR="0023201C" w:rsidRPr="00930561" w:rsidRDefault="0023201C" w:rsidP="00D55631">
            <w:pPr>
              <w:spacing w:before="0" w:after="0"/>
              <w:jc w:val="left"/>
              <w:rPr>
                <w:sz w:val="18"/>
                <w:szCs w:val="18"/>
              </w:rPr>
            </w:pPr>
            <w:r w:rsidRPr="00F12C1A">
              <w:rPr>
                <w:sz w:val="18"/>
                <w:szCs w:val="18"/>
              </w:rPr>
              <w:t>40 km + 10 km ETLs</w:t>
            </w:r>
          </w:p>
        </w:tc>
        <w:tc>
          <w:tcPr>
            <w:tcW w:w="961" w:type="pct"/>
            <w:vAlign w:val="center"/>
          </w:tcPr>
          <w:p w14:paraId="3760FBE3" w14:textId="77777777" w:rsidR="0023201C" w:rsidRPr="00930561" w:rsidRDefault="0023201C" w:rsidP="00D55631">
            <w:pPr>
              <w:spacing w:before="0" w:after="0"/>
              <w:jc w:val="left"/>
              <w:rPr>
                <w:sz w:val="18"/>
                <w:szCs w:val="18"/>
              </w:rPr>
            </w:pPr>
            <w:r w:rsidRPr="00DB39F7">
              <w:rPr>
                <w:sz w:val="18"/>
                <w:szCs w:val="18"/>
              </w:rPr>
              <w:t>Agriculture (crop production)</w:t>
            </w:r>
          </w:p>
        </w:tc>
        <w:tc>
          <w:tcPr>
            <w:tcW w:w="1148" w:type="pct"/>
            <w:vAlign w:val="center"/>
          </w:tcPr>
          <w:p w14:paraId="1EABFAA6" w14:textId="77777777" w:rsidR="0023201C" w:rsidRPr="00930561" w:rsidRDefault="0023201C" w:rsidP="00D55631">
            <w:pPr>
              <w:spacing w:before="0" w:after="0"/>
              <w:jc w:val="left"/>
              <w:rPr>
                <w:sz w:val="18"/>
                <w:szCs w:val="18"/>
              </w:rPr>
            </w:pPr>
            <w:r w:rsidRPr="00DC5DAD">
              <w:rPr>
                <w:sz w:val="18"/>
                <w:szCs w:val="18"/>
              </w:rPr>
              <w:t xml:space="preserve">Livestock farming; pension income; beekeeping; agricultural wage </w:t>
            </w:r>
            <w:r w:rsidRPr="00DC5DAD">
              <w:rPr>
                <w:sz w:val="18"/>
                <w:szCs w:val="18"/>
              </w:rPr>
              <w:lastRenderedPageBreak/>
              <w:t>labour; self-employment/business</w:t>
            </w:r>
          </w:p>
        </w:tc>
        <w:tc>
          <w:tcPr>
            <w:tcW w:w="999" w:type="pct"/>
            <w:vAlign w:val="center"/>
          </w:tcPr>
          <w:p w14:paraId="46BB7B36" w14:textId="77777777" w:rsidR="0023201C" w:rsidRPr="00930561" w:rsidRDefault="0023201C" w:rsidP="00D55631">
            <w:pPr>
              <w:spacing w:before="0" w:after="0"/>
              <w:jc w:val="left"/>
              <w:rPr>
                <w:sz w:val="18"/>
                <w:szCs w:val="18"/>
              </w:rPr>
            </w:pPr>
            <w:r w:rsidRPr="001E351C">
              <w:rPr>
                <w:sz w:val="18"/>
                <w:szCs w:val="18"/>
              </w:rPr>
              <w:lastRenderedPageBreak/>
              <w:t>Wheat; sunflower; barley; canola; mustard</w:t>
            </w:r>
          </w:p>
        </w:tc>
      </w:tr>
      <w:tr w:rsidR="0023201C" w:rsidRPr="00DE177B" w14:paraId="433B6ED2" w14:textId="77777777" w:rsidTr="00D55631">
        <w:trPr>
          <w:jc w:val="center"/>
        </w:trPr>
        <w:tc>
          <w:tcPr>
            <w:tcW w:w="931" w:type="pct"/>
            <w:vAlign w:val="center"/>
          </w:tcPr>
          <w:p w14:paraId="43FE6BA3" w14:textId="77777777" w:rsidR="0023201C" w:rsidRPr="00930561" w:rsidRDefault="0023201C" w:rsidP="00D55631">
            <w:pPr>
              <w:spacing w:before="0" w:after="0"/>
              <w:jc w:val="left"/>
              <w:rPr>
                <w:sz w:val="18"/>
                <w:szCs w:val="18"/>
              </w:rPr>
            </w:pPr>
            <w:r>
              <w:rPr>
                <w:sz w:val="18"/>
                <w:szCs w:val="18"/>
              </w:rPr>
              <w:t>Bayramiç</w:t>
            </w:r>
          </w:p>
        </w:tc>
        <w:tc>
          <w:tcPr>
            <w:tcW w:w="961" w:type="pct"/>
            <w:vAlign w:val="center"/>
          </w:tcPr>
          <w:p w14:paraId="12741280" w14:textId="77777777" w:rsidR="0023201C" w:rsidRPr="00930561" w:rsidRDefault="0023201C" w:rsidP="00D55631">
            <w:pPr>
              <w:spacing w:before="0" w:after="0"/>
              <w:jc w:val="left"/>
              <w:rPr>
                <w:sz w:val="18"/>
                <w:szCs w:val="18"/>
              </w:rPr>
            </w:pPr>
            <w:r w:rsidRPr="00F12C1A">
              <w:rPr>
                <w:sz w:val="18"/>
                <w:szCs w:val="18"/>
              </w:rPr>
              <w:t>10 km ETL</w:t>
            </w:r>
          </w:p>
        </w:tc>
        <w:tc>
          <w:tcPr>
            <w:tcW w:w="961" w:type="pct"/>
            <w:vAlign w:val="center"/>
          </w:tcPr>
          <w:p w14:paraId="09F67A84" w14:textId="77777777" w:rsidR="0023201C" w:rsidRPr="00930561" w:rsidRDefault="0023201C" w:rsidP="00D55631">
            <w:pPr>
              <w:spacing w:before="0" w:after="0"/>
              <w:jc w:val="left"/>
              <w:rPr>
                <w:sz w:val="18"/>
                <w:szCs w:val="18"/>
              </w:rPr>
            </w:pPr>
            <w:r w:rsidRPr="00DB39F7">
              <w:rPr>
                <w:sz w:val="18"/>
                <w:szCs w:val="18"/>
              </w:rPr>
              <w:t>Agriculture (crop production)</w:t>
            </w:r>
          </w:p>
        </w:tc>
        <w:tc>
          <w:tcPr>
            <w:tcW w:w="1148" w:type="pct"/>
            <w:vAlign w:val="center"/>
          </w:tcPr>
          <w:p w14:paraId="4FC6CE67" w14:textId="77777777" w:rsidR="0023201C" w:rsidRPr="00930561" w:rsidRDefault="0023201C" w:rsidP="00D55631">
            <w:pPr>
              <w:spacing w:before="0" w:after="0"/>
              <w:jc w:val="left"/>
              <w:rPr>
                <w:sz w:val="18"/>
                <w:szCs w:val="18"/>
              </w:rPr>
            </w:pPr>
            <w:r w:rsidRPr="00DC5DAD">
              <w:rPr>
                <w:sz w:val="18"/>
                <w:szCs w:val="18"/>
              </w:rPr>
              <w:t>Livestock farming; pension income</w:t>
            </w:r>
          </w:p>
        </w:tc>
        <w:tc>
          <w:tcPr>
            <w:tcW w:w="999" w:type="pct"/>
            <w:vAlign w:val="center"/>
          </w:tcPr>
          <w:p w14:paraId="18E924F4" w14:textId="77777777" w:rsidR="0023201C" w:rsidRPr="00930561" w:rsidRDefault="0023201C" w:rsidP="00D55631">
            <w:pPr>
              <w:spacing w:before="0" w:after="0"/>
              <w:jc w:val="left"/>
              <w:rPr>
                <w:sz w:val="18"/>
                <w:szCs w:val="18"/>
              </w:rPr>
            </w:pPr>
            <w:r w:rsidRPr="001E351C">
              <w:rPr>
                <w:sz w:val="18"/>
                <w:szCs w:val="18"/>
              </w:rPr>
              <w:t>Sunflower; wheat; barley; canola</w:t>
            </w:r>
          </w:p>
        </w:tc>
      </w:tr>
      <w:tr w:rsidR="0023201C" w:rsidRPr="00DE177B" w14:paraId="516231B7" w14:textId="77777777" w:rsidTr="00D55631">
        <w:trPr>
          <w:jc w:val="center"/>
        </w:trPr>
        <w:tc>
          <w:tcPr>
            <w:tcW w:w="931" w:type="pct"/>
            <w:vAlign w:val="center"/>
          </w:tcPr>
          <w:p w14:paraId="5A174162" w14:textId="77777777" w:rsidR="0023201C" w:rsidRDefault="0023201C" w:rsidP="00D55631">
            <w:pPr>
              <w:spacing w:before="0" w:after="0"/>
              <w:jc w:val="left"/>
              <w:rPr>
                <w:sz w:val="18"/>
                <w:szCs w:val="18"/>
              </w:rPr>
            </w:pPr>
            <w:r>
              <w:rPr>
                <w:sz w:val="18"/>
                <w:szCs w:val="18"/>
              </w:rPr>
              <w:t>Yülüce</w:t>
            </w:r>
          </w:p>
        </w:tc>
        <w:tc>
          <w:tcPr>
            <w:tcW w:w="961" w:type="pct"/>
            <w:vAlign w:val="center"/>
          </w:tcPr>
          <w:p w14:paraId="4934374D" w14:textId="77777777" w:rsidR="0023201C" w:rsidRPr="00930561" w:rsidRDefault="0023201C" w:rsidP="00D55631">
            <w:pPr>
              <w:spacing w:before="0" w:after="0"/>
              <w:jc w:val="left"/>
              <w:rPr>
                <w:sz w:val="18"/>
                <w:szCs w:val="18"/>
              </w:rPr>
            </w:pPr>
            <w:r w:rsidRPr="00144DFE">
              <w:rPr>
                <w:sz w:val="18"/>
                <w:szCs w:val="18"/>
              </w:rPr>
              <w:t>10 km ETL</w:t>
            </w:r>
          </w:p>
        </w:tc>
        <w:tc>
          <w:tcPr>
            <w:tcW w:w="961" w:type="pct"/>
            <w:vAlign w:val="center"/>
          </w:tcPr>
          <w:p w14:paraId="733A519F" w14:textId="77777777" w:rsidR="0023201C" w:rsidRPr="00930561" w:rsidRDefault="0023201C" w:rsidP="00D55631">
            <w:pPr>
              <w:spacing w:before="0" w:after="0"/>
              <w:jc w:val="left"/>
              <w:rPr>
                <w:sz w:val="18"/>
                <w:szCs w:val="18"/>
              </w:rPr>
            </w:pPr>
            <w:r w:rsidRPr="00F32D62">
              <w:rPr>
                <w:sz w:val="18"/>
                <w:szCs w:val="18"/>
              </w:rPr>
              <w:t>Agriculture (crop production)</w:t>
            </w:r>
          </w:p>
        </w:tc>
        <w:tc>
          <w:tcPr>
            <w:tcW w:w="1148" w:type="pct"/>
            <w:vAlign w:val="center"/>
          </w:tcPr>
          <w:p w14:paraId="1F5A39FF" w14:textId="77777777" w:rsidR="0023201C" w:rsidRPr="00930561" w:rsidRDefault="0023201C" w:rsidP="00D55631">
            <w:pPr>
              <w:spacing w:before="0" w:after="0"/>
              <w:jc w:val="left"/>
              <w:rPr>
                <w:sz w:val="18"/>
                <w:szCs w:val="18"/>
              </w:rPr>
            </w:pPr>
            <w:r w:rsidRPr="00DC5DAD">
              <w:rPr>
                <w:sz w:val="18"/>
                <w:szCs w:val="18"/>
              </w:rPr>
              <w:t>Livestock farming; pension income; daily/casual labour; industrial wage employment</w:t>
            </w:r>
          </w:p>
        </w:tc>
        <w:tc>
          <w:tcPr>
            <w:tcW w:w="999" w:type="pct"/>
            <w:vAlign w:val="center"/>
          </w:tcPr>
          <w:p w14:paraId="636FC194" w14:textId="77777777" w:rsidR="0023201C" w:rsidRPr="00930561" w:rsidRDefault="0023201C" w:rsidP="00D55631">
            <w:pPr>
              <w:spacing w:before="0" w:after="0"/>
              <w:jc w:val="left"/>
              <w:rPr>
                <w:sz w:val="18"/>
                <w:szCs w:val="18"/>
              </w:rPr>
            </w:pPr>
            <w:r w:rsidRPr="001E351C">
              <w:rPr>
                <w:sz w:val="18"/>
                <w:szCs w:val="18"/>
              </w:rPr>
              <w:t>Sunflower; wheat; barley; canola</w:t>
            </w:r>
          </w:p>
        </w:tc>
      </w:tr>
      <w:tr w:rsidR="0023201C" w:rsidRPr="00DE177B" w14:paraId="07DCE67E" w14:textId="77777777" w:rsidTr="00D55631">
        <w:trPr>
          <w:jc w:val="center"/>
        </w:trPr>
        <w:tc>
          <w:tcPr>
            <w:tcW w:w="931" w:type="pct"/>
            <w:vAlign w:val="center"/>
          </w:tcPr>
          <w:p w14:paraId="3F1A2959" w14:textId="77777777" w:rsidR="0023201C" w:rsidRDefault="0023201C" w:rsidP="00D55631">
            <w:pPr>
              <w:spacing w:before="0" w:after="0"/>
              <w:jc w:val="left"/>
              <w:rPr>
                <w:sz w:val="18"/>
                <w:szCs w:val="18"/>
              </w:rPr>
            </w:pPr>
            <w:r>
              <w:rPr>
                <w:sz w:val="18"/>
                <w:szCs w:val="18"/>
              </w:rPr>
              <w:t>Yeniköy</w:t>
            </w:r>
          </w:p>
        </w:tc>
        <w:tc>
          <w:tcPr>
            <w:tcW w:w="961" w:type="pct"/>
            <w:vAlign w:val="center"/>
          </w:tcPr>
          <w:p w14:paraId="69B11C70" w14:textId="77777777" w:rsidR="0023201C" w:rsidRPr="00930561" w:rsidRDefault="0023201C" w:rsidP="00D55631">
            <w:pPr>
              <w:spacing w:before="0" w:after="0"/>
              <w:jc w:val="left"/>
              <w:rPr>
                <w:sz w:val="18"/>
                <w:szCs w:val="18"/>
              </w:rPr>
            </w:pPr>
            <w:r w:rsidRPr="00144DFE">
              <w:rPr>
                <w:sz w:val="18"/>
                <w:szCs w:val="18"/>
              </w:rPr>
              <w:t>10 km ETL</w:t>
            </w:r>
          </w:p>
        </w:tc>
        <w:tc>
          <w:tcPr>
            <w:tcW w:w="961" w:type="pct"/>
            <w:vAlign w:val="center"/>
          </w:tcPr>
          <w:p w14:paraId="4A9CDE1C" w14:textId="615303FE" w:rsidR="0023201C" w:rsidRPr="00930561" w:rsidRDefault="0023201C" w:rsidP="00D55631">
            <w:pPr>
              <w:spacing w:before="0" w:after="0"/>
              <w:jc w:val="left"/>
              <w:rPr>
                <w:sz w:val="18"/>
                <w:szCs w:val="18"/>
                <w:highlight w:val="yellow"/>
              </w:rPr>
            </w:pPr>
            <w:r w:rsidRPr="00930561">
              <w:rPr>
                <w:sz w:val="18"/>
                <w:szCs w:val="18"/>
              </w:rPr>
              <w:t>Agriculture (crop production)</w:t>
            </w:r>
          </w:p>
        </w:tc>
        <w:tc>
          <w:tcPr>
            <w:tcW w:w="1148" w:type="pct"/>
            <w:vAlign w:val="center"/>
          </w:tcPr>
          <w:p w14:paraId="7F01C7D0" w14:textId="48CD0EF9" w:rsidR="0023201C" w:rsidRPr="00930561" w:rsidRDefault="0023201C" w:rsidP="00D55631">
            <w:pPr>
              <w:spacing w:before="0" w:after="0"/>
              <w:jc w:val="left"/>
              <w:rPr>
                <w:sz w:val="18"/>
                <w:szCs w:val="18"/>
              </w:rPr>
            </w:pPr>
            <w:r w:rsidRPr="00B93024">
              <w:rPr>
                <w:sz w:val="18"/>
                <w:szCs w:val="18"/>
              </w:rPr>
              <w:t>Livestock farming; pension income; daily/casual labour; self-employment/business; social assistance</w:t>
            </w:r>
          </w:p>
        </w:tc>
        <w:tc>
          <w:tcPr>
            <w:tcW w:w="999" w:type="pct"/>
            <w:vAlign w:val="center"/>
          </w:tcPr>
          <w:p w14:paraId="025B6922" w14:textId="7DC44F47" w:rsidR="0023201C" w:rsidRPr="00930561" w:rsidRDefault="0023201C" w:rsidP="00D55631">
            <w:pPr>
              <w:spacing w:before="0" w:after="0"/>
              <w:jc w:val="left"/>
              <w:rPr>
                <w:sz w:val="18"/>
                <w:szCs w:val="18"/>
              </w:rPr>
            </w:pPr>
            <w:r w:rsidRPr="001E351C">
              <w:rPr>
                <w:sz w:val="18"/>
                <w:szCs w:val="18"/>
              </w:rPr>
              <w:t>Wheat; sunflower; barley</w:t>
            </w:r>
          </w:p>
        </w:tc>
      </w:tr>
      <w:tr w:rsidR="0023201C" w:rsidRPr="00DE177B" w14:paraId="4C00AC29" w14:textId="77777777" w:rsidTr="00D55631">
        <w:trPr>
          <w:jc w:val="center"/>
        </w:trPr>
        <w:tc>
          <w:tcPr>
            <w:tcW w:w="931" w:type="pct"/>
            <w:vAlign w:val="center"/>
          </w:tcPr>
          <w:p w14:paraId="40831889" w14:textId="2FF30B64" w:rsidR="0023201C" w:rsidRDefault="0023201C" w:rsidP="00D55631">
            <w:pPr>
              <w:spacing w:before="0" w:after="0"/>
              <w:jc w:val="left"/>
              <w:rPr>
                <w:sz w:val="18"/>
                <w:szCs w:val="18"/>
              </w:rPr>
            </w:pPr>
            <w:r>
              <w:rPr>
                <w:sz w:val="18"/>
                <w:szCs w:val="18"/>
              </w:rPr>
              <w:t>Evreşe/</w:t>
            </w:r>
            <w:r w:rsidR="00437837">
              <w:rPr>
                <w:sz w:val="18"/>
                <w:szCs w:val="18"/>
              </w:rPr>
              <w:t>Keşanoğlu</w:t>
            </w:r>
          </w:p>
        </w:tc>
        <w:tc>
          <w:tcPr>
            <w:tcW w:w="961" w:type="pct"/>
            <w:vAlign w:val="center"/>
          </w:tcPr>
          <w:p w14:paraId="0051296A" w14:textId="77777777" w:rsidR="0023201C" w:rsidRPr="00930561" w:rsidRDefault="0023201C" w:rsidP="00D55631">
            <w:pPr>
              <w:spacing w:before="0" w:after="0"/>
              <w:jc w:val="left"/>
              <w:rPr>
                <w:sz w:val="18"/>
                <w:szCs w:val="18"/>
              </w:rPr>
            </w:pPr>
            <w:r w:rsidRPr="00144DFE">
              <w:rPr>
                <w:sz w:val="18"/>
                <w:szCs w:val="18"/>
              </w:rPr>
              <w:t>10 km ETL</w:t>
            </w:r>
          </w:p>
        </w:tc>
        <w:tc>
          <w:tcPr>
            <w:tcW w:w="961" w:type="pct"/>
            <w:vAlign w:val="center"/>
          </w:tcPr>
          <w:p w14:paraId="44AE700B" w14:textId="77777777" w:rsidR="0023201C" w:rsidRPr="00930561" w:rsidRDefault="0023201C" w:rsidP="00D55631">
            <w:pPr>
              <w:spacing w:before="0" w:after="0"/>
              <w:jc w:val="left"/>
              <w:rPr>
                <w:sz w:val="18"/>
                <w:szCs w:val="18"/>
              </w:rPr>
            </w:pPr>
            <w:r w:rsidRPr="00971AE0">
              <w:rPr>
                <w:sz w:val="18"/>
                <w:szCs w:val="18"/>
              </w:rPr>
              <w:t>Industrial wage employment</w:t>
            </w:r>
          </w:p>
        </w:tc>
        <w:tc>
          <w:tcPr>
            <w:tcW w:w="1148" w:type="pct"/>
            <w:vAlign w:val="center"/>
          </w:tcPr>
          <w:p w14:paraId="730D3A19" w14:textId="77777777" w:rsidR="0023201C" w:rsidRPr="00930561" w:rsidRDefault="0023201C" w:rsidP="00D55631">
            <w:pPr>
              <w:spacing w:before="0" w:after="0"/>
              <w:jc w:val="left"/>
              <w:rPr>
                <w:sz w:val="18"/>
                <w:szCs w:val="18"/>
              </w:rPr>
            </w:pPr>
            <w:r w:rsidRPr="00DC5DAD">
              <w:rPr>
                <w:sz w:val="18"/>
                <w:szCs w:val="18"/>
              </w:rPr>
              <w:t>Daily/casual labour; self-employment/business; other salaried work; agricultural wage labour; construction work</w:t>
            </w:r>
          </w:p>
        </w:tc>
        <w:tc>
          <w:tcPr>
            <w:tcW w:w="999" w:type="pct"/>
            <w:vAlign w:val="center"/>
          </w:tcPr>
          <w:p w14:paraId="5D7AD315" w14:textId="77777777" w:rsidR="0023201C" w:rsidRPr="00930561" w:rsidRDefault="0023201C" w:rsidP="00D55631">
            <w:pPr>
              <w:spacing w:before="0" w:after="0"/>
              <w:jc w:val="left"/>
              <w:rPr>
                <w:sz w:val="18"/>
                <w:szCs w:val="18"/>
              </w:rPr>
            </w:pPr>
            <w:r>
              <w:rPr>
                <w:sz w:val="18"/>
                <w:szCs w:val="18"/>
              </w:rPr>
              <w:t>-</w:t>
            </w:r>
          </w:p>
        </w:tc>
      </w:tr>
      <w:tr w:rsidR="0023201C" w:rsidRPr="00DE177B" w14:paraId="45A5D5B4" w14:textId="77777777" w:rsidTr="00D55631">
        <w:trPr>
          <w:jc w:val="center"/>
        </w:trPr>
        <w:tc>
          <w:tcPr>
            <w:tcW w:w="931" w:type="pct"/>
            <w:vAlign w:val="center"/>
          </w:tcPr>
          <w:p w14:paraId="50D99170" w14:textId="56207E6C" w:rsidR="0023201C" w:rsidRDefault="0023201C" w:rsidP="00D55631">
            <w:pPr>
              <w:spacing w:before="0" w:after="0"/>
              <w:jc w:val="left"/>
              <w:rPr>
                <w:sz w:val="18"/>
                <w:szCs w:val="18"/>
              </w:rPr>
            </w:pPr>
            <w:r>
              <w:rPr>
                <w:sz w:val="18"/>
                <w:szCs w:val="18"/>
              </w:rPr>
              <w:t>Evreşe/</w:t>
            </w:r>
            <w:r w:rsidR="00437837">
              <w:rPr>
                <w:sz w:val="18"/>
                <w:szCs w:val="18"/>
              </w:rPr>
              <w:t>Yeni</w:t>
            </w:r>
          </w:p>
        </w:tc>
        <w:tc>
          <w:tcPr>
            <w:tcW w:w="961" w:type="pct"/>
            <w:vAlign w:val="center"/>
          </w:tcPr>
          <w:p w14:paraId="45AD48C8" w14:textId="77777777" w:rsidR="0023201C" w:rsidRPr="00930561" w:rsidRDefault="0023201C" w:rsidP="00D55631">
            <w:pPr>
              <w:spacing w:before="0" w:after="0"/>
              <w:jc w:val="left"/>
              <w:rPr>
                <w:sz w:val="18"/>
                <w:szCs w:val="18"/>
              </w:rPr>
            </w:pPr>
            <w:r w:rsidRPr="00144DFE">
              <w:rPr>
                <w:sz w:val="18"/>
                <w:szCs w:val="18"/>
              </w:rPr>
              <w:t>10 km ETL</w:t>
            </w:r>
          </w:p>
        </w:tc>
        <w:tc>
          <w:tcPr>
            <w:tcW w:w="961" w:type="pct"/>
            <w:vAlign w:val="center"/>
          </w:tcPr>
          <w:p w14:paraId="23CE0B5B" w14:textId="6F225B6A" w:rsidR="0023201C" w:rsidRPr="00930561" w:rsidRDefault="0023201C" w:rsidP="00D55631">
            <w:pPr>
              <w:spacing w:before="0" w:after="0"/>
              <w:jc w:val="left"/>
              <w:rPr>
                <w:sz w:val="18"/>
                <w:szCs w:val="18"/>
                <w:highlight w:val="yellow"/>
              </w:rPr>
            </w:pPr>
            <w:r w:rsidRPr="00930561">
              <w:rPr>
                <w:sz w:val="18"/>
                <w:szCs w:val="18"/>
              </w:rPr>
              <w:t>Agriculture (crop production)</w:t>
            </w:r>
          </w:p>
        </w:tc>
        <w:tc>
          <w:tcPr>
            <w:tcW w:w="1148" w:type="pct"/>
            <w:vAlign w:val="center"/>
          </w:tcPr>
          <w:p w14:paraId="32966EB6" w14:textId="1419DED5" w:rsidR="0023201C" w:rsidRPr="00930561" w:rsidRDefault="0023201C" w:rsidP="00D55631">
            <w:pPr>
              <w:spacing w:before="0" w:after="0"/>
              <w:jc w:val="left"/>
              <w:rPr>
                <w:sz w:val="18"/>
                <w:szCs w:val="18"/>
              </w:rPr>
            </w:pPr>
            <w:r w:rsidRPr="00B93024">
              <w:rPr>
                <w:sz w:val="18"/>
                <w:szCs w:val="18"/>
              </w:rPr>
              <w:t>Livestock farming; pension income; daily/casual labour; self-employment/business; social assistance</w:t>
            </w:r>
          </w:p>
        </w:tc>
        <w:tc>
          <w:tcPr>
            <w:tcW w:w="999" w:type="pct"/>
            <w:vAlign w:val="center"/>
          </w:tcPr>
          <w:p w14:paraId="50220EFD" w14:textId="1D235633" w:rsidR="0023201C" w:rsidRPr="00930561" w:rsidRDefault="0023201C" w:rsidP="00D55631">
            <w:pPr>
              <w:spacing w:before="0" w:after="0"/>
              <w:jc w:val="left"/>
              <w:rPr>
                <w:sz w:val="18"/>
                <w:szCs w:val="18"/>
              </w:rPr>
            </w:pPr>
            <w:r w:rsidRPr="001E351C">
              <w:rPr>
                <w:sz w:val="18"/>
                <w:szCs w:val="18"/>
              </w:rPr>
              <w:t>Wheat; sunflower; barley</w:t>
            </w:r>
          </w:p>
        </w:tc>
      </w:tr>
    </w:tbl>
    <w:p w14:paraId="06043369" w14:textId="77777777" w:rsidR="0023201C" w:rsidRPr="00930561" w:rsidRDefault="0023201C" w:rsidP="0023201C">
      <w:pPr>
        <w:keepNext/>
        <w:spacing w:before="0"/>
        <w:rPr>
          <w:i/>
          <w:iCs/>
          <w:sz w:val="16"/>
          <w:szCs w:val="18"/>
          <w:lang w:eastAsia="x-none"/>
        </w:rPr>
      </w:pPr>
      <w:r w:rsidRPr="00930561">
        <w:rPr>
          <w:i/>
          <w:iCs/>
          <w:sz w:val="16"/>
          <w:szCs w:val="18"/>
          <w:lang w:eastAsia="x-none"/>
        </w:rPr>
        <w:t>Source: Edirne WPP Field Study – April</w:t>
      </w:r>
      <w:r>
        <w:rPr>
          <w:i/>
          <w:iCs/>
          <w:sz w:val="16"/>
          <w:szCs w:val="18"/>
          <w:lang w:eastAsia="x-none"/>
        </w:rPr>
        <w:t>, August</w:t>
      </w:r>
      <w:r w:rsidRPr="00930561">
        <w:rPr>
          <w:i/>
          <w:iCs/>
          <w:sz w:val="16"/>
          <w:szCs w:val="18"/>
          <w:lang w:eastAsia="x-none"/>
        </w:rPr>
        <w:t xml:space="preserve"> 2026</w:t>
      </w:r>
    </w:p>
    <w:p w14:paraId="11B4CF81" w14:textId="719C540D" w:rsidR="0006213C" w:rsidRDefault="00451212" w:rsidP="0006213C">
      <w:pPr>
        <w:pStyle w:val="Balk2"/>
      </w:pPr>
      <w:bookmarkStart w:id="126" w:name="_Toc238253749"/>
      <w:r w:rsidRPr="00451212">
        <w:t>Affected Households and Land Users</w:t>
      </w:r>
      <w:bookmarkEnd w:id="126"/>
    </w:p>
    <w:p w14:paraId="70691DFC" w14:textId="6B1E42D8" w:rsidR="00451212" w:rsidRDefault="00451212" w:rsidP="00451212">
      <w:pPr>
        <w:pStyle w:val="Balk3"/>
      </w:pPr>
      <w:bookmarkStart w:id="127" w:name="_Toc238253750"/>
      <w:r w:rsidRPr="00451212">
        <w:t>Household and Land User Profile</w:t>
      </w:r>
      <w:bookmarkEnd w:id="127"/>
    </w:p>
    <w:p w14:paraId="7C839B01" w14:textId="2BC8DC42" w:rsidR="000A5FE8" w:rsidRDefault="000A5FE8" w:rsidP="000A5FE8">
      <w:pPr>
        <w:rPr>
          <w:lang w:eastAsia="x-none"/>
        </w:rPr>
      </w:pPr>
      <w:r>
        <w:rPr>
          <w:lang w:eastAsia="x-none"/>
        </w:rPr>
        <w:t>The household and land user assessment draws on separate but complementary datasets for the main WPP footprint and the associated ETLs. For the main WPP, the parcel-linked household survey dataset comprises 88 PAHs in Yayla, Suluca, Kocaali, Şehitler and Danişment, representing a total surveyed household population of 279 persons. This dataset is complemented by household and user evidence from other main WPP settlements where Project land requirements involve pasture, forest or other commonly used resources. In Hasköy and Çelebi, wider household and settlement-level socioeconomic information is available, while final parcel-linked identification of directly affected owners and users remains subject to completion of the ongoing DSİ land consolidation process.</w:t>
      </w:r>
    </w:p>
    <w:p w14:paraId="5FDE6CB9" w14:textId="66C7714A" w:rsidR="000A5FE8" w:rsidRDefault="000A5FE8" w:rsidP="000A5FE8">
      <w:pPr>
        <w:rPr>
          <w:lang w:eastAsia="x-none"/>
        </w:rPr>
      </w:pPr>
      <w:r>
        <w:rPr>
          <w:lang w:eastAsia="x-none"/>
        </w:rPr>
        <w:t xml:space="preserve">For the associated 10 km and 40 km ETLs, dedicated household surveys were undertaken in August 2026 with 56 PAHs. Survey coverage primarily focused on owners and actual users associated with parcels affected by permanent tower footprints, which involve direct and permanent land loss. </w:t>
      </w:r>
      <w:r w:rsidR="00414693" w:rsidRPr="00414693">
        <w:rPr>
          <w:lang w:eastAsia="x-none"/>
        </w:rPr>
        <w:t xml:space="preserve">Following consolidation of multiple affected parcels associated with the </w:t>
      </w:r>
      <w:r w:rsidR="00414693" w:rsidRPr="00414693">
        <w:rPr>
          <w:lang w:eastAsia="x-none"/>
        </w:rPr>
        <w:lastRenderedPageBreak/>
        <w:t>same owner or user, the currently available records indicate approximately 75 unique affected owners/users within the permanent tower-footprint survey target. The 56 completed household surveys therefore cover approximately three quarters of this currently identified target group</w:t>
      </w:r>
      <w:r>
        <w:rPr>
          <w:lang w:eastAsia="x-none"/>
        </w:rPr>
        <w:t xml:space="preserve">. </w:t>
      </w:r>
      <w:r w:rsidR="00463F48" w:rsidRPr="00463F48">
        <w:rPr>
          <w:lang w:eastAsia="x-none"/>
        </w:rPr>
        <w:t>ETL household and land user evidence is integrated throughout this chapter under the relevant livelihood and resource use topics, while findings for the main WPP and ETLs are presented separately where their survey populations and impact mechanisms differ.</w:t>
      </w:r>
    </w:p>
    <w:p w14:paraId="60BF8747" w14:textId="195E302C" w:rsidR="00963078" w:rsidRDefault="00963078" w:rsidP="000A5FE8">
      <w:pPr>
        <w:rPr>
          <w:lang w:eastAsia="x-none"/>
        </w:rPr>
      </w:pPr>
      <w:r w:rsidRPr="00963078">
        <w:rPr>
          <w:lang w:eastAsia="x-none"/>
        </w:rPr>
        <w:t>Unless otherwise stated, main WPP household and parcel findings in this subsection draw on the April 2026 LARP census and household surveys, while ETL household findings draw on the dedicated August 2026 ETL household surveys and associated parcel records. Settlement-level context is derived separately from the ESIA and community surveys.</w:t>
      </w:r>
    </w:p>
    <w:p w14:paraId="72FDDCAE" w14:textId="77777777" w:rsidR="000A5FE8" w:rsidRDefault="000A5FE8" w:rsidP="000A5FE8">
      <w:pPr>
        <w:rPr>
          <w:lang w:eastAsia="x-none"/>
        </w:rPr>
      </w:pPr>
      <w:r w:rsidRPr="00897B63">
        <w:rPr>
          <w:lang w:eastAsia="x-none"/>
        </w:rPr>
        <w:t>For the main WPP footprint, census and asset inventory activities were undertaken to identify affected owners and actual land users and to establish the household and livelihood characteristics relevant to land acquisition. The survey sought to reach the right holder or actual user associated with each affected private or individually used public parcel, with priority given to the person directly using the land where ownership and use differed. Where the same household or user was associated with more than one affected parcel, household information was recorded once to avoid double counting, while the relevant parcel relationships were retained in the census and asset inventory.</w:t>
      </w:r>
    </w:p>
    <w:p w14:paraId="1007F97F" w14:textId="77777777" w:rsidR="000A5FE8" w:rsidRPr="00E60685" w:rsidRDefault="000A5FE8" w:rsidP="000A5FE8">
      <w:pPr>
        <w:rPr>
          <w:lang w:eastAsia="x-none"/>
        </w:rPr>
      </w:pPr>
      <w:r w:rsidRPr="00897B63">
        <w:rPr>
          <w:lang w:eastAsia="x-none"/>
        </w:rPr>
        <w:t>The main WPP census and asset inventory covered privately owned parcels as well as the actual use of public parcels. Accordingly, landowners and co-owners, tenants, sharecroppers, formal lessees and informal agricultural users of public land were included where an ownership, use or livelihood relationship with an affected parcel was identified. Consistent with IFC PS5 and EBRD ESR5, the assessment therefore considers actual use and livelihood dependency in addition to formal land title. For pasture, forest and other common-use resources, household and user information, targeted engagement, field observations and community-level evidence are considered together according to the nature of the resource and the form of local use.</w:t>
      </w:r>
    </w:p>
    <w:p w14:paraId="36F4CE4C" w14:textId="3E62C7AB" w:rsidR="000A5FE8" w:rsidRPr="000A5FE8" w:rsidRDefault="000A5FE8" w:rsidP="000A5FE8">
      <w:pPr>
        <w:rPr>
          <w:lang w:eastAsia="x-none"/>
        </w:rPr>
      </w:pPr>
      <w:r w:rsidRPr="00897B63">
        <w:rPr>
          <w:lang w:eastAsia="x-none"/>
        </w:rPr>
        <w:t xml:space="preserve">For the main WPP, the census and asset inventory covers 208 affected private and public parcels, comprising 139 private parcels and 69 public parcels. Their ownership and actual use status is presented in </w:t>
      </w:r>
      <w:r w:rsidRPr="000A5FE8">
        <w:rPr>
          <w:szCs w:val="22"/>
          <w:lang w:eastAsia="x-none"/>
        </w:rPr>
        <w:fldChar w:fldCharType="begin"/>
      </w:r>
      <w:r w:rsidRPr="000A5FE8">
        <w:rPr>
          <w:szCs w:val="22"/>
          <w:lang w:eastAsia="x-none"/>
        </w:rPr>
        <w:instrText xml:space="preserve"> REF _Ref232082019 \h  \* MERGEFORMAT </w:instrText>
      </w:r>
      <w:r w:rsidRPr="000A5FE8">
        <w:rPr>
          <w:szCs w:val="22"/>
          <w:lang w:eastAsia="x-none"/>
        </w:rPr>
      </w:r>
      <w:r w:rsidRPr="000A5FE8">
        <w:rPr>
          <w:szCs w:val="22"/>
          <w:lang w:eastAsia="x-none"/>
        </w:rPr>
        <w:fldChar w:fldCharType="separate"/>
      </w:r>
      <w:r w:rsidRPr="000A5FE8">
        <w:rPr>
          <w:szCs w:val="22"/>
        </w:rPr>
        <w:t xml:space="preserve">Table </w:t>
      </w:r>
      <w:r w:rsidRPr="000A5FE8">
        <w:rPr>
          <w:noProof/>
          <w:szCs w:val="22"/>
        </w:rPr>
        <w:t>5</w:t>
      </w:r>
      <w:r w:rsidRPr="000A5FE8">
        <w:rPr>
          <w:szCs w:val="22"/>
        </w:rPr>
        <w:noBreakHyphen/>
      </w:r>
      <w:r w:rsidRPr="000A5FE8">
        <w:rPr>
          <w:noProof/>
          <w:szCs w:val="22"/>
        </w:rPr>
        <w:t>5</w:t>
      </w:r>
      <w:r w:rsidRPr="000A5FE8">
        <w:rPr>
          <w:szCs w:val="22"/>
          <w:lang w:eastAsia="x-none"/>
        </w:rPr>
        <w:fldChar w:fldCharType="end"/>
      </w:r>
      <w:r w:rsidRPr="00897B63">
        <w:rPr>
          <w:lang w:eastAsia="x-none"/>
        </w:rPr>
        <w:t xml:space="preserve">. The additional 12 state forest parcels within the main WPP land requirement are recorded separately because they are subject to forestry permitting and their relevance to household and common-resource use is assessed under Section </w:t>
      </w:r>
      <w:r>
        <w:rPr>
          <w:lang w:eastAsia="x-none"/>
        </w:rPr>
        <w:fldChar w:fldCharType="begin"/>
      </w:r>
      <w:r>
        <w:rPr>
          <w:lang w:eastAsia="x-none"/>
        </w:rPr>
        <w:instrText xml:space="preserve"> REF _Ref237814374 \n \h </w:instrText>
      </w:r>
      <w:r>
        <w:rPr>
          <w:lang w:eastAsia="x-none"/>
        </w:rPr>
      </w:r>
      <w:r>
        <w:rPr>
          <w:lang w:eastAsia="x-none"/>
        </w:rPr>
        <w:fldChar w:fldCharType="separate"/>
      </w:r>
      <w:r>
        <w:rPr>
          <w:lang w:eastAsia="x-none"/>
        </w:rPr>
        <w:t>5.3.4</w:t>
      </w:r>
      <w:r>
        <w:rPr>
          <w:lang w:eastAsia="x-none"/>
        </w:rPr>
        <w:fldChar w:fldCharType="end"/>
      </w:r>
      <w:r w:rsidRPr="00897B63">
        <w:rPr>
          <w:lang w:eastAsia="x-none"/>
        </w:rPr>
        <w:t>.</w:t>
      </w:r>
    </w:p>
    <w:p w14:paraId="1F52D298" w14:textId="5830CFD4" w:rsidR="009E66C4" w:rsidRPr="00893099" w:rsidRDefault="009E66C4" w:rsidP="009E66C4">
      <w:pPr>
        <w:keepNext/>
        <w:spacing w:before="60" w:after="0" w:line="240" w:lineRule="auto"/>
        <w:jc w:val="center"/>
        <w:rPr>
          <w:b/>
          <w:bCs/>
          <w:color w:val="4F81BD"/>
          <w:sz w:val="20"/>
          <w:szCs w:val="20"/>
        </w:rPr>
      </w:pPr>
      <w:bookmarkStart w:id="128" w:name="_Ref232082019"/>
      <w:bookmarkStart w:id="129" w:name="_Toc238253953"/>
      <w:r w:rsidRPr="00893099">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3</w:t>
      </w:r>
      <w:r w:rsidR="00220E73">
        <w:rPr>
          <w:b/>
          <w:bCs/>
          <w:color w:val="4F81BD"/>
          <w:sz w:val="20"/>
          <w:szCs w:val="20"/>
        </w:rPr>
        <w:fldChar w:fldCharType="end"/>
      </w:r>
      <w:bookmarkEnd w:id="128"/>
      <w:r w:rsidRPr="00893099">
        <w:rPr>
          <w:b/>
          <w:bCs/>
          <w:color w:val="4F81BD"/>
          <w:sz w:val="20"/>
          <w:szCs w:val="20"/>
        </w:rPr>
        <w:t xml:space="preserve">. </w:t>
      </w:r>
      <w:r w:rsidR="00871D3A" w:rsidRPr="00055773">
        <w:rPr>
          <w:sz w:val="20"/>
          <w:szCs w:val="20"/>
        </w:rPr>
        <w:t>Main WPP</w:t>
      </w:r>
      <w:r w:rsidR="00871D3A" w:rsidRPr="00055773">
        <w:rPr>
          <w:b/>
          <w:bCs/>
          <w:sz w:val="20"/>
          <w:szCs w:val="20"/>
        </w:rPr>
        <w:t xml:space="preserve"> </w:t>
      </w:r>
      <w:r w:rsidRPr="00893099">
        <w:rPr>
          <w:sz w:val="20"/>
          <w:szCs w:val="20"/>
        </w:rPr>
        <w:t>Affected Parcels by Ownership and Use Type</w:t>
      </w:r>
      <w:bookmarkEnd w:id="129"/>
    </w:p>
    <w:tbl>
      <w:tblPr>
        <w:tblStyle w:val="CVtable2"/>
        <w:tblW w:w="5000" w:type="pct"/>
        <w:jc w:val="center"/>
        <w:tblLook w:val="04A0" w:firstRow="1" w:lastRow="0" w:firstColumn="1" w:lastColumn="0" w:noHBand="0" w:noVBand="1"/>
      </w:tblPr>
      <w:tblGrid>
        <w:gridCol w:w="3509"/>
        <w:gridCol w:w="1834"/>
        <w:gridCol w:w="1834"/>
        <w:gridCol w:w="1833"/>
      </w:tblGrid>
      <w:tr w:rsidR="009E66C4" w:rsidRPr="00893099" w14:paraId="4C5D2658" w14:textId="77777777" w:rsidTr="00D55631">
        <w:trPr>
          <w:tblHeader/>
          <w:jc w:val="center"/>
        </w:trPr>
        <w:tc>
          <w:tcPr>
            <w:tcW w:w="1947" w:type="pct"/>
            <w:shd w:val="clear" w:color="auto" w:fill="4F81BD"/>
            <w:vAlign w:val="center"/>
            <w:hideMark/>
          </w:tcPr>
          <w:p w14:paraId="4765E570" w14:textId="77777777" w:rsidR="009E66C4" w:rsidRPr="00893099" w:rsidRDefault="009E66C4" w:rsidP="00D55631">
            <w:pPr>
              <w:spacing w:before="0" w:after="0"/>
              <w:jc w:val="left"/>
              <w:rPr>
                <w:b/>
                <w:color w:val="FFFFFF"/>
                <w:sz w:val="18"/>
                <w:szCs w:val="18"/>
              </w:rPr>
            </w:pPr>
            <w:r w:rsidRPr="00893099">
              <w:rPr>
                <w:b/>
                <w:color w:val="FFFFFF"/>
                <w:sz w:val="18"/>
                <w:szCs w:val="18"/>
              </w:rPr>
              <w:t>Ownership and use type</w:t>
            </w:r>
          </w:p>
        </w:tc>
        <w:tc>
          <w:tcPr>
            <w:tcW w:w="1018" w:type="pct"/>
            <w:shd w:val="clear" w:color="auto" w:fill="4F81BD"/>
            <w:vAlign w:val="center"/>
            <w:hideMark/>
          </w:tcPr>
          <w:p w14:paraId="2B1FD9D2" w14:textId="77777777" w:rsidR="009E66C4" w:rsidRPr="00893099" w:rsidRDefault="009E66C4" w:rsidP="00D55631">
            <w:pPr>
              <w:spacing w:before="0" w:after="0"/>
              <w:jc w:val="left"/>
              <w:rPr>
                <w:b/>
                <w:color w:val="FFFFFF"/>
                <w:sz w:val="18"/>
                <w:szCs w:val="18"/>
              </w:rPr>
            </w:pPr>
            <w:r w:rsidRPr="00893099">
              <w:rPr>
                <w:b/>
                <w:color w:val="FFFFFF"/>
                <w:sz w:val="18"/>
                <w:szCs w:val="18"/>
              </w:rPr>
              <w:t>Private parcel</w:t>
            </w:r>
          </w:p>
        </w:tc>
        <w:tc>
          <w:tcPr>
            <w:tcW w:w="1018" w:type="pct"/>
            <w:shd w:val="clear" w:color="auto" w:fill="4F81BD"/>
            <w:vAlign w:val="center"/>
          </w:tcPr>
          <w:p w14:paraId="7FF428D9" w14:textId="77777777" w:rsidR="009E66C4" w:rsidRPr="00893099" w:rsidRDefault="009E66C4" w:rsidP="00D55631">
            <w:pPr>
              <w:spacing w:before="0" w:after="0"/>
              <w:jc w:val="left"/>
              <w:rPr>
                <w:b/>
                <w:color w:val="FFFFFF"/>
                <w:sz w:val="18"/>
                <w:szCs w:val="18"/>
              </w:rPr>
            </w:pPr>
            <w:r w:rsidRPr="00893099">
              <w:rPr>
                <w:b/>
                <w:color w:val="FFFFFF"/>
                <w:sz w:val="18"/>
                <w:szCs w:val="18"/>
              </w:rPr>
              <w:t>Public parcel</w:t>
            </w:r>
          </w:p>
        </w:tc>
        <w:tc>
          <w:tcPr>
            <w:tcW w:w="1017" w:type="pct"/>
            <w:shd w:val="clear" w:color="auto" w:fill="4F81BD"/>
          </w:tcPr>
          <w:p w14:paraId="54D00BAF" w14:textId="77777777" w:rsidR="009E66C4" w:rsidRPr="00893099" w:rsidRDefault="009E66C4" w:rsidP="00D55631">
            <w:pPr>
              <w:spacing w:before="0" w:after="0"/>
              <w:jc w:val="left"/>
              <w:rPr>
                <w:b/>
                <w:color w:val="FFFFFF"/>
                <w:sz w:val="18"/>
                <w:szCs w:val="18"/>
              </w:rPr>
            </w:pPr>
            <w:r w:rsidRPr="00893099">
              <w:rPr>
                <w:b/>
                <w:color w:val="FFFFFF"/>
                <w:sz w:val="18"/>
                <w:szCs w:val="18"/>
              </w:rPr>
              <w:t>Total</w:t>
            </w:r>
          </w:p>
        </w:tc>
      </w:tr>
      <w:tr w:rsidR="009E66C4" w:rsidRPr="00893099" w14:paraId="11595E41" w14:textId="77777777" w:rsidTr="00D55631">
        <w:trPr>
          <w:jc w:val="center"/>
        </w:trPr>
        <w:tc>
          <w:tcPr>
            <w:tcW w:w="1947" w:type="pct"/>
            <w:vAlign w:val="center"/>
            <w:hideMark/>
          </w:tcPr>
          <w:p w14:paraId="2C94DBC8" w14:textId="77777777" w:rsidR="009E66C4" w:rsidRPr="00893099" w:rsidRDefault="009E66C4" w:rsidP="00D55631">
            <w:pPr>
              <w:spacing w:before="0" w:after="0"/>
              <w:jc w:val="left"/>
              <w:rPr>
                <w:sz w:val="18"/>
                <w:szCs w:val="18"/>
              </w:rPr>
            </w:pPr>
            <w:r w:rsidRPr="00893099">
              <w:rPr>
                <w:sz w:val="18"/>
                <w:szCs w:val="18"/>
              </w:rPr>
              <w:t>Owner/co-owner and user</w:t>
            </w:r>
          </w:p>
        </w:tc>
        <w:tc>
          <w:tcPr>
            <w:tcW w:w="1018" w:type="pct"/>
            <w:vAlign w:val="center"/>
            <w:hideMark/>
          </w:tcPr>
          <w:p w14:paraId="65C04B04" w14:textId="77777777" w:rsidR="009E66C4" w:rsidRPr="00893099" w:rsidRDefault="009E66C4" w:rsidP="00D55631">
            <w:pPr>
              <w:spacing w:before="0" w:after="0"/>
              <w:jc w:val="left"/>
              <w:rPr>
                <w:sz w:val="18"/>
                <w:szCs w:val="18"/>
              </w:rPr>
            </w:pPr>
            <w:r w:rsidRPr="00893099">
              <w:rPr>
                <w:sz w:val="18"/>
                <w:szCs w:val="18"/>
              </w:rPr>
              <w:t>107</w:t>
            </w:r>
          </w:p>
        </w:tc>
        <w:tc>
          <w:tcPr>
            <w:tcW w:w="1018" w:type="pct"/>
            <w:vAlign w:val="center"/>
          </w:tcPr>
          <w:p w14:paraId="1D0ABD9C" w14:textId="77777777" w:rsidR="009E66C4" w:rsidRPr="00893099" w:rsidRDefault="009E66C4" w:rsidP="00D55631">
            <w:pPr>
              <w:spacing w:before="0" w:after="0"/>
              <w:jc w:val="left"/>
              <w:rPr>
                <w:sz w:val="18"/>
                <w:szCs w:val="18"/>
              </w:rPr>
            </w:pPr>
            <w:r w:rsidRPr="00893099">
              <w:rPr>
                <w:sz w:val="18"/>
                <w:szCs w:val="18"/>
              </w:rPr>
              <w:t>0</w:t>
            </w:r>
          </w:p>
        </w:tc>
        <w:tc>
          <w:tcPr>
            <w:tcW w:w="1017" w:type="pct"/>
          </w:tcPr>
          <w:p w14:paraId="4018C564" w14:textId="77777777" w:rsidR="009E66C4" w:rsidRPr="00893099" w:rsidRDefault="009E66C4" w:rsidP="00D55631">
            <w:pPr>
              <w:spacing w:before="0" w:after="0"/>
              <w:jc w:val="left"/>
              <w:rPr>
                <w:sz w:val="18"/>
                <w:szCs w:val="18"/>
              </w:rPr>
            </w:pPr>
            <w:r w:rsidRPr="00893099">
              <w:rPr>
                <w:sz w:val="18"/>
                <w:szCs w:val="18"/>
              </w:rPr>
              <w:t>107</w:t>
            </w:r>
          </w:p>
        </w:tc>
      </w:tr>
      <w:tr w:rsidR="009E66C4" w:rsidRPr="00893099" w14:paraId="7794F1F2" w14:textId="77777777" w:rsidTr="00D55631">
        <w:trPr>
          <w:jc w:val="center"/>
        </w:trPr>
        <w:tc>
          <w:tcPr>
            <w:tcW w:w="1947" w:type="pct"/>
            <w:vAlign w:val="center"/>
          </w:tcPr>
          <w:p w14:paraId="2C819DAF" w14:textId="77777777" w:rsidR="009E66C4" w:rsidRPr="00893099" w:rsidRDefault="009E66C4" w:rsidP="00D55631">
            <w:pPr>
              <w:spacing w:before="0" w:after="0"/>
              <w:jc w:val="left"/>
              <w:rPr>
                <w:sz w:val="18"/>
                <w:szCs w:val="18"/>
              </w:rPr>
            </w:pPr>
            <w:r w:rsidRPr="00893099">
              <w:rPr>
                <w:sz w:val="18"/>
                <w:szCs w:val="18"/>
              </w:rPr>
              <w:t>Owner/co-owner only</w:t>
            </w:r>
          </w:p>
        </w:tc>
        <w:tc>
          <w:tcPr>
            <w:tcW w:w="1018" w:type="pct"/>
            <w:vAlign w:val="center"/>
          </w:tcPr>
          <w:p w14:paraId="038B13A7" w14:textId="77777777" w:rsidR="009E66C4" w:rsidRPr="00893099" w:rsidRDefault="009E66C4" w:rsidP="00D55631">
            <w:pPr>
              <w:spacing w:before="0" w:after="0"/>
              <w:jc w:val="left"/>
              <w:rPr>
                <w:sz w:val="18"/>
                <w:szCs w:val="18"/>
              </w:rPr>
            </w:pPr>
            <w:r w:rsidRPr="00893099">
              <w:rPr>
                <w:sz w:val="18"/>
                <w:szCs w:val="18"/>
              </w:rPr>
              <w:t>1</w:t>
            </w:r>
          </w:p>
        </w:tc>
        <w:tc>
          <w:tcPr>
            <w:tcW w:w="1018" w:type="pct"/>
            <w:vAlign w:val="center"/>
          </w:tcPr>
          <w:p w14:paraId="097D8F50" w14:textId="77777777" w:rsidR="009E66C4" w:rsidRPr="00893099" w:rsidRDefault="009E66C4" w:rsidP="00D55631">
            <w:pPr>
              <w:spacing w:before="0" w:after="0"/>
              <w:jc w:val="left"/>
              <w:rPr>
                <w:sz w:val="18"/>
                <w:szCs w:val="18"/>
              </w:rPr>
            </w:pPr>
            <w:r w:rsidRPr="00893099">
              <w:rPr>
                <w:sz w:val="18"/>
                <w:szCs w:val="18"/>
              </w:rPr>
              <w:t>0</w:t>
            </w:r>
          </w:p>
        </w:tc>
        <w:tc>
          <w:tcPr>
            <w:tcW w:w="1017" w:type="pct"/>
          </w:tcPr>
          <w:p w14:paraId="30EFB8E5" w14:textId="77777777" w:rsidR="009E66C4" w:rsidRPr="00893099" w:rsidRDefault="009E66C4" w:rsidP="00D55631">
            <w:pPr>
              <w:spacing w:before="0" w:after="0"/>
              <w:jc w:val="left"/>
              <w:rPr>
                <w:sz w:val="18"/>
                <w:szCs w:val="18"/>
              </w:rPr>
            </w:pPr>
            <w:r w:rsidRPr="00893099">
              <w:rPr>
                <w:sz w:val="18"/>
                <w:szCs w:val="18"/>
              </w:rPr>
              <w:t>1</w:t>
            </w:r>
          </w:p>
        </w:tc>
      </w:tr>
      <w:tr w:rsidR="009E66C4" w:rsidRPr="00893099" w14:paraId="23846CE4" w14:textId="77777777" w:rsidTr="00D55631">
        <w:trPr>
          <w:jc w:val="center"/>
        </w:trPr>
        <w:tc>
          <w:tcPr>
            <w:tcW w:w="1947" w:type="pct"/>
            <w:vAlign w:val="center"/>
          </w:tcPr>
          <w:p w14:paraId="2812B911" w14:textId="77777777" w:rsidR="009E66C4" w:rsidRPr="00893099" w:rsidRDefault="009E66C4" w:rsidP="00D55631">
            <w:pPr>
              <w:spacing w:before="0" w:after="0"/>
              <w:jc w:val="left"/>
              <w:rPr>
                <w:sz w:val="18"/>
                <w:szCs w:val="18"/>
              </w:rPr>
            </w:pPr>
            <w:r w:rsidRPr="00893099">
              <w:rPr>
                <w:sz w:val="18"/>
                <w:szCs w:val="18"/>
              </w:rPr>
              <w:t>User only (informal user)</w:t>
            </w:r>
          </w:p>
        </w:tc>
        <w:tc>
          <w:tcPr>
            <w:tcW w:w="1018" w:type="pct"/>
            <w:vAlign w:val="center"/>
          </w:tcPr>
          <w:p w14:paraId="7152873B" w14:textId="77777777" w:rsidR="009E66C4" w:rsidRPr="00893099" w:rsidRDefault="009E66C4" w:rsidP="00D55631">
            <w:pPr>
              <w:spacing w:before="0" w:after="0"/>
              <w:jc w:val="left"/>
              <w:rPr>
                <w:sz w:val="18"/>
                <w:szCs w:val="18"/>
              </w:rPr>
            </w:pPr>
            <w:r w:rsidRPr="00893099">
              <w:rPr>
                <w:sz w:val="18"/>
                <w:szCs w:val="18"/>
              </w:rPr>
              <w:t>0</w:t>
            </w:r>
          </w:p>
        </w:tc>
        <w:tc>
          <w:tcPr>
            <w:tcW w:w="1018" w:type="pct"/>
            <w:vAlign w:val="center"/>
          </w:tcPr>
          <w:p w14:paraId="061ADC45" w14:textId="77777777" w:rsidR="009E66C4" w:rsidRPr="00893099" w:rsidRDefault="009E66C4" w:rsidP="00D55631">
            <w:pPr>
              <w:spacing w:before="0" w:after="0"/>
              <w:jc w:val="left"/>
              <w:rPr>
                <w:sz w:val="18"/>
                <w:szCs w:val="18"/>
              </w:rPr>
            </w:pPr>
            <w:r w:rsidRPr="00893099">
              <w:rPr>
                <w:sz w:val="18"/>
                <w:szCs w:val="18"/>
              </w:rPr>
              <w:t>5</w:t>
            </w:r>
            <w:r>
              <w:rPr>
                <w:sz w:val="18"/>
                <w:szCs w:val="18"/>
              </w:rPr>
              <w:t>2</w:t>
            </w:r>
          </w:p>
        </w:tc>
        <w:tc>
          <w:tcPr>
            <w:tcW w:w="1017" w:type="pct"/>
          </w:tcPr>
          <w:p w14:paraId="4F810407" w14:textId="77777777" w:rsidR="009E66C4" w:rsidRPr="00893099" w:rsidRDefault="009E66C4" w:rsidP="00D55631">
            <w:pPr>
              <w:spacing w:before="0" w:after="0"/>
              <w:jc w:val="left"/>
              <w:rPr>
                <w:sz w:val="18"/>
                <w:szCs w:val="18"/>
              </w:rPr>
            </w:pPr>
            <w:r w:rsidRPr="00893099">
              <w:rPr>
                <w:sz w:val="18"/>
                <w:szCs w:val="18"/>
              </w:rPr>
              <w:t>5</w:t>
            </w:r>
            <w:r>
              <w:rPr>
                <w:sz w:val="18"/>
                <w:szCs w:val="18"/>
              </w:rPr>
              <w:t>2</w:t>
            </w:r>
          </w:p>
        </w:tc>
      </w:tr>
      <w:tr w:rsidR="009E66C4" w:rsidRPr="00893099" w14:paraId="1C8A27A0" w14:textId="77777777" w:rsidTr="00D55631">
        <w:trPr>
          <w:jc w:val="center"/>
        </w:trPr>
        <w:tc>
          <w:tcPr>
            <w:tcW w:w="1947" w:type="pct"/>
            <w:vAlign w:val="center"/>
          </w:tcPr>
          <w:p w14:paraId="2A523355" w14:textId="77777777" w:rsidR="009E66C4" w:rsidRPr="00893099" w:rsidRDefault="009E66C4" w:rsidP="00D55631">
            <w:pPr>
              <w:spacing w:before="0" w:after="0"/>
              <w:jc w:val="left"/>
              <w:rPr>
                <w:sz w:val="18"/>
                <w:szCs w:val="18"/>
              </w:rPr>
            </w:pPr>
            <w:r w:rsidRPr="00893099">
              <w:rPr>
                <w:sz w:val="18"/>
                <w:szCs w:val="18"/>
              </w:rPr>
              <w:t>User only (tenant/sharecropper)</w:t>
            </w:r>
          </w:p>
        </w:tc>
        <w:tc>
          <w:tcPr>
            <w:tcW w:w="1018" w:type="pct"/>
            <w:vAlign w:val="center"/>
          </w:tcPr>
          <w:p w14:paraId="2E8808D0" w14:textId="77777777" w:rsidR="009E66C4" w:rsidRPr="00893099" w:rsidRDefault="009E66C4" w:rsidP="00D55631">
            <w:pPr>
              <w:spacing w:before="0" w:after="0"/>
              <w:jc w:val="left"/>
              <w:rPr>
                <w:sz w:val="18"/>
                <w:szCs w:val="18"/>
              </w:rPr>
            </w:pPr>
            <w:r w:rsidRPr="00893099">
              <w:rPr>
                <w:sz w:val="18"/>
                <w:szCs w:val="18"/>
              </w:rPr>
              <w:t>30</w:t>
            </w:r>
          </w:p>
        </w:tc>
        <w:tc>
          <w:tcPr>
            <w:tcW w:w="1018" w:type="pct"/>
            <w:vAlign w:val="center"/>
          </w:tcPr>
          <w:p w14:paraId="33C6F199" w14:textId="77777777" w:rsidR="009E66C4" w:rsidRPr="00893099" w:rsidRDefault="009E66C4" w:rsidP="00D55631">
            <w:pPr>
              <w:spacing w:before="0" w:after="0"/>
              <w:jc w:val="left"/>
              <w:rPr>
                <w:sz w:val="18"/>
                <w:szCs w:val="18"/>
              </w:rPr>
            </w:pPr>
            <w:r w:rsidRPr="00893099">
              <w:rPr>
                <w:sz w:val="18"/>
                <w:szCs w:val="18"/>
              </w:rPr>
              <w:t>2</w:t>
            </w:r>
          </w:p>
        </w:tc>
        <w:tc>
          <w:tcPr>
            <w:tcW w:w="1017" w:type="pct"/>
          </w:tcPr>
          <w:p w14:paraId="722F52D8" w14:textId="77777777" w:rsidR="009E66C4" w:rsidRPr="00893099" w:rsidRDefault="009E66C4" w:rsidP="00D55631">
            <w:pPr>
              <w:spacing w:before="0" w:after="0"/>
              <w:jc w:val="left"/>
              <w:rPr>
                <w:sz w:val="18"/>
                <w:szCs w:val="18"/>
              </w:rPr>
            </w:pPr>
            <w:r w:rsidRPr="00893099">
              <w:rPr>
                <w:sz w:val="18"/>
                <w:szCs w:val="18"/>
              </w:rPr>
              <w:t>3</w:t>
            </w:r>
            <w:r>
              <w:rPr>
                <w:sz w:val="18"/>
                <w:szCs w:val="18"/>
              </w:rPr>
              <w:t>2</w:t>
            </w:r>
          </w:p>
        </w:tc>
      </w:tr>
      <w:tr w:rsidR="009E66C4" w:rsidRPr="00893099" w14:paraId="2115FACA" w14:textId="77777777" w:rsidTr="00D55631">
        <w:trPr>
          <w:jc w:val="center"/>
        </w:trPr>
        <w:tc>
          <w:tcPr>
            <w:tcW w:w="1947" w:type="pct"/>
            <w:vAlign w:val="center"/>
          </w:tcPr>
          <w:p w14:paraId="7B1EE20A" w14:textId="77777777" w:rsidR="009E66C4" w:rsidRPr="00893099" w:rsidRDefault="009E66C4" w:rsidP="00D55631">
            <w:pPr>
              <w:spacing w:before="0" w:after="0"/>
              <w:jc w:val="left"/>
              <w:rPr>
                <w:sz w:val="18"/>
                <w:szCs w:val="18"/>
              </w:rPr>
            </w:pPr>
            <w:r w:rsidRPr="00893099">
              <w:rPr>
                <w:sz w:val="18"/>
                <w:szCs w:val="18"/>
              </w:rPr>
              <w:t>Common pasture users</w:t>
            </w:r>
          </w:p>
        </w:tc>
        <w:tc>
          <w:tcPr>
            <w:tcW w:w="1018" w:type="pct"/>
            <w:vAlign w:val="center"/>
          </w:tcPr>
          <w:p w14:paraId="6AD28D52" w14:textId="77777777" w:rsidR="009E66C4" w:rsidRPr="00893099" w:rsidRDefault="009E66C4" w:rsidP="00D55631">
            <w:pPr>
              <w:spacing w:before="0" w:after="0"/>
              <w:jc w:val="left"/>
              <w:rPr>
                <w:sz w:val="18"/>
                <w:szCs w:val="18"/>
              </w:rPr>
            </w:pPr>
            <w:r w:rsidRPr="00893099">
              <w:rPr>
                <w:sz w:val="18"/>
                <w:szCs w:val="18"/>
              </w:rPr>
              <w:t>-</w:t>
            </w:r>
          </w:p>
        </w:tc>
        <w:tc>
          <w:tcPr>
            <w:tcW w:w="1018" w:type="pct"/>
            <w:vAlign w:val="center"/>
          </w:tcPr>
          <w:p w14:paraId="2A846E03" w14:textId="77777777" w:rsidR="009E66C4" w:rsidRPr="00893099" w:rsidRDefault="009E66C4" w:rsidP="00D55631">
            <w:pPr>
              <w:spacing w:before="0" w:after="0"/>
              <w:jc w:val="left"/>
              <w:rPr>
                <w:sz w:val="18"/>
                <w:szCs w:val="18"/>
              </w:rPr>
            </w:pPr>
            <w:r>
              <w:rPr>
                <w:sz w:val="18"/>
                <w:szCs w:val="18"/>
              </w:rPr>
              <w:t>3</w:t>
            </w:r>
          </w:p>
        </w:tc>
        <w:tc>
          <w:tcPr>
            <w:tcW w:w="1017" w:type="pct"/>
          </w:tcPr>
          <w:p w14:paraId="357D403B" w14:textId="77777777" w:rsidR="009E66C4" w:rsidRPr="00893099" w:rsidRDefault="009E66C4" w:rsidP="00D55631">
            <w:pPr>
              <w:spacing w:before="0" w:after="0"/>
              <w:jc w:val="left"/>
              <w:rPr>
                <w:sz w:val="18"/>
                <w:szCs w:val="18"/>
              </w:rPr>
            </w:pPr>
            <w:r>
              <w:rPr>
                <w:sz w:val="18"/>
                <w:szCs w:val="18"/>
              </w:rPr>
              <w:t>3</w:t>
            </w:r>
          </w:p>
        </w:tc>
      </w:tr>
      <w:tr w:rsidR="009E66C4" w:rsidRPr="00893099" w14:paraId="4A2AEBED" w14:textId="77777777" w:rsidTr="00D55631">
        <w:trPr>
          <w:jc w:val="center"/>
        </w:trPr>
        <w:tc>
          <w:tcPr>
            <w:tcW w:w="1947" w:type="pct"/>
            <w:vAlign w:val="center"/>
          </w:tcPr>
          <w:p w14:paraId="6342EBAD" w14:textId="77777777" w:rsidR="009E66C4" w:rsidRPr="00893099" w:rsidRDefault="009E66C4" w:rsidP="00D55631">
            <w:pPr>
              <w:spacing w:before="0" w:after="0"/>
              <w:jc w:val="left"/>
              <w:rPr>
                <w:sz w:val="18"/>
                <w:szCs w:val="18"/>
              </w:rPr>
            </w:pPr>
            <w:r w:rsidRPr="00893099">
              <w:rPr>
                <w:sz w:val="18"/>
                <w:szCs w:val="18"/>
              </w:rPr>
              <w:t>Common road users</w:t>
            </w:r>
          </w:p>
        </w:tc>
        <w:tc>
          <w:tcPr>
            <w:tcW w:w="1018" w:type="pct"/>
            <w:vAlign w:val="center"/>
          </w:tcPr>
          <w:p w14:paraId="195832F4" w14:textId="77777777" w:rsidR="009E66C4" w:rsidRPr="00893099" w:rsidRDefault="009E66C4" w:rsidP="00D55631">
            <w:pPr>
              <w:spacing w:before="0" w:after="0"/>
              <w:jc w:val="left"/>
              <w:rPr>
                <w:sz w:val="18"/>
                <w:szCs w:val="18"/>
              </w:rPr>
            </w:pPr>
            <w:r w:rsidRPr="00893099">
              <w:rPr>
                <w:sz w:val="18"/>
                <w:szCs w:val="18"/>
              </w:rPr>
              <w:t>-</w:t>
            </w:r>
          </w:p>
        </w:tc>
        <w:tc>
          <w:tcPr>
            <w:tcW w:w="1018" w:type="pct"/>
            <w:vAlign w:val="center"/>
          </w:tcPr>
          <w:p w14:paraId="67A76BB7" w14:textId="77777777" w:rsidR="009E66C4" w:rsidRPr="00893099" w:rsidRDefault="009E66C4" w:rsidP="00D55631">
            <w:pPr>
              <w:spacing w:before="0" w:after="0"/>
              <w:jc w:val="left"/>
              <w:rPr>
                <w:sz w:val="18"/>
                <w:szCs w:val="18"/>
              </w:rPr>
            </w:pPr>
            <w:r w:rsidRPr="00893099">
              <w:rPr>
                <w:sz w:val="18"/>
                <w:szCs w:val="18"/>
              </w:rPr>
              <w:t>3</w:t>
            </w:r>
          </w:p>
        </w:tc>
        <w:tc>
          <w:tcPr>
            <w:tcW w:w="1017" w:type="pct"/>
          </w:tcPr>
          <w:p w14:paraId="1CDC4AB6" w14:textId="77777777" w:rsidR="009E66C4" w:rsidRPr="00893099" w:rsidRDefault="009E66C4" w:rsidP="00D55631">
            <w:pPr>
              <w:spacing w:before="0" w:after="0"/>
              <w:jc w:val="left"/>
              <w:rPr>
                <w:sz w:val="18"/>
                <w:szCs w:val="18"/>
              </w:rPr>
            </w:pPr>
            <w:r w:rsidRPr="00893099">
              <w:rPr>
                <w:sz w:val="18"/>
                <w:szCs w:val="18"/>
              </w:rPr>
              <w:t>3</w:t>
            </w:r>
          </w:p>
        </w:tc>
      </w:tr>
      <w:tr w:rsidR="009E66C4" w:rsidRPr="00893099" w14:paraId="6EFB2416" w14:textId="77777777" w:rsidTr="00D55631">
        <w:trPr>
          <w:jc w:val="center"/>
        </w:trPr>
        <w:tc>
          <w:tcPr>
            <w:tcW w:w="1947" w:type="pct"/>
            <w:vAlign w:val="center"/>
          </w:tcPr>
          <w:p w14:paraId="6BA9CBB2" w14:textId="77777777" w:rsidR="009E66C4" w:rsidRPr="00893099" w:rsidRDefault="009E66C4" w:rsidP="00D55631">
            <w:pPr>
              <w:spacing w:before="0" w:after="0"/>
              <w:jc w:val="left"/>
              <w:rPr>
                <w:sz w:val="18"/>
                <w:szCs w:val="18"/>
              </w:rPr>
            </w:pPr>
            <w:r w:rsidRPr="00893099">
              <w:rPr>
                <w:sz w:val="18"/>
                <w:szCs w:val="18"/>
              </w:rPr>
              <w:t>Vacant/unused land</w:t>
            </w:r>
          </w:p>
        </w:tc>
        <w:tc>
          <w:tcPr>
            <w:tcW w:w="1018" w:type="pct"/>
            <w:vAlign w:val="center"/>
          </w:tcPr>
          <w:p w14:paraId="6BF85B61" w14:textId="77777777" w:rsidR="009E66C4" w:rsidRPr="00090D8F" w:rsidRDefault="009E66C4" w:rsidP="00D55631">
            <w:pPr>
              <w:spacing w:before="0" w:after="0"/>
              <w:jc w:val="left"/>
              <w:rPr>
                <w:sz w:val="18"/>
                <w:szCs w:val="18"/>
              </w:rPr>
            </w:pPr>
            <w:r w:rsidRPr="00090D8F">
              <w:rPr>
                <w:sz w:val="18"/>
                <w:szCs w:val="18"/>
              </w:rPr>
              <w:t>1</w:t>
            </w:r>
          </w:p>
        </w:tc>
        <w:tc>
          <w:tcPr>
            <w:tcW w:w="1018" w:type="pct"/>
            <w:vAlign w:val="center"/>
          </w:tcPr>
          <w:p w14:paraId="31D691D9" w14:textId="77777777" w:rsidR="009E66C4" w:rsidRPr="00893099" w:rsidRDefault="009E66C4" w:rsidP="00D55631">
            <w:pPr>
              <w:spacing w:before="0" w:after="0"/>
              <w:jc w:val="left"/>
              <w:rPr>
                <w:sz w:val="18"/>
                <w:szCs w:val="18"/>
              </w:rPr>
            </w:pPr>
            <w:r w:rsidRPr="00893099">
              <w:rPr>
                <w:sz w:val="18"/>
                <w:szCs w:val="18"/>
              </w:rPr>
              <w:t>9</w:t>
            </w:r>
          </w:p>
        </w:tc>
        <w:tc>
          <w:tcPr>
            <w:tcW w:w="1017" w:type="pct"/>
          </w:tcPr>
          <w:p w14:paraId="0FA6042E" w14:textId="77777777" w:rsidR="009E66C4" w:rsidRPr="00893099" w:rsidRDefault="009E66C4" w:rsidP="00D55631">
            <w:pPr>
              <w:spacing w:before="0" w:after="0"/>
              <w:jc w:val="left"/>
              <w:rPr>
                <w:sz w:val="18"/>
                <w:szCs w:val="18"/>
              </w:rPr>
            </w:pPr>
            <w:r w:rsidRPr="00893099">
              <w:rPr>
                <w:sz w:val="18"/>
                <w:szCs w:val="18"/>
              </w:rPr>
              <w:t>10</w:t>
            </w:r>
          </w:p>
        </w:tc>
      </w:tr>
      <w:tr w:rsidR="009E66C4" w:rsidRPr="00893099" w14:paraId="2C132CCD" w14:textId="77777777" w:rsidTr="00D55631">
        <w:trPr>
          <w:jc w:val="center"/>
        </w:trPr>
        <w:tc>
          <w:tcPr>
            <w:tcW w:w="1947" w:type="pct"/>
            <w:vAlign w:val="center"/>
          </w:tcPr>
          <w:p w14:paraId="33A455DB" w14:textId="77777777" w:rsidR="009E66C4" w:rsidRPr="00893099" w:rsidRDefault="009E66C4" w:rsidP="00D55631">
            <w:pPr>
              <w:spacing w:before="0" w:after="0"/>
              <w:jc w:val="left"/>
              <w:rPr>
                <w:b/>
                <w:bCs/>
                <w:sz w:val="18"/>
                <w:szCs w:val="18"/>
              </w:rPr>
            </w:pPr>
            <w:r w:rsidRPr="00893099">
              <w:rPr>
                <w:b/>
                <w:bCs/>
                <w:sz w:val="18"/>
                <w:szCs w:val="18"/>
              </w:rPr>
              <w:lastRenderedPageBreak/>
              <w:t>Total</w:t>
            </w:r>
          </w:p>
        </w:tc>
        <w:tc>
          <w:tcPr>
            <w:tcW w:w="1018" w:type="pct"/>
            <w:vAlign w:val="center"/>
          </w:tcPr>
          <w:p w14:paraId="427E81C2" w14:textId="77777777" w:rsidR="009E66C4" w:rsidRPr="00893099" w:rsidRDefault="009E66C4" w:rsidP="00D55631">
            <w:pPr>
              <w:spacing w:before="0" w:after="0"/>
              <w:jc w:val="left"/>
              <w:rPr>
                <w:b/>
                <w:bCs/>
                <w:sz w:val="18"/>
                <w:szCs w:val="18"/>
              </w:rPr>
            </w:pPr>
            <w:r w:rsidRPr="00893099">
              <w:rPr>
                <w:b/>
                <w:bCs/>
                <w:sz w:val="18"/>
                <w:szCs w:val="18"/>
              </w:rPr>
              <w:t>139</w:t>
            </w:r>
          </w:p>
        </w:tc>
        <w:tc>
          <w:tcPr>
            <w:tcW w:w="1018" w:type="pct"/>
            <w:vAlign w:val="center"/>
          </w:tcPr>
          <w:p w14:paraId="0A44C918" w14:textId="77777777" w:rsidR="009E66C4" w:rsidRPr="00893099" w:rsidRDefault="009E66C4" w:rsidP="00D55631">
            <w:pPr>
              <w:spacing w:before="0" w:after="0"/>
              <w:jc w:val="left"/>
              <w:rPr>
                <w:b/>
                <w:bCs/>
                <w:sz w:val="18"/>
                <w:szCs w:val="18"/>
              </w:rPr>
            </w:pPr>
            <w:r w:rsidRPr="00893099">
              <w:rPr>
                <w:b/>
                <w:bCs/>
                <w:sz w:val="18"/>
                <w:szCs w:val="18"/>
              </w:rPr>
              <w:t>69</w:t>
            </w:r>
          </w:p>
        </w:tc>
        <w:tc>
          <w:tcPr>
            <w:tcW w:w="1017" w:type="pct"/>
          </w:tcPr>
          <w:p w14:paraId="0BE35A7D" w14:textId="77777777" w:rsidR="009E66C4" w:rsidRPr="00893099" w:rsidRDefault="009E66C4" w:rsidP="00D55631">
            <w:pPr>
              <w:spacing w:before="0" w:after="0"/>
              <w:jc w:val="left"/>
              <w:rPr>
                <w:b/>
                <w:bCs/>
                <w:sz w:val="18"/>
                <w:szCs w:val="18"/>
              </w:rPr>
            </w:pPr>
            <w:r w:rsidRPr="00893099">
              <w:rPr>
                <w:b/>
                <w:bCs/>
                <w:sz w:val="18"/>
                <w:szCs w:val="18"/>
              </w:rPr>
              <w:t>208</w:t>
            </w:r>
          </w:p>
        </w:tc>
      </w:tr>
    </w:tbl>
    <w:p w14:paraId="76AA8192" w14:textId="77777777" w:rsidR="009E66C4" w:rsidRPr="006B3B9F" w:rsidRDefault="009E66C4" w:rsidP="009E66C4">
      <w:pPr>
        <w:keepNext/>
        <w:spacing w:before="0"/>
        <w:rPr>
          <w:i/>
          <w:iCs/>
          <w:sz w:val="16"/>
          <w:szCs w:val="18"/>
          <w:lang w:eastAsia="x-none"/>
        </w:rPr>
      </w:pPr>
      <w:r w:rsidRPr="006B3B9F">
        <w:rPr>
          <w:i/>
          <w:iCs/>
          <w:sz w:val="16"/>
          <w:szCs w:val="18"/>
          <w:lang w:eastAsia="x-none"/>
        </w:rPr>
        <w:t>Source: Edirne WPP Field Study – April 2026</w:t>
      </w:r>
    </w:p>
    <w:p w14:paraId="0639BAB9" w14:textId="63A1E868" w:rsidR="009E66C4" w:rsidRPr="00893099" w:rsidRDefault="009E66C4" w:rsidP="009E66C4">
      <w:pPr>
        <w:rPr>
          <w:lang w:eastAsia="x-none"/>
        </w:rPr>
      </w:pPr>
      <w:r w:rsidRPr="00893099">
        <w:rPr>
          <w:sz w:val="24"/>
          <w:szCs w:val="28"/>
          <w:lang w:eastAsia="x-none"/>
        </w:rPr>
        <w:fldChar w:fldCharType="begin"/>
      </w:r>
      <w:r w:rsidRPr="00893099">
        <w:rPr>
          <w:sz w:val="24"/>
          <w:szCs w:val="28"/>
          <w:lang w:eastAsia="x-none"/>
        </w:rPr>
        <w:instrText xml:space="preserve"> REF _Ref232082019 \h  \* MERGEFORMAT </w:instrText>
      </w:r>
      <w:r w:rsidRPr="00893099">
        <w:rPr>
          <w:sz w:val="24"/>
          <w:szCs w:val="28"/>
          <w:lang w:eastAsia="x-none"/>
        </w:rPr>
      </w:r>
      <w:r w:rsidRPr="00893099">
        <w:rPr>
          <w:sz w:val="24"/>
          <w:szCs w:val="28"/>
          <w:lang w:eastAsia="x-none"/>
        </w:rPr>
        <w:fldChar w:fldCharType="separate"/>
      </w:r>
      <w:r w:rsidRPr="00FE7A78">
        <w:rPr>
          <w:szCs w:val="22"/>
        </w:rPr>
        <w:t>Table 5</w:t>
      </w:r>
      <w:r w:rsidRPr="00FE7A78">
        <w:rPr>
          <w:szCs w:val="22"/>
        </w:rPr>
        <w:noBreakHyphen/>
        <w:t>5</w:t>
      </w:r>
      <w:r w:rsidRPr="00893099">
        <w:rPr>
          <w:sz w:val="24"/>
          <w:szCs w:val="28"/>
          <w:lang w:eastAsia="x-none"/>
        </w:rPr>
        <w:fldChar w:fldCharType="end"/>
      </w:r>
      <w:r w:rsidRPr="00893099">
        <w:rPr>
          <w:sz w:val="24"/>
          <w:szCs w:val="28"/>
          <w:lang w:eastAsia="x-none"/>
        </w:rPr>
        <w:t xml:space="preserve"> </w:t>
      </w:r>
      <w:r w:rsidR="00547123" w:rsidRPr="00055773">
        <w:rPr>
          <w:lang w:eastAsia="x-none"/>
        </w:rPr>
        <w:t xml:space="preserve">shows that formal ownership alone does not fully describe the relationship between PAPs and affected land. While most private parcels are used by their owners or co-owners, the affected public land includes informal agricultural users, formal users and areas of common use. These distinctions are relevant to identifying livelihood dependency and are carried forward into the assessment of land-based livelihoods in Section </w:t>
      </w:r>
      <w:r w:rsidR="00547123">
        <w:rPr>
          <w:lang w:eastAsia="x-none"/>
        </w:rPr>
        <w:fldChar w:fldCharType="begin"/>
      </w:r>
      <w:r w:rsidR="00547123">
        <w:rPr>
          <w:lang w:eastAsia="x-none"/>
        </w:rPr>
        <w:instrText xml:space="preserve"> REF _Ref237814663 \n \h </w:instrText>
      </w:r>
      <w:r w:rsidR="00547123">
        <w:rPr>
          <w:lang w:eastAsia="x-none"/>
        </w:rPr>
      </w:r>
      <w:r w:rsidR="00547123">
        <w:rPr>
          <w:lang w:eastAsia="x-none"/>
        </w:rPr>
        <w:fldChar w:fldCharType="separate"/>
      </w:r>
      <w:r w:rsidR="00547123">
        <w:rPr>
          <w:lang w:eastAsia="x-none"/>
        </w:rPr>
        <w:t>5.3</w:t>
      </w:r>
      <w:r w:rsidR="00547123">
        <w:rPr>
          <w:lang w:eastAsia="x-none"/>
        </w:rPr>
        <w:fldChar w:fldCharType="end"/>
      </w:r>
      <w:r w:rsidR="00547123">
        <w:rPr>
          <w:lang w:eastAsia="x-none"/>
        </w:rPr>
        <w:t>.</w:t>
      </w:r>
    </w:p>
    <w:p w14:paraId="6FBD0845" w14:textId="0A0081EB" w:rsidR="009E66C4" w:rsidRPr="00893099" w:rsidRDefault="00DF1835" w:rsidP="009E66C4">
      <w:pPr>
        <w:rPr>
          <w:lang w:eastAsia="x-none"/>
        </w:rPr>
      </w:pPr>
      <w:r w:rsidRPr="00DF1835">
        <w:rPr>
          <w:lang w:eastAsia="x-none"/>
        </w:rPr>
        <w:t>For household-level analysis, multiple parcel relationships associated with the same household were consolidated to avoid double counting. As some PAHs use both private and public land, parcel totals and household totals are therefore presented separately.</w:t>
      </w:r>
      <w:r w:rsidR="009E66C4" w:rsidRPr="00893099">
        <w:rPr>
          <w:lang w:eastAsia="x-none"/>
        </w:rPr>
        <w:t xml:space="preserve"> </w:t>
      </w:r>
      <w:r w:rsidR="009E66C4" w:rsidRPr="00893099">
        <w:rPr>
          <w:sz w:val="24"/>
          <w:szCs w:val="28"/>
          <w:lang w:eastAsia="x-none"/>
        </w:rPr>
        <w:fldChar w:fldCharType="begin"/>
      </w:r>
      <w:r w:rsidR="009E66C4" w:rsidRPr="00893099">
        <w:rPr>
          <w:sz w:val="24"/>
          <w:szCs w:val="28"/>
          <w:lang w:eastAsia="x-none"/>
        </w:rPr>
        <w:instrText xml:space="preserve"> REF _Ref232085066 \h  \* MERGEFORMAT </w:instrText>
      </w:r>
      <w:r w:rsidR="009E66C4" w:rsidRPr="00893099">
        <w:rPr>
          <w:sz w:val="24"/>
          <w:szCs w:val="28"/>
          <w:lang w:eastAsia="x-none"/>
        </w:rPr>
      </w:r>
      <w:r w:rsidR="009E66C4" w:rsidRPr="00893099">
        <w:rPr>
          <w:sz w:val="24"/>
          <w:szCs w:val="28"/>
          <w:lang w:eastAsia="x-none"/>
        </w:rPr>
        <w:fldChar w:fldCharType="separate"/>
      </w:r>
      <w:r w:rsidR="009E66C4" w:rsidRPr="00FE7A78">
        <w:rPr>
          <w:szCs w:val="22"/>
        </w:rPr>
        <w:t>Table 5</w:t>
      </w:r>
      <w:r w:rsidR="009E66C4" w:rsidRPr="00FE7A78">
        <w:rPr>
          <w:szCs w:val="22"/>
        </w:rPr>
        <w:noBreakHyphen/>
        <w:t>6</w:t>
      </w:r>
      <w:r w:rsidR="009E66C4" w:rsidRPr="00893099">
        <w:rPr>
          <w:sz w:val="24"/>
          <w:szCs w:val="28"/>
          <w:lang w:eastAsia="x-none"/>
        </w:rPr>
        <w:fldChar w:fldCharType="end"/>
      </w:r>
      <w:r w:rsidR="009E66C4" w:rsidRPr="00893099">
        <w:rPr>
          <w:lang w:eastAsia="x-none"/>
        </w:rPr>
        <w:t xml:space="preserve"> </w:t>
      </w:r>
      <w:r w:rsidR="00F43AD0" w:rsidRPr="00F43AD0">
        <w:rPr>
          <w:lang w:eastAsia="x-none"/>
        </w:rPr>
        <w:t>shows the resulting distribution of the 88 surveyed main WPP PAHs by parcel use category.</w:t>
      </w:r>
    </w:p>
    <w:p w14:paraId="41F340B1" w14:textId="129CE583" w:rsidR="009E66C4" w:rsidRPr="00893099" w:rsidRDefault="009E66C4" w:rsidP="009E66C4">
      <w:pPr>
        <w:keepNext/>
        <w:spacing w:before="60" w:after="0" w:line="240" w:lineRule="auto"/>
        <w:jc w:val="center"/>
        <w:rPr>
          <w:b/>
          <w:bCs/>
          <w:color w:val="4F81BD"/>
          <w:sz w:val="20"/>
          <w:szCs w:val="20"/>
        </w:rPr>
      </w:pPr>
      <w:bookmarkStart w:id="130" w:name="_Ref232085066"/>
      <w:bookmarkStart w:id="131" w:name="_Toc238253954"/>
      <w:r w:rsidRPr="00893099">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4</w:t>
      </w:r>
      <w:r w:rsidR="00220E73">
        <w:rPr>
          <w:b/>
          <w:bCs/>
          <w:color w:val="4F81BD"/>
          <w:sz w:val="20"/>
          <w:szCs w:val="20"/>
        </w:rPr>
        <w:fldChar w:fldCharType="end"/>
      </w:r>
      <w:bookmarkEnd w:id="130"/>
      <w:r w:rsidRPr="00893099">
        <w:rPr>
          <w:b/>
          <w:bCs/>
          <w:color w:val="4F81BD"/>
          <w:sz w:val="20"/>
          <w:szCs w:val="20"/>
        </w:rPr>
        <w:t xml:space="preserve">. </w:t>
      </w:r>
      <w:r w:rsidR="00F43AD0" w:rsidRPr="00F43AD0">
        <w:rPr>
          <w:sz w:val="20"/>
          <w:szCs w:val="20"/>
        </w:rPr>
        <w:t>Surveyed Main WPP</w:t>
      </w:r>
      <w:r w:rsidR="00F43AD0">
        <w:rPr>
          <w:sz w:val="20"/>
          <w:szCs w:val="20"/>
        </w:rPr>
        <w:t xml:space="preserve"> </w:t>
      </w:r>
      <w:r w:rsidRPr="00893099">
        <w:rPr>
          <w:sz w:val="20"/>
          <w:szCs w:val="20"/>
        </w:rPr>
        <w:t>PAHs by Parcel Use Category</w:t>
      </w:r>
      <w:bookmarkEnd w:id="131"/>
    </w:p>
    <w:tbl>
      <w:tblPr>
        <w:tblStyle w:val="CVtable2"/>
        <w:tblW w:w="5000" w:type="pct"/>
        <w:jc w:val="center"/>
        <w:tblLook w:val="04A0" w:firstRow="1" w:lastRow="0" w:firstColumn="1" w:lastColumn="0" w:noHBand="0" w:noVBand="1"/>
      </w:tblPr>
      <w:tblGrid>
        <w:gridCol w:w="4406"/>
        <w:gridCol w:w="2303"/>
        <w:gridCol w:w="2301"/>
      </w:tblGrid>
      <w:tr w:rsidR="009E66C4" w:rsidRPr="00893099" w14:paraId="5E085585" w14:textId="77777777" w:rsidTr="00D55631">
        <w:trPr>
          <w:tblHeader/>
          <w:jc w:val="center"/>
        </w:trPr>
        <w:tc>
          <w:tcPr>
            <w:tcW w:w="2445" w:type="pct"/>
            <w:shd w:val="clear" w:color="auto" w:fill="4F81BD"/>
            <w:vAlign w:val="center"/>
            <w:hideMark/>
          </w:tcPr>
          <w:p w14:paraId="2C05A96F" w14:textId="77777777" w:rsidR="009E66C4" w:rsidRPr="00893099" w:rsidRDefault="009E66C4" w:rsidP="00D55631">
            <w:pPr>
              <w:spacing w:before="0" w:after="0"/>
              <w:jc w:val="left"/>
              <w:rPr>
                <w:b/>
                <w:color w:val="FFFFFF"/>
                <w:sz w:val="18"/>
                <w:szCs w:val="18"/>
              </w:rPr>
            </w:pPr>
            <w:r w:rsidRPr="00893099">
              <w:rPr>
                <w:b/>
                <w:color w:val="FFFFFF"/>
                <w:sz w:val="18"/>
                <w:szCs w:val="18"/>
              </w:rPr>
              <w:t>Parcel use category</w:t>
            </w:r>
          </w:p>
        </w:tc>
        <w:tc>
          <w:tcPr>
            <w:tcW w:w="1278" w:type="pct"/>
            <w:shd w:val="clear" w:color="auto" w:fill="4F81BD"/>
            <w:vAlign w:val="center"/>
            <w:hideMark/>
          </w:tcPr>
          <w:p w14:paraId="7041C6B6" w14:textId="77777777" w:rsidR="009E66C4" w:rsidRPr="00893099" w:rsidRDefault="009E66C4" w:rsidP="00D55631">
            <w:pPr>
              <w:spacing w:before="0" w:after="0"/>
              <w:jc w:val="left"/>
              <w:rPr>
                <w:b/>
                <w:color w:val="FFFFFF"/>
                <w:sz w:val="18"/>
                <w:szCs w:val="18"/>
              </w:rPr>
            </w:pPr>
            <w:r w:rsidRPr="00893099">
              <w:rPr>
                <w:b/>
                <w:color w:val="FFFFFF"/>
                <w:sz w:val="18"/>
                <w:szCs w:val="18"/>
              </w:rPr>
              <w:t># of PAHs</w:t>
            </w:r>
          </w:p>
        </w:tc>
        <w:tc>
          <w:tcPr>
            <w:tcW w:w="1277" w:type="pct"/>
            <w:shd w:val="clear" w:color="auto" w:fill="4F81BD"/>
            <w:vAlign w:val="center"/>
          </w:tcPr>
          <w:p w14:paraId="26712795" w14:textId="77777777" w:rsidR="009E66C4" w:rsidRPr="00893099" w:rsidRDefault="009E66C4" w:rsidP="00D55631">
            <w:pPr>
              <w:spacing w:before="0" w:after="0"/>
              <w:jc w:val="left"/>
              <w:rPr>
                <w:b/>
                <w:color w:val="FFFFFF"/>
                <w:sz w:val="18"/>
                <w:szCs w:val="18"/>
              </w:rPr>
            </w:pPr>
            <w:r w:rsidRPr="00893099">
              <w:rPr>
                <w:b/>
                <w:color w:val="FFFFFF"/>
                <w:sz w:val="18"/>
                <w:szCs w:val="18"/>
              </w:rPr>
              <w:t>%</w:t>
            </w:r>
          </w:p>
        </w:tc>
      </w:tr>
      <w:tr w:rsidR="009E66C4" w:rsidRPr="00893099" w14:paraId="6B0A11A8" w14:textId="77777777" w:rsidTr="00D55631">
        <w:trPr>
          <w:jc w:val="center"/>
        </w:trPr>
        <w:tc>
          <w:tcPr>
            <w:tcW w:w="2445" w:type="pct"/>
            <w:vAlign w:val="center"/>
            <w:hideMark/>
          </w:tcPr>
          <w:p w14:paraId="00C5B9B8" w14:textId="77777777" w:rsidR="009E66C4" w:rsidRPr="00893099" w:rsidRDefault="009E66C4" w:rsidP="00D55631">
            <w:pPr>
              <w:spacing w:before="0" w:after="0"/>
              <w:jc w:val="left"/>
              <w:rPr>
                <w:sz w:val="18"/>
                <w:szCs w:val="18"/>
              </w:rPr>
            </w:pPr>
            <w:r w:rsidRPr="00893099">
              <w:rPr>
                <w:sz w:val="18"/>
                <w:szCs w:val="18"/>
              </w:rPr>
              <w:t>Users of both private and public parcels</w:t>
            </w:r>
          </w:p>
        </w:tc>
        <w:tc>
          <w:tcPr>
            <w:tcW w:w="1278" w:type="pct"/>
            <w:vAlign w:val="center"/>
            <w:hideMark/>
          </w:tcPr>
          <w:p w14:paraId="3C72789F" w14:textId="77777777" w:rsidR="009E66C4" w:rsidRPr="00893099" w:rsidRDefault="009E66C4" w:rsidP="00D55631">
            <w:pPr>
              <w:spacing w:before="0" w:after="0"/>
              <w:jc w:val="left"/>
              <w:rPr>
                <w:sz w:val="18"/>
                <w:szCs w:val="18"/>
              </w:rPr>
            </w:pPr>
            <w:r w:rsidRPr="00893099">
              <w:rPr>
                <w:sz w:val="18"/>
                <w:szCs w:val="18"/>
              </w:rPr>
              <w:t>27</w:t>
            </w:r>
          </w:p>
        </w:tc>
        <w:tc>
          <w:tcPr>
            <w:tcW w:w="1277" w:type="pct"/>
            <w:vAlign w:val="center"/>
          </w:tcPr>
          <w:p w14:paraId="0E8A4F1F" w14:textId="77777777" w:rsidR="009E66C4" w:rsidRPr="00893099" w:rsidRDefault="009E66C4" w:rsidP="00D55631">
            <w:pPr>
              <w:spacing w:before="0" w:after="0"/>
              <w:jc w:val="left"/>
              <w:rPr>
                <w:sz w:val="18"/>
                <w:szCs w:val="18"/>
              </w:rPr>
            </w:pPr>
            <w:r w:rsidRPr="00893099">
              <w:rPr>
                <w:sz w:val="18"/>
                <w:szCs w:val="18"/>
              </w:rPr>
              <w:t>30.7%</w:t>
            </w:r>
          </w:p>
        </w:tc>
      </w:tr>
      <w:tr w:rsidR="009E66C4" w:rsidRPr="00893099" w14:paraId="164CAEEA" w14:textId="77777777" w:rsidTr="00D55631">
        <w:trPr>
          <w:jc w:val="center"/>
        </w:trPr>
        <w:tc>
          <w:tcPr>
            <w:tcW w:w="2445" w:type="pct"/>
            <w:vAlign w:val="center"/>
          </w:tcPr>
          <w:p w14:paraId="7C54391D" w14:textId="77777777" w:rsidR="009E66C4" w:rsidRPr="00893099" w:rsidRDefault="009E66C4" w:rsidP="00D55631">
            <w:pPr>
              <w:spacing w:before="0" w:after="0"/>
              <w:jc w:val="left"/>
              <w:rPr>
                <w:sz w:val="18"/>
                <w:szCs w:val="18"/>
              </w:rPr>
            </w:pPr>
            <w:r w:rsidRPr="00893099">
              <w:rPr>
                <w:sz w:val="18"/>
                <w:szCs w:val="18"/>
              </w:rPr>
              <w:t>Users of private parcels only</w:t>
            </w:r>
          </w:p>
        </w:tc>
        <w:tc>
          <w:tcPr>
            <w:tcW w:w="1278" w:type="pct"/>
            <w:vAlign w:val="center"/>
          </w:tcPr>
          <w:p w14:paraId="461FFAB5" w14:textId="77777777" w:rsidR="009E66C4" w:rsidRPr="00893099" w:rsidRDefault="009E66C4" w:rsidP="00D55631">
            <w:pPr>
              <w:spacing w:before="0" w:after="0"/>
              <w:jc w:val="left"/>
              <w:rPr>
                <w:sz w:val="18"/>
                <w:szCs w:val="18"/>
              </w:rPr>
            </w:pPr>
            <w:r w:rsidRPr="00893099">
              <w:rPr>
                <w:sz w:val="18"/>
                <w:szCs w:val="18"/>
              </w:rPr>
              <w:t>49</w:t>
            </w:r>
          </w:p>
        </w:tc>
        <w:tc>
          <w:tcPr>
            <w:tcW w:w="1277" w:type="pct"/>
            <w:vAlign w:val="center"/>
          </w:tcPr>
          <w:p w14:paraId="53E1BE41" w14:textId="77777777" w:rsidR="009E66C4" w:rsidRPr="00893099" w:rsidRDefault="009E66C4" w:rsidP="00D55631">
            <w:pPr>
              <w:spacing w:before="0" w:after="0"/>
              <w:jc w:val="left"/>
              <w:rPr>
                <w:sz w:val="18"/>
                <w:szCs w:val="18"/>
              </w:rPr>
            </w:pPr>
            <w:r w:rsidRPr="00893099">
              <w:rPr>
                <w:sz w:val="18"/>
                <w:szCs w:val="18"/>
              </w:rPr>
              <w:t>55.7%</w:t>
            </w:r>
          </w:p>
        </w:tc>
      </w:tr>
      <w:tr w:rsidR="009E66C4" w:rsidRPr="00893099" w14:paraId="791E8B60" w14:textId="77777777" w:rsidTr="00D55631">
        <w:trPr>
          <w:jc w:val="center"/>
        </w:trPr>
        <w:tc>
          <w:tcPr>
            <w:tcW w:w="2445" w:type="pct"/>
            <w:vAlign w:val="center"/>
          </w:tcPr>
          <w:p w14:paraId="16DEFEAF" w14:textId="77777777" w:rsidR="009E66C4" w:rsidRPr="00893099" w:rsidRDefault="009E66C4" w:rsidP="00D55631">
            <w:pPr>
              <w:spacing w:before="0" w:after="0"/>
              <w:jc w:val="left"/>
              <w:rPr>
                <w:sz w:val="18"/>
                <w:szCs w:val="18"/>
              </w:rPr>
            </w:pPr>
            <w:r w:rsidRPr="00893099">
              <w:rPr>
                <w:sz w:val="18"/>
                <w:szCs w:val="18"/>
              </w:rPr>
              <w:t>Users of public parcels only</w:t>
            </w:r>
          </w:p>
        </w:tc>
        <w:tc>
          <w:tcPr>
            <w:tcW w:w="1278" w:type="pct"/>
            <w:vAlign w:val="center"/>
          </w:tcPr>
          <w:p w14:paraId="03DD317B" w14:textId="77777777" w:rsidR="009E66C4" w:rsidRPr="00893099" w:rsidRDefault="009E66C4" w:rsidP="00D55631">
            <w:pPr>
              <w:spacing w:before="0" w:after="0"/>
              <w:jc w:val="left"/>
              <w:rPr>
                <w:sz w:val="18"/>
                <w:szCs w:val="18"/>
              </w:rPr>
            </w:pPr>
            <w:r w:rsidRPr="00893099">
              <w:rPr>
                <w:sz w:val="18"/>
                <w:szCs w:val="18"/>
              </w:rPr>
              <w:t>12</w:t>
            </w:r>
          </w:p>
        </w:tc>
        <w:tc>
          <w:tcPr>
            <w:tcW w:w="1277" w:type="pct"/>
            <w:vAlign w:val="center"/>
          </w:tcPr>
          <w:p w14:paraId="57BFEE1C" w14:textId="77777777" w:rsidR="009E66C4" w:rsidRPr="00893099" w:rsidRDefault="009E66C4" w:rsidP="00D55631">
            <w:pPr>
              <w:spacing w:before="0" w:after="0"/>
              <w:jc w:val="left"/>
              <w:rPr>
                <w:sz w:val="18"/>
                <w:szCs w:val="18"/>
              </w:rPr>
            </w:pPr>
            <w:r w:rsidRPr="00893099">
              <w:rPr>
                <w:sz w:val="18"/>
                <w:szCs w:val="18"/>
              </w:rPr>
              <w:t>13.6%</w:t>
            </w:r>
          </w:p>
        </w:tc>
      </w:tr>
      <w:tr w:rsidR="009E66C4" w:rsidRPr="00893099" w14:paraId="7D3B3B29" w14:textId="77777777" w:rsidTr="00D55631">
        <w:trPr>
          <w:jc w:val="center"/>
        </w:trPr>
        <w:tc>
          <w:tcPr>
            <w:tcW w:w="2445" w:type="pct"/>
            <w:vAlign w:val="center"/>
          </w:tcPr>
          <w:p w14:paraId="23D5CE99" w14:textId="77777777" w:rsidR="009E66C4" w:rsidRPr="00893099" w:rsidRDefault="009E66C4" w:rsidP="00D55631">
            <w:pPr>
              <w:spacing w:before="0" w:after="0"/>
              <w:jc w:val="left"/>
              <w:rPr>
                <w:b/>
                <w:bCs/>
                <w:sz w:val="18"/>
                <w:szCs w:val="18"/>
              </w:rPr>
            </w:pPr>
            <w:r w:rsidRPr="00893099">
              <w:rPr>
                <w:b/>
                <w:bCs/>
                <w:sz w:val="18"/>
                <w:szCs w:val="18"/>
              </w:rPr>
              <w:t>Total</w:t>
            </w:r>
          </w:p>
        </w:tc>
        <w:tc>
          <w:tcPr>
            <w:tcW w:w="1278" w:type="pct"/>
            <w:vAlign w:val="center"/>
          </w:tcPr>
          <w:p w14:paraId="5C638CA3" w14:textId="77777777" w:rsidR="009E66C4" w:rsidRPr="00893099" w:rsidRDefault="009E66C4" w:rsidP="00D55631">
            <w:pPr>
              <w:spacing w:before="0" w:after="0"/>
              <w:jc w:val="left"/>
              <w:rPr>
                <w:b/>
                <w:bCs/>
                <w:sz w:val="18"/>
                <w:szCs w:val="18"/>
              </w:rPr>
            </w:pPr>
            <w:r w:rsidRPr="00893099">
              <w:rPr>
                <w:b/>
                <w:bCs/>
                <w:sz w:val="18"/>
                <w:szCs w:val="18"/>
              </w:rPr>
              <w:t>88</w:t>
            </w:r>
          </w:p>
        </w:tc>
        <w:tc>
          <w:tcPr>
            <w:tcW w:w="1277" w:type="pct"/>
            <w:vAlign w:val="center"/>
          </w:tcPr>
          <w:p w14:paraId="721726DF" w14:textId="77777777" w:rsidR="009E66C4" w:rsidRPr="00893099" w:rsidRDefault="009E66C4" w:rsidP="00D55631">
            <w:pPr>
              <w:spacing w:before="0" w:after="0"/>
              <w:jc w:val="left"/>
              <w:rPr>
                <w:b/>
                <w:bCs/>
                <w:sz w:val="18"/>
                <w:szCs w:val="18"/>
              </w:rPr>
            </w:pPr>
            <w:r w:rsidRPr="00893099">
              <w:rPr>
                <w:b/>
                <w:bCs/>
                <w:sz w:val="18"/>
                <w:szCs w:val="18"/>
              </w:rPr>
              <w:t>100%</w:t>
            </w:r>
          </w:p>
        </w:tc>
      </w:tr>
    </w:tbl>
    <w:p w14:paraId="6459815D" w14:textId="77777777" w:rsidR="009E66C4" w:rsidRPr="006B3B9F" w:rsidRDefault="009E66C4" w:rsidP="009E66C4">
      <w:pPr>
        <w:keepNext/>
        <w:spacing w:before="0"/>
        <w:rPr>
          <w:i/>
          <w:iCs/>
          <w:sz w:val="16"/>
          <w:szCs w:val="18"/>
          <w:lang w:eastAsia="x-none"/>
        </w:rPr>
      </w:pPr>
      <w:r w:rsidRPr="006B3B9F">
        <w:rPr>
          <w:i/>
          <w:iCs/>
          <w:sz w:val="16"/>
          <w:szCs w:val="18"/>
          <w:lang w:eastAsia="x-none"/>
        </w:rPr>
        <w:t>Source: Edirne WPP Field Study – April 2026</w:t>
      </w:r>
    </w:p>
    <w:p w14:paraId="261939C4" w14:textId="11FD3136" w:rsidR="0053014B" w:rsidRDefault="0053014B" w:rsidP="009E66C4">
      <w:pPr>
        <w:rPr>
          <w:lang w:eastAsia="x-none"/>
        </w:rPr>
      </w:pPr>
      <w:r w:rsidRPr="0053014B">
        <w:rPr>
          <w:lang w:eastAsia="x-none"/>
        </w:rPr>
        <w:t>More than 30% of surveyed PAHs use both private and public parcels, indicating that livelihood relationships with affected land frequently extend across different tenure categories. Individual eligibility and livelihood dependency are therefore assessed according to actual ownership and use relationships rather than parcel ownership category alone.</w:t>
      </w:r>
    </w:p>
    <w:p w14:paraId="20563837" w14:textId="47E8E9DA" w:rsidR="0053014B" w:rsidRPr="00893099" w:rsidRDefault="0053014B" w:rsidP="009E66C4">
      <w:pPr>
        <w:rPr>
          <w:lang w:eastAsia="x-none"/>
        </w:rPr>
      </w:pPr>
      <w:r w:rsidRPr="0053014B">
        <w:rPr>
          <w:lang w:eastAsia="x-none"/>
        </w:rPr>
        <w:t>The 139 affected private parcels are associated with 77 PAHs. Household information was obtained from 74 PAHs covering 134 parcels. The remaining five parcels are associated with three owners/users: one parcel was recorded as vacant/unused and its owners could not be reached, while the users associated with the other four parcels were contacted but declined to participate in the household survey.</w:t>
      </w:r>
    </w:p>
    <w:p w14:paraId="39FBBF4A" w14:textId="3F7C6CE9" w:rsidR="009E66C4" w:rsidRPr="00893099" w:rsidRDefault="009E66C4" w:rsidP="009E66C4">
      <w:pPr>
        <w:keepNext/>
        <w:spacing w:before="60" w:after="0" w:line="240" w:lineRule="auto"/>
        <w:jc w:val="center"/>
        <w:rPr>
          <w:b/>
          <w:bCs/>
          <w:color w:val="4F81BD"/>
          <w:sz w:val="20"/>
          <w:szCs w:val="20"/>
        </w:rPr>
      </w:pPr>
      <w:bookmarkStart w:id="132" w:name="_Toc238253955"/>
      <w:r w:rsidRPr="00893099">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Pr="00893099">
        <w:rPr>
          <w:b/>
          <w:bCs/>
          <w:color w:val="4F81BD"/>
          <w:sz w:val="20"/>
          <w:szCs w:val="20"/>
        </w:rPr>
        <w:t xml:space="preserve">. </w:t>
      </w:r>
      <w:r w:rsidR="001624A1" w:rsidRPr="00055773">
        <w:rPr>
          <w:sz w:val="20"/>
          <w:szCs w:val="20"/>
        </w:rPr>
        <w:t>Main WPP</w:t>
      </w:r>
      <w:r w:rsidR="001624A1" w:rsidRPr="00055773">
        <w:rPr>
          <w:b/>
          <w:bCs/>
          <w:sz w:val="20"/>
          <w:szCs w:val="20"/>
        </w:rPr>
        <w:t xml:space="preserve"> </w:t>
      </w:r>
      <w:r w:rsidRPr="00893099">
        <w:rPr>
          <w:sz w:val="20"/>
          <w:szCs w:val="20"/>
        </w:rPr>
        <w:t>Census and Survey Coverage for Private Parcels</w:t>
      </w:r>
      <w:bookmarkEnd w:id="132"/>
    </w:p>
    <w:tbl>
      <w:tblPr>
        <w:tblStyle w:val="CVtable2"/>
        <w:tblW w:w="5000" w:type="pct"/>
        <w:jc w:val="center"/>
        <w:tblLook w:val="04A0" w:firstRow="1" w:lastRow="0" w:firstColumn="1" w:lastColumn="0" w:noHBand="0" w:noVBand="1"/>
      </w:tblPr>
      <w:tblGrid>
        <w:gridCol w:w="4406"/>
        <w:gridCol w:w="2303"/>
        <w:gridCol w:w="2301"/>
      </w:tblGrid>
      <w:tr w:rsidR="009E66C4" w:rsidRPr="00893099" w14:paraId="7542EBD5" w14:textId="77777777" w:rsidTr="00D55631">
        <w:trPr>
          <w:tblHeader/>
          <w:jc w:val="center"/>
        </w:trPr>
        <w:tc>
          <w:tcPr>
            <w:tcW w:w="2445" w:type="pct"/>
            <w:shd w:val="clear" w:color="auto" w:fill="4F81BD"/>
            <w:vAlign w:val="center"/>
            <w:hideMark/>
          </w:tcPr>
          <w:p w14:paraId="09E64411" w14:textId="77777777" w:rsidR="009E66C4" w:rsidRPr="00893099" w:rsidRDefault="009E66C4" w:rsidP="00D55631">
            <w:pPr>
              <w:spacing w:before="0" w:after="0"/>
              <w:jc w:val="left"/>
              <w:rPr>
                <w:b/>
                <w:color w:val="FFFFFF"/>
                <w:sz w:val="18"/>
                <w:szCs w:val="18"/>
              </w:rPr>
            </w:pPr>
          </w:p>
        </w:tc>
        <w:tc>
          <w:tcPr>
            <w:tcW w:w="1278" w:type="pct"/>
            <w:shd w:val="clear" w:color="auto" w:fill="4F81BD"/>
            <w:vAlign w:val="center"/>
            <w:hideMark/>
          </w:tcPr>
          <w:p w14:paraId="61CDECE8" w14:textId="77777777" w:rsidR="009E66C4" w:rsidRPr="00893099" w:rsidRDefault="009E66C4" w:rsidP="00D55631">
            <w:pPr>
              <w:spacing w:before="0" w:after="0"/>
              <w:jc w:val="left"/>
              <w:rPr>
                <w:b/>
                <w:color w:val="FFFFFF"/>
                <w:sz w:val="18"/>
                <w:szCs w:val="18"/>
              </w:rPr>
            </w:pPr>
            <w:r w:rsidRPr="00893099">
              <w:rPr>
                <w:b/>
                <w:color w:val="FFFFFF"/>
                <w:sz w:val="18"/>
                <w:szCs w:val="18"/>
              </w:rPr>
              <w:t># of private parcel</w:t>
            </w:r>
            <w:r>
              <w:rPr>
                <w:b/>
                <w:color w:val="FFFFFF"/>
                <w:sz w:val="18"/>
                <w:szCs w:val="18"/>
              </w:rPr>
              <w:t>s</w:t>
            </w:r>
          </w:p>
        </w:tc>
        <w:tc>
          <w:tcPr>
            <w:tcW w:w="1277" w:type="pct"/>
            <w:shd w:val="clear" w:color="auto" w:fill="4F81BD"/>
            <w:vAlign w:val="center"/>
          </w:tcPr>
          <w:p w14:paraId="34066AFB" w14:textId="77777777" w:rsidR="009E66C4" w:rsidRPr="00893099" w:rsidRDefault="009E66C4" w:rsidP="00D55631">
            <w:pPr>
              <w:spacing w:before="0" w:after="0"/>
              <w:jc w:val="left"/>
              <w:rPr>
                <w:b/>
                <w:color w:val="FFFFFF"/>
                <w:sz w:val="18"/>
                <w:szCs w:val="18"/>
              </w:rPr>
            </w:pPr>
            <w:r w:rsidRPr="00893099">
              <w:rPr>
                <w:b/>
                <w:color w:val="FFFFFF"/>
                <w:sz w:val="18"/>
                <w:szCs w:val="18"/>
              </w:rPr>
              <w:t># of PAHs</w:t>
            </w:r>
          </w:p>
        </w:tc>
      </w:tr>
      <w:tr w:rsidR="009E66C4" w:rsidRPr="00893099" w14:paraId="4FEBC995" w14:textId="77777777" w:rsidTr="00D55631">
        <w:trPr>
          <w:jc w:val="center"/>
        </w:trPr>
        <w:tc>
          <w:tcPr>
            <w:tcW w:w="2445" w:type="pct"/>
            <w:vAlign w:val="center"/>
            <w:hideMark/>
          </w:tcPr>
          <w:p w14:paraId="235E439D" w14:textId="77777777" w:rsidR="009E66C4" w:rsidRPr="00893099" w:rsidRDefault="009E66C4" w:rsidP="00D55631">
            <w:pPr>
              <w:spacing w:before="0" w:after="0"/>
              <w:jc w:val="left"/>
              <w:rPr>
                <w:sz w:val="18"/>
                <w:szCs w:val="18"/>
              </w:rPr>
            </w:pPr>
            <w:r w:rsidRPr="00893099">
              <w:rPr>
                <w:sz w:val="18"/>
                <w:szCs w:val="18"/>
              </w:rPr>
              <w:t>Total identified private parcels/associated PAHs</w:t>
            </w:r>
          </w:p>
        </w:tc>
        <w:tc>
          <w:tcPr>
            <w:tcW w:w="1278" w:type="pct"/>
            <w:vAlign w:val="center"/>
            <w:hideMark/>
          </w:tcPr>
          <w:p w14:paraId="7254B3FA" w14:textId="77777777" w:rsidR="009E66C4" w:rsidRPr="00893099" w:rsidRDefault="009E66C4" w:rsidP="00D55631">
            <w:pPr>
              <w:spacing w:before="0" w:after="0"/>
              <w:jc w:val="left"/>
              <w:rPr>
                <w:sz w:val="18"/>
                <w:szCs w:val="18"/>
              </w:rPr>
            </w:pPr>
            <w:r w:rsidRPr="00893099">
              <w:rPr>
                <w:sz w:val="18"/>
                <w:szCs w:val="18"/>
              </w:rPr>
              <w:t>139</w:t>
            </w:r>
          </w:p>
        </w:tc>
        <w:tc>
          <w:tcPr>
            <w:tcW w:w="1277" w:type="pct"/>
            <w:vAlign w:val="center"/>
          </w:tcPr>
          <w:p w14:paraId="368964C6" w14:textId="77777777" w:rsidR="009E66C4" w:rsidRPr="00893099" w:rsidRDefault="009E66C4" w:rsidP="00D55631">
            <w:pPr>
              <w:spacing w:before="0" w:after="0"/>
              <w:jc w:val="left"/>
              <w:rPr>
                <w:sz w:val="18"/>
                <w:szCs w:val="18"/>
              </w:rPr>
            </w:pPr>
            <w:r w:rsidRPr="00893099">
              <w:rPr>
                <w:sz w:val="18"/>
                <w:szCs w:val="18"/>
              </w:rPr>
              <w:t>77</w:t>
            </w:r>
          </w:p>
        </w:tc>
      </w:tr>
      <w:tr w:rsidR="009E66C4" w:rsidRPr="00893099" w14:paraId="3FE9A3D4" w14:textId="77777777" w:rsidTr="00D55631">
        <w:trPr>
          <w:jc w:val="center"/>
        </w:trPr>
        <w:tc>
          <w:tcPr>
            <w:tcW w:w="2445" w:type="pct"/>
            <w:vAlign w:val="center"/>
          </w:tcPr>
          <w:p w14:paraId="23A1482D" w14:textId="77777777" w:rsidR="009E66C4" w:rsidRPr="00893099" w:rsidRDefault="009E66C4" w:rsidP="00D55631">
            <w:pPr>
              <w:spacing w:before="0" w:after="0"/>
              <w:jc w:val="left"/>
              <w:rPr>
                <w:sz w:val="18"/>
                <w:szCs w:val="18"/>
              </w:rPr>
            </w:pPr>
            <w:r w:rsidRPr="00893099">
              <w:rPr>
                <w:sz w:val="18"/>
                <w:szCs w:val="18"/>
              </w:rPr>
              <w:t>Surveyed/information obtained</w:t>
            </w:r>
          </w:p>
        </w:tc>
        <w:tc>
          <w:tcPr>
            <w:tcW w:w="1278" w:type="pct"/>
            <w:vAlign w:val="center"/>
          </w:tcPr>
          <w:p w14:paraId="7D5AA12A" w14:textId="77777777" w:rsidR="009E66C4" w:rsidRPr="00893099" w:rsidRDefault="009E66C4" w:rsidP="00D55631">
            <w:pPr>
              <w:spacing w:before="0" w:after="0"/>
              <w:jc w:val="left"/>
              <w:rPr>
                <w:sz w:val="18"/>
                <w:szCs w:val="18"/>
              </w:rPr>
            </w:pPr>
            <w:r w:rsidRPr="00893099">
              <w:rPr>
                <w:sz w:val="18"/>
                <w:szCs w:val="18"/>
              </w:rPr>
              <w:t>134</w:t>
            </w:r>
          </w:p>
        </w:tc>
        <w:tc>
          <w:tcPr>
            <w:tcW w:w="1277" w:type="pct"/>
            <w:vAlign w:val="center"/>
          </w:tcPr>
          <w:p w14:paraId="18E5B8A7" w14:textId="77777777" w:rsidR="009E66C4" w:rsidRPr="00893099" w:rsidRDefault="009E66C4" w:rsidP="00D55631">
            <w:pPr>
              <w:spacing w:before="0" w:after="0"/>
              <w:jc w:val="left"/>
              <w:rPr>
                <w:sz w:val="18"/>
                <w:szCs w:val="18"/>
              </w:rPr>
            </w:pPr>
            <w:r w:rsidRPr="00893099">
              <w:rPr>
                <w:sz w:val="18"/>
                <w:szCs w:val="18"/>
              </w:rPr>
              <w:t>74</w:t>
            </w:r>
          </w:p>
        </w:tc>
      </w:tr>
      <w:tr w:rsidR="009E66C4" w:rsidRPr="00893099" w14:paraId="33381874" w14:textId="77777777" w:rsidTr="00D55631">
        <w:trPr>
          <w:jc w:val="center"/>
        </w:trPr>
        <w:tc>
          <w:tcPr>
            <w:tcW w:w="2445" w:type="pct"/>
            <w:vAlign w:val="center"/>
          </w:tcPr>
          <w:p w14:paraId="013EC899" w14:textId="77777777" w:rsidR="009E66C4" w:rsidRPr="00893099" w:rsidRDefault="009E66C4" w:rsidP="00D55631">
            <w:pPr>
              <w:spacing w:before="0" w:after="0"/>
              <w:jc w:val="left"/>
              <w:rPr>
                <w:sz w:val="18"/>
                <w:szCs w:val="18"/>
              </w:rPr>
            </w:pPr>
            <w:r w:rsidRPr="00893099">
              <w:rPr>
                <w:sz w:val="18"/>
                <w:szCs w:val="18"/>
              </w:rPr>
              <w:t>Information not obtained</w:t>
            </w:r>
          </w:p>
        </w:tc>
        <w:tc>
          <w:tcPr>
            <w:tcW w:w="1278" w:type="pct"/>
            <w:vAlign w:val="center"/>
          </w:tcPr>
          <w:p w14:paraId="60A23B1F" w14:textId="77777777" w:rsidR="009E66C4" w:rsidRPr="00893099" w:rsidRDefault="009E66C4" w:rsidP="00D55631">
            <w:pPr>
              <w:spacing w:before="0" w:after="0"/>
              <w:jc w:val="left"/>
              <w:rPr>
                <w:sz w:val="18"/>
                <w:szCs w:val="18"/>
              </w:rPr>
            </w:pPr>
            <w:r w:rsidRPr="00893099">
              <w:rPr>
                <w:sz w:val="18"/>
                <w:szCs w:val="18"/>
              </w:rPr>
              <w:t>5</w:t>
            </w:r>
          </w:p>
        </w:tc>
        <w:tc>
          <w:tcPr>
            <w:tcW w:w="1277" w:type="pct"/>
            <w:vAlign w:val="center"/>
          </w:tcPr>
          <w:p w14:paraId="4AC2EE2D" w14:textId="77777777" w:rsidR="009E66C4" w:rsidRPr="00893099" w:rsidRDefault="009E66C4" w:rsidP="00D55631">
            <w:pPr>
              <w:spacing w:before="0" w:after="0"/>
              <w:jc w:val="left"/>
              <w:rPr>
                <w:sz w:val="18"/>
                <w:szCs w:val="18"/>
              </w:rPr>
            </w:pPr>
            <w:r w:rsidRPr="00893099">
              <w:rPr>
                <w:sz w:val="18"/>
                <w:szCs w:val="18"/>
              </w:rPr>
              <w:t>3</w:t>
            </w:r>
          </w:p>
        </w:tc>
      </w:tr>
    </w:tbl>
    <w:p w14:paraId="0A0EE765" w14:textId="77777777" w:rsidR="009E66C4" w:rsidRPr="006B3B9F" w:rsidRDefault="009E66C4" w:rsidP="009E66C4">
      <w:pPr>
        <w:keepNext/>
        <w:spacing w:before="0"/>
        <w:rPr>
          <w:i/>
          <w:iCs/>
          <w:sz w:val="16"/>
          <w:szCs w:val="18"/>
          <w:lang w:eastAsia="x-none"/>
        </w:rPr>
      </w:pPr>
      <w:r w:rsidRPr="006B3B9F">
        <w:rPr>
          <w:i/>
          <w:iCs/>
          <w:sz w:val="16"/>
          <w:szCs w:val="18"/>
          <w:lang w:eastAsia="x-none"/>
        </w:rPr>
        <w:t>Source: Edirne WPP Field Study – April 2026</w:t>
      </w:r>
    </w:p>
    <w:p w14:paraId="78CFCB94" w14:textId="236B0A14" w:rsidR="009E66C4" w:rsidRPr="00893099" w:rsidRDefault="001624A1" w:rsidP="009E66C4">
      <w:pPr>
        <w:rPr>
          <w:lang w:eastAsia="x-none"/>
        </w:rPr>
      </w:pPr>
      <w:r w:rsidRPr="001624A1">
        <w:rPr>
          <w:lang w:eastAsia="x-none"/>
        </w:rPr>
        <w:t>Of the 74 surveyed PAHs associated with private parcels, 52 were surveyed face to face and 22 by telephone following field-based contact attempts. Together, these surveys cover 134 of the 139 affected private parcels.</w:t>
      </w:r>
    </w:p>
    <w:p w14:paraId="56C1EE51" w14:textId="0FEC6C3E" w:rsidR="009E66C4" w:rsidRPr="00893099" w:rsidRDefault="0006014D" w:rsidP="009E66C4">
      <w:pPr>
        <w:rPr>
          <w:lang w:eastAsia="x-none"/>
        </w:rPr>
      </w:pPr>
      <w:r w:rsidRPr="0006014D">
        <w:rPr>
          <w:lang w:eastAsia="x-none"/>
        </w:rPr>
        <w:t xml:space="preserve">All 69 affected public parcels within the main WPP footprint were classified according to their actual use. This identified agricultural use by both informal users and formal lessees, as well </w:t>
      </w:r>
      <w:r w:rsidRPr="0006014D">
        <w:rPr>
          <w:lang w:eastAsia="x-none"/>
        </w:rPr>
        <w:lastRenderedPageBreak/>
        <w:t>as vacant land, common pasture and road or passage areas. No public parcel remained unclassified by use status at the time of LARP preparation.</w:t>
      </w:r>
    </w:p>
    <w:p w14:paraId="68E07583" w14:textId="77777777" w:rsidR="009E66C4" w:rsidRPr="00893099" w:rsidRDefault="009E66C4" w:rsidP="009E66C4">
      <w:pPr>
        <w:rPr>
          <w:lang w:eastAsia="x-none"/>
        </w:rPr>
      </w:pPr>
      <w:r w:rsidRPr="00893099">
        <w:rPr>
          <w:lang w:eastAsia="x-none"/>
        </w:rPr>
        <w:t>The use and survey status of public parcels is summarized below:</w:t>
      </w:r>
    </w:p>
    <w:p w14:paraId="06090580" w14:textId="55CD472A" w:rsidR="009E66C4" w:rsidRPr="00893099" w:rsidRDefault="006A182B" w:rsidP="009E66C4">
      <w:pPr>
        <w:pStyle w:val="ListeParagraf"/>
        <w:numPr>
          <w:ilvl w:val="0"/>
          <w:numId w:val="33"/>
        </w:numPr>
        <w:rPr>
          <w:lang w:eastAsia="x-none"/>
        </w:rPr>
      </w:pPr>
      <w:r w:rsidRPr="006A182B">
        <w:rPr>
          <w:lang w:eastAsia="x-none"/>
        </w:rPr>
        <w:t>For 53 public parcels, individual users were identified and surveyed, comprising 51 informal agricultural users and two users operating under lease arrangements with the relevant public institution</w:t>
      </w:r>
      <w:r w:rsidR="009E66C4" w:rsidRPr="00893099">
        <w:rPr>
          <w:lang w:eastAsia="x-none"/>
        </w:rPr>
        <w:t>.</w:t>
      </w:r>
    </w:p>
    <w:p w14:paraId="2324A9FD" w14:textId="77777777" w:rsidR="009E66C4" w:rsidRPr="00893099" w:rsidRDefault="009E66C4" w:rsidP="009E66C4">
      <w:pPr>
        <w:pStyle w:val="ListeParagraf"/>
        <w:numPr>
          <w:ilvl w:val="0"/>
          <w:numId w:val="33"/>
        </w:numPr>
        <w:rPr>
          <w:lang w:eastAsia="x-none"/>
        </w:rPr>
      </w:pPr>
      <w:r w:rsidRPr="00893099">
        <w:rPr>
          <w:lang w:eastAsia="x-none"/>
        </w:rPr>
        <w:t>For 1 public parcel, an informal user carrying out agricultural activities was identified; however, the user refused to participate in the survey.</w:t>
      </w:r>
    </w:p>
    <w:p w14:paraId="509A0203" w14:textId="77777777" w:rsidR="009E66C4" w:rsidRPr="00893099" w:rsidRDefault="009E66C4" w:rsidP="009E66C4">
      <w:pPr>
        <w:pStyle w:val="ListeParagraf"/>
        <w:numPr>
          <w:ilvl w:val="0"/>
          <w:numId w:val="33"/>
        </w:numPr>
        <w:rPr>
          <w:lang w:eastAsia="x-none"/>
        </w:rPr>
      </w:pPr>
      <w:r w:rsidRPr="00893099">
        <w:rPr>
          <w:lang w:eastAsia="x-none"/>
        </w:rPr>
        <w:t>9 public parcels were identified as vacant/unused land.</w:t>
      </w:r>
    </w:p>
    <w:p w14:paraId="3F4C0249" w14:textId="77777777" w:rsidR="009E66C4" w:rsidRPr="00893099" w:rsidRDefault="009E66C4" w:rsidP="009E66C4">
      <w:pPr>
        <w:pStyle w:val="ListeParagraf"/>
        <w:numPr>
          <w:ilvl w:val="0"/>
          <w:numId w:val="33"/>
        </w:numPr>
        <w:rPr>
          <w:lang w:eastAsia="x-none"/>
        </w:rPr>
      </w:pPr>
      <w:r w:rsidRPr="00893099">
        <w:rPr>
          <w:lang w:eastAsia="x-none"/>
        </w:rPr>
        <w:t>3 public parcels were assessed as common pastureland, used collectively by the village for animal grazing.</w:t>
      </w:r>
    </w:p>
    <w:p w14:paraId="62007226" w14:textId="77777777" w:rsidR="009E66C4" w:rsidRPr="00893099" w:rsidRDefault="009E66C4" w:rsidP="009E66C4">
      <w:pPr>
        <w:pStyle w:val="ListeParagraf"/>
        <w:numPr>
          <w:ilvl w:val="0"/>
          <w:numId w:val="33"/>
        </w:numPr>
        <w:rPr>
          <w:lang w:eastAsia="x-none"/>
        </w:rPr>
      </w:pPr>
      <w:r w:rsidRPr="00893099">
        <w:rPr>
          <w:lang w:eastAsia="x-none"/>
        </w:rPr>
        <w:t>3 public parcels are road/common passage areas and were assessed under common road use.</w:t>
      </w:r>
    </w:p>
    <w:p w14:paraId="09C1E1AE" w14:textId="5D99E8BB" w:rsidR="009E66C4" w:rsidRDefault="00EC582D" w:rsidP="00055773">
      <w:r w:rsidRPr="00EC582D">
        <w:rPr>
          <w:lang w:eastAsia="x-none"/>
        </w:rPr>
        <w:t>These figures describe parcel-level use and should not be interpreted as separate household totals, as individual PAHs may use more than one public parcel or may be associated with both private and public land. The corresponding household-level distribution is presented in</w:t>
      </w:r>
      <w:r>
        <w:rPr>
          <w:lang w:eastAsia="x-none"/>
        </w:rPr>
        <w:t xml:space="preserve"> </w:t>
      </w:r>
      <w:r w:rsidR="009E66C4" w:rsidRPr="00893099">
        <w:rPr>
          <w:sz w:val="24"/>
          <w:szCs w:val="28"/>
        </w:rPr>
        <w:fldChar w:fldCharType="begin"/>
      </w:r>
      <w:r w:rsidR="009E66C4" w:rsidRPr="00893099">
        <w:rPr>
          <w:sz w:val="24"/>
          <w:szCs w:val="28"/>
        </w:rPr>
        <w:instrText xml:space="preserve"> REF _Ref232085066 \h  \* MERGEFORMAT </w:instrText>
      </w:r>
      <w:r w:rsidR="009E66C4" w:rsidRPr="00893099">
        <w:rPr>
          <w:sz w:val="24"/>
          <w:szCs w:val="28"/>
        </w:rPr>
      </w:r>
      <w:r w:rsidR="009E66C4" w:rsidRPr="00893099">
        <w:rPr>
          <w:sz w:val="24"/>
          <w:szCs w:val="28"/>
        </w:rPr>
        <w:fldChar w:fldCharType="separate"/>
      </w:r>
      <w:r w:rsidR="009E66C4" w:rsidRPr="00FE7A78">
        <w:t>Table 5</w:t>
      </w:r>
      <w:r w:rsidR="009E66C4" w:rsidRPr="00FE7A78">
        <w:noBreakHyphen/>
        <w:t>6</w:t>
      </w:r>
      <w:r w:rsidR="009E66C4" w:rsidRPr="00893099">
        <w:rPr>
          <w:sz w:val="24"/>
          <w:szCs w:val="28"/>
        </w:rPr>
        <w:fldChar w:fldCharType="end"/>
      </w:r>
      <w:r w:rsidR="009E66C4" w:rsidRPr="00893099">
        <w:t xml:space="preserve">. </w:t>
      </w:r>
    </w:p>
    <w:p w14:paraId="7B6EEC14" w14:textId="54858E03" w:rsidR="002D0D01" w:rsidRDefault="003E2F29" w:rsidP="009E66C4">
      <w:pPr>
        <w:rPr>
          <w:lang w:eastAsia="x-none"/>
        </w:rPr>
      </w:pPr>
      <w:r w:rsidRPr="003E2F29">
        <w:rPr>
          <w:lang w:eastAsia="x-none"/>
        </w:rPr>
        <w:t>The ETL household surveys similarly recorded the relationship between affected persons and the land subject to permanent tower-footprint acquisition and easement rights, including registered ownership and actual agricultural use. These records are used together with the ETL parcel inventories to identify the relevant owner or user and the productive use of affected land. The ETL records also identify cases where registered ownership and actual land use differ and where permanent tower-footprint acquisition and easement rights affect the same agricultural parcel. These distinctions are carried forward into the eligibility and livelihood impact assessment, while detailed ETL land and livelihood characteristics are presented under the relevant thematic sections of</w:t>
      </w:r>
      <w:r>
        <w:rPr>
          <w:lang w:eastAsia="x-none"/>
        </w:rPr>
        <w:t xml:space="preserve"> </w:t>
      </w:r>
      <w:r w:rsidR="002D0D01" w:rsidRPr="002D0D01">
        <w:rPr>
          <w:lang w:eastAsia="x-none"/>
        </w:rPr>
        <w:t xml:space="preserve">Section </w:t>
      </w:r>
      <w:r w:rsidR="002D0D01">
        <w:rPr>
          <w:lang w:eastAsia="x-none"/>
        </w:rPr>
        <w:fldChar w:fldCharType="begin"/>
      </w:r>
      <w:r w:rsidR="002D0D01">
        <w:rPr>
          <w:lang w:eastAsia="x-none"/>
        </w:rPr>
        <w:instrText xml:space="preserve"> REF _Ref237814996 \n \h </w:instrText>
      </w:r>
      <w:r w:rsidR="002D0D01">
        <w:rPr>
          <w:lang w:eastAsia="x-none"/>
        </w:rPr>
      </w:r>
      <w:r w:rsidR="002D0D01">
        <w:rPr>
          <w:lang w:eastAsia="x-none"/>
        </w:rPr>
        <w:fldChar w:fldCharType="separate"/>
      </w:r>
      <w:r w:rsidR="002D0D01">
        <w:rPr>
          <w:lang w:eastAsia="x-none"/>
        </w:rPr>
        <w:t>5.3</w:t>
      </w:r>
      <w:r w:rsidR="002D0D01">
        <w:rPr>
          <w:lang w:eastAsia="x-none"/>
        </w:rPr>
        <w:fldChar w:fldCharType="end"/>
      </w:r>
      <w:r w:rsidR="002D0D01">
        <w:rPr>
          <w:lang w:eastAsia="x-none"/>
        </w:rPr>
        <w:t>.</w:t>
      </w:r>
    </w:p>
    <w:p w14:paraId="6DFB901F" w14:textId="0708C231" w:rsidR="009E66C4" w:rsidRPr="00893099" w:rsidRDefault="00A03F54" w:rsidP="009E66C4">
      <w:pPr>
        <w:rPr>
          <w:lang w:eastAsia="x-none"/>
        </w:rPr>
      </w:pPr>
      <w:r w:rsidRPr="00A03F54">
        <w:rPr>
          <w:lang w:eastAsia="x-none"/>
        </w:rPr>
        <w:t>The 88 surveyed main WPP PAHs represent a total household population of 279 persons, corresponding to an average household size of approximately 3.2 persons.</w:t>
      </w:r>
      <w:r>
        <w:rPr>
          <w:lang w:eastAsia="x-none"/>
        </w:rPr>
        <w:t xml:space="preserve"> </w:t>
      </w:r>
      <w:r w:rsidR="009E66C4" w:rsidRPr="001E253C">
        <w:rPr>
          <w:sz w:val="24"/>
          <w:szCs w:val="28"/>
          <w:lang w:eastAsia="x-none"/>
        </w:rPr>
        <w:fldChar w:fldCharType="begin"/>
      </w:r>
      <w:r w:rsidR="009E66C4" w:rsidRPr="001E253C">
        <w:rPr>
          <w:sz w:val="24"/>
          <w:szCs w:val="28"/>
          <w:lang w:eastAsia="x-none"/>
        </w:rPr>
        <w:instrText xml:space="preserve"> REF _Ref233041367 \h  \* MERGEFORMAT </w:instrText>
      </w:r>
      <w:r w:rsidR="009E66C4" w:rsidRPr="001E253C">
        <w:rPr>
          <w:sz w:val="24"/>
          <w:szCs w:val="28"/>
          <w:lang w:eastAsia="x-none"/>
        </w:rPr>
      </w:r>
      <w:r w:rsidR="009E66C4" w:rsidRPr="001E253C">
        <w:rPr>
          <w:sz w:val="24"/>
          <w:szCs w:val="28"/>
          <w:lang w:eastAsia="x-none"/>
        </w:rPr>
        <w:fldChar w:fldCharType="separate"/>
      </w:r>
      <w:r w:rsidR="009E66C4" w:rsidRPr="00FE7A78">
        <w:rPr>
          <w:rFonts w:cs="Arial"/>
          <w:szCs w:val="22"/>
          <w:lang w:eastAsia="en-GB"/>
        </w:rPr>
        <w:t xml:space="preserve">Table </w:t>
      </w:r>
      <w:r w:rsidR="009E66C4" w:rsidRPr="00FE7A78">
        <w:rPr>
          <w:rFonts w:cs="Arial"/>
          <w:noProof/>
          <w:szCs w:val="22"/>
          <w:lang w:eastAsia="en-GB"/>
        </w:rPr>
        <w:t>5</w:t>
      </w:r>
      <w:r w:rsidR="009E66C4" w:rsidRPr="00FE7A78">
        <w:rPr>
          <w:rFonts w:cs="Arial"/>
          <w:noProof/>
          <w:szCs w:val="22"/>
          <w:lang w:eastAsia="en-GB"/>
        </w:rPr>
        <w:noBreakHyphen/>
        <w:t>8</w:t>
      </w:r>
      <w:r w:rsidR="009E66C4" w:rsidRPr="001E253C">
        <w:rPr>
          <w:sz w:val="24"/>
          <w:szCs w:val="28"/>
          <w:lang w:eastAsia="x-none"/>
        </w:rPr>
        <w:fldChar w:fldCharType="end"/>
      </w:r>
      <w:r w:rsidR="009E66C4" w:rsidRPr="001E253C">
        <w:rPr>
          <w:sz w:val="24"/>
          <w:szCs w:val="28"/>
          <w:lang w:eastAsia="x-none"/>
        </w:rPr>
        <w:t xml:space="preserve">. </w:t>
      </w:r>
      <w:r w:rsidRPr="00055773">
        <w:rPr>
          <w:lang w:eastAsia="x-none"/>
        </w:rPr>
        <w:t>presents the demographic characteristics of these household members; valid response totals vary slightly between indicators because of missing responses in individual household records.</w:t>
      </w:r>
    </w:p>
    <w:p w14:paraId="66D4F324" w14:textId="7C742065" w:rsidR="009E66C4" w:rsidRPr="001E253C" w:rsidRDefault="009E66C4" w:rsidP="009E66C4">
      <w:pPr>
        <w:tabs>
          <w:tab w:val="left" w:pos="170"/>
          <w:tab w:val="left" w:pos="1418"/>
        </w:tabs>
        <w:spacing w:after="0" w:line="240" w:lineRule="auto"/>
        <w:ind w:firstLine="284"/>
        <w:jc w:val="center"/>
        <w:rPr>
          <w:rFonts w:cs="Arial"/>
          <w:b/>
          <w:bCs/>
          <w:color w:val="4F81BD"/>
          <w:sz w:val="20"/>
          <w:szCs w:val="20"/>
          <w:lang w:eastAsia="zh-CN"/>
        </w:rPr>
      </w:pPr>
      <w:bookmarkStart w:id="133" w:name="_Ref233041367"/>
      <w:bookmarkStart w:id="134" w:name="_Toc149205183"/>
      <w:bookmarkStart w:id="135" w:name="_Toc155863373"/>
      <w:bookmarkStart w:id="136" w:name="_Toc207120640"/>
      <w:bookmarkStart w:id="137" w:name="_Toc238253956"/>
      <w:r w:rsidRPr="001E253C">
        <w:rPr>
          <w:rFonts w:cs="Arial"/>
          <w:b/>
          <w:bCs/>
          <w:color w:val="4F81BD"/>
          <w:sz w:val="20"/>
          <w:szCs w:val="20"/>
          <w:lang w:eastAsia="en-GB"/>
        </w:rPr>
        <w:t xml:space="preserve">Table </w:t>
      </w:r>
      <w:r w:rsidR="00220E73">
        <w:rPr>
          <w:rFonts w:cs="Arial"/>
          <w:b/>
          <w:bCs/>
          <w:color w:val="4F81BD"/>
          <w:sz w:val="20"/>
          <w:szCs w:val="20"/>
          <w:lang w:eastAsia="en-GB"/>
        </w:rPr>
        <w:fldChar w:fldCharType="begin"/>
      </w:r>
      <w:r w:rsidR="00220E73">
        <w:rPr>
          <w:rFonts w:cs="Arial"/>
          <w:b/>
          <w:bCs/>
          <w:color w:val="4F81BD"/>
          <w:sz w:val="20"/>
          <w:szCs w:val="20"/>
          <w:lang w:eastAsia="en-GB"/>
        </w:rPr>
        <w:instrText xml:space="preserve"> STYLEREF 1 \s </w:instrText>
      </w:r>
      <w:r w:rsidR="00220E73">
        <w:rPr>
          <w:rFonts w:cs="Arial"/>
          <w:b/>
          <w:bCs/>
          <w:color w:val="4F81BD"/>
          <w:sz w:val="20"/>
          <w:szCs w:val="20"/>
          <w:lang w:eastAsia="en-GB"/>
        </w:rPr>
        <w:fldChar w:fldCharType="separate"/>
      </w:r>
      <w:r w:rsidR="00220E73">
        <w:rPr>
          <w:rFonts w:cs="Arial"/>
          <w:b/>
          <w:bCs/>
          <w:noProof/>
          <w:color w:val="4F81BD"/>
          <w:sz w:val="20"/>
          <w:szCs w:val="20"/>
          <w:lang w:eastAsia="en-GB"/>
        </w:rPr>
        <w:t>5</w:t>
      </w:r>
      <w:r w:rsidR="00220E73">
        <w:rPr>
          <w:rFonts w:cs="Arial"/>
          <w:b/>
          <w:bCs/>
          <w:color w:val="4F81BD"/>
          <w:sz w:val="20"/>
          <w:szCs w:val="20"/>
          <w:lang w:eastAsia="en-GB"/>
        </w:rPr>
        <w:fldChar w:fldCharType="end"/>
      </w:r>
      <w:r w:rsidR="00220E73">
        <w:rPr>
          <w:rFonts w:cs="Arial"/>
          <w:b/>
          <w:bCs/>
          <w:color w:val="4F81BD"/>
          <w:sz w:val="20"/>
          <w:szCs w:val="20"/>
          <w:lang w:eastAsia="en-GB"/>
        </w:rPr>
        <w:noBreakHyphen/>
      </w:r>
      <w:r w:rsidR="00220E73">
        <w:rPr>
          <w:rFonts w:cs="Arial"/>
          <w:b/>
          <w:bCs/>
          <w:color w:val="4F81BD"/>
          <w:sz w:val="20"/>
          <w:szCs w:val="20"/>
          <w:lang w:eastAsia="en-GB"/>
        </w:rPr>
        <w:fldChar w:fldCharType="begin"/>
      </w:r>
      <w:r w:rsidR="00220E73">
        <w:rPr>
          <w:rFonts w:cs="Arial"/>
          <w:b/>
          <w:bCs/>
          <w:color w:val="4F81BD"/>
          <w:sz w:val="20"/>
          <w:szCs w:val="20"/>
          <w:lang w:eastAsia="en-GB"/>
        </w:rPr>
        <w:instrText xml:space="preserve"> SEQ Table \* ARABIC \s 1 </w:instrText>
      </w:r>
      <w:r w:rsidR="00220E73">
        <w:rPr>
          <w:rFonts w:cs="Arial"/>
          <w:b/>
          <w:bCs/>
          <w:color w:val="4F81BD"/>
          <w:sz w:val="20"/>
          <w:szCs w:val="20"/>
          <w:lang w:eastAsia="en-GB"/>
        </w:rPr>
        <w:fldChar w:fldCharType="separate"/>
      </w:r>
      <w:r w:rsidR="00220E73">
        <w:rPr>
          <w:rFonts w:cs="Arial"/>
          <w:b/>
          <w:bCs/>
          <w:noProof/>
          <w:color w:val="4F81BD"/>
          <w:sz w:val="20"/>
          <w:szCs w:val="20"/>
          <w:lang w:eastAsia="en-GB"/>
        </w:rPr>
        <w:t>6</w:t>
      </w:r>
      <w:r w:rsidR="00220E73">
        <w:rPr>
          <w:rFonts w:cs="Arial"/>
          <w:b/>
          <w:bCs/>
          <w:color w:val="4F81BD"/>
          <w:sz w:val="20"/>
          <w:szCs w:val="20"/>
          <w:lang w:eastAsia="en-GB"/>
        </w:rPr>
        <w:fldChar w:fldCharType="end"/>
      </w:r>
      <w:bookmarkEnd w:id="133"/>
      <w:r w:rsidRPr="001E253C">
        <w:rPr>
          <w:rFonts w:cs="Arial"/>
          <w:b/>
          <w:bCs/>
          <w:color w:val="4F81BD"/>
          <w:sz w:val="20"/>
          <w:szCs w:val="20"/>
          <w:lang w:eastAsia="en-GB"/>
        </w:rPr>
        <w:t xml:space="preserve">. </w:t>
      </w:r>
      <w:bookmarkEnd w:id="134"/>
      <w:bookmarkEnd w:id="135"/>
      <w:bookmarkEnd w:id="136"/>
      <w:r w:rsidRPr="007B6EF2">
        <w:rPr>
          <w:rFonts w:cs="Arial"/>
          <w:sz w:val="20"/>
          <w:szCs w:val="20"/>
          <w:lang w:eastAsia="en-GB"/>
        </w:rPr>
        <w:t xml:space="preserve">Demographic Characteristics of Members of Surveyed </w:t>
      </w:r>
      <w:r w:rsidR="000B47E1">
        <w:rPr>
          <w:rFonts w:cs="Arial"/>
          <w:sz w:val="20"/>
          <w:szCs w:val="20"/>
          <w:lang w:eastAsia="en-GB"/>
        </w:rPr>
        <w:t xml:space="preserve">Main WPP </w:t>
      </w:r>
      <w:r w:rsidRPr="007B6EF2">
        <w:rPr>
          <w:rFonts w:cs="Arial"/>
          <w:sz w:val="20"/>
          <w:szCs w:val="20"/>
          <w:lang w:eastAsia="en-GB"/>
        </w:rPr>
        <w:t>PAHs</w:t>
      </w:r>
      <w:bookmarkEnd w:id="137"/>
    </w:p>
    <w:tbl>
      <w:tblPr>
        <w:tblStyle w:val="RCONSTableStyle12"/>
        <w:tblW w:w="90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1701"/>
        <w:gridCol w:w="1708"/>
      </w:tblGrid>
      <w:tr w:rsidR="009E66C4" w:rsidRPr="00CD6EAA" w14:paraId="07D9816A" w14:textId="77777777" w:rsidTr="00D55631">
        <w:trPr>
          <w:cnfStyle w:val="100000000000" w:firstRow="1" w:lastRow="0" w:firstColumn="0" w:lastColumn="0" w:oddVBand="0" w:evenVBand="0" w:oddHBand="0" w:evenHBand="0" w:firstRowFirstColumn="0" w:firstRowLastColumn="0" w:lastRowFirstColumn="0" w:lastRowLastColumn="0"/>
          <w:trHeight w:val="288"/>
          <w:tblHeader/>
        </w:trPr>
        <w:tc>
          <w:tcPr>
            <w:tcW w:w="566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F81BD"/>
            <w:noWrap/>
            <w:hideMark/>
          </w:tcPr>
          <w:p w14:paraId="12808BEA" w14:textId="77777777" w:rsidR="009E66C4" w:rsidRPr="00CD6EAA" w:rsidRDefault="009E66C4" w:rsidP="00D55631">
            <w:pPr>
              <w:spacing w:before="0" w:after="0" w:line="240" w:lineRule="auto"/>
              <w:rPr>
                <w:rFonts w:cs="Arial"/>
                <w:b/>
                <w:bCs/>
                <w:sz w:val="18"/>
                <w:szCs w:val="18"/>
                <w:lang w:eastAsia="zh-CN"/>
              </w:rPr>
            </w:pPr>
            <w:r w:rsidRPr="00CD6EAA">
              <w:rPr>
                <w:rFonts w:cs="Arial"/>
                <w:b/>
                <w:bCs/>
                <w:sz w:val="18"/>
                <w:szCs w:val="18"/>
                <w:lang w:eastAsia="zh-CN"/>
              </w:rPr>
              <w:t>Answers</w:t>
            </w:r>
          </w:p>
        </w:tc>
        <w:tc>
          <w:tcPr>
            <w:tcW w:w="17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F81BD"/>
            <w:noWrap/>
            <w:hideMark/>
          </w:tcPr>
          <w:p w14:paraId="68844FB2" w14:textId="77777777" w:rsidR="009E66C4" w:rsidRPr="00CD6EAA" w:rsidRDefault="009E66C4" w:rsidP="00D55631">
            <w:pPr>
              <w:spacing w:before="0" w:after="0" w:line="240" w:lineRule="auto"/>
              <w:rPr>
                <w:rFonts w:cs="Arial"/>
                <w:b/>
                <w:bCs/>
                <w:sz w:val="18"/>
                <w:szCs w:val="18"/>
                <w:lang w:eastAsia="zh-CN"/>
              </w:rPr>
            </w:pPr>
            <w:r w:rsidRPr="00CD6EAA">
              <w:rPr>
                <w:rFonts w:cs="Arial"/>
                <w:b/>
                <w:bCs/>
                <w:sz w:val="18"/>
                <w:szCs w:val="18"/>
                <w:lang w:eastAsia="zh-CN"/>
              </w:rPr>
              <w:t>Frequency</w:t>
            </w:r>
          </w:p>
        </w:tc>
        <w:tc>
          <w:tcPr>
            <w:tcW w:w="170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F81BD"/>
            <w:noWrap/>
            <w:hideMark/>
          </w:tcPr>
          <w:p w14:paraId="36F248A4" w14:textId="77777777" w:rsidR="009E66C4" w:rsidRPr="00CD6EAA" w:rsidRDefault="009E66C4" w:rsidP="00D55631">
            <w:pPr>
              <w:spacing w:before="0" w:after="0" w:line="240" w:lineRule="auto"/>
              <w:rPr>
                <w:rFonts w:cs="Arial"/>
                <w:b/>
                <w:bCs/>
                <w:sz w:val="18"/>
                <w:szCs w:val="18"/>
                <w:lang w:eastAsia="zh-CN"/>
              </w:rPr>
            </w:pPr>
            <w:r w:rsidRPr="00CD6EAA">
              <w:rPr>
                <w:rFonts w:cs="Arial"/>
                <w:b/>
                <w:bCs/>
                <w:sz w:val="18"/>
                <w:szCs w:val="18"/>
                <w:lang w:eastAsia="zh-CN"/>
              </w:rPr>
              <w:t>Percent</w:t>
            </w:r>
          </w:p>
        </w:tc>
      </w:tr>
      <w:tr w:rsidR="009E66C4" w:rsidRPr="00CD6EAA" w14:paraId="315F6C14" w14:textId="77777777" w:rsidTr="00D55631">
        <w:trPr>
          <w:trHeight w:val="288"/>
        </w:trPr>
        <w:tc>
          <w:tcPr>
            <w:tcW w:w="9074" w:type="dxa"/>
            <w:gridSpan w:val="3"/>
            <w:shd w:val="clear" w:color="auto" w:fill="DAEEF3"/>
            <w:noWrap/>
          </w:tcPr>
          <w:p w14:paraId="3E467E13"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Gender</w:t>
            </w:r>
          </w:p>
        </w:tc>
      </w:tr>
      <w:tr w:rsidR="009E66C4" w:rsidRPr="00CD6EAA" w14:paraId="3F6C2675" w14:textId="77777777" w:rsidTr="00D55631">
        <w:trPr>
          <w:trHeight w:val="288"/>
        </w:trPr>
        <w:tc>
          <w:tcPr>
            <w:tcW w:w="5665" w:type="dxa"/>
            <w:noWrap/>
            <w:hideMark/>
          </w:tcPr>
          <w:p w14:paraId="34C2188D" w14:textId="77777777" w:rsidR="009E66C4" w:rsidRPr="00CD6EAA" w:rsidRDefault="009E66C4" w:rsidP="00D55631">
            <w:pPr>
              <w:spacing w:before="0" w:after="0" w:line="240" w:lineRule="auto"/>
              <w:rPr>
                <w:rFonts w:cs="Arial"/>
                <w:sz w:val="18"/>
                <w:szCs w:val="18"/>
                <w:lang w:eastAsia="zh-CN"/>
              </w:rPr>
            </w:pPr>
            <w:r>
              <w:rPr>
                <w:rFonts w:cs="Arial"/>
                <w:sz w:val="18"/>
                <w:szCs w:val="18"/>
                <w:lang w:eastAsia="zh-CN"/>
              </w:rPr>
              <w:t>Male</w:t>
            </w:r>
          </w:p>
        </w:tc>
        <w:tc>
          <w:tcPr>
            <w:tcW w:w="1701" w:type="dxa"/>
            <w:noWrap/>
            <w:hideMark/>
          </w:tcPr>
          <w:p w14:paraId="1534B889"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139</w:t>
            </w:r>
          </w:p>
        </w:tc>
        <w:tc>
          <w:tcPr>
            <w:tcW w:w="1708" w:type="dxa"/>
            <w:noWrap/>
            <w:hideMark/>
          </w:tcPr>
          <w:p w14:paraId="2298150C"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49.8</w:t>
            </w:r>
          </w:p>
        </w:tc>
      </w:tr>
      <w:tr w:rsidR="009E66C4" w:rsidRPr="00CD6EAA" w14:paraId="6FB05028" w14:textId="77777777" w:rsidTr="00D55631">
        <w:trPr>
          <w:trHeight w:val="288"/>
        </w:trPr>
        <w:tc>
          <w:tcPr>
            <w:tcW w:w="5665" w:type="dxa"/>
            <w:noWrap/>
            <w:hideMark/>
          </w:tcPr>
          <w:p w14:paraId="330C19B7" w14:textId="77777777" w:rsidR="009E66C4" w:rsidRPr="00CD6EAA" w:rsidRDefault="009E66C4" w:rsidP="00D55631">
            <w:pPr>
              <w:spacing w:before="0" w:after="0" w:line="240" w:lineRule="auto"/>
              <w:rPr>
                <w:rFonts w:cs="Arial"/>
                <w:sz w:val="18"/>
                <w:szCs w:val="18"/>
                <w:lang w:eastAsia="zh-CN"/>
              </w:rPr>
            </w:pPr>
            <w:r>
              <w:rPr>
                <w:rFonts w:cs="Arial"/>
                <w:sz w:val="18"/>
                <w:szCs w:val="18"/>
                <w:lang w:eastAsia="zh-CN"/>
              </w:rPr>
              <w:t>Female</w:t>
            </w:r>
          </w:p>
        </w:tc>
        <w:tc>
          <w:tcPr>
            <w:tcW w:w="1701" w:type="dxa"/>
            <w:noWrap/>
            <w:hideMark/>
          </w:tcPr>
          <w:p w14:paraId="724358B2"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134</w:t>
            </w:r>
          </w:p>
        </w:tc>
        <w:tc>
          <w:tcPr>
            <w:tcW w:w="1708" w:type="dxa"/>
            <w:noWrap/>
            <w:hideMark/>
          </w:tcPr>
          <w:p w14:paraId="1CAE8EFD" w14:textId="0E0BCDD6"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48</w:t>
            </w:r>
          </w:p>
        </w:tc>
      </w:tr>
      <w:tr w:rsidR="009E66C4" w:rsidRPr="00CD6EAA" w14:paraId="678AF8FF" w14:textId="77777777" w:rsidTr="00D55631">
        <w:trPr>
          <w:trHeight w:val="288"/>
        </w:trPr>
        <w:tc>
          <w:tcPr>
            <w:tcW w:w="5665" w:type="dxa"/>
            <w:noWrap/>
          </w:tcPr>
          <w:p w14:paraId="59FFFCF9" w14:textId="77777777" w:rsidR="009E66C4" w:rsidRDefault="009E66C4" w:rsidP="00D55631">
            <w:pPr>
              <w:spacing w:before="0" w:after="0" w:line="240" w:lineRule="auto"/>
              <w:rPr>
                <w:rFonts w:cs="Arial"/>
                <w:sz w:val="18"/>
                <w:szCs w:val="18"/>
                <w:lang w:eastAsia="zh-CN"/>
              </w:rPr>
            </w:pPr>
            <w:r w:rsidRPr="00CD6EAA">
              <w:rPr>
                <w:rFonts w:cs="Arial"/>
                <w:b/>
                <w:bCs/>
                <w:sz w:val="18"/>
                <w:szCs w:val="18"/>
                <w:lang w:eastAsia="zh-CN"/>
              </w:rPr>
              <w:t>Total</w:t>
            </w:r>
          </w:p>
        </w:tc>
        <w:tc>
          <w:tcPr>
            <w:tcW w:w="1701" w:type="dxa"/>
            <w:noWrap/>
          </w:tcPr>
          <w:p w14:paraId="4C98D2C5" w14:textId="77777777" w:rsidR="009E66C4" w:rsidRDefault="009E66C4" w:rsidP="00D55631">
            <w:pPr>
              <w:spacing w:before="0" w:after="0" w:line="240" w:lineRule="auto"/>
              <w:jc w:val="center"/>
              <w:rPr>
                <w:rFonts w:cs="Arial"/>
                <w:sz w:val="18"/>
                <w:szCs w:val="18"/>
                <w:lang w:eastAsia="zh-CN"/>
              </w:rPr>
            </w:pPr>
            <w:r>
              <w:rPr>
                <w:rFonts w:cs="Arial"/>
                <w:sz w:val="18"/>
                <w:szCs w:val="18"/>
                <w:lang w:eastAsia="zh-CN"/>
              </w:rPr>
              <w:t>273</w:t>
            </w:r>
          </w:p>
        </w:tc>
        <w:tc>
          <w:tcPr>
            <w:tcW w:w="1708" w:type="dxa"/>
            <w:noWrap/>
          </w:tcPr>
          <w:p w14:paraId="1DDAA224" w14:textId="75E44A0E" w:rsidR="009E66C4" w:rsidRDefault="009E66C4" w:rsidP="00D55631">
            <w:pPr>
              <w:spacing w:before="0" w:after="0" w:line="240" w:lineRule="auto"/>
              <w:jc w:val="center"/>
              <w:rPr>
                <w:rFonts w:cs="Arial"/>
                <w:sz w:val="18"/>
                <w:szCs w:val="18"/>
                <w:lang w:eastAsia="zh-CN"/>
              </w:rPr>
            </w:pPr>
            <w:r>
              <w:rPr>
                <w:rFonts w:cs="Arial"/>
                <w:sz w:val="18"/>
                <w:szCs w:val="18"/>
                <w:lang w:eastAsia="zh-CN"/>
              </w:rPr>
              <w:t>9</w:t>
            </w:r>
            <w:r w:rsidR="00DA0756">
              <w:rPr>
                <w:rFonts w:cs="Arial"/>
                <w:sz w:val="18"/>
                <w:szCs w:val="18"/>
                <w:lang w:eastAsia="zh-CN"/>
              </w:rPr>
              <w:t>7.8</w:t>
            </w:r>
          </w:p>
        </w:tc>
      </w:tr>
      <w:tr w:rsidR="009E66C4" w:rsidRPr="00CD6EAA" w14:paraId="3323D05D" w14:textId="77777777" w:rsidTr="00D55631">
        <w:trPr>
          <w:trHeight w:val="288"/>
        </w:trPr>
        <w:tc>
          <w:tcPr>
            <w:tcW w:w="5665" w:type="dxa"/>
            <w:noWrap/>
          </w:tcPr>
          <w:p w14:paraId="597F3822" w14:textId="77777777" w:rsidR="009E66C4" w:rsidRPr="00712B98" w:rsidRDefault="009E66C4" w:rsidP="00D55631">
            <w:pPr>
              <w:spacing w:before="0" w:after="0" w:line="240" w:lineRule="auto"/>
              <w:rPr>
                <w:rFonts w:cs="Arial"/>
                <w:i/>
                <w:iCs/>
                <w:sz w:val="18"/>
                <w:szCs w:val="18"/>
                <w:lang w:eastAsia="zh-CN"/>
              </w:rPr>
            </w:pPr>
            <w:r w:rsidRPr="00712B98">
              <w:rPr>
                <w:rFonts w:cs="Arial"/>
                <w:i/>
                <w:iCs/>
                <w:sz w:val="18"/>
                <w:szCs w:val="18"/>
                <w:lang w:eastAsia="zh-CN"/>
              </w:rPr>
              <w:t>No answer</w:t>
            </w:r>
          </w:p>
        </w:tc>
        <w:tc>
          <w:tcPr>
            <w:tcW w:w="1701" w:type="dxa"/>
            <w:noWrap/>
          </w:tcPr>
          <w:p w14:paraId="009966F8" w14:textId="77777777" w:rsidR="009E66C4" w:rsidRPr="00712B98" w:rsidRDefault="009E66C4" w:rsidP="00D55631">
            <w:pPr>
              <w:spacing w:before="0" w:after="0" w:line="240" w:lineRule="auto"/>
              <w:jc w:val="center"/>
              <w:rPr>
                <w:rFonts w:cs="Arial"/>
                <w:i/>
                <w:iCs/>
                <w:sz w:val="18"/>
                <w:szCs w:val="18"/>
                <w:lang w:eastAsia="zh-CN"/>
              </w:rPr>
            </w:pPr>
            <w:r>
              <w:rPr>
                <w:rFonts w:cs="Arial"/>
                <w:i/>
                <w:iCs/>
                <w:sz w:val="18"/>
                <w:szCs w:val="18"/>
                <w:lang w:eastAsia="zh-CN"/>
              </w:rPr>
              <w:t>6</w:t>
            </w:r>
          </w:p>
        </w:tc>
        <w:tc>
          <w:tcPr>
            <w:tcW w:w="1708" w:type="dxa"/>
            <w:noWrap/>
          </w:tcPr>
          <w:p w14:paraId="180FD9D0" w14:textId="51F9E795" w:rsidR="009E66C4" w:rsidRPr="00712B98" w:rsidRDefault="00DA0756" w:rsidP="00D55631">
            <w:pPr>
              <w:spacing w:before="0" w:after="0" w:line="240" w:lineRule="auto"/>
              <w:jc w:val="center"/>
              <w:rPr>
                <w:rFonts w:cs="Arial"/>
                <w:i/>
                <w:iCs/>
                <w:sz w:val="18"/>
                <w:szCs w:val="18"/>
                <w:lang w:eastAsia="zh-CN"/>
              </w:rPr>
            </w:pPr>
            <w:r>
              <w:rPr>
                <w:rFonts w:cs="Arial"/>
                <w:i/>
                <w:iCs/>
                <w:sz w:val="18"/>
                <w:szCs w:val="18"/>
                <w:lang w:eastAsia="zh-CN"/>
              </w:rPr>
              <w:t>2.2</w:t>
            </w:r>
          </w:p>
        </w:tc>
      </w:tr>
      <w:tr w:rsidR="009E66C4" w:rsidRPr="00CD6EAA" w14:paraId="37EEB946" w14:textId="77777777" w:rsidTr="00D55631">
        <w:trPr>
          <w:trHeight w:val="288"/>
        </w:trPr>
        <w:tc>
          <w:tcPr>
            <w:tcW w:w="5665" w:type="dxa"/>
            <w:noWrap/>
            <w:hideMark/>
          </w:tcPr>
          <w:p w14:paraId="7FFD4FEB" w14:textId="77777777" w:rsidR="009E66C4" w:rsidRPr="005D5279" w:rsidRDefault="009E66C4" w:rsidP="00D55631">
            <w:pPr>
              <w:spacing w:before="0" w:after="0" w:line="240" w:lineRule="auto"/>
              <w:rPr>
                <w:rFonts w:cs="Arial"/>
                <w:i/>
                <w:iCs/>
                <w:sz w:val="18"/>
                <w:szCs w:val="18"/>
                <w:lang w:eastAsia="zh-CN"/>
              </w:rPr>
            </w:pPr>
            <w:r w:rsidRPr="005D5279">
              <w:rPr>
                <w:rFonts w:cs="Arial"/>
                <w:i/>
                <w:iCs/>
                <w:sz w:val="18"/>
                <w:szCs w:val="18"/>
                <w:lang w:eastAsia="zh-CN"/>
              </w:rPr>
              <w:t>Grand Total</w:t>
            </w:r>
          </w:p>
        </w:tc>
        <w:tc>
          <w:tcPr>
            <w:tcW w:w="1701" w:type="dxa"/>
            <w:noWrap/>
            <w:hideMark/>
          </w:tcPr>
          <w:p w14:paraId="33EFE18C" w14:textId="77777777" w:rsidR="009E66C4" w:rsidRPr="005D5279" w:rsidRDefault="009E66C4" w:rsidP="00D55631">
            <w:pPr>
              <w:spacing w:before="0" w:after="0" w:line="240" w:lineRule="auto"/>
              <w:jc w:val="center"/>
              <w:rPr>
                <w:rFonts w:cs="Arial"/>
                <w:b/>
                <w:bCs/>
                <w:i/>
                <w:iCs/>
                <w:sz w:val="18"/>
                <w:szCs w:val="18"/>
                <w:lang w:eastAsia="zh-CN"/>
              </w:rPr>
            </w:pPr>
            <w:r w:rsidRPr="005D5279">
              <w:rPr>
                <w:rFonts w:cs="Arial"/>
                <w:b/>
                <w:bCs/>
                <w:i/>
                <w:iCs/>
                <w:sz w:val="18"/>
                <w:szCs w:val="18"/>
                <w:lang w:eastAsia="zh-CN"/>
              </w:rPr>
              <w:t>279</w:t>
            </w:r>
          </w:p>
        </w:tc>
        <w:tc>
          <w:tcPr>
            <w:tcW w:w="1708" w:type="dxa"/>
            <w:noWrap/>
            <w:hideMark/>
          </w:tcPr>
          <w:p w14:paraId="14AC7AC6" w14:textId="77777777" w:rsidR="009E66C4" w:rsidRPr="005D5279" w:rsidRDefault="009E66C4" w:rsidP="00D55631">
            <w:pPr>
              <w:spacing w:before="0" w:after="0" w:line="240" w:lineRule="auto"/>
              <w:jc w:val="center"/>
              <w:rPr>
                <w:rFonts w:cs="Arial"/>
                <w:b/>
                <w:bCs/>
                <w:i/>
                <w:iCs/>
                <w:sz w:val="18"/>
                <w:szCs w:val="18"/>
                <w:lang w:eastAsia="zh-CN"/>
              </w:rPr>
            </w:pPr>
            <w:r w:rsidRPr="005D5279">
              <w:rPr>
                <w:rFonts w:cs="Arial"/>
                <w:b/>
                <w:bCs/>
                <w:i/>
                <w:iCs/>
                <w:sz w:val="18"/>
                <w:szCs w:val="18"/>
                <w:lang w:eastAsia="zh-CN"/>
              </w:rPr>
              <w:t>100</w:t>
            </w:r>
          </w:p>
        </w:tc>
      </w:tr>
      <w:tr w:rsidR="009E66C4" w:rsidRPr="00CD6EAA" w14:paraId="18B10E0D" w14:textId="77777777" w:rsidTr="00D55631">
        <w:trPr>
          <w:trHeight w:val="288"/>
        </w:trPr>
        <w:tc>
          <w:tcPr>
            <w:tcW w:w="9074" w:type="dxa"/>
            <w:gridSpan w:val="3"/>
            <w:shd w:val="clear" w:color="auto" w:fill="DAEEF3"/>
            <w:noWrap/>
          </w:tcPr>
          <w:p w14:paraId="5C4686DF" w14:textId="77777777" w:rsidR="009E66C4" w:rsidRPr="00CD6EAA" w:rsidRDefault="009E66C4" w:rsidP="00D55631">
            <w:pPr>
              <w:spacing w:before="0" w:after="0" w:line="240" w:lineRule="auto"/>
              <w:jc w:val="center"/>
              <w:rPr>
                <w:rFonts w:cs="Arial"/>
                <w:sz w:val="18"/>
                <w:szCs w:val="18"/>
                <w:lang w:eastAsia="zh-CN"/>
              </w:rPr>
            </w:pPr>
            <w:r w:rsidRPr="00CD6EAA">
              <w:rPr>
                <w:rFonts w:cs="Arial"/>
                <w:sz w:val="18"/>
                <w:szCs w:val="18"/>
                <w:lang w:eastAsia="zh-CN"/>
              </w:rPr>
              <w:lastRenderedPageBreak/>
              <w:t>Age</w:t>
            </w:r>
          </w:p>
        </w:tc>
      </w:tr>
      <w:tr w:rsidR="009E66C4" w:rsidRPr="00CD6EAA" w14:paraId="18D1AB9F" w14:textId="77777777" w:rsidTr="00D55631">
        <w:trPr>
          <w:trHeight w:val="288"/>
        </w:trPr>
        <w:tc>
          <w:tcPr>
            <w:tcW w:w="5665" w:type="dxa"/>
            <w:noWrap/>
          </w:tcPr>
          <w:p w14:paraId="5B74D7EC"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0-6</w:t>
            </w:r>
          </w:p>
        </w:tc>
        <w:tc>
          <w:tcPr>
            <w:tcW w:w="1701" w:type="dxa"/>
            <w:noWrap/>
          </w:tcPr>
          <w:p w14:paraId="2C8C525A" w14:textId="77777777" w:rsidR="009E66C4" w:rsidRPr="00CD6EAA" w:rsidRDefault="009E66C4" w:rsidP="00D55631">
            <w:pPr>
              <w:spacing w:before="0" w:after="0" w:line="240" w:lineRule="auto"/>
              <w:jc w:val="center"/>
              <w:rPr>
                <w:rFonts w:cs="Arial"/>
                <w:sz w:val="18"/>
                <w:szCs w:val="18"/>
                <w:lang w:eastAsia="zh-CN"/>
              </w:rPr>
            </w:pPr>
            <w:r w:rsidRPr="00CD6EAA">
              <w:rPr>
                <w:rFonts w:cs="Arial"/>
                <w:sz w:val="18"/>
                <w:szCs w:val="18"/>
                <w:lang w:eastAsia="zh-CN"/>
              </w:rPr>
              <w:t>7</w:t>
            </w:r>
          </w:p>
        </w:tc>
        <w:tc>
          <w:tcPr>
            <w:tcW w:w="1708" w:type="dxa"/>
            <w:noWrap/>
          </w:tcPr>
          <w:p w14:paraId="1E400377"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2.5</w:t>
            </w:r>
          </w:p>
        </w:tc>
      </w:tr>
      <w:tr w:rsidR="009E66C4" w:rsidRPr="00CD6EAA" w14:paraId="21BF4824" w14:textId="77777777" w:rsidTr="00D55631">
        <w:trPr>
          <w:trHeight w:val="288"/>
        </w:trPr>
        <w:tc>
          <w:tcPr>
            <w:tcW w:w="5665" w:type="dxa"/>
            <w:noWrap/>
          </w:tcPr>
          <w:p w14:paraId="3EB1BFDD"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7-18</w:t>
            </w:r>
          </w:p>
        </w:tc>
        <w:tc>
          <w:tcPr>
            <w:tcW w:w="1701" w:type="dxa"/>
            <w:noWrap/>
          </w:tcPr>
          <w:p w14:paraId="441A579A"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25</w:t>
            </w:r>
          </w:p>
        </w:tc>
        <w:tc>
          <w:tcPr>
            <w:tcW w:w="1708" w:type="dxa"/>
            <w:noWrap/>
          </w:tcPr>
          <w:p w14:paraId="419F9260"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9</w:t>
            </w:r>
          </w:p>
        </w:tc>
      </w:tr>
      <w:tr w:rsidR="009E66C4" w:rsidRPr="00CD6EAA" w14:paraId="7B40A71C" w14:textId="77777777" w:rsidTr="00D55631">
        <w:trPr>
          <w:trHeight w:val="288"/>
        </w:trPr>
        <w:tc>
          <w:tcPr>
            <w:tcW w:w="5665" w:type="dxa"/>
            <w:noWrap/>
          </w:tcPr>
          <w:p w14:paraId="423F49B2"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19-25</w:t>
            </w:r>
          </w:p>
        </w:tc>
        <w:tc>
          <w:tcPr>
            <w:tcW w:w="1701" w:type="dxa"/>
            <w:noWrap/>
          </w:tcPr>
          <w:p w14:paraId="10FB097C" w14:textId="77777777" w:rsidR="009E66C4" w:rsidRPr="00CD6EAA" w:rsidRDefault="009E66C4" w:rsidP="00D55631">
            <w:pPr>
              <w:spacing w:before="0" w:after="0" w:line="240" w:lineRule="auto"/>
              <w:jc w:val="center"/>
              <w:rPr>
                <w:rFonts w:cs="Arial"/>
                <w:sz w:val="18"/>
                <w:szCs w:val="18"/>
                <w:lang w:eastAsia="zh-CN"/>
              </w:rPr>
            </w:pPr>
            <w:r w:rsidRPr="00CD6EAA">
              <w:rPr>
                <w:rFonts w:cs="Arial"/>
                <w:sz w:val="18"/>
                <w:szCs w:val="18"/>
                <w:lang w:eastAsia="zh-CN"/>
              </w:rPr>
              <w:t>2</w:t>
            </w:r>
            <w:r>
              <w:rPr>
                <w:rFonts w:cs="Arial"/>
                <w:sz w:val="18"/>
                <w:szCs w:val="18"/>
                <w:lang w:eastAsia="zh-CN"/>
              </w:rPr>
              <w:t>1</w:t>
            </w:r>
          </w:p>
        </w:tc>
        <w:tc>
          <w:tcPr>
            <w:tcW w:w="1708" w:type="dxa"/>
            <w:noWrap/>
          </w:tcPr>
          <w:p w14:paraId="09A78908"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7.5</w:t>
            </w:r>
          </w:p>
        </w:tc>
      </w:tr>
      <w:tr w:rsidR="009E66C4" w:rsidRPr="00CD6EAA" w14:paraId="06CDFD70" w14:textId="77777777" w:rsidTr="00D55631">
        <w:trPr>
          <w:trHeight w:val="288"/>
        </w:trPr>
        <w:tc>
          <w:tcPr>
            <w:tcW w:w="5665" w:type="dxa"/>
            <w:noWrap/>
          </w:tcPr>
          <w:p w14:paraId="7A57C7A4"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26-39</w:t>
            </w:r>
          </w:p>
        </w:tc>
        <w:tc>
          <w:tcPr>
            <w:tcW w:w="1701" w:type="dxa"/>
            <w:noWrap/>
          </w:tcPr>
          <w:p w14:paraId="1492E321"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31</w:t>
            </w:r>
          </w:p>
        </w:tc>
        <w:tc>
          <w:tcPr>
            <w:tcW w:w="1708" w:type="dxa"/>
            <w:noWrap/>
          </w:tcPr>
          <w:p w14:paraId="622028E6"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11.1</w:t>
            </w:r>
          </w:p>
        </w:tc>
      </w:tr>
      <w:tr w:rsidR="009E66C4" w:rsidRPr="00CD6EAA" w14:paraId="4C2F15A4" w14:textId="77777777" w:rsidTr="00D55631">
        <w:trPr>
          <w:trHeight w:val="288"/>
        </w:trPr>
        <w:tc>
          <w:tcPr>
            <w:tcW w:w="5665" w:type="dxa"/>
            <w:noWrap/>
          </w:tcPr>
          <w:p w14:paraId="27806B29"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40-55</w:t>
            </w:r>
          </w:p>
        </w:tc>
        <w:tc>
          <w:tcPr>
            <w:tcW w:w="1701" w:type="dxa"/>
            <w:noWrap/>
          </w:tcPr>
          <w:p w14:paraId="049BC396"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69</w:t>
            </w:r>
          </w:p>
        </w:tc>
        <w:tc>
          <w:tcPr>
            <w:tcW w:w="1708" w:type="dxa"/>
            <w:noWrap/>
          </w:tcPr>
          <w:p w14:paraId="66AB141A"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24.7</w:t>
            </w:r>
          </w:p>
        </w:tc>
      </w:tr>
      <w:tr w:rsidR="009E66C4" w:rsidRPr="00CD6EAA" w14:paraId="7A9679B2" w14:textId="77777777" w:rsidTr="00D55631">
        <w:trPr>
          <w:trHeight w:val="288"/>
        </w:trPr>
        <w:tc>
          <w:tcPr>
            <w:tcW w:w="5665" w:type="dxa"/>
            <w:noWrap/>
          </w:tcPr>
          <w:p w14:paraId="455E1982"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56-64</w:t>
            </w:r>
          </w:p>
        </w:tc>
        <w:tc>
          <w:tcPr>
            <w:tcW w:w="1701" w:type="dxa"/>
            <w:noWrap/>
          </w:tcPr>
          <w:p w14:paraId="46055D67"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42</w:t>
            </w:r>
          </w:p>
        </w:tc>
        <w:tc>
          <w:tcPr>
            <w:tcW w:w="1708" w:type="dxa"/>
            <w:noWrap/>
          </w:tcPr>
          <w:p w14:paraId="56DD15B4"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15.1</w:t>
            </w:r>
          </w:p>
        </w:tc>
      </w:tr>
      <w:tr w:rsidR="009E66C4" w:rsidRPr="00CD6EAA" w14:paraId="3CF3A3A4" w14:textId="77777777" w:rsidTr="00D55631">
        <w:trPr>
          <w:trHeight w:val="288"/>
        </w:trPr>
        <w:tc>
          <w:tcPr>
            <w:tcW w:w="5665" w:type="dxa"/>
            <w:noWrap/>
          </w:tcPr>
          <w:p w14:paraId="79C7A3A9"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65+</w:t>
            </w:r>
          </w:p>
        </w:tc>
        <w:tc>
          <w:tcPr>
            <w:tcW w:w="1701" w:type="dxa"/>
            <w:noWrap/>
          </w:tcPr>
          <w:p w14:paraId="7ADE904A"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77</w:t>
            </w:r>
          </w:p>
        </w:tc>
        <w:tc>
          <w:tcPr>
            <w:tcW w:w="1708" w:type="dxa"/>
            <w:noWrap/>
          </w:tcPr>
          <w:p w14:paraId="47525780"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27.6</w:t>
            </w:r>
          </w:p>
        </w:tc>
      </w:tr>
      <w:tr w:rsidR="009E66C4" w:rsidRPr="00CD6EAA" w14:paraId="42D80734" w14:textId="77777777" w:rsidTr="00D55631">
        <w:trPr>
          <w:trHeight w:val="288"/>
        </w:trPr>
        <w:tc>
          <w:tcPr>
            <w:tcW w:w="5665" w:type="dxa"/>
            <w:noWrap/>
          </w:tcPr>
          <w:p w14:paraId="69D991C2" w14:textId="77777777" w:rsidR="009E66C4" w:rsidRPr="00CD6EAA" w:rsidRDefault="009E66C4" w:rsidP="00D55631">
            <w:pPr>
              <w:spacing w:before="0" w:after="0" w:line="240" w:lineRule="auto"/>
              <w:rPr>
                <w:rFonts w:cs="Arial"/>
                <w:sz w:val="18"/>
                <w:szCs w:val="18"/>
                <w:lang w:eastAsia="zh-CN"/>
              </w:rPr>
            </w:pPr>
            <w:r w:rsidRPr="00CD6EAA">
              <w:rPr>
                <w:rFonts w:cs="Arial"/>
                <w:b/>
                <w:bCs/>
                <w:sz w:val="18"/>
                <w:szCs w:val="18"/>
                <w:lang w:eastAsia="zh-CN"/>
              </w:rPr>
              <w:t>Total</w:t>
            </w:r>
          </w:p>
        </w:tc>
        <w:tc>
          <w:tcPr>
            <w:tcW w:w="1701" w:type="dxa"/>
            <w:noWrap/>
          </w:tcPr>
          <w:p w14:paraId="5AB9AEBE" w14:textId="77777777" w:rsidR="009E66C4" w:rsidRPr="00CD6EAA" w:rsidRDefault="009E66C4" w:rsidP="00D55631">
            <w:pPr>
              <w:spacing w:before="0" w:after="0" w:line="240" w:lineRule="auto"/>
              <w:jc w:val="center"/>
              <w:rPr>
                <w:rFonts w:cs="Arial"/>
                <w:b/>
                <w:bCs/>
                <w:sz w:val="18"/>
                <w:szCs w:val="18"/>
                <w:lang w:eastAsia="zh-CN"/>
              </w:rPr>
            </w:pPr>
            <w:r>
              <w:rPr>
                <w:rFonts w:cs="Arial"/>
                <w:b/>
                <w:bCs/>
                <w:sz w:val="18"/>
                <w:szCs w:val="18"/>
                <w:lang w:eastAsia="zh-CN"/>
              </w:rPr>
              <w:t>272</w:t>
            </w:r>
          </w:p>
        </w:tc>
        <w:tc>
          <w:tcPr>
            <w:tcW w:w="1708" w:type="dxa"/>
            <w:noWrap/>
          </w:tcPr>
          <w:p w14:paraId="2071A51D" w14:textId="77777777" w:rsidR="009E66C4" w:rsidRPr="00CD6EAA" w:rsidRDefault="009E66C4" w:rsidP="00D55631">
            <w:pPr>
              <w:spacing w:before="0" w:after="0" w:line="240" w:lineRule="auto"/>
              <w:jc w:val="center"/>
              <w:rPr>
                <w:rFonts w:cs="Arial"/>
                <w:b/>
                <w:bCs/>
                <w:sz w:val="18"/>
                <w:szCs w:val="18"/>
                <w:lang w:eastAsia="zh-CN"/>
              </w:rPr>
            </w:pPr>
            <w:r w:rsidRPr="00CD6EAA">
              <w:rPr>
                <w:rFonts w:cs="Arial"/>
                <w:b/>
                <w:bCs/>
                <w:sz w:val="18"/>
                <w:szCs w:val="18"/>
                <w:lang w:eastAsia="zh-CN"/>
              </w:rPr>
              <w:t>97.</w:t>
            </w:r>
            <w:r>
              <w:rPr>
                <w:rFonts w:cs="Arial"/>
                <w:b/>
                <w:bCs/>
                <w:sz w:val="18"/>
                <w:szCs w:val="18"/>
                <w:lang w:eastAsia="zh-CN"/>
              </w:rPr>
              <w:t>5</w:t>
            </w:r>
          </w:p>
        </w:tc>
      </w:tr>
      <w:tr w:rsidR="009E66C4" w:rsidRPr="00CD6EAA" w14:paraId="08CB5D34" w14:textId="77777777" w:rsidTr="00D55631">
        <w:trPr>
          <w:trHeight w:val="288"/>
        </w:trPr>
        <w:tc>
          <w:tcPr>
            <w:tcW w:w="5665" w:type="dxa"/>
            <w:noWrap/>
          </w:tcPr>
          <w:p w14:paraId="74991C2C" w14:textId="77777777" w:rsidR="009E66C4" w:rsidRPr="00CD6EAA" w:rsidRDefault="009E66C4" w:rsidP="00D55631">
            <w:pPr>
              <w:spacing w:before="0" w:after="0" w:line="240" w:lineRule="auto"/>
              <w:rPr>
                <w:rFonts w:cs="Arial"/>
                <w:sz w:val="18"/>
                <w:szCs w:val="18"/>
                <w:lang w:eastAsia="zh-CN"/>
              </w:rPr>
            </w:pPr>
            <w:r w:rsidRPr="00CD6EAA">
              <w:rPr>
                <w:rFonts w:cs="Arial"/>
                <w:i/>
                <w:iCs/>
                <w:sz w:val="18"/>
                <w:szCs w:val="18"/>
                <w:lang w:eastAsia="zh-CN"/>
              </w:rPr>
              <w:t>No answer</w:t>
            </w:r>
          </w:p>
        </w:tc>
        <w:tc>
          <w:tcPr>
            <w:tcW w:w="1701" w:type="dxa"/>
            <w:noWrap/>
          </w:tcPr>
          <w:p w14:paraId="30DAAC5C" w14:textId="77777777" w:rsidR="009E66C4" w:rsidRPr="00CD6EAA" w:rsidRDefault="009E66C4" w:rsidP="00D55631">
            <w:pPr>
              <w:spacing w:before="0" w:after="0" w:line="240" w:lineRule="auto"/>
              <w:jc w:val="center"/>
              <w:rPr>
                <w:rFonts w:cs="Arial"/>
                <w:i/>
                <w:iCs/>
                <w:sz w:val="18"/>
                <w:szCs w:val="18"/>
                <w:lang w:eastAsia="zh-CN"/>
              </w:rPr>
            </w:pPr>
            <w:r>
              <w:rPr>
                <w:rFonts w:cs="Arial"/>
                <w:i/>
                <w:iCs/>
                <w:sz w:val="18"/>
                <w:szCs w:val="18"/>
                <w:lang w:eastAsia="zh-CN"/>
              </w:rPr>
              <w:t>7</w:t>
            </w:r>
          </w:p>
        </w:tc>
        <w:tc>
          <w:tcPr>
            <w:tcW w:w="1708" w:type="dxa"/>
            <w:noWrap/>
          </w:tcPr>
          <w:p w14:paraId="5013204F" w14:textId="77777777" w:rsidR="009E66C4" w:rsidRPr="00CD6EAA" w:rsidRDefault="009E66C4" w:rsidP="00D55631">
            <w:pPr>
              <w:spacing w:before="0" w:after="0" w:line="240" w:lineRule="auto"/>
              <w:jc w:val="center"/>
              <w:rPr>
                <w:rFonts w:cs="Arial"/>
                <w:i/>
                <w:iCs/>
                <w:sz w:val="18"/>
                <w:szCs w:val="18"/>
                <w:lang w:eastAsia="zh-CN"/>
              </w:rPr>
            </w:pPr>
            <w:r>
              <w:rPr>
                <w:rFonts w:cs="Arial"/>
                <w:i/>
                <w:iCs/>
                <w:sz w:val="18"/>
                <w:szCs w:val="18"/>
                <w:lang w:eastAsia="zh-CN"/>
              </w:rPr>
              <w:t>2.5</w:t>
            </w:r>
          </w:p>
        </w:tc>
      </w:tr>
      <w:tr w:rsidR="009E66C4" w:rsidRPr="00CD6EAA" w14:paraId="422C828A" w14:textId="77777777" w:rsidTr="00D55631">
        <w:trPr>
          <w:trHeight w:val="288"/>
        </w:trPr>
        <w:tc>
          <w:tcPr>
            <w:tcW w:w="5665" w:type="dxa"/>
            <w:noWrap/>
          </w:tcPr>
          <w:p w14:paraId="7CC359F2" w14:textId="77777777" w:rsidR="009E66C4" w:rsidRPr="00CD6EAA" w:rsidRDefault="009E66C4" w:rsidP="00D55631">
            <w:pPr>
              <w:spacing w:before="0" w:after="0" w:line="240" w:lineRule="auto"/>
              <w:rPr>
                <w:rFonts w:cs="Arial"/>
                <w:b/>
                <w:bCs/>
                <w:sz w:val="18"/>
                <w:szCs w:val="18"/>
                <w:lang w:eastAsia="zh-CN"/>
              </w:rPr>
            </w:pPr>
            <w:r w:rsidRPr="00CD6EAA">
              <w:rPr>
                <w:rFonts w:cs="Arial"/>
                <w:i/>
                <w:iCs/>
                <w:sz w:val="18"/>
                <w:szCs w:val="18"/>
                <w:lang w:eastAsia="zh-CN"/>
              </w:rPr>
              <w:t>Grand Total</w:t>
            </w:r>
          </w:p>
        </w:tc>
        <w:tc>
          <w:tcPr>
            <w:tcW w:w="1701" w:type="dxa"/>
            <w:noWrap/>
          </w:tcPr>
          <w:p w14:paraId="6D5E92BF" w14:textId="77777777" w:rsidR="009E66C4" w:rsidRPr="00CD6EAA" w:rsidRDefault="009E66C4" w:rsidP="00D55631">
            <w:pPr>
              <w:spacing w:before="0" w:after="0" w:line="240" w:lineRule="auto"/>
              <w:jc w:val="center"/>
              <w:rPr>
                <w:rFonts w:cs="Arial"/>
                <w:b/>
                <w:bCs/>
                <w:i/>
                <w:iCs/>
                <w:sz w:val="18"/>
                <w:szCs w:val="18"/>
                <w:lang w:eastAsia="zh-CN"/>
              </w:rPr>
            </w:pPr>
            <w:r>
              <w:rPr>
                <w:rFonts w:cs="Arial"/>
                <w:b/>
                <w:bCs/>
                <w:i/>
                <w:iCs/>
                <w:sz w:val="18"/>
                <w:szCs w:val="18"/>
                <w:lang w:eastAsia="zh-CN"/>
              </w:rPr>
              <w:t>279</w:t>
            </w:r>
          </w:p>
        </w:tc>
        <w:tc>
          <w:tcPr>
            <w:tcW w:w="1708" w:type="dxa"/>
            <w:noWrap/>
          </w:tcPr>
          <w:p w14:paraId="603090B6" w14:textId="77777777" w:rsidR="009E66C4" w:rsidRPr="00CD6EAA" w:rsidRDefault="009E66C4" w:rsidP="00D55631">
            <w:pPr>
              <w:spacing w:before="0" w:after="0" w:line="240" w:lineRule="auto"/>
              <w:jc w:val="center"/>
              <w:rPr>
                <w:rFonts w:cs="Arial"/>
                <w:b/>
                <w:bCs/>
                <w:i/>
                <w:iCs/>
                <w:sz w:val="18"/>
                <w:szCs w:val="18"/>
                <w:lang w:eastAsia="zh-CN"/>
              </w:rPr>
            </w:pPr>
            <w:r w:rsidRPr="00CD6EAA">
              <w:rPr>
                <w:rFonts w:cs="Arial"/>
                <w:b/>
                <w:bCs/>
                <w:i/>
                <w:iCs/>
                <w:sz w:val="18"/>
                <w:szCs w:val="18"/>
                <w:lang w:eastAsia="zh-CN"/>
              </w:rPr>
              <w:t>100</w:t>
            </w:r>
          </w:p>
        </w:tc>
      </w:tr>
      <w:tr w:rsidR="009E66C4" w:rsidRPr="00CD6EAA" w14:paraId="3E61EA1F" w14:textId="77777777" w:rsidTr="00D55631">
        <w:trPr>
          <w:trHeight w:val="288"/>
        </w:trPr>
        <w:tc>
          <w:tcPr>
            <w:tcW w:w="9074" w:type="dxa"/>
            <w:gridSpan w:val="3"/>
            <w:shd w:val="clear" w:color="auto" w:fill="DAEEF3"/>
            <w:noWrap/>
          </w:tcPr>
          <w:p w14:paraId="4098BB9A" w14:textId="77777777" w:rsidR="009E66C4" w:rsidRPr="00CD6EAA" w:rsidRDefault="009E66C4" w:rsidP="00D55631">
            <w:pPr>
              <w:spacing w:before="0" w:after="0" w:line="240" w:lineRule="auto"/>
              <w:jc w:val="center"/>
              <w:rPr>
                <w:rFonts w:cs="Arial"/>
                <w:sz w:val="18"/>
                <w:szCs w:val="18"/>
                <w:lang w:eastAsia="zh-CN"/>
              </w:rPr>
            </w:pPr>
            <w:r w:rsidRPr="00CD6EAA">
              <w:rPr>
                <w:rFonts w:cs="Arial"/>
                <w:sz w:val="18"/>
                <w:szCs w:val="18"/>
                <w:lang w:eastAsia="zh-CN"/>
              </w:rPr>
              <w:t>Marital status</w:t>
            </w:r>
          </w:p>
        </w:tc>
      </w:tr>
      <w:tr w:rsidR="009E66C4" w:rsidRPr="00CD6EAA" w14:paraId="5F842D7A" w14:textId="77777777" w:rsidTr="00D55631">
        <w:trPr>
          <w:trHeight w:val="288"/>
        </w:trPr>
        <w:tc>
          <w:tcPr>
            <w:tcW w:w="5665" w:type="dxa"/>
            <w:noWrap/>
            <w:hideMark/>
          </w:tcPr>
          <w:p w14:paraId="4D5F85AC"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Single</w:t>
            </w:r>
          </w:p>
        </w:tc>
        <w:tc>
          <w:tcPr>
            <w:tcW w:w="1701" w:type="dxa"/>
            <w:noWrap/>
            <w:hideMark/>
          </w:tcPr>
          <w:p w14:paraId="6497EC3A"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101</w:t>
            </w:r>
          </w:p>
        </w:tc>
        <w:tc>
          <w:tcPr>
            <w:tcW w:w="1708" w:type="dxa"/>
            <w:noWrap/>
            <w:hideMark/>
          </w:tcPr>
          <w:p w14:paraId="334E579F"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36.2</w:t>
            </w:r>
          </w:p>
        </w:tc>
      </w:tr>
      <w:tr w:rsidR="009E66C4" w:rsidRPr="00CD6EAA" w14:paraId="455BDEB8" w14:textId="77777777" w:rsidTr="00D55631">
        <w:trPr>
          <w:trHeight w:val="288"/>
        </w:trPr>
        <w:tc>
          <w:tcPr>
            <w:tcW w:w="5665" w:type="dxa"/>
            <w:noWrap/>
            <w:hideMark/>
          </w:tcPr>
          <w:p w14:paraId="6CD17C6E"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Married</w:t>
            </w:r>
          </w:p>
        </w:tc>
        <w:tc>
          <w:tcPr>
            <w:tcW w:w="1701" w:type="dxa"/>
            <w:noWrap/>
            <w:hideMark/>
          </w:tcPr>
          <w:p w14:paraId="3B9F835E"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170</w:t>
            </w:r>
          </w:p>
        </w:tc>
        <w:tc>
          <w:tcPr>
            <w:tcW w:w="1708" w:type="dxa"/>
            <w:noWrap/>
            <w:hideMark/>
          </w:tcPr>
          <w:p w14:paraId="717F8D47"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60.9</w:t>
            </w:r>
          </w:p>
        </w:tc>
      </w:tr>
      <w:tr w:rsidR="009E66C4" w:rsidRPr="00CD6EAA" w14:paraId="5CB00D84" w14:textId="77777777" w:rsidTr="00D55631">
        <w:trPr>
          <w:trHeight w:val="288"/>
        </w:trPr>
        <w:tc>
          <w:tcPr>
            <w:tcW w:w="5665" w:type="dxa"/>
            <w:noWrap/>
            <w:hideMark/>
          </w:tcPr>
          <w:p w14:paraId="707C117B"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Widow</w:t>
            </w:r>
          </w:p>
        </w:tc>
        <w:tc>
          <w:tcPr>
            <w:tcW w:w="1701" w:type="dxa"/>
            <w:noWrap/>
            <w:hideMark/>
          </w:tcPr>
          <w:p w14:paraId="62B79750"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w:t>
            </w:r>
          </w:p>
        </w:tc>
        <w:tc>
          <w:tcPr>
            <w:tcW w:w="1708" w:type="dxa"/>
            <w:noWrap/>
            <w:hideMark/>
          </w:tcPr>
          <w:p w14:paraId="3834CD2D"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0.4</w:t>
            </w:r>
          </w:p>
        </w:tc>
      </w:tr>
      <w:tr w:rsidR="009E66C4" w:rsidRPr="00CD6EAA" w14:paraId="1C336DCF" w14:textId="77777777" w:rsidTr="00D55631">
        <w:trPr>
          <w:trHeight w:val="288"/>
        </w:trPr>
        <w:tc>
          <w:tcPr>
            <w:tcW w:w="5665" w:type="dxa"/>
            <w:noWrap/>
            <w:hideMark/>
          </w:tcPr>
          <w:p w14:paraId="69035672" w14:textId="77777777" w:rsidR="009E66C4" w:rsidRPr="00CD6EAA" w:rsidRDefault="009E66C4" w:rsidP="00D55631">
            <w:pPr>
              <w:spacing w:before="0" w:after="0" w:line="240" w:lineRule="auto"/>
              <w:rPr>
                <w:rFonts w:cs="Arial"/>
                <w:b/>
                <w:bCs/>
                <w:sz w:val="18"/>
                <w:szCs w:val="18"/>
                <w:lang w:eastAsia="zh-CN"/>
              </w:rPr>
            </w:pPr>
            <w:r w:rsidRPr="00CD6EAA">
              <w:rPr>
                <w:rFonts w:cs="Arial"/>
                <w:b/>
                <w:bCs/>
                <w:sz w:val="18"/>
                <w:szCs w:val="18"/>
                <w:lang w:eastAsia="zh-CN"/>
              </w:rPr>
              <w:t>Total</w:t>
            </w:r>
          </w:p>
        </w:tc>
        <w:tc>
          <w:tcPr>
            <w:tcW w:w="1701" w:type="dxa"/>
            <w:noWrap/>
            <w:hideMark/>
          </w:tcPr>
          <w:p w14:paraId="401836EB" w14:textId="77777777" w:rsidR="009E66C4" w:rsidRPr="00CD6EAA" w:rsidRDefault="009E66C4" w:rsidP="00D55631">
            <w:pPr>
              <w:spacing w:before="0" w:after="0" w:line="240" w:lineRule="auto"/>
              <w:jc w:val="center"/>
              <w:rPr>
                <w:rFonts w:cs="Arial"/>
                <w:b/>
                <w:bCs/>
                <w:sz w:val="18"/>
                <w:szCs w:val="18"/>
                <w:lang w:eastAsia="zh-CN"/>
              </w:rPr>
            </w:pPr>
            <w:r>
              <w:rPr>
                <w:rFonts w:cs="Arial"/>
                <w:b/>
                <w:bCs/>
                <w:sz w:val="18"/>
                <w:szCs w:val="18"/>
                <w:lang w:eastAsia="zh-CN"/>
              </w:rPr>
              <w:t>272</w:t>
            </w:r>
          </w:p>
        </w:tc>
        <w:tc>
          <w:tcPr>
            <w:tcW w:w="1708" w:type="dxa"/>
            <w:noWrap/>
            <w:hideMark/>
          </w:tcPr>
          <w:p w14:paraId="7BFFB799" w14:textId="77777777" w:rsidR="009E66C4" w:rsidRPr="00CD6EAA" w:rsidRDefault="009E66C4" w:rsidP="00D55631">
            <w:pPr>
              <w:spacing w:before="0" w:after="0" w:line="240" w:lineRule="auto"/>
              <w:jc w:val="center"/>
              <w:rPr>
                <w:rFonts w:cs="Arial"/>
                <w:b/>
                <w:bCs/>
                <w:sz w:val="18"/>
                <w:szCs w:val="18"/>
                <w:lang w:eastAsia="zh-CN"/>
              </w:rPr>
            </w:pPr>
            <w:r>
              <w:rPr>
                <w:rFonts w:cs="Arial"/>
                <w:b/>
                <w:bCs/>
                <w:sz w:val="18"/>
                <w:szCs w:val="18"/>
                <w:lang w:eastAsia="zh-CN"/>
              </w:rPr>
              <w:t>97.5</w:t>
            </w:r>
          </w:p>
        </w:tc>
      </w:tr>
      <w:tr w:rsidR="009E66C4" w:rsidRPr="00CD6EAA" w14:paraId="6DCC77AA" w14:textId="77777777" w:rsidTr="00D55631">
        <w:trPr>
          <w:trHeight w:val="288"/>
        </w:trPr>
        <w:tc>
          <w:tcPr>
            <w:tcW w:w="5665" w:type="dxa"/>
            <w:noWrap/>
          </w:tcPr>
          <w:p w14:paraId="7C08502C" w14:textId="77777777" w:rsidR="009E66C4" w:rsidRPr="00CD6EAA" w:rsidRDefault="009E66C4" w:rsidP="00D55631">
            <w:pPr>
              <w:spacing w:before="0" w:after="0" w:line="240" w:lineRule="auto"/>
              <w:rPr>
                <w:rFonts w:cs="Arial"/>
                <w:b/>
                <w:bCs/>
                <w:sz w:val="18"/>
                <w:szCs w:val="18"/>
                <w:lang w:eastAsia="zh-CN"/>
              </w:rPr>
            </w:pPr>
            <w:r w:rsidRPr="00CD6EAA">
              <w:rPr>
                <w:rFonts w:cs="Arial"/>
                <w:i/>
                <w:iCs/>
                <w:sz w:val="18"/>
                <w:szCs w:val="18"/>
                <w:lang w:eastAsia="zh-CN"/>
              </w:rPr>
              <w:t>No answer</w:t>
            </w:r>
          </w:p>
        </w:tc>
        <w:tc>
          <w:tcPr>
            <w:tcW w:w="1701" w:type="dxa"/>
            <w:noWrap/>
          </w:tcPr>
          <w:p w14:paraId="65F8AE1B" w14:textId="77777777" w:rsidR="009E66C4" w:rsidRPr="00302F36" w:rsidRDefault="009E66C4" w:rsidP="00D55631">
            <w:pPr>
              <w:spacing w:before="0" w:after="0" w:line="240" w:lineRule="auto"/>
              <w:jc w:val="center"/>
              <w:rPr>
                <w:rFonts w:cs="Arial"/>
                <w:i/>
                <w:iCs/>
                <w:sz w:val="18"/>
                <w:szCs w:val="18"/>
                <w:lang w:eastAsia="zh-CN"/>
              </w:rPr>
            </w:pPr>
            <w:r w:rsidRPr="00302F36">
              <w:rPr>
                <w:rFonts w:cs="Arial"/>
                <w:i/>
                <w:iCs/>
                <w:sz w:val="18"/>
                <w:szCs w:val="18"/>
                <w:lang w:eastAsia="zh-CN"/>
              </w:rPr>
              <w:t>7</w:t>
            </w:r>
          </w:p>
        </w:tc>
        <w:tc>
          <w:tcPr>
            <w:tcW w:w="1708" w:type="dxa"/>
            <w:noWrap/>
          </w:tcPr>
          <w:p w14:paraId="103C210C" w14:textId="77777777" w:rsidR="009E66C4" w:rsidRPr="00302F36" w:rsidRDefault="009E66C4" w:rsidP="00D55631">
            <w:pPr>
              <w:spacing w:before="0" w:after="0" w:line="240" w:lineRule="auto"/>
              <w:jc w:val="center"/>
              <w:rPr>
                <w:rFonts w:cs="Arial"/>
                <w:i/>
                <w:iCs/>
                <w:sz w:val="18"/>
                <w:szCs w:val="18"/>
                <w:lang w:eastAsia="zh-CN"/>
              </w:rPr>
            </w:pPr>
            <w:r w:rsidRPr="00302F36">
              <w:rPr>
                <w:rFonts w:cs="Arial"/>
                <w:i/>
                <w:iCs/>
                <w:sz w:val="18"/>
                <w:szCs w:val="18"/>
                <w:lang w:eastAsia="zh-CN"/>
              </w:rPr>
              <w:t>2.5</w:t>
            </w:r>
          </w:p>
        </w:tc>
      </w:tr>
      <w:tr w:rsidR="009E66C4" w:rsidRPr="00CD6EAA" w14:paraId="452CB0D7" w14:textId="77777777" w:rsidTr="00D55631">
        <w:trPr>
          <w:trHeight w:val="288"/>
        </w:trPr>
        <w:tc>
          <w:tcPr>
            <w:tcW w:w="5665" w:type="dxa"/>
            <w:noWrap/>
          </w:tcPr>
          <w:p w14:paraId="58179856" w14:textId="77777777" w:rsidR="009E66C4" w:rsidRPr="00CD6EAA" w:rsidRDefault="009E66C4" w:rsidP="00D55631">
            <w:pPr>
              <w:spacing w:before="0" w:after="0" w:line="240" w:lineRule="auto"/>
              <w:rPr>
                <w:rFonts w:cs="Arial"/>
                <w:b/>
                <w:bCs/>
                <w:sz w:val="18"/>
                <w:szCs w:val="18"/>
                <w:lang w:eastAsia="zh-CN"/>
              </w:rPr>
            </w:pPr>
            <w:r w:rsidRPr="00CD6EAA">
              <w:rPr>
                <w:rFonts w:cs="Arial"/>
                <w:i/>
                <w:iCs/>
                <w:sz w:val="18"/>
                <w:szCs w:val="18"/>
                <w:lang w:eastAsia="zh-CN"/>
              </w:rPr>
              <w:t>Grand Total</w:t>
            </w:r>
          </w:p>
        </w:tc>
        <w:tc>
          <w:tcPr>
            <w:tcW w:w="1701" w:type="dxa"/>
            <w:noWrap/>
          </w:tcPr>
          <w:p w14:paraId="1C3C0485" w14:textId="77777777" w:rsidR="009E66C4" w:rsidRPr="00302F36" w:rsidRDefault="009E66C4" w:rsidP="00D55631">
            <w:pPr>
              <w:spacing w:before="0" w:after="0" w:line="240" w:lineRule="auto"/>
              <w:jc w:val="center"/>
              <w:rPr>
                <w:rFonts w:cs="Arial"/>
                <w:b/>
                <w:bCs/>
                <w:i/>
                <w:iCs/>
                <w:sz w:val="18"/>
                <w:szCs w:val="18"/>
                <w:lang w:eastAsia="zh-CN"/>
              </w:rPr>
            </w:pPr>
            <w:r w:rsidRPr="00302F36">
              <w:rPr>
                <w:rFonts w:cs="Arial"/>
                <w:b/>
                <w:bCs/>
                <w:i/>
                <w:iCs/>
                <w:sz w:val="18"/>
                <w:szCs w:val="18"/>
                <w:lang w:eastAsia="zh-CN"/>
              </w:rPr>
              <w:t>279</w:t>
            </w:r>
          </w:p>
        </w:tc>
        <w:tc>
          <w:tcPr>
            <w:tcW w:w="1708" w:type="dxa"/>
            <w:noWrap/>
          </w:tcPr>
          <w:p w14:paraId="45861DA9" w14:textId="77777777" w:rsidR="009E66C4" w:rsidRPr="00302F36" w:rsidRDefault="009E66C4" w:rsidP="00D55631">
            <w:pPr>
              <w:spacing w:before="0" w:after="0" w:line="240" w:lineRule="auto"/>
              <w:jc w:val="center"/>
              <w:rPr>
                <w:rFonts w:cs="Arial"/>
                <w:b/>
                <w:bCs/>
                <w:i/>
                <w:iCs/>
                <w:sz w:val="18"/>
                <w:szCs w:val="18"/>
                <w:lang w:eastAsia="zh-CN"/>
              </w:rPr>
            </w:pPr>
            <w:r w:rsidRPr="00302F36">
              <w:rPr>
                <w:rFonts w:cs="Arial"/>
                <w:b/>
                <w:bCs/>
                <w:i/>
                <w:iCs/>
                <w:sz w:val="18"/>
                <w:szCs w:val="18"/>
                <w:lang w:eastAsia="zh-CN"/>
              </w:rPr>
              <w:t>100</w:t>
            </w:r>
          </w:p>
        </w:tc>
      </w:tr>
      <w:tr w:rsidR="009E66C4" w:rsidRPr="00CD6EAA" w14:paraId="477025DB" w14:textId="77777777" w:rsidTr="00D55631">
        <w:trPr>
          <w:trHeight w:val="288"/>
        </w:trPr>
        <w:tc>
          <w:tcPr>
            <w:tcW w:w="9074" w:type="dxa"/>
            <w:gridSpan w:val="3"/>
            <w:shd w:val="clear" w:color="auto" w:fill="DAEEF3"/>
            <w:noWrap/>
            <w:hideMark/>
          </w:tcPr>
          <w:p w14:paraId="5E88F6C7" w14:textId="77777777" w:rsidR="009E66C4" w:rsidRPr="00CD6EAA" w:rsidRDefault="009E66C4" w:rsidP="00D55631">
            <w:pPr>
              <w:spacing w:before="0" w:after="0" w:line="240" w:lineRule="auto"/>
              <w:jc w:val="center"/>
              <w:rPr>
                <w:rFonts w:cs="Arial"/>
                <w:sz w:val="18"/>
                <w:szCs w:val="18"/>
                <w:lang w:eastAsia="zh-CN"/>
              </w:rPr>
            </w:pPr>
            <w:r w:rsidRPr="00CD6EAA">
              <w:rPr>
                <w:rFonts w:cs="Arial"/>
                <w:sz w:val="18"/>
                <w:szCs w:val="18"/>
                <w:lang w:eastAsia="zh-CN"/>
              </w:rPr>
              <w:t>Educational level</w:t>
            </w:r>
          </w:p>
        </w:tc>
      </w:tr>
      <w:tr w:rsidR="009E66C4" w:rsidRPr="00CD6EAA" w14:paraId="209788FC" w14:textId="77777777" w:rsidTr="00D55631">
        <w:trPr>
          <w:trHeight w:val="288"/>
        </w:trPr>
        <w:tc>
          <w:tcPr>
            <w:tcW w:w="5665" w:type="dxa"/>
            <w:noWrap/>
            <w:hideMark/>
          </w:tcPr>
          <w:p w14:paraId="34691C2D"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zh-CN"/>
              </w:rPr>
              <w:t>A child who has not yet completed a level of education</w:t>
            </w:r>
          </w:p>
        </w:tc>
        <w:tc>
          <w:tcPr>
            <w:tcW w:w="1701" w:type="dxa"/>
            <w:noWrap/>
            <w:hideMark/>
          </w:tcPr>
          <w:p w14:paraId="3F6AA71D"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13</w:t>
            </w:r>
          </w:p>
        </w:tc>
        <w:tc>
          <w:tcPr>
            <w:tcW w:w="1708" w:type="dxa"/>
            <w:noWrap/>
            <w:hideMark/>
          </w:tcPr>
          <w:p w14:paraId="7999E949"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4.7</w:t>
            </w:r>
          </w:p>
        </w:tc>
      </w:tr>
      <w:tr w:rsidR="009E66C4" w:rsidRPr="00CD6EAA" w14:paraId="41704548" w14:textId="77777777" w:rsidTr="00D55631">
        <w:trPr>
          <w:trHeight w:val="288"/>
        </w:trPr>
        <w:tc>
          <w:tcPr>
            <w:tcW w:w="5665" w:type="dxa"/>
            <w:noWrap/>
            <w:hideMark/>
          </w:tcPr>
          <w:p w14:paraId="706F01F0"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tr-TR"/>
              </w:rPr>
              <w:t>Adult with no formal education</w:t>
            </w:r>
          </w:p>
        </w:tc>
        <w:tc>
          <w:tcPr>
            <w:tcW w:w="1701" w:type="dxa"/>
            <w:noWrap/>
            <w:hideMark/>
          </w:tcPr>
          <w:p w14:paraId="6DAA3E95" w14:textId="77777777" w:rsidR="009E66C4" w:rsidRPr="00CD6EAA" w:rsidRDefault="009E66C4" w:rsidP="00D55631">
            <w:pPr>
              <w:spacing w:before="0" w:after="0" w:line="240" w:lineRule="auto"/>
              <w:jc w:val="center"/>
              <w:rPr>
                <w:rFonts w:cs="Arial"/>
                <w:sz w:val="18"/>
                <w:szCs w:val="18"/>
                <w:lang w:eastAsia="zh-CN"/>
              </w:rPr>
            </w:pPr>
            <w:r w:rsidRPr="00CD6EAA">
              <w:rPr>
                <w:rFonts w:cs="Arial"/>
                <w:sz w:val="18"/>
                <w:szCs w:val="18"/>
                <w:lang w:eastAsia="zh-CN"/>
              </w:rPr>
              <w:t>8</w:t>
            </w:r>
          </w:p>
        </w:tc>
        <w:tc>
          <w:tcPr>
            <w:tcW w:w="1708" w:type="dxa"/>
            <w:noWrap/>
            <w:hideMark/>
          </w:tcPr>
          <w:p w14:paraId="372FD7A2"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2.9</w:t>
            </w:r>
          </w:p>
        </w:tc>
      </w:tr>
      <w:tr w:rsidR="009E66C4" w:rsidRPr="00CD6EAA" w14:paraId="6C04F06E" w14:textId="77777777" w:rsidTr="00D55631">
        <w:trPr>
          <w:trHeight w:val="288"/>
        </w:trPr>
        <w:tc>
          <w:tcPr>
            <w:tcW w:w="5665" w:type="dxa"/>
            <w:noWrap/>
            <w:hideMark/>
          </w:tcPr>
          <w:p w14:paraId="0B1EB66C"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tr-TR"/>
              </w:rPr>
              <w:t>Primary or secondary school graduate</w:t>
            </w:r>
          </w:p>
        </w:tc>
        <w:tc>
          <w:tcPr>
            <w:tcW w:w="1701" w:type="dxa"/>
            <w:noWrap/>
            <w:hideMark/>
          </w:tcPr>
          <w:p w14:paraId="344909DA"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183</w:t>
            </w:r>
          </w:p>
        </w:tc>
        <w:tc>
          <w:tcPr>
            <w:tcW w:w="1708" w:type="dxa"/>
            <w:noWrap/>
            <w:hideMark/>
          </w:tcPr>
          <w:p w14:paraId="710BC802"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65.6</w:t>
            </w:r>
          </w:p>
        </w:tc>
      </w:tr>
      <w:tr w:rsidR="009E66C4" w:rsidRPr="00CD6EAA" w14:paraId="178C46F6" w14:textId="77777777" w:rsidTr="00D55631">
        <w:trPr>
          <w:trHeight w:val="288"/>
        </w:trPr>
        <w:tc>
          <w:tcPr>
            <w:tcW w:w="5665" w:type="dxa"/>
            <w:noWrap/>
            <w:hideMark/>
          </w:tcPr>
          <w:p w14:paraId="1488A7F8"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tr-TR"/>
              </w:rPr>
              <w:t>High school graduate</w:t>
            </w:r>
          </w:p>
        </w:tc>
        <w:tc>
          <w:tcPr>
            <w:tcW w:w="1701" w:type="dxa"/>
            <w:noWrap/>
            <w:hideMark/>
          </w:tcPr>
          <w:p w14:paraId="59A0A03F"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49</w:t>
            </w:r>
          </w:p>
        </w:tc>
        <w:tc>
          <w:tcPr>
            <w:tcW w:w="1708" w:type="dxa"/>
            <w:noWrap/>
            <w:hideMark/>
          </w:tcPr>
          <w:p w14:paraId="023071D9"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17.6</w:t>
            </w:r>
          </w:p>
        </w:tc>
      </w:tr>
      <w:tr w:rsidR="009E66C4" w:rsidRPr="00CD6EAA" w14:paraId="5364EB7C" w14:textId="77777777" w:rsidTr="00D55631">
        <w:trPr>
          <w:trHeight w:val="288"/>
        </w:trPr>
        <w:tc>
          <w:tcPr>
            <w:tcW w:w="5665" w:type="dxa"/>
            <w:noWrap/>
            <w:hideMark/>
          </w:tcPr>
          <w:p w14:paraId="7B8AF686" w14:textId="77777777" w:rsidR="009E66C4" w:rsidRPr="00CD6EAA" w:rsidRDefault="009E66C4" w:rsidP="00D55631">
            <w:pPr>
              <w:spacing w:before="0" w:after="0" w:line="240" w:lineRule="auto"/>
              <w:rPr>
                <w:rFonts w:cs="Arial"/>
                <w:sz w:val="18"/>
                <w:szCs w:val="18"/>
                <w:lang w:eastAsia="zh-CN"/>
              </w:rPr>
            </w:pPr>
            <w:r w:rsidRPr="00CD6EAA">
              <w:rPr>
                <w:rFonts w:cs="Arial"/>
                <w:sz w:val="18"/>
                <w:szCs w:val="18"/>
                <w:lang w:eastAsia="tr-TR"/>
              </w:rPr>
              <w:t>University graduate</w:t>
            </w:r>
          </w:p>
        </w:tc>
        <w:tc>
          <w:tcPr>
            <w:tcW w:w="1701" w:type="dxa"/>
            <w:noWrap/>
            <w:hideMark/>
          </w:tcPr>
          <w:p w14:paraId="1D207B80"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20</w:t>
            </w:r>
          </w:p>
        </w:tc>
        <w:tc>
          <w:tcPr>
            <w:tcW w:w="1708" w:type="dxa"/>
            <w:noWrap/>
            <w:hideMark/>
          </w:tcPr>
          <w:p w14:paraId="022EAB0E"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7.2</w:t>
            </w:r>
          </w:p>
        </w:tc>
      </w:tr>
      <w:tr w:rsidR="009E66C4" w:rsidRPr="00CD6EAA" w14:paraId="424FB47A" w14:textId="77777777" w:rsidTr="00D55631">
        <w:trPr>
          <w:trHeight w:val="288"/>
        </w:trPr>
        <w:tc>
          <w:tcPr>
            <w:tcW w:w="5665" w:type="dxa"/>
            <w:noWrap/>
          </w:tcPr>
          <w:p w14:paraId="61AAE51D" w14:textId="77777777" w:rsidR="009E66C4" w:rsidRPr="00CD6EAA" w:rsidRDefault="009E66C4" w:rsidP="00D55631">
            <w:pPr>
              <w:spacing w:before="0" w:after="0" w:line="240" w:lineRule="auto"/>
              <w:rPr>
                <w:rFonts w:cs="Arial"/>
                <w:sz w:val="18"/>
                <w:szCs w:val="18"/>
                <w:lang w:eastAsia="tr-TR"/>
              </w:rPr>
            </w:pPr>
            <w:r w:rsidRPr="00CD6EAA">
              <w:rPr>
                <w:rFonts w:cs="Arial"/>
                <w:b/>
                <w:bCs/>
                <w:sz w:val="18"/>
                <w:szCs w:val="18"/>
                <w:lang w:eastAsia="zh-CN"/>
              </w:rPr>
              <w:t>Total</w:t>
            </w:r>
          </w:p>
        </w:tc>
        <w:tc>
          <w:tcPr>
            <w:tcW w:w="1701" w:type="dxa"/>
            <w:noWrap/>
          </w:tcPr>
          <w:p w14:paraId="74247E0C" w14:textId="77777777" w:rsidR="009E66C4" w:rsidRPr="00CD6EAA" w:rsidRDefault="009E66C4" w:rsidP="00D55631">
            <w:pPr>
              <w:spacing w:before="0" w:after="0" w:line="240" w:lineRule="auto"/>
              <w:jc w:val="center"/>
              <w:rPr>
                <w:rFonts w:cs="Arial"/>
                <w:b/>
                <w:bCs/>
                <w:sz w:val="18"/>
                <w:szCs w:val="18"/>
                <w:lang w:eastAsia="zh-CN"/>
              </w:rPr>
            </w:pPr>
            <w:r>
              <w:rPr>
                <w:rFonts w:cs="Arial"/>
                <w:b/>
                <w:bCs/>
                <w:sz w:val="18"/>
                <w:szCs w:val="18"/>
                <w:lang w:eastAsia="zh-CN"/>
              </w:rPr>
              <w:t>273</w:t>
            </w:r>
          </w:p>
        </w:tc>
        <w:tc>
          <w:tcPr>
            <w:tcW w:w="1708" w:type="dxa"/>
            <w:noWrap/>
          </w:tcPr>
          <w:p w14:paraId="37047D82" w14:textId="77777777" w:rsidR="009E66C4" w:rsidRPr="00CD6EAA" w:rsidRDefault="009E66C4" w:rsidP="00D55631">
            <w:pPr>
              <w:spacing w:before="0" w:after="0" w:line="240" w:lineRule="auto"/>
              <w:jc w:val="center"/>
              <w:rPr>
                <w:rFonts w:cs="Arial"/>
                <w:b/>
                <w:bCs/>
                <w:sz w:val="18"/>
                <w:szCs w:val="18"/>
                <w:lang w:eastAsia="zh-CN"/>
              </w:rPr>
            </w:pPr>
            <w:r>
              <w:rPr>
                <w:rFonts w:cs="Arial"/>
                <w:b/>
                <w:bCs/>
                <w:sz w:val="18"/>
                <w:szCs w:val="18"/>
                <w:lang w:eastAsia="zh-CN"/>
              </w:rPr>
              <w:t>97.8</w:t>
            </w:r>
          </w:p>
        </w:tc>
      </w:tr>
      <w:tr w:rsidR="009E66C4" w:rsidRPr="00CD6EAA" w14:paraId="6B1BA258" w14:textId="77777777" w:rsidTr="00D55631">
        <w:trPr>
          <w:trHeight w:val="288"/>
        </w:trPr>
        <w:tc>
          <w:tcPr>
            <w:tcW w:w="5665" w:type="dxa"/>
            <w:noWrap/>
          </w:tcPr>
          <w:p w14:paraId="06CB7468" w14:textId="77777777" w:rsidR="009E66C4" w:rsidRPr="00CD6EAA" w:rsidRDefault="009E66C4" w:rsidP="00D55631">
            <w:pPr>
              <w:spacing w:before="0" w:after="0" w:line="240" w:lineRule="auto"/>
              <w:rPr>
                <w:rFonts w:cs="Arial"/>
                <w:sz w:val="18"/>
                <w:szCs w:val="18"/>
                <w:lang w:eastAsia="zh-CN"/>
              </w:rPr>
            </w:pPr>
            <w:r w:rsidRPr="00CD6EAA">
              <w:rPr>
                <w:rFonts w:cs="Arial"/>
                <w:i/>
                <w:iCs/>
                <w:sz w:val="18"/>
                <w:szCs w:val="18"/>
                <w:lang w:eastAsia="zh-CN"/>
              </w:rPr>
              <w:t>No answer</w:t>
            </w:r>
          </w:p>
        </w:tc>
        <w:tc>
          <w:tcPr>
            <w:tcW w:w="1701" w:type="dxa"/>
            <w:noWrap/>
          </w:tcPr>
          <w:p w14:paraId="463D6337" w14:textId="77777777" w:rsidR="009E66C4" w:rsidRPr="00CD6EAA" w:rsidRDefault="009E66C4" w:rsidP="00D55631">
            <w:pPr>
              <w:spacing w:before="0" w:after="0" w:line="240" w:lineRule="auto"/>
              <w:jc w:val="center"/>
              <w:rPr>
                <w:rFonts w:cs="Arial"/>
                <w:i/>
                <w:iCs/>
                <w:sz w:val="18"/>
                <w:szCs w:val="18"/>
                <w:lang w:eastAsia="zh-CN"/>
              </w:rPr>
            </w:pPr>
            <w:r>
              <w:rPr>
                <w:rFonts w:cs="Arial"/>
                <w:i/>
                <w:iCs/>
                <w:sz w:val="18"/>
                <w:szCs w:val="18"/>
                <w:lang w:eastAsia="zh-CN"/>
              </w:rPr>
              <w:t>6</w:t>
            </w:r>
          </w:p>
        </w:tc>
        <w:tc>
          <w:tcPr>
            <w:tcW w:w="1708" w:type="dxa"/>
            <w:noWrap/>
          </w:tcPr>
          <w:p w14:paraId="3C141FFB" w14:textId="77777777" w:rsidR="009E66C4" w:rsidRPr="00CD6EAA" w:rsidRDefault="009E66C4" w:rsidP="00D55631">
            <w:pPr>
              <w:spacing w:before="0" w:after="0" w:line="240" w:lineRule="auto"/>
              <w:jc w:val="center"/>
              <w:rPr>
                <w:rFonts w:cs="Arial"/>
                <w:i/>
                <w:iCs/>
                <w:sz w:val="18"/>
                <w:szCs w:val="18"/>
                <w:lang w:eastAsia="zh-CN"/>
              </w:rPr>
            </w:pPr>
            <w:r>
              <w:rPr>
                <w:rFonts w:cs="Arial"/>
                <w:i/>
                <w:iCs/>
                <w:sz w:val="18"/>
                <w:szCs w:val="18"/>
                <w:lang w:eastAsia="zh-CN"/>
              </w:rPr>
              <w:t>2.2</w:t>
            </w:r>
          </w:p>
        </w:tc>
      </w:tr>
      <w:tr w:rsidR="009E66C4" w:rsidRPr="00CD6EAA" w14:paraId="3B9292C7" w14:textId="77777777" w:rsidTr="00D55631">
        <w:trPr>
          <w:trHeight w:val="288"/>
        </w:trPr>
        <w:tc>
          <w:tcPr>
            <w:tcW w:w="5665" w:type="dxa"/>
            <w:noWrap/>
          </w:tcPr>
          <w:p w14:paraId="1E2FF2B9" w14:textId="77777777" w:rsidR="009E66C4" w:rsidRPr="00CD6EAA" w:rsidRDefault="009E66C4" w:rsidP="00D55631">
            <w:pPr>
              <w:spacing w:before="0" w:after="0" w:line="240" w:lineRule="auto"/>
              <w:rPr>
                <w:rFonts w:cs="Arial"/>
                <w:sz w:val="18"/>
                <w:szCs w:val="18"/>
                <w:lang w:eastAsia="zh-CN"/>
              </w:rPr>
            </w:pPr>
            <w:r w:rsidRPr="00CD6EAA">
              <w:rPr>
                <w:rFonts w:cs="Arial"/>
                <w:i/>
                <w:iCs/>
                <w:sz w:val="18"/>
                <w:szCs w:val="18"/>
                <w:lang w:eastAsia="zh-CN"/>
              </w:rPr>
              <w:t>Grand Total</w:t>
            </w:r>
          </w:p>
        </w:tc>
        <w:tc>
          <w:tcPr>
            <w:tcW w:w="1701" w:type="dxa"/>
            <w:noWrap/>
          </w:tcPr>
          <w:p w14:paraId="307F5449" w14:textId="77777777" w:rsidR="009E66C4" w:rsidRPr="00CD6EAA" w:rsidRDefault="009E66C4" w:rsidP="00D55631">
            <w:pPr>
              <w:spacing w:before="0" w:after="0" w:line="240" w:lineRule="auto"/>
              <w:jc w:val="center"/>
              <w:rPr>
                <w:rFonts w:cs="Arial"/>
                <w:b/>
                <w:bCs/>
                <w:i/>
                <w:iCs/>
                <w:sz w:val="18"/>
                <w:szCs w:val="18"/>
                <w:lang w:eastAsia="zh-CN"/>
              </w:rPr>
            </w:pPr>
            <w:r>
              <w:rPr>
                <w:rFonts w:cs="Arial"/>
                <w:b/>
                <w:bCs/>
                <w:i/>
                <w:iCs/>
                <w:sz w:val="18"/>
                <w:szCs w:val="18"/>
                <w:lang w:eastAsia="zh-CN"/>
              </w:rPr>
              <w:t>279</w:t>
            </w:r>
          </w:p>
        </w:tc>
        <w:tc>
          <w:tcPr>
            <w:tcW w:w="1708" w:type="dxa"/>
            <w:noWrap/>
          </w:tcPr>
          <w:p w14:paraId="1FD14D63" w14:textId="77777777" w:rsidR="009E66C4" w:rsidRPr="00CD6EAA" w:rsidRDefault="009E66C4" w:rsidP="00D55631">
            <w:pPr>
              <w:spacing w:before="0" w:after="0" w:line="240" w:lineRule="auto"/>
              <w:jc w:val="center"/>
              <w:rPr>
                <w:rFonts w:cs="Arial"/>
                <w:b/>
                <w:bCs/>
                <w:i/>
                <w:iCs/>
                <w:sz w:val="18"/>
                <w:szCs w:val="18"/>
                <w:lang w:eastAsia="zh-CN"/>
              </w:rPr>
            </w:pPr>
            <w:r w:rsidRPr="00CD6EAA">
              <w:rPr>
                <w:rFonts w:cs="Arial"/>
                <w:b/>
                <w:bCs/>
                <w:i/>
                <w:iCs/>
                <w:sz w:val="18"/>
                <w:szCs w:val="18"/>
                <w:lang w:eastAsia="zh-CN"/>
              </w:rPr>
              <w:t>100</w:t>
            </w:r>
          </w:p>
        </w:tc>
      </w:tr>
      <w:tr w:rsidR="009E66C4" w:rsidRPr="00CD6EAA" w14:paraId="356F90C3" w14:textId="77777777" w:rsidTr="00D55631">
        <w:trPr>
          <w:trHeight w:val="288"/>
        </w:trPr>
        <w:tc>
          <w:tcPr>
            <w:tcW w:w="9074" w:type="dxa"/>
            <w:gridSpan w:val="3"/>
            <w:shd w:val="clear" w:color="auto" w:fill="DAEEF3"/>
            <w:noWrap/>
            <w:hideMark/>
          </w:tcPr>
          <w:p w14:paraId="01159E89" w14:textId="77777777" w:rsidR="009E66C4" w:rsidRPr="00CD6EAA" w:rsidRDefault="009E66C4" w:rsidP="00D55631">
            <w:pPr>
              <w:spacing w:before="0" w:after="0" w:line="240" w:lineRule="auto"/>
              <w:jc w:val="center"/>
              <w:rPr>
                <w:rFonts w:cs="Arial"/>
                <w:b/>
                <w:bCs/>
                <w:sz w:val="18"/>
                <w:szCs w:val="18"/>
                <w:lang w:eastAsia="zh-CN"/>
              </w:rPr>
            </w:pPr>
            <w:r w:rsidRPr="00CD6EAA">
              <w:rPr>
                <w:rFonts w:cs="Arial"/>
                <w:sz w:val="18"/>
                <w:szCs w:val="18"/>
                <w:lang w:eastAsia="zh-CN"/>
              </w:rPr>
              <w:t>Working status</w:t>
            </w:r>
          </w:p>
        </w:tc>
      </w:tr>
      <w:tr w:rsidR="009E66C4" w:rsidRPr="00CD6EAA" w14:paraId="0F93804D" w14:textId="77777777" w:rsidTr="00D55631">
        <w:trPr>
          <w:trHeight w:val="288"/>
        </w:trPr>
        <w:tc>
          <w:tcPr>
            <w:tcW w:w="5665" w:type="dxa"/>
            <w:noWrap/>
          </w:tcPr>
          <w:p w14:paraId="14115C04" w14:textId="77777777" w:rsidR="009E66C4" w:rsidRPr="00CD6EAA" w:rsidRDefault="009E66C4" w:rsidP="00D55631">
            <w:pPr>
              <w:spacing w:before="0" w:after="0" w:line="240" w:lineRule="auto"/>
              <w:rPr>
                <w:rFonts w:cs="Arial"/>
                <w:i/>
                <w:iCs/>
                <w:sz w:val="18"/>
                <w:szCs w:val="18"/>
                <w:lang w:eastAsia="zh-CN"/>
              </w:rPr>
            </w:pPr>
            <w:r w:rsidRPr="00CD6EAA">
              <w:rPr>
                <w:rFonts w:cs="Arial"/>
                <w:sz w:val="18"/>
                <w:szCs w:val="18"/>
                <w:lang w:eastAsia="zh-CN"/>
              </w:rPr>
              <w:t>Salaried employee</w:t>
            </w:r>
          </w:p>
        </w:tc>
        <w:tc>
          <w:tcPr>
            <w:tcW w:w="1701" w:type="dxa"/>
            <w:noWrap/>
          </w:tcPr>
          <w:p w14:paraId="7903B5DB"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20</w:t>
            </w:r>
          </w:p>
        </w:tc>
        <w:tc>
          <w:tcPr>
            <w:tcW w:w="1708" w:type="dxa"/>
            <w:noWrap/>
          </w:tcPr>
          <w:p w14:paraId="1E647970"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7.2</w:t>
            </w:r>
          </w:p>
        </w:tc>
      </w:tr>
      <w:tr w:rsidR="009E66C4" w:rsidRPr="00CD6EAA" w14:paraId="0F658887" w14:textId="77777777" w:rsidTr="00D55631">
        <w:trPr>
          <w:trHeight w:val="288"/>
        </w:trPr>
        <w:tc>
          <w:tcPr>
            <w:tcW w:w="5665" w:type="dxa"/>
            <w:noWrap/>
          </w:tcPr>
          <w:p w14:paraId="28ADCFCF" w14:textId="77777777" w:rsidR="009E66C4" w:rsidRPr="00CD6EAA" w:rsidRDefault="009E66C4" w:rsidP="00D55631">
            <w:pPr>
              <w:spacing w:before="0" w:after="0" w:line="240" w:lineRule="auto"/>
              <w:rPr>
                <w:rFonts w:cs="Arial"/>
                <w:i/>
                <w:iCs/>
                <w:sz w:val="18"/>
                <w:szCs w:val="18"/>
                <w:lang w:eastAsia="zh-CN"/>
              </w:rPr>
            </w:pPr>
            <w:r w:rsidRPr="00CD6EAA">
              <w:rPr>
                <w:rFonts w:cs="Arial"/>
                <w:sz w:val="18"/>
                <w:szCs w:val="18"/>
                <w:lang w:eastAsia="zh-CN"/>
              </w:rPr>
              <w:t>Self-employed, investor</w:t>
            </w:r>
          </w:p>
        </w:tc>
        <w:tc>
          <w:tcPr>
            <w:tcW w:w="1701" w:type="dxa"/>
            <w:noWrap/>
          </w:tcPr>
          <w:p w14:paraId="2F09F6C4"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w:t>
            </w:r>
          </w:p>
        </w:tc>
        <w:tc>
          <w:tcPr>
            <w:tcW w:w="1708" w:type="dxa"/>
            <w:noWrap/>
          </w:tcPr>
          <w:p w14:paraId="2C4C8A61"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0.4</w:t>
            </w:r>
          </w:p>
        </w:tc>
      </w:tr>
      <w:tr w:rsidR="009E66C4" w:rsidRPr="00CD6EAA" w14:paraId="4827B300" w14:textId="77777777" w:rsidTr="00D55631">
        <w:trPr>
          <w:trHeight w:val="288"/>
        </w:trPr>
        <w:tc>
          <w:tcPr>
            <w:tcW w:w="5665" w:type="dxa"/>
            <w:noWrap/>
          </w:tcPr>
          <w:p w14:paraId="45335BFD" w14:textId="77777777" w:rsidR="009E66C4" w:rsidRPr="00CD6EAA" w:rsidRDefault="009E66C4" w:rsidP="00D55631">
            <w:pPr>
              <w:spacing w:before="0" w:after="0" w:line="240" w:lineRule="auto"/>
              <w:jc w:val="left"/>
              <w:rPr>
                <w:rFonts w:cs="Arial"/>
                <w:sz w:val="18"/>
                <w:szCs w:val="18"/>
                <w:lang w:eastAsia="zh-CN"/>
              </w:rPr>
            </w:pPr>
            <w:r w:rsidRPr="00CD6EAA">
              <w:rPr>
                <w:rFonts w:cs="Arial"/>
                <w:sz w:val="18"/>
                <w:szCs w:val="18"/>
                <w:lang w:eastAsia="zh-CN"/>
              </w:rPr>
              <w:t>Farmer</w:t>
            </w:r>
          </w:p>
        </w:tc>
        <w:tc>
          <w:tcPr>
            <w:tcW w:w="1701" w:type="dxa"/>
          </w:tcPr>
          <w:p w14:paraId="5E5CD48C"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77</w:t>
            </w:r>
          </w:p>
        </w:tc>
        <w:tc>
          <w:tcPr>
            <w:tcW w:w="1708" w:type="dxa"/>
          </w:tcPr>
          <w:p w14:paraId="2A52DE52"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27.6</w:t>
            </w:r>
          </w:p>
        </w:tc>
      </w:tr>
      <w:tr w:rsidR="009E66C4" w:rsidRPr="00CD6EAA" w14:paraId="55D1A0B4" w14:textId="77777777" w:rsidTr="00D55631">
        <w:trPr>
          <w:trHeight w:val="288"/>
        </w:trPr>
        <w:tc>
          <w:tcPr>
            <w:tcW w:w="5665" w:type="dxa"/>
            <w:noWrap/>
          </w:tcPr>
          <w:p w14:paraId="360ADE38" w14:textId="77777777" w:rsidR="009E66C4" w:rsidRPr="00CD6EAA" w:rsidRDefault="009E66C4" w:rsidP="00D55631">
            <w:pPr>
              <w:spacing w:before="0" w:after="0" w:line="240" w:lineRule="auto"/>
              <w:jc w:val="left"/>
              <w:rPr>
                <w:rFonts w:cs="Arial"/>
                <w:sz w:val="18"/>
                <w:szCs w:val="18"/>
                <w:lang w:eastAsia="zh-CN"/>
              </w:rPr>
            </w:pPr>
            <w:r w:rsidRPr="00CD6EAA">
              <w:rPr>
                <w:rFonts w:cs="Arial"/>
                <w:sz w:val="18"/>
                <w:szCs w:val="18"/>
                <w:lang w:eastAsia="zh-CN"/>
              </w:rPr>
              <w:t>Housewife</w:t>
            </w:r>
          </w:p>
        </w:tc>
        <w:tc>
          <w:tcPr>
            <w:tcW w:w="1701" w:type="dxa"/>
            <w:noWrap/>
          </w:tcPr>
          <w:p w14:paraId="59FBCE4D"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86</w:t>
            </w:r>
          </w:p>
        </w:tc>
        <w:tc>
          <w:tcPr>
            <w:tcW w:w="1708" w:type="dxa"/>
            <w:noWrap/>
          </w:tcPr>
          <w:p w14:paraId="2C265683"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30.8</w:t>
            </w:r>
          </w:p>
        </w:tc>
      </w:tr>
      <w:tr w:rsidR="009E66C4" w:rsidRPr="00CD6EAA" w14:paraId="3B9253BC" w14:textId="77777777" w:rsidTr="00D55631">
        <w:trPr>
          <w:trHeight w:val="288"/>
        </w:trPr>
        <w:tc>
          <w:tcPr>
            <w:tcW w:w="5665" w:type="dxa"/>
            <w:noWrap/>
          </w:tcPr>
          <w:p w14:paraId="660EED4F" w14:textId="77777777" w:rsidR="009E66C4" w:rsidRPr="00CD6EAA" w:rsidRDefault="009E66C4" w:rsidP="00D55631">
            <w:pPr>
              <w:spacing w:before="0" w:after="0" w:line="240" w:lineRule="auto"/>
              <w:jc w:val="left"/>
              <w:rPr>
                <w:rFonts w:cs="Arial"/>
                <w:sz w:val="18"/>
                <w:szCs w:val="18"/>
                <w:lang w:eastAsia="zh-CN"/>
              </w:rPr>
            </w:pPr>
            <w:r w:rsidRPr="00CD6EAA">
              <w:rPr>
                <w:rFonts w:cs="Arial"/>
                <w:sz w:val="18"/>
                <w:szCs w:val="18"/>
                <w:lang w:eastAsia="zh-CN"/>
              </w:rPr>
              <w:t>Unemployed</w:t>
            </w:r>
          </w:p>
        </w:tc>
        <w:tc>
          <w:tcPr>
            <w:tcW w:w="1701" w:type="dxa"/>
            <w:noWrap/>
          </w:tcPr>
          <w:p w14:paraId="65B2DA52"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8</w:t>
            </w:r>
          </w:p>
        </w:tc>
        <w:tc>
          <w:tcPr>
            <w:tcW w:w="1708" w:type="dxa"/>
            <w:noWrap/>
          </w:tcPr>
          <w:p w14:paraId="196E67D7"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2.9</w:t>
            </w:r>
          </w:p>
        </w:tc>
      </w:tr>
      <w:tr w:rsidR="009E66C4" w:rsidRPr="00CD6EAA" w14:paraId="3CE5D931" w14:textId="77777777" w:rsidTr="00D55631">
        <w:trPr>
          <w:trHeight w:val="288"/>
        </w:trPr>
        <w:tc>
          <w:tcPr>
            <w:tcW w:w="5665" w:type="dxa"/>
            <w:noWrap/>
          </w:tcPr>
          <w:p w14:paraId="77A328B6" w14:textId="77777777" w:rsidR="009E66C4" w:rsidRPr="00CD6EAA" w:rsidRDefault="009E66C4" w:rsidP="00D55631">
            <w:pPr>
              <w:spacing w:before="0" w:after="0" w:line="240" w:lineRule="auto"/>
              <w:jc w:val="left"/>
              <w:rPr>
                <w:rFonts w:cs="Arial"/>
                <w:sz w:val="18"/>
                <w:szCs w:val="18"/>
                <w:lang w:eastAsia="zh-CN"/>
              </w:rPr>
            </w:pPr>
            <w:r w:rsidRPr="00CD6EAA">
              <w:rPr>
                <w:rFonts w:cs="Arial"/>
                <w:sz w:val="18"/>
                <w:szCs w:val="18"/>
                <w:lang w:eastAsia="zh-CN"/>
              </w:rPr>
              <w:t>Retired</w:t>
            </w:r>
          </w:p>
        </w:tc>
        <w:tc>
          <w:tcPr>
            <w:tcW w:w="1701" w:type="dxa"/>
            <w:noWrap/>
          </w:tcPr>
          <w:p w14:paraId="495DD104"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37</w:t>
            </w:r>
          </w:p>
        </w:tc>
        <w:tc>
          <w:tcPr>
            <w:tcW w:w="1708" w:type="dxa"/>
            <w:noWrap/>
          </w:tcPr>
          <w:p w14:paraId="2F286CE2"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13.3</w:t>
            </w:r>
          </w:p>
        </w:tc>
      </w:tr>
      <w:tr w:rsidR="009E66C4" w:rsidRPr="00CD6EAA" w14:paraId="2D8A16B9" w14:textId="77777777" w:rsidTr="00D55631">
        <w:trPr>
          <w:trHeight w:val="288"/>
        </w:trPr>
        <w:tc>
          <w:tcPr>
            <w:tcW w:w="5665" w:type="dxa"/>
            <w:noWrap/>
          </w:tcPr>
          <w:p w14:paraId="58CA0464" w14:textId="77777777" w:rsidR="009E66C4" w:rsidRPr="00CD6EAA" w:rsidRDefault="009E66C4" w:rsidP="00D55631">
            <w:pPr>
              <w:spacing w:before="0" w:after="0" w:line="240" w:lineRule="auto"/>
              <w:jc w:val="left"/>
              <w:rPr>
                <w:rFonts w:cs="Arial"/>
                <w:sz w:val="18"/>
                <w:szCs w:val="18"/>
                <w:lang w:eastAsia="zh-CN"/>
              </w:rPr>
            </w:pPr>
            <w:r w:rsidRPr="00CD6EAA">
              <w:rPr>
                <w:rFonts w:cs="Arial"/>
                <w:sz w:val="18"/>
                <w:szCs w:val="18"/>
                <w:lang w:eastAsia="zh-CN"/>
              </w:rPr>
              <w:t>Student, child</w:t>
            </w:r>
          </w:p>
        </w:tc>
        <w:tc>
          <w:tcPr>
            <w:tcW w:w="1701" w:type="dxa"/>
            <w:noWrap/>
          </w:tcPr>
          <w:p w14:paraId="59175721"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40</w:t>
            </w:r>
          </w:p>
        </w:tc>
        <w:tc>
          <w:tcPr>
            <w:tcW w:w="1708" w:type="dxa"/>
            <w:noWrap/>
          </w:tcPr>
          <w:p w14:paraId="6F766EEB" w14:textId="77777777" w:rsidR="009E66C4" w:rsidRPr="00CD6EAA" w:rsidRDefault="009E66C4" w:rsidP="00D55631">
            <w:pPr>
              <w:spacing w:before="0" w:after="0" w:line="240" w:lineRule="auto"/>
              <w:jc w:val="center"/>
              <w:rPr>
                <w:rFonts w:cs="Arial"/>
                <w:sz w:val="18"/>
                <w:szCs w:val="18"/>
                <w:lang w:eastAsia="zh-CN"/>
              </w:rPr>
            </w:pPr>
            <w:r>
              <w:rPr>
                <w:rFonts w:cs="Arial"/>
                <w:sz w:val="18"/>
                <w:szCs w:val="18"/>
                <w:lang w:eastAsia="zh-CN"/>
              </w:rPr>
              <w:t>14.3</w:t>
            </w:r>
          </w:p>
        </w:tc>
      </w:tr>
      <w:tr w:rsidR="009E66C4" w:rsidRPr="00CD6EAA" w14:paraId="4B51B192" w14:textId="77777777" w:rsidTr="00D55631">
        <w:trPr>
          <w:trHeight w:val="288"/>
        </w:trPr>
        <w:tc>
          <w:tcPr>
            <w:tcW w:w="5665" w:type="dxa"/>
            <w:noWrap/>
          </w:tcPr>
          <w:p w14:paraId="259679AC" w14:textId="77777777" w:rsidR="009E66C4" w:rsidRPr="00CD6EAA" w:rsidRDefault="009E66C4" w:rsidP="00D55631">
            <w:pPr>
              <w:spacing w:before="0" w:after="0" w:line="240" w:lineRule="auto"/>
              <w:jc w:val="left"/>
              <w:rPr>
                <w:rFonts w:cs="Arial"/>
                <w:b/>
                <w:bCs/>
                <w:sz w:val="18"/>
                <w:szCs w:val="18"/>
                <w:lang w:eastAsia="zh-CN"/>
              </w:rPr>
            </w:pPr>
            <w:r w:rsidRPr="00CD6EAA">
              <w:rPr>
                <w:rFonts w:cs="Arial"/>
                <w:b/>
                <w:bCs/>
                <w:sz w:val="18"/>
                <w:szCs w:val="18"/>
                <w:lang w:eastAsia="zh-CN"/>
              </w:rPr>
              <w:t>Total</w:t>
            </w:r>
          </w:p>
        </w:tc>
        <w:tc>
          <w:tcPr>
            <w:tcW w:w="1701" w:type="dxa"/>
            <w:noWrap/>
          </w:tcPr>
          <w:p w14:paraId="18C67362" w14:textId="77777777" w:rsidR="009E66C4" w:rsidRPr="00CD6EAA" w:rsidRDefault="009E66C4" w:rsidP="00D55631">
            <w:pPr>
              <w:spacing w:before="0" w:after="0" w:line="240" w:lineRule="auto"/>
              <w:jc w:val="center"/>
              <w:rPr>
                <w:rFonts w:cs="Arial"/>
                <w:b/>
                <w:bCs/>
                <w:sz w:val="18"/>
                <w:szCs w:val="18"/>
                <w:lang w:eastAsia="zh-CN"/>
              </w:rPr>
            </w:pPr>
            <w:r>
              <w:rPr>
                <w:rFonts w:cs="Arial"/>
                <w:b/>
                <w:bCs/>
                <w:sz w:val="18"/>
                <w:szCs w:val="18"/>
                <w:lang w:eastAsia="zh-CN"/>
              </w:rPr>
              <w:t>269</w:t>
            </w:r>
          </w:p>
        </w:tc>
        <w:tc>
          <w:tcPr>
            <w:tcW w:w="1708" w:type="dxa"/>
            <w:noWrap/>
          </w:tcPr>
          <w:p w14:paraId="10453D69" w14:textId="77777777" w:rsidR="009E66C4" w:rsidRPr="00CD6EAA" w:rsidRDefault="009E66C4" w:rsidP="00D55631">
            <w:pPr>
              <w:spacing w:before="0" w:after="0" w:line="240" w:lineRule="auto"/>
              <w:jc w:val="center"/>
              <w:rPr>
                <w:rFonts w:cs="Arial"/>
                <w:b/>
                <w:bCs/>
                <w:sz w:val="18"/>
                <w:szCs w:val="18"/>
                <w:lang w:eastAsia="zh-CN"/>
              </w:rPr>
            </w:pPr>
            <w:r w:rsidRPr="00CD6EAA">
              <w:rPr>
                <w:rFonts w:cs="Arial"/>
                <w:b/>
                <w:bCs/>
                <w:sz w:val="18"/>
                <w:szCs w:val="18"/>
                <w:lang w:eastAsia="zh-CN"/>
              </w:rPr>
              <w:t>96.</w:t>
            </w:r>
            <w:r>
              <w:rPr>
                <w:rFonts w:cs="Arial"/>
                <w:b/>
                <w:bCs/>
                <w:sz w:val="18"/>
                <w:szCs w:val="18"/>
                <w:lang w:eastAsia="zh-CN"/>
              </w:rPr>
              <w:t>4</w:t>
            </w:r>
          </w:p>
        </w:tc>
      </w:tr>
      <w:tr w:rsidR="009E66C4" w:rsidRPr="00CD6EAA" w14:paraId="5CF20761" w14:textId="77777777" w:rsidTr="00D55631">
        <w:trPr>
          <w:trHeight w:val="288"/>
        </w:trPr>
        <w:tc>
          <w:tcPr>
            <w:tcW w:w="5665" w:type="dxa"/>
            <w:noWrap/>
          </w:tcPr>
          <w:p w14:paraId="1816125F" w14:textId="77777777" w:rsidR="009E66C4" w:rsidRPr="00CD6EAA" w:rsidRDefault="009E66C4" w:rsidP="00D55631">
            <w:pPr>
              <w:spacing w:before="0" w:after="0" w:line="240" w:lineRule="auto"/>
              <w:jc w:val="left"/>
              <w:rPr>
                <w:rFonts w:cs="Arial"/>
                <w:sz w:val="18"/>
                <w:szCs w:val="18"/>
                <w:lang w:eastAsia="zh-CN"/>
              </w:rPr>
            </w:pPr>
            <w:r w:rsidRPr="00CD6EAA">
              <w:rPr>
                <w:rFonts w:cs="Arial"/>
                <w:i/>
                <w:iCs/>
                <w:sz w:val="18"/>
                <w:szCs w:val="18"/>
                <w:lang w:eastAsia="zh-CN"/>
              </w:rPr>
              <w:t>No answer</w:t>
            </w:r>
          </w:p>
        </w:tc>
        <w:tc>
          <w:tcPr>
            <w:tcW w:w="1701" w:type="dxa"/>
            <w:noWrap/>
          </w:tcPr>
          <w:p w14:paraId="21CB824F" w14:textId="77777777" w:rsidR="009E66C4" w:rsidRPr="00CD6EAA" w:rsidRDefault="009E66C4" w:rsidP="00D55631">
            <w:pPr>
              <w:spacing w:before="0" w:after="0" w:line="240" w:lineRule="auto"/>
              <w:jc w:val="center"/>
              <w:rPr>
                <w:rFonts w:cs="Arial"/>
                <w:i/>
                <w:iCs/>
                <w:sz w:val="18"/>
                <w:szCs w:val="18"/>
                <w:lang w:eastAsia="zh-CN"/>
              </w:rPr>
            </w:pPr>
            <w:r>
              <w:rPr>
                <w:rFonts w:cs="Arial"/>
                <w:i/>
                <w:iCs/>
                <w:sz w:val="18"/>
                <w:szCs w:val="18"/>
                <w:lang w:eastAsia="zh-CN"/>
              </w:rPr>
              <w:t>10</w:t>
            </w:r>
          </w:p>
        </w:tc>
        <w:tc>
          <w:tcPr>
            <w:tcW w:w="1708" w:type="dxa"/>
            <w:noWrap/>
          </w:tcPr>
          <w:p w14:paraId="1752C23B" w14:textId="77777777" w:rsidR="009E66C4" w:rsidRPr="00CD6EAA" w:rsidRDefault="009E66C4" w:rsidP="00D55631">
            <w:pPr>
              <w:spacing w:before="0" w:after="0" w:line="240" w:lineRule="auto"/>
              <w:jc w:val="center"/>
              <w:rPr>
                <w:rFonts w:cs="Arial"/>
                <w:i/>
                <w:iCs/>
                <w:sz w:val="18"/>
                <w:szCs w:val="18"/>
                <w:lang w:eastAsia="zh-CN"/>
              </w:rPr>
            </w:pPr>
            <w:r w:rsidRPr="00CD6EAA">
              <w:rPr>
                <w:rFonts w:cs="Arial"/>
                <w:i/>
                <w:iCs/>
                <w:sz w:val="18"/>
                <w:szCs w:val="18"/>
                <w:lang w:eastAsia="zh-CN"/>
              </w:rPr>
              <w:t>3.</w:t>
            </w:r>
            <w:r>
              <w:rPr>
                <w:rFonts w:cs="Arial"/>
                <w:i/>
                <w:iCs/>
                <w:sz w:val="18"/>
                <w:szCs w:val="18"/>
                <w:lang w:eastAsia="zh-CN"/>
              </w:rPr>
              <w:t>6</w:t>
            </w:r>
          </w:p>
        </w:tc>
      </w:tr>
      <w:tr w:rsidR="009E66C4" w:rsidRPr="00CD6EAA" w14:paraId="263FD32D" w14:textId="77777777" w:rsidTr="00D55631">
        <w:trPr>
          <w:trHeight w:val="288"/>
        </w:trPr>
        <w:tc>
          <w:tcPr>
            <w:tcW w:w="5665" w:type="dxa"/>
            <w:noWrap/>
          </w:tcPr>
          <w:p w14:paraId="4C120C0C" w14:textId="77777777" w:rsidR="009E66C4" w:rsidRPr="00CD6EAA" w:rsidRDefault="009E66C4" w:rsidP="00D55631">
            <w:pPr>
              <w:spacing w:before="0" w:after="0" w:line="240" w:lineRule="auto"/>
              <w:jc w:val="left"/>
              <w:rPr>
                <w:rFonts w:cs="Arial"/>
                <w:sz w:val="18"/>
                <w:szCs w:val="18"/>
                <w:lang w:eastAsia="zh-CN"/>
              </w:rPr>
            </w:pPr>
            <w:r w:rsidRPr="00CD6EAA">
              <w:rPr>
                <w:rFonts w:cs="Arial"/>
                <w:i/>
                <w:iCs/>
                <w:sz w:val="18"/>
                <w:szCs w:val="18"/>
                <w:lang w:eastAsia="zh-CN"/>
              </w:rPr>
              <w:t>Grand Total</w:t>
            </w:r>
          </w:p>
        </w:tc>
        <w:tc>
          <w:tcPr>
            <w:tcW w:w="1701" w:type="dxa"/>
            <w:noWrap/>
          </w:tcPr>
          <w:p w14:paraId="6B651334" w14:textId="77777777" w:rsidR="009E66C4" w:rsidRPr="00CD6EAA" w:rsidRDefault="009E66C4" w:rsidP="00D55631">
            <w:pPr>
              <w:spacing w:before="0" w:after="0" w:line="240" w:lineRule="auto"/>
              <w:jc w:val="center"/>
              <w:rPr>
                <w:rFonts w:cs="Arial"/>
                <w:b/>
                <w:bCs/>
                <w:i/>
                <w:iCs/>
                <w:sz w:val="18"/>
                <w:szCs w:val="18"/>
                <w:lang w:eastAsia="zh-CN"/>
              </w:rPr>
            </w:pPr>
            <w:r>
              <w:rPr>
                <w:rFonts w:cs="Arial"/>
                <w:b/>
                <w:bCs/>
                <w:i/>
                <w:iCs/>
                <w:sz w:val="18"/>
                <w:szCs w:val="18"/>
                <w:lang w:eastAsia="zh-CN"/>
              </w:rPr>
              <w:t>279</w:t>
            </w:r>
          </w:p>
        </w:tc>
        <w:tc>
          <w:tcPr>
            <w:tcW w:w="1708" w:type="dxa"/>
            <w:noWrap/>
          </w:tcPr>
          <w:p w14:paraId="1F9EB2D8" w14:textId="77777777" w:rsidR="009E66C4" w:rsidRPr="00CD6EAA" w:rsidRDefault="009E66C4" w:rsidP="00D55631">
            <w:pPr>
              <w:spacing w:before="0" w:after="0" w:line="240" w:lineRule="auto"/>
              <w:jc w:val="center"/>
              <w:rPr>
                <w:rFonts w:cs="Arial"/>
                <w:b/>
                <w:bCs/>
                <w:i/>
                <w:iCs/>
                <w:sz w:val="18"/>
                <w:szCs w:val="18"/>
                <w:lang w:eastAsia="zh-CN"/>
              </w:rPr>
            </w:pPr>
            <w:r w:rsidRPr="00CD6EAA">
              <w:rPr>
                <w:rFonts w:cs="Arial"/>
                <w:b/>
                <w:bCs/>
                <w:i/>
                <w:iCs/>
                <w:sz w:val="18"/>
                <w:szCs w:val="18"/>
                <w:lang w:eastAsia="zh-CN"/>
              </w:rPr>
              <w:t>100</w:t>
            </w:r>
          </w:p>
        </w:tc>
      </w:tr>
    </w:tbl>
    <w:p w14:paraId="79951C7E" w14:textId="77777777" w:rsidR="009E66C4" w:rsidRPr="006B3B9F" w:rsidRDefault="009E66C4" w:rsidP="009E66C4">
      <w:pPr>
        <w:keepNext/>
        <w:spacing w:before="0"/>
        <w:rPr>
          <w:i/>
          <w:iCs/>
          <w:sz w:val="16"/>
          <w:szCs w:val="18"/>
          <w:lang w:eastAsia="x-none"/>
        </w:rPr>
      </w:pPr>
      <w:r w:rsidRPr="006B3B9F">
        <w:rPr>
          <w:i/>
          <w:iCs/>
          <w:sz w:val="16"/>
          <w:szCs w:val="18"/>
          <w:lang w:eastAsia="x-none"/>
        </w:rPr>
        <w:t>Source: Edirne WPP Field Study – April 2026</w:t>
      </w:r>
    </w:p>
    <w:p w14:paraId="214E82C7" w14:textId="291EF9F0" w:rsidR="0053482A" w:rsidRDefault="0053482A" w:rsidP="009E66C4">
      <w:pPr>
        <w:rPr>
          <w:lang w:eastAsia="x-none"/>
        </w:rPr>
      </w:pPr>
      <w:r w:rsidRPr="0053482A">
        <w:rPr>
          <w:lang w:eastAsia="x-none"/>
        </w:rPr>
        <w:t xml:space="preserve">The ETL household survey findings indicate a similarly small household structure, with an average household size of approximately 3.0 persons among valid responses. Household composition is predominantly characterised by working-age and older adults, while primary or secondary education is the most frequently recorded educational level among adult household </w:t>
      </w:r>
      <w:r w:rsidRPr="0053482A">
        <w:rPr>
          <w:lang w:eastAsia="x-none"/>
        </w:rPr>
        <w:lastRenderedPageBreak/>
        <w:t>members. This pattern is consistent with the wider demographic characteristics of the Project-affected settlements, particularly ageing and the out-migration of younger population groups.</w:t>
      </w:r>
    </w:p>
    <w:p w14:paraId="687301FC" w14:textId="347255B3" w:rsidR="009E66C4" w:rsidRDefault="009E66C4" w:rsidP="009E66C4">
      <w:pPr>
        <w:rPr>
          <w:lang w:eastAsia="x-none"/>
        </w:rPr>
      </w:pPr>
      <w:r w:rsidRPr="007B6EF2">
        <w:rPr>
          <w:lang w:eastAsia="x-none"/>
        </w:rPr>
        <w:t>Following the demographic profile of household members, the livelihood profile of surveyed PAHs was assessed to understand the main and supplementary income sources of households affected by land acquisition.</w:t>
      </w:r>
    </w:p>
    <w:p w14:paraId="1F201643" w14:textId="77777777" w:rsidR="009E66C4" w:rsidRPr="00893099" w:rsidRDefault="009E66C4" w:rsidP="009E66C4">
      <w:pPr>
        <w:rPr>
          <w:lang w:eastAsia="x-none"/>
        </w:rPr>
      </w:pPr>
      <w:r w:rsidRPr="00893099">
        <w:rPr>
          <w:lang w:eastAsia="x-none"/>
        </w:rPr>
        <w:t xml:space="preserve">The livelihood profile of the surveyed PAHs shows that agriculture is the dominant main source of income among Project-affected households. As presented in </w:t>
      </w:r>
      <w:r w:rsidRPr="00893099">
        <w:rPr>
          <w:sz w:val="24"/>
          <w:szCs w:val="28"/>
          <w:lang w:eastAsia="x-none"/>
        </w:rPr>
        <w:fldChar w:fldCharType="begin"/>
      </w:r>
      <w:r w:rsidRPr="00893099">
        <w:rPr>
          <w:sz w:val="24"/>
          <w:szCs w:val="28"/>
          <w:lang w:eastAsia="x-none"/>
        </w:rPr>
        <w:instrText xml:space="preserve"> REF _Ref232418077 \h  \* MERGEFORMAT </w:instrText>
      </w:r>
      <w:r w:rsidRPr="00893099">
        <w:rPr>
          <w:sz w:val="24"/>
          <w:szCs w:val="28"/>
          <w:lang w:eastAsia="x-none"/>
        </w:rPr>
      </w:r>
      <w:r w:rsidRPr="00893099">
        <w:rPr>
          <w:sz w:val="24"/>
          <w:szCs w:val="28"/>
          <w:lang w:eastAsia="x-none"/>
        </w:rPr>
        <w:fldChar w:fldCharType="separate"/>
      </w:r>
      <w:r w:rsidRPr="00FE7A78">
        <w:rPr>
          <w:szCs w:val="22"/>
        </w:rPr>
        <w:t>Table 5</w:t>
      </w:r>
      <w:r w:rsidRPr="00FE7A78">
        <w:rPr>
          <w:szCs w:val="22"/>
        </w:rPr>
        <w:noBreakHyphen/>
        <w:t>9</w:t>
      </w:r>
      <w:r w:rsidRPr="00893099">
        <w:rPr>
          <w:sz w:val="24"/>
          <w:szCs w:val="28"/>
          <w:lang w:eastAsia="x-none"/>
        </w:rPr>
        <w:fldChar w:fldCharType="end"/>
      </w:r>
      <w:r w:rsidRPr="00893099">
        <w:rPr>
          <w:lang w:eastAsia="x-none"/>
        </w:rPr>
        <w:t>, agriculture was reported as the main livelihood source by the majority of surveyed PAHs, while pension income constitutes the second most common main income source. Other livelihood sources, including wage employment, livestock farming and self-employment, were reported by only a limited number of households as their primary source of income. This indicates that affected households mainly depend on agricultural activities, with limited reliance on non-agricultural employment as a main livelihood source.</w:t>
      </w:r>
    </w:p>
    <w:p w14:paraId="2D02C987" w14:textId="6327A9FF" w:rsidR="009E66C4" w:rsidRPr="00893099" w:rsidRDefault="009E66C4" w:rsidP="009E66C4">
      <w:pPr>
        <w:keepNext/>
        <w:spacing w:before="60" w:after="0" w:line="240" w:lineRule="auto"/>
        <w:jc w:val="center"/>
        <w:rPr>
          <w:b/>
          <w:bCs/>
          <w:color w:val="4F81BD"/>
          <w:sz w:val="20"/>
          <w:szCs w:val="20"/>
        </w:rPr>
      </w:pPr>
      <w:bookmarkStart w:id="138" w:name="_Ref232418077"/>
      <w:bookmarkStart w:id="139" w:name="_Toc238253957"/>
      <w:r w:rsidRPr="00893099">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7</w:t>
      </w:r>
      <w:r w:rsidR="00220E73">
        <w:rPr>
          <w:b/>
          <w:bCs/>
          <w:color w:val="4F81BD"/>
          <w:sz w:val="20"/>
          <w:szCs w:val="20"/>
        </w:rPr>
        <w:fldChar w:fldCharType="end"/>
      </w:r>
      <w:bookmarkEnd w:id="138"/>
      <w:r w:rsidRPr="00893099">
        <w:rPr>
          <w:b/>
          <w:bCs/>
          <w:color w:val="4F81BD"/>
          <w:sz w:val="20"/>
          <w:szCs w:val="20"/>
        </w:rPr>
        <w:t xml:space="preserve">. </w:t>
      </w:r>
      <w:r w:rsidRPr="00893099">
        <w:rPr>
          <w:sz w:val="20"/>
          <w:szCs w:val="20"/>
        </w:rPr>
        <w:t>Main Livelihood Sources of Surveyed</w:t>
      </w:r>
      <w:r w:rsidR="00287AD4">
        <w:rPr>
          <w:sz w:val="20"/>
          <w:szCs w:val="20"/>
        </w:rPr>
        <w:t xml:space="preserve"> Main WPP</w:t>
      </w:r>
      <w:r w:rsidRPr="00893099">
        <w:rPr>
          <w:sz w:val="20"/>
          <w:szCs w:val="20"/>
        </w:rPr>
        <w:t xml:space="preserve"> PAHs</w:t>
      </w:r>
      <w:bookmarkEnd w:id="139"/>
    </w:p>
    <w:tbl>
      <w:tblPr>
        <w:tblStyle w:val="CVtable2"/>
        <w:tblW w:w="5000" w:type="pct"/>
        <w:jc w:val="center"/>
        <w:tblLook w:val="04A0" w:firstRow="1" w:lastRow="0" w:firstColumn="1" w:lastColumn="0" w:noHBand="0" w:noVBand="1"/>
      </w:tblPr>
      <w:tblGrid>
        <w:gridCol w:w="4406"/>
        <w:gridCol w:w="2303"/>
        <w:gridCol w:w="2301"/>
      </w:tblGrid>
      <w:tr w:rsidR="009E66C4" w:rsidRPr="00893099" w14:paraId="30BAAFDB" w14:textId="77777777" w:rsidTr="00D55631">
        <w:trPr>
          <w:tblHeader/>
          <w:jc w:val="center"/>
        </w:trPr>
        <w:tc>
          <w:tcPr>
            <w:tcW w:w="2445" w:type="pct"/>
            <w:shd w:val="clear" w:color="auto" w:fill="4F81BD"/>
            <w:vAlign w:val="center"/>
            <w:hideMark/>
          </w:tcPr>
          <w:p w14:paraId="5EFA1AEE" w14:textId="77777777" w:rsidR="009E66C4" w:rsidRPr="00893099" w:rsidRDefault="009E66C4" w:rsidP="00D55631">
            <w:pPr>
              <w:spacing w:before="0" w:after="0"/>
              <w:jc w:val="left"/>
              <w:rPr>
                <w:b/>
                <w:color w:val="FFFFFF"/>
                <w:sz w:val="18"/>
                <w:szCs w:val="18"/>
              </w:rPr>
            </w:pPr>
            <w:r w:rsidRPr="00893099">
              <w:rPr>
                <w:b/>
                <w:color w:val="FFFFFF"/>
                <w:sz w:val="18"/>
                <w:szCs w:val="18"/>
              </w:rPr>
              <w:t>Livelihood source</w:t>
            </w:r>
          </w:p>
        </w:tc>
        <w:tc>
          <w:tcPr>
            <w:tcW w:w="1278" w:type="pct"/>
            <w:shd w:val="clear" w:color="auto" w:fill="4F81BD"/>
            <w:vAlign w:val="center"/>
            <w:hideMark/>
          </w:tcPr>
          <w:p w14:paraId="3BE802F7" w14:textId="77777777" w:rsidR="009E66C4" w:rsidRPr="00893099" w:rsidRDefault="009E66C4" w:rsidP="00D55631">
            <w:pPr>
              <w:spacing w:before="0" w:after="0"/>
              <w:jc w:val="left"/>
              <w:rPr>
                <w:b/>
                <w:color w:val="FFFFFF"/>
                <w:sz w:val="18"/>
                <w:szCs w:val="18"/>
              </w:rPr>
            </w:pPr>
            <w:r w:rsidRPr="00893099">
              <w:rPr>
                <w:b/>
                <w:color w:val="FFFFFF"/>
                <w:sz w:val="18"/>
                <w:szCs w:val="18"/>
              </w:rPr>
              <w:t># of PAH</w:t>
            </w:r>
          </w:p>
        </w:tc>
        <w:tc>
          <w:tcPr>
            <w:tcW w:w="1277" w:type="pct"/>
            <w:shd w:val="clear" w:color="auto" w:fill="4F81BD"/>
            <w:vAlign w:val="center"/>
          </w:tcPr>
          <w:p w14:paraId="4EC683CA" w14:textId="77777777" w:rsidR="009E66C4" w:rsidRPr="00893099" w:rsidRDefault="009E66C4" w:rsidP="00D55631">
            <w:pPr>
              <w:spacing w:before="0" w:after="0"/>
              <w:jc w:val="left"/>
              <w:rPr>
                <w:b/>
                <w:color w:val="FFFFFF"/>
                <w:sz w:val="18"/>
                <w:szCs w:val="18"/>
              </w:rPr>
            </w:pPr>
            <w:r w:rsidRPr="00893099">
              <w:rPr>
                <w:b/>
                <w:color w:val="FFFFFF"/>
                <w:sz w:val="18"/>
                <w:szCs w:val="18"/>
              </w:rPr>
              <w:t>%</w:t>
            </w:r>
          </w:p>
        </w:tc>
      </w:tr>
      <w:tr w:rsidR="009E66C4" w:rsidRPr="00893099" w14:paraId="104C7FDF" w14:textId="77777777" w:rsidTr="00D55631">
        <w:trPr>
          <w:jc w:val="center"/>
        </w:trPr>
        <w:tc>
          <w:tcPr>
            <w:tcW w:w="2445" w:type="pct"/>
            <w:vAlign w:val="center"/>
            <w:hideMark/>
          </w:tcPr>
          <w:p w14:paraId="04F92560" w14:textId="77777777" w:rsidR="009E66C4" w:rsidRPr="00893099" w:rsidRDefault="009E66C4" w:rsidP="00D55631">
            <w:pPr>
              <w:spacing w:before="0" w:after="0"/>
              <w:jc w:val="left"/>
              <w:rPr>
                <w:sz w:val="18"/>
                <w:szCs w:val="18"/>
              </w:rPr>
            </w:pPr>
            <w:r w:rsidRPr="00893099">
              <w:rPr>
                <w:sz w:val="18"/>
                <w:szCs w:val="18"/>
              </w:rPr>
              <w:t>Agriculture (crop production)</w:t>
            </w:r>
          </w:p>
        </w:tc>
        <w:tc>
          <w:tcPr>
            <w:tcW w:w="1278" w:type="pct"/>
            <w:vAlign w:val="center"/>
            <w:hideMark/>
          </w:tcPr>
          <w:p w14:paraId="651B8BEB" w14:textId="77777777" w:rsidR="009E66C4" w:rsidRPr="00893099" w:rsidRDefault="009E66C4" w:rsidP="00D55631">
            <w:pPr>
              <w:spacing w:before="0" w:after="0"/>
              <w:jc w:val="left"/>
              <w:rPr>
                <w:sz w:val="18"/>
                <w:szCs w:val="18"/>
              </w:rPr>
            </w:pPr>
            <w:r w:rsidRPr="00893099">
              <w:rPr>
                <w:sz w:val="18"/>
                <w:szCs w:val="18"/>
              </w:rPr>
              <w:t>70</w:t>
            </w:r>
          </w:p>
        </w:tc>
        <w:tc>
          <w:tcPr>
            <w:tcW w:w="1277" w:type="pct"/>
            <w:vAlign w:val="center"/>
          </w:tcPr>
          <w:p w14:paraId="6CD3B17A" w14:textId="77777777" w:rsidR="009E66C4" w:rsidRPr="00893099" w:rsidRDefault="009E66C4" w:rsidP="00D55631">
            <w:pPr>
              <w:spacing w:before="0" w:after="0"/>
              <w:jc w:val="left"/>
              <w:rPr>
                <w:sz w:val="18"/>
                <w:szCs w:val="18"/>
              </w:rPr>
            </w:pPr>
            <w:r w:rsidRPr="00893099">
              <w:rPr>
                <w:sz w:val="18"/>
                <w:szCs w:val="18"/>
              </w:rPr>
              <w:t>79.5%</w:t>
            </w:r>
          </w:p>
        </w:tc>
      </w:tr>
      <w:tr w:rsidR="009E66C4" w:rsidRPr="00893099" w14:paraId="4DC8C9DD" w14:textId="77777777" w:rsidTr="00D55631">
        <w:trPr>
          <w:jc w:val="center"/>
        </w:trPr>
        <w:tc>
          <w:tcPr>
            <w:tcW w:w="2445" w:type="pct"/>
            <w:vAlign w:val="center"/>
          </w:tcPr>
          <w:p w14:paraId="61D24CE0" w14:textId="77777777" w:rsidR="009E66C4" w:rsidRPr="00893099" w:rsidRDefault="009E66C4" w:rsidP="00D55631">
            <w:pPr>
              <w:spacing w:before="0" w:after="0"/>
              <w:jc w:val="left"/>
              <w:rPr>
                <w:sz w:val="18"/>
                <w:szCs w:val="18"/>
              </w:rPr>
            </w:pPr>
            <w:r w:rsidRPr="00893099">
              <w:rPr>
                <w:sz w:val="18"/>
                <w:szCs w:val="18"/>
              </w:rPr>
              <w:t>Pension income</w:t>
            </w:r>
          </w:p>
        </w:tc>
        <w:tc>
          <w:tcPr>
            <w:tcW w:w="1278" w:type="pct"/>
            <w:vAlign w:val="center"/>
          </w:tcPr>
          <w:p w14:paraId="5BDC166C" w14:textId="77777777" w:rsidR="009E66C4" w:rsidRPr="00893099" w:rsidRDefault="009E66C4" w:rsidP="00D55631">
            <w:pPr>
              <w:spacing w:before="0" w:after="0"/>
              <w:jc w:val="left"/>
              <w:rPr>
                <w:sz w:val="18"/>
                <w:szCs w:val="18"/>
              </w:rPr>
            </w:pPr>
            <w:r w:rsidRPr="00893099">
              <w:rPr>
                <w:sz w:val="18"/>
                <w:szCs w:val="18"/>
              </w:rPr>
              <w:t>13</w:t>
            </w:r>
          </w:p>
        </w:tc>
        <w:tc>
          <w:tcPr>
            <w:tcW w:w="1277" w:type="pct"/>
            <w:vAlign w:val="center"/>
          </w:tcPr>
          <w:p w14:paraId="25552067" w14:textId="77777777" w:rsidR="009E66C4" w:rsidRPr="00893099" w:rsidRDefault="009E66C4" w:rsidP="00D55631">
            <w:pPr>
              <w:spacing w:before="0" w:after="0"/>
              <w:jc w:val="left"/>
              <w:rPr>
                <w:sz w:val="18"/>
                <w:szCs w:val="18"/>
              </w:rPr>
            </w:pPr>
            <w:r w:rsidRPr="00893099">
              <w:rPr>
                <w:sz w:val="18"/>
                <w:szCs w:val="18"/>
              </w:rPr>
              <w:t>14.8%</w:t>
            </w:r>
          </w:p>
        </w:tc>
      </w:tr>
      <w:tr w:rsidR="009E66C4" w:rsidRPr="00893099" w14:paraId="1733CBF9" w14:textId="77777777" w:rsidTr="00D55631">
        <w:trPr>
          <w:jc w:val="center"/>
        </w:trPr>
        <w:tc>
          <w:tcPr>
            <w:tcW w:w="2445" w:type="pct"/>
            <w:vAlign w:val="center"/>
          </w:tcPr>
          <w:p w14:paraId="2AF4F0D6" w14:textId="77777777" w:rsidR="009E66C4" w:rsidRPr="00893099" w:rsidRDefault="009E66C4" w:rsidP="00D55631">
            <w:pPr>
              <w:spacing w:before="0" w:after="0"/>
              <w:jc w:val="left"/>
              <w:rPr>
                <w:sz w:val="18"/>
                <w:szCs w:val="18"/>
              </w:rPr>
            </w:pPr>
            <w:r w:rsidRPr="00893099">
              <w:rPr>
                <w:sz w:val="18"/>
                <w:szCs w:val="18"/>
              </w:rPr>
              <w:t>Wage/salaried employment</w:t>
            </w:r>
          </w:p>
        </w:tc>
        <w:tc>
          <w:tcPr>
            <w:tcW w:w="1278" w:type="pct"/>
            <w:vAlign w:val="center"/>
          </w:tcPr>
          <w:p w14:paraId="11C81B82" w14:textId="77777777" w:rsidR="009E66C4" w:rsidRPr="00893099" w:rsidRDefault="009E66C4" w:rsidP="00D55631">
            <w:pPr>
              <w:spacing w:before="0" w:after="0"/>
              <w:jc w:val="left"/>
              <w:rPr>
                <w:sz w:val="18"/>
                <w:szCs w:val="18"/>
              </w:rPr>
            </w:pPr>
            <w:r w:rsidRPr="00893099">
              <w:rPr>
                <w:sz w:val="18"/>
                <w:szCs w:val="18"/>
              </w:rPr>
              <w:t>3</w:t>
            </w:r>
          </w:p>
        </w:tc>
        <w:tc>
          <w:tcPr>
            <w:tcW w:w="1277" w:type="pct"/>
            <w:vAlign w:val="center"/>
          </w:tcPr>
          <w:p w14:paraId="44D414EE" w14:textId="77777777" w:rsidR="009E66C4" w:rsidRPr="00893099" w:rsidRDefault="009E66C4" w:rsidP="00D55631">
            <w:pPr>
              <w:spacing w:before="0" w:after="0"/>
              <w:jc w:val="left"/>
              <w:rPr>
                <w:sz w:val="18"/>
                <w:szCs w:val="18"/>
              </w:rPr>
            </w:pPr>
            <w:r w:rsidRPr="00893099">
              <w:rPr>
                <w:sz w:val="18"/>
                <w:szCs w:val="18"/>
              </w:rPr>
              <w:t>3.4%</w:t>
            </w:r>
          </w:p>
        </w:tc>
      </w:tr>
      <w:tr w:rsidR="009E66C4" w:rsidRPr="00893099" w14:paraId="141B09A5" w14:textId="77777777" w:rsidTr="00D55631">
        <w:trPr>
          <w:jc w:val="center"/>
        </w:trPr>
        <w:tc>
          <w:tcPr>
            <w:tcW w:w="2445" w:type="pct"/>
            <w:vAlign w:val="center"/>
          </w:tcPr>
          <w:p w14:paraId="3924DD4F" w14:textId="77777777" w:rsidR="009E66C4" w:rsidRPr="00893099" w:rsidRDefault="009E66C4" w:rsidP="00D55631">
            <w:pPr>
              <w:spacing w:before="0" w:after="0"/>
              <w:jc w:val="left"/>
              <w:rPr>
                <w:sz w:val="18"/>
                <w:szCs w:val="18"/>
              </w:rPr>
            </w:pPr>
            <w:r w:rsidRPr="00893099">
              <w:rPr>
                <w:sz w:val="18"/>
                <w:szCs w:val="18"/>
              </w:rPr>
              <w:t>Livestock farming (animal production)</w:t>
            </w:r>
          </w:p>
        </w:tc>
        <w:tc>
          <w:tcPr>
            <w:tcW w:w="1278" w:type="pct"/>
            <w:vAlign w:val="center"/>
          </w:tcPr>
          <w:p w14:paraId="564AEEF9" w14:textId="77777777" w:rsidR="009E66C4" w:rsidRPr="00893099" w:rsidRDefault="009E66C4" w:rsidP="00D55631">
            <w:pPr>
              <w:spacing w:before="0" w:after="0"/>
              <w:jc w:val="left"/>
              <w:rPr>
                <w:sz w:val="18"/>
                <w:szCs w:val="18"/>
              </w:rPr>
            </w:pPr>
            <w:r w:rsidRPr="00893099">
              <w:rPr>
                <w:sz w:val="18"/>
                <w:szCs w:val="18"/>
              </w:rPr>
              <w:t>1</w:t>
            </w:r>
          </w:p>
        </w:tc>
        <w:tc>
          <w:tcPr>
            <w:tcW w:w="1277" w:type="pct"/>
            <w:vAlign w:val="center"/>
          </w:tcPr>
          <w:p w14:paraId="13BEA70B" w14:textId="77777777" w:rsidR="009E66C4" w:rsidRPr="00893099" w:rsidRDefault="009E66C4" w:rsidP="00D55631">
            <w:pPr>
              <w:spacing w:before="0" w:after="0"/>
              <w:jc w:val="left"/>
              <w:rPr>
                <w:sz w:val="18"/>
                <w:szCs w:val="18"/>
              </w:rPr>
            </w:pPr>
            <w:r w:rsidRPr="00893099">
              <w:rPr>
                <w:sz w:val="18"/>
                <w:szCs w:val="18"/>
              </w:rPr>
              <w:t>1.1%</w:t>
            </w:r>
          </w:p>
        </w:tc>
      </w:tr>
      <w:tr w:rsidR="009E66C4" w:rsidRPr="00893099" w14:paraId="562F70C2" w14:textId="77777777" w:rsidTr="00D55631">
        <w:trPr>
          <w:jc w:val="center"/>
        </w:trPr>
        <w:tc>
          <w:tcPr>
            <w:tcW w:w="2445" w:type="pct"/>
            <w:vAlign w:val="center"/>
          </w:tcPr>
          <w:p w14:paraId="6C4DBEB4" w14:textId="77777777" w:rsidR="009E66C4" w:rsidRPr="00893099" w:rsidRDefault="009E66C4" w:rsidP="00D55631">
            <w:pPr>
              <w:spacing w:before="0" w:after="0"/>
              <w:jc w:val="left"/>
              <w:rPr>
                <w:sz w:val="18"/>
                <w:szCs w:val="18"/>
              </w:rPr>
            </w:pPr>
            <w:r w:rsidRPr="00893099">
              <w:rPr>
                <w:sz w:val="18"/>
                <w:szCs w:val="18"/>
              </w:rPr>
              <w:t>Workplace/self-employment income</w:t>
            </w:r>
          </w:p>
        </w:tc>
        <w:tc>
          <w:tcPr>
            <w:tcW w:w="1278" w:type="pct"/>
            <w:vAlign w:val="center"/>
          </w:tcPr>
          <w:p w14:paraId="7D99EF54" w14:textId="77777777" w:rsidR="009E66C4" w:rsidRPr="00893099" w:rsidRDefault="009E66C4" w:rsidP="00D55631">
            <w:pPr>
              <w:spacing w:before="0" w:after="0"/>
              <w:jc w:val="left"/>
              <w:rPr>
                <w:sz w:val="18"/>
                <w:szCs w:val="18"/>
              </w:rPr>
            </w:pPr>
            <w:r w:rsidRPr="00893099">
              <w:rPr>
                <w:sz w:val="18"/>
                <w:szCs w:val="18"/>
              </w:rPr>
              <w:t>1</w:t>
            </w:r>
          </w:p>
        </w:tc>
        <w:tc>
          <w:tcPr>
            <w:tcW w:w="1277" w:type="pct"/>
            <w:vAlign w:val="center"/>
          </w:tcPr>
          <w:p w14:paraId="157F781B" w14:textId="77777777" w:rsidR="009E66C4" w:rsidRPr="00893099" w:rsidRDefault="009E66C4" w:rsidP="00D55631">
            <w:pPr>
              <w:spacing w:before="0" w:after="0"/>
              <w:jc w:val="left"/>
              <w:rPr>
                <w:sz w:val="18"/>
                <w:szCs w:val="18"/>
              </w:rPr>
            </w:pPr>
            <w:r w:rsidRPr="00893099">
              <w:rPr>
                <w:sz w:val="18"/>
                <w:szCs w:val="18"/>
              </w:rPr>
              <w:t>1.1%</w:t>
            </w:r>
          </w:p>
        </w:tc>
      </w:tr>
      <w:tr w:rsidR="009E66C4" w:rsidRPr="00893099" w14:paraId="3C59D9B3" w14:textId="77777777" w:rsidTr="00D55631">
        <w:trPr>
          <w:jc w:val="center"/>
        </w:trPr>
        <w:tc>
          <w:tcPr>
            <w:tcW w:w="2445" w:type="pct"/>
            <w:vAlign w:val="center"/>
          </w:tcPr>
          <w:p w14:paraId="7505B138" w14:textId="77777777" w:rsidR="009E66C4" w:rsidRPr="00893099" w:rsidRDefault="009E66C4" w:rsidP="00D55631">
            <w:pPr>
              <w:spacing w:before="0" w:after="0"/>
              <w:jc w:val="left"/>
              <w:rPr>
                <w:b/>
                <w:bCs/>
                <w:sz w:val="18"/>
                <w:szCs w:val="18"/>
              </w:rPr>
            </w:pPr>
            <w:r w:rsidRPr="00893099">
              <w:rPr>
                <w:b/>
                <w:bCs/>
                <w:sz w:val="18"/>
                <w:szCs w:val="18"/>
              </w:rPr>
              <w:t>Total</w:t>
            </w:r>
          </w:p>
        </w:tc>
        <w:tc>
          <w:tcPr>
            <w:tcW w:w="1278" w:type="pct"/>
            <w:vAlign w:val="center"/>
          </w:tcPr>
          <w:p w14:paraId="766C9D03" w14:textId="77777777" w:rsidR="009E66C4" w:rsidRPr="00893099" w:rsidRDefault="009E66C4" w:rsidP="00D55631">
            <w:pPr>
              <w:spacing w:before="0" w:after="0"/>
              <w:jc w:val="left"/>
              <w:rPr>
                <w:b/>
                <w:bCs/>
                <w:sz w:val="18"/>
                <w:szCs w:val="18"/>
              </w:rPr>
            </w:pPr>
            <w:r w:rsidRPr="00893099">
              <w:rPr>
                <w:b/>
                <w:bCs/>
                <w:sz w:val="18"/>
                <w:szCs w:val="18"/>
              </w:rPr>
              <w:t>88</w:t>
            </w:r>
          </w:p>
        </w:tc>
        <w:tc>
          <w:tcPr>
            <w:tcW w:w="1277" w:type="pct"/>
            <w:vAlign w:val="center"/>
          </w:tcPr>
          <w:p w14:paraId="3FD07D0B" w14:textId="77777777" w:rsidR="009E66C4" w:rsidRPr="00893099" w:rsidRDefault="009E66C4" w:rsidP="00D55631">
            <w:pPr>
              <w:spacing w:before="0" w:after="0"/>
              <w:jc w:val="left"/>
              <w:rPr>
                <w:b/>
                <w:bCs/>
                <w:sz w:val="18"/>
                <w:szCs w:val="18"/>
              </w:rPr>
            </w:pPr>
            <w:r w:rsidRPr="00893099">
              <w:rPr>
                <w:b/>
                <w:bCs/>
                <w:sz w:val="18"/>
                <w:szCs w:val="18"/>
              </w:rPr>
              <w:t>100</w:t>
            </w:r>
            <w:r w:rsidRPr="00893099">
              <w:rPr>
                <w:sz w:val="18"/>
                <w:szCs w:val="18"/>
              </w:rPr>
              <w:t>%</w:t>
            </w:r>
          </w:p>
        </w:tc>
      </w:tr>
    </w:tbl>
    <w:p w14:paraId="5E018589" w14:textId="77777777" w:rsidR="009E66C4" w:rsidRPr="006B3B9F" w:rsidRDefault="009E66C4" w:rsidP="009E66C4">
      <w:pPr>
        <w:keepNext/>
        <w:spacing w:before="0"/>
        <w:rPr>
          <w:i/>
          <w:iCs/>
          <w:sz w:val="16"/>
          <w:szCs w:val="18"/>
          <w:lang w:eastAsia="x-none"/>
        </w:rPr>
      </w:pPr>
      <w:r w:rsidRPr="006B3B9F">
        <w:rPr>
          <w:i/>
          <w:iCs/>
          <w:sz w:val="16"/>
          <w:szCs w:val="18"/>
          <w:lang w:eastAsia="x-none"/>
        </w:rPr>
        <w:t>Source: Edirne WPP Field Study – April 2026</w:t>
      </w:r>
    </w:p>
    <w:p w14:paraId="05CC3230" w14:textId="4D50460E" w:rsidR="00287CAF" w:rsidRDefault="00287CAF" w:rsidP="009E66C4">
      <w:pPr>
        <w:rPr>
          <w:lang w:eastAsia="x-none"/>
        </w:rPr>
      </w:pPr>
      <w:r w:rsidRPr="00287CAF">
        <w:rPr>
          <w:lang w:eastAsia="x-none"/>
        </w:rPr>
        <w:t>A similarly strong, and even more pronounced, dependence on agriculture is observed among ETL-affected households. Agriculture was reported as the primary livelihood source across all valid ETL household survey responses, confirming that the households directly affected by ETL land requirements are closely connected to agricultural production.</w:t>
      </w:r>
    </w:p>
    <w:p w14:paraId="7B6CCCFB" w14:textId="40CE093B" w:rsidR="009E66C4" w:rsidRPr="00893099" w:rsidRDefault="00064C0F" w:rsidP="009E66C4">
      <w:pPr>
        <w:rPr>
          <w:lang w:eastAsia="x-none"/>
        </w:rPr>
      </w:pPr>
      <w:r w:rsidRPr="00064C0F">
        <w:rPr>
          <w:lang w:eastAsia="x-none"/>
        </w:rPr>
        <w:t>When main and supplementary livelihood sources are considered together, agriculture remains central to the main WPP household economy, with 96.6% of surveyed PAHs reporting agricultural activity. Pension income is also widespread, while livestock farming and wage employment provide additional diversification to varying degrees between households and settlements.</w:t>
      </w:r>
      <w:r w:rsidR="009E66C4" w:rsidRPr="00893099">
        <w:rPr>
          <w:lang w:eastAsia="x-none"/>
        </w:rPr>
        <w:t xml:space="preserve"> </w:t>
      </w:r>
    </w:p>
    <w:p w14:paraId="1800AED3" w14:textId="116C926E" w:rsidR="009E66C4" w:rsidRPr="00893099" w:rsidRDefault="009E66C4" w:rsidP="009E66C4">
      <w:pPr>
        <w:keepNext/>
        <w:spacing w:before="60" w:after="0" w:line="240" w:lineRule="auto"/>
        <w:jc w:val="center"/>
        <w:rPr>
          <w:b/>
          <w:bCs/>
          <w:color w:val="4F81BD"/>
          <w:sz w:val="20"/>
          <w:szCs w:val="20"/>
        </w:rPr>
      </w:pPr>
      <w:bookmarkStart w:id="140" w:name="_Ref232418279"/>
      <w:bookmarkStart w:id="141" w:name="_Toc238253958"/>
      <w:r w:rsidRPr="00893099">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8</w:t>
      </w:r>
      <w:r w:rsidR="00220E73">
        <w:rPr>
          <w:b/>
          <w:bCs/>
          <w:color w:val="4F81BD"/>
          <w:sz w:val="20"/>
          <w:szCs w:val="20"/>
        </w:rPr>
        <w:fldChar w:fldCharType="end"/>
      </w:r>
      <w:bookmarkEnd w:id="140"/>
      <w:r w:rsidRPr="00893099">
        <w:rPr>
          <w:b/>
          <w:bCs/>
          <w:color w:val="4F81BD"/>
          <w:sz w:val="20"/>
          <w:szCs w:val="20"/>
        </w:rPr>
        <w:t xml:space="preserve">. </w:t>
      </w:r>
      <w:r w:rsidRPr="00893099">
        <w:rPr>
          <w:sz w:val="20"/>
          <w:szCs w:val="20"/>
        </w:rPr>
        <w:t xml:space="preserve">Main and Supplementary Livelihood </w:t>
      </w:r>
      <w:r w:rsidR="00064C0F" w:rsidRPr="00893099">
        <w:rPr>
          <w:sz w:val="20"/>
          <w:szCs w:val="20"/>
        </w:rPr>
        <w:t>Sources</w:t>
      </w:r>
      <w:r w:rsidR="0037641C" w:rsidRPr="0037641C">
        <w:rPr>
          <w:sz w:val="20"/>
          <w:szCs w:val="20"/>
        </w:rPr>
        <w:t xml:space="preserve"> Surveyed Main WPP PAHs</w:t>
      </w:r>
      <w:r w:rsidR="0037641C">
        <w:rPr>
          <w:sz w:val="20"/>
          <w:szCs w:val="20"/>
        </w:rPr>
        <w:t xml:space="preserve"> </w:t>
      </w:r>
      <w:r w:rsidRPr="00893099">
        <w:rPr>
          <w:sz w:val="20"/>
          <w:szCs w:val="20"/>
        </w:rPr>
        <w:t>by Settlement</w:t>
      </w:r>
      <w:bookmarkEnd w:id="141"/>
    </w:p>
    <w:tbl>
      <w:tblPr>
        <w:tblStyle w:val="CVtable2"/>
        <w:tblW w:w="5000" w:type="pct"/>
        <w:jc w:val="center"/>
        <w:tblLook w:val="04A0" w:firstRow="1" w:lastRow="0" w:firstColumn="1" w:lastColumn="0" w:noHBand="0" w:noVBand="1"/>
      </w:tblPr>
      <w:tblGrid>
        <w:gridCol w:w="2382"/>
        <w:gridCol w:w="957"/>
        <w:gridCol w:w="1078"/>
        <w:gridCol w:w="1126"/>
        <w:gridCol w:w="1146"/>
        <w:gridCol w:w="1406"/>
        <w:gridCol w:w="915"/>
      </w:tblGrid>
      <w:tr w:rsidR="009E66C4" w:rsidRPr="00893099" w14:paraId="4F1731DA" w14:textId="77777777" w:rsidTr="00D55631">
        <w:trPr>
          <w:tblHeader/>
          <w:jc w:val="center"/>
        </w:trPr>
        <w:tc>
          <w:tcPr>
            <w:tcW w:w="1322" w:type="pct"/>
            <w:shd w:val="clear" w:color="auto" w:fill="4F81BD"/>
            <w:vAlign w:val="center"/>
            <w:hideMark/>
          </w:tcPr>
          <w:p w14:paraId="6D3F8F05" w14:textId="77777777" w:rsidR="009E66C4" w:rsidRPr="00893099" w:rsidRDefault="009E66C4" w:rsidP="00D55631">
            <w:pPr>
              <w:spacing w:before="0" w:after="0"/>
              <w:jc w:val="left"/>
              <w:rPr>
                <w:b/>
                <w:color w:val="FFFFFF"/>
                <w:sz w:val="18"/>
                <w:szCs w:val="18"/>
              </w:rPr>
            </w:pPr>
            <w:r w:rsidRPr="00893099">
              <w:rPr>
                <w:b/>
                <w:color w:val="FFFFFF"/>
                <w:sz w:val="18"/>
                <w:szCs w:val="18"/>
              </w:rPr>
              <w:t>Livelihood source</w:t>
            </w:r>
          </w:p>
        </w:tc>
        <w:tc>
          <w:tcPr>
            <w:tcW w:w="531" w:type="pct"/>
            <w:shd w:val="clear" w:color="auto" w:fill="4F81BD"/>
            <w:vAlign w:val="center"/>
            <w:hideMark/>
          </w:tcPr>
          <w:p w14:paraId="3A5E9FC3" w14:textId="77777777" w:rsidR="009E66C4" w:rsidRPr="00893099" w:rsidRDefault="009E66C4" w:rsidP="00D55631">
            <w:pPr>
              <w:spacing w:before="0" w:after="0"/>
              <w:jc w:val="left"/>
              <w:rPr>
                <w:b/>
                <w:color w:val="FFFFFF"/>
                <w:sz w:val="18"/>
                <w:szCs w:val="18"/>
              </w:rPr>
            </w:pPr>
            <w:r w:rsidRPr="00893099">
              <w:rPr>
                <w:b/>
                <w:color w:val="FFFFFF"/>
                <w:sz w:val="18"/>
                <w:szCs w:val="18"/>
              </w:rPr>
              <w:t>Yayla N (%)</w:t>
            </w:r>
          </w:p>
        </w:tc>
        <w:tc>
          <w:tcPr>
            <w:tcW w:w="598" w:type="pct"/>
            <w:shd w:val="clear" w:color="auto" w:fill="4F81BD"/>
          </w:tcPr>
          <w:p w14:paraId="5B23D9E0" w14:textId="77777777" w:rsidR="009E66C4" w:rsidRPr="00893099" w:rsidRDefault="009E66C4" w:rsidP="00D55631">
            <w:pPr>
              <w:spacing w:before="0" w:after="0"/>
              <w:jc w:val="left"/>
              <w:rPr>
                <w:b/>
                <w:color w:val="FFFFFF"/>
                <w:sz w:val="18"/>
                <w:szCs w:val="18"/>
              </w:rPr>
            </w:pPr>
            <w:r w:rsidRPr="00893099">
              <w:rPr>
                <w:b/>
                <w:color w:val="FFFFFF"/>
                <w:sz w:val="18"/>
                <w:szCs w:val="18"/>
              </w:rPr>
              <w:t>Suluca N (%)</w:t>
            </w:r>
          </w:p>
        </w:tc>
        <w:tc>
          <w:tcPr>
            <w:tcW w:w="625" w:type="pct"/>
            <w:shd w:val="clear" w:color="auto" w:fill="4F81BD"/>
          </w:tcPr>
          <w:p w14:paraId="096A3EA5" w14:textId="77777777" w:rsidR="009E66C4" w:rsidRPr="00893099" w:rsidRDefault="009E66C4" w:rsidP="00D55631">
            <w:pPr>
              <w:spacing w:before="0" w:after="0"/>
              <w:jc w:val="left"/>
              <w:rPr>
                <w:b/>
                <w:color w:val="FFFFFF"/>
                <w:sz w:val="18"/>
                <w:szCs w:val="18"/>
              </w:rPr>
            </w:pPr>
            <w:r w:rsidRPr="00893099">
              <w:rPr>
                <w:b/>
                <w:color w:val="FFFFFF"/>
                <w:sz w:val="18"/>
                <w:szCs w:val="18"/>
              </w:rPr>
              <w:t>Kocaali N (%)</w:t>
            </w:r>
          </w:p>
        </w:tc>
        <w:tc>
          <w:tcPr>
            <w:tcW w:w="636" w:type="pct"/>
            <w:shd w:val="clear" w:color="auto" w:fill="4F81BD"/>
          </w:tcPr>
          <w:p w14:paraId="4BF1F25E" w14:textId="77777777" w:rsidR="009E66C4" w:rsidRPr="00893099" w:rsidRDefault="009E66C4" w:rsidP="00D55631">
            <w:pPr>
              <w:spacing w:before="0" w:after="0"/>
              <w:jc w:val="left"/>
              <w:rPr>
                <w:b/>
                <w:color w:val="FFFFFF"/>
                <w:sz w:val="18"/>
                <w:szCs w:val="18"/>
              </w:rPr>
            </w:pPr>
            <w:r w:rsidRPr="00893099">
              <w:rPr>
                <w:b/>
                <w:color w:val="FFFFFF"/>
                <w:sz w:val="18"/>
                <w:szCs w:val="18"/>
              </w:rPr>
              <w:t>Şehitler N (%)</w:t>
            </w:r>
          </w:p>
        </w:tc>
        <w:tc>
          <w:tcPr>
            <w:tcW w:w="780" w:type="pct"/>
            <w:shd w:val="clear" w:color="auto" w:fill="4F81BD"/>
          </w:tcPr>
          <w:p w14:paraId="1BEBE35B" w14:textId="77777777" w:rsidR="009E66C4" w:rsidRPr="00893099" w:rsidRDefault="009E66C4" w:rsidP="00D55631">
            <w:pPr>
              <w:spacing w:before="0" w:after="0"/>
              <w:jc w:val="left"/>
              <w:rPr>
                <w:b/>
                <w:color w:val="FFFFFF"/>
                <w:sz w:val="18"/>
                <w:szCs w:val="18"/>
              </w:rPr>
            </w:pPr>
            <w:r w:rsidRPr="00893099">
              <w:rPr>
                <w:b/>
                <w:color w:val="FFFFFF"/>
                <w:sz w:val="18"/>
                <w:szCs w:val="18"/>
              </w:rPr>
              <w:t>Danişment N (%)</w:t>
            </w:r>
          </w:p>
        </w:tc>
        <w:tc>
          <w:tcPr>
            <w:tcW w:w="508" w:type="pct"/>
            <w:shd w:val="clear" w:color="auto" w:fill="4F81BD"/>
          </w:tcPr>
          <w:p w14:paraId="437DE06B" w14:textId="77777777" w:rsidR="009E66C4" w:rsidRPr="00893099" w:rsidRDefault="009E66C4" w:rsidP="00D55631">
            <w:pPr>
              <w:spacing w:before="0" w:after="0"/>
              <w:jc w:val="left"/>
              <w:rPr>
                <w:b/>
                <w:color w:val="FFFFFF"/>
                <w:sz w:val="18"/>
                <w:szCs w:val="18"/>
              </w:rPr>
            </w:pPr>
            <w:r w:rsidRPr="00893099">
              <w:rPr>
                <w:b/>
                <w:color w:val="FFFFFF"/>
                <w:sz w:val="18"/>
                <w:szCs w:val="18"/>
              </w:rPr>
              <w:t>Total N (%)</w:t>
            </w:r>
          </w:p>
        </w:tc>
      </w:tr>
      <w:tr w:rsidR="009E66C4" w:rsidRPr="00893099" w14:paraId="12197EA0" w14:textId="77777777" w:rsidTr="00D55631">
        <w:trPr>
          <w:jc w:val="center"/>
        </w:trPr>
        <w:tc>
          <w:tcPr>
            <w:tcW w:w="1322" w:type="pct"/>
            <w:hideMark/>
          </w:tcPr>
          <w:p w14:paraId="47E04EE3" w14:textId="77777777" w:rsidR="009E66C4" w:rsidRPr="00893099" w:rsidRDefault="009E66C4" w:rsidP="00D55631">
            <w:pPr>
              <w:spacing w:before="0" w:after="0"/>
              <w:jc w:val="left"/>
              <w:rPr>
                <w:sz w:val="18"/>
                <w:szCs w:val="18"/>
              </w:rPr>
            </w:pPr>
            <w:r w:rsidRPr="00893099">
              <w:rPr>
                <w:sz w:val="18"/>
                <w:szCs w:val="18"/>
              </w:rPr>
              <w:t>Agriculture (crop production)</w:t>
            </w:r>
          </w:p>
        </w:tc>
        <w:tc>
          <w:tcPr>
            <w:tcW w:w="531" w:type="pct"/>
            <w:hideMark/>
          </w:tcPr>
          <w:p w14:paraId="033F3A61" w14:textId="77777777" w:rsidR="009E66C4" w:rsidRPr="00893099" w:rsidRDefault="009E66C4" w:rsidP="00D55631">
            <w:pPr>
              <w:spacing w:before="0" w:after="0"/>
              <w:jc w:val="left"/>
              <w:rPr>
                <w:sz w:val="18"/>
                <w:szCs w:val="18"/>
              </w:rPr>
            </w:pPr>
            <w:r w:rsidRPr="00893099">
              <w:rPr>
                <w:sz w:val="18"/>
                <w:szCs w:val="18"/>
              </w:rPr>
              <w:t>46 (97.9%)</w:t>
            </w:r>
          </w:p>
        </w:tc>
        <w:tc>
          <w:tcPr>
            <w:tcW w:w="598" w:type="pct"/>
          </w:tcPr>
          <w:p w14:paraId="2BAF3B89" w14:textId="77777777" w:rsidR="009E66C4" w:rsidRPr="00893099" w:rsidRDefault="009E66C4" w:rsidP="00D55631">
            <w:pPr>
              <w:spacing w:before="0" w:after="0"/>
              <w:jc w:val="left"/>
              <w:rPr>
                <w:sz w:val="18"/>
                <w:szCs w:val="18"/>
              </w:rPr>
            </w:pPr>
            <w:r w:rsidRPr="00893099">
              <w:rPr>
                <w:sz w:val="18"/>
                <w:szCs w:val="18"/>
              </w:rPr>
              <w:t>25 (100%)</w:t>
            </w:r>
          </w:p>
        </w:tc>
        <w:tc>
          <w:tcPr>
            <w:tcW w:w="625" w:type="pct"/>
          </w:tcPr>
          <w:p w14:paraId="7C8BB542" w14:textId="77777777" w:rsidR="009E66C4" w:rsidRPr="00893099" w:rsidRDefault="009E66C4" w:rsidP="00D55631">
            <w:pPr>
              <w:spacing w:before="0" w:after="0"/>
              <w:jc w:val="left"/>
              <w:rPr>
                <w:sz w:val="18"/>
                <w:szCs w:val="18"/>
              </w:rPr>
            </w:pPr>
            <w:r w:rsidRPr="00893099">
              <w:rPr>
                <w:sz w:val="18"/>
                <w:szCs w:val="18"/>
              </w:rPr>
              <w:t>5 (83.3%)</w:t>
            </w:r>
          </w:p>
        </w:tc>
        <w:tc>
          <w:tcPr>
            <w:tcW w:w="636" w:type="pct"/>
          </w:tcPr>
          <w:p w14:paraId="16B5A88E" w14:textId="77777777" w:rsidR="009E66C4" w:rsidRPr="00893099" w:rsidRDefault="009E66C4" w:rsidP="00D55631">
            <w:pPr>
              <w:spacing w:before="0" w:after="0"/>
              <w:jc w:val="left"/>
              <w:rPr>
                <w:sz w:val="18"/>
                <w:szCs w:val="18"/>
              </w:rPr>
            </w:pPr>
            <w:r w:rsidRPr="00893099">
              <w:rPr>
                <w:sz w:val="18"/>
                <w:szCs w:val="18"/>
              </w:rPr>
              <w:t>5 (83.3%)</w:t>
            </w:r>
          </w:p>
        </w:tc>
        <w:tc>
          <w:tcPr>
            <w:tcW w:w="780" w:type="pct"/>
          </w:tcPr>
          <w:p w14:paraId="52100190" w14:textId="77777777" w:rsidR="009E66C4" w:rsidRPr="00893099" w:rsidRDefault="009E66C4" w:rsidP="00D55631">
            <w:pPr>
              <w:spacing w:before="0" w:after="0"/>
              <w:jc w:val="left"/>
              <w:rPr>
                <w:sz w:val="18"/>
                <w:szCs w:val="18"/>
              </w:rPr>
            </w:pPr>
            <w:r w:rsidRPr="00893099">
              <w:rPr>
                <w:sz w:val="18"/>
                <w:szCs w:val="18"/>
              </w:rPr>
              <w:t>4 (100%)</w:t>
            </w:r>
          </w:p>
        </w:tc>
        <w:tc>
          <w:tcPr>
            <w:tcW w:w="508" w:type="pct"/>
          </w:tcPr>
          <w:p w14:paraId="4B18D112" w14:textId="77777777" w:rsidR="009E66C4" w:rsidRPr="00893099" w:rsidRDefault="009E66C4" w:rsidP="00D55631">
            <w:pPr>
              <w:spacing w:before="0" w:after="0"/>
              <w:jc w:val="left"/>
              <w:rPr>
                <w:sz w:val="18"/>
                <w:szCs w:val="18"/>
              </w:rPr>
            </w:pPr>
            <w:r w:rsidRPr="00893099">
              <w:rPr>
                <w:sz w:val="18"/>
                <w:szCs w:val="18"/>
              </w:rPr>
              <w:t>85 (96.6%)</w:t>
            </w:r>
          </w:p>
        </w:tc>
      </w:tr>
      <w:tr w:rsidR="009E66C4" w:rsidRPr="00893099" w14:paraId="152DB656" w14:textId="77777777" w:rsidTr="00D55631">
        <w:trPr>
          <w:jc w:val="center"/>
        </w:trPr>
        <w:tc>
          <w:tcPr>
            <w:tcW w:w="1322" w:type="pct"/>
          </w:tcPr>
          <w:p w14:paraId="771B86DB" w14:textId="77777777" w:rsidR="009E66C4" w:rsidRPr="00893099" w:rsidRDefault="009E66C4" w:rsidP="00D55631">
            <w:pPr>
              <w:spacing w:before="0" w:after="0"/>
              <w:jc w:val="left"/>
              <w:rPr>
                <w:sz w:val="18"/>
                <w:szCs w:val="18"/>
              </w:rPr>
            </w:pPr>
            <w:r w:rsidRPr="00893099">
              <w:rPr>
                <w:sz w:val="18"/>
                <w:szCs w:val="18"/>
              </w:rPr>
              <w:t>Pension income</w:t>
            </w:r>
          </w:p>
        </w:tc>
        <w:tc>
          <w:tcPr>
            <w:tcW w:w="531" w:type="pct"/>
          </w:tcPr>
          <w:p w14:paraId="76116B61" w14:textId="77777777" w:rsidR="009E66C4" w:rsidRPr="00893099" w:rsidRDefault="009E66C4" w:rsidP="00D55631">
            <w:pPr>
              <w:spacing w:before="0" w:after="0"/>
              <w:jc w:val="left"/>
              <w:rPr>
                <w:sz w:val="18"/>
                <w:szCs w:val="18"/>
              </w:rPr>
            </w:pPr>
            <w:r w:rsidRPr="00893099">
              <w:rPr>
                <w:sz w:val="18"/>
                <w:szCs w:val="18"/>
              </w:rPr>
              <w:t>40 (85.1%)</w:t>
            </w:r>
          </w:p>
        </w:tc>
        <w:tc>
          <w:tcPr>
            <w:tcW w:w="598" w:type="pct"/>
          </w:tcPr>
          <w:p w14:paraId="155150C4" w14:textId="77777777" w:rsidR="009E66C4" w:rsidRPr="00893099" w:rsidRDefault="009E66C4" w:rsidP="00D55631">
            <w:pPr>
              <w:spacing w:before="0" w:after="0"/>
              <w:jc w:val="left"/>
              <w:rPr>
                <w:sz w:val="18"/>
                <w:szCs w:val="18"/>
              </w:rPr>
            </w:pPr>
            <w:r w:rsidRPr="00893099">
              <w:rPr>
                <w:sz w:val="18"/>
                <w:szCs w:val="18"/>
              </w:rPr>
              <w:t>22 (88%)</w:t>
            </w:r>
          </w:p>
        </w:tc>
        <w:tc>
          <w:tcPr>
            <w:tcW w:w="625" w:type="pct"/>
          </w:tcPr>
          <w:p w14:paraId="6B9431AA" w14:textId="77777777" w:rsidR="009E66C4" w:rsidRPr="00893099" w:rsidRDefault="009E66C4" w:rsidP="00D55631">
            <w:pPr>
              <w:spacing w:before="0" w:after="0"/>
              <w:jc w:val="left"/>
              <w:rPr>
                <w:sz w:val="18"/>
                <w:szCs w:val="18"/>
              </w:rPr>
            </w:pPr>
            <w:r w:rsidRPr="00893099">
              <w:rPr>
                <w:sz w:val="18"/>
                <w:szCs w:val="18"/>
              </w:rPr>
              <w:t>5 (83.3%)</w:t>
            </w:r>
          </w:p>
        </w:tc>
        <w:tc>
          <w:tcPr>
            <w:tcW w:w="636" w:type="pct"/>
          </w:tcPr>
          <w:p w14:paraId="2F422505" w14:textId="77777777" w:rsidR="009E66C4" w:rsidRPr="00893099" w:rsidRDefault="009E66C4" w:rsidP="00D55631">
            <w:pPr>
              <w:spacing w:before="0" w:after="0"/>
              <w:jc w:val="left"/>
              <w:rPr>
                <w:sz w:val="18"/>
                <w:szCs w:val="18"/>
              </w:rPr>
            </w:pPr>
            <w:r w:rsidRPr="00893099">
              <w:rPr>
                <w:sz w:val="18"/>
                <w:szCs w:val="18"/>
              </w:rPr>
              <w:t>5 (83.3%)</w:t>
            </w:r>
          </w:p>
        </w:tc>
        <w:tc>
          <w:tcPr>
            <w:tcW w:w="780" w:type="pct"/>
          </w:tcPr>
          <w:p w14:paraId="1792F7C7" w14:textId="77777777" w:rsidR="009E66C4" w:rsidRPr="00893099" w:rsidRDefault="009E66C4" w:rsidP="00D55631">
            <w:pPr>
              <w:spacing w:before="0" w:after="0"/>
              <w:jc w:val="left"/>
              <w:rPr>
                <w:sz w:val="18"/>
                <w:szCs w:val="18"/>
              </w:rPr>
            </w:pPr>
            <w:r w:rsidRPr="00893099">
              <w:rPr>
                <w:sz w:val="18"/>
                <w:szCs w:val="18"/>
              </w:rPr>
              <w:t>3 (75%)</w:t>
            </w:r>
          </w:p>
        </w:tc>
        <w:tc>
          <w:tcPr>
            <w:tcW w:w="508" w:type="pct"/>
          </w:tcPr>
          <w:p w14:paraId="7C38414A" w14:textId="77777777" w:rsidR="009E66C4" w:rsidRPr="00893099" w:rsidRDefault="009E66C4" w:rsidP="00D55631">
            <w:pPr>
              <w:spacing w:before="0" w:after="0"/>
              <w:jc w:val="left"/>
              <w:rPr>
                <w:sz w:val="18"/>
                <w:szCs w:val="18"/>
              </w:rPr>
            </w:pPr>
            <w:r w:rsidRPr="00893099">
              <w:rPr>
                <w:sz w:val="18"/>
                <w:szCs w:val="18"/>
              </w:rPr>
              <w:t>75 (85.2%)</w:t>
            </w:r>
          </w:p>
        </w:tc>
      </w:tr>
      <w:tr w:rsidR="009E66C4" w:rsidRPr="00893099" w14:paraId="41F5087D" w14:textId="77777777" w:rsidTr="00D55631">
        <w:trPr>
          <w:jc w:val="center"/>
        </w:trPr>
        <w:tc>
          <w:tcPr>
            <w:tcW w:w="1322" w:type="pct"/>
          </w:tcPr>
          <w:p w14:paraId="15B8BDDD" w14:textId="77777777" w:rsidR="009E66C4" w:rsidRPr="00893099" w:rsidRDefault="009E66C4" w:rsidP="00D55631">
            <w:pPr>
              <w:spacing w:before="0" w:after="0"/>
              <w:jc w:val="left"/>
              <w:rPr>
                <w:sz w:val="18"/>
                <w:szCs w:val="18"/>
              </w:rPr>
            </w:pPr>
            <w:r w:rsidRPr="00893099">
              <w:rPr>
                <w:sz w:val="18"/>
                <w:szCs w:val="18"/>
              </w:rPr>
              <w:t>Wage/salaried employment</w:t>
            </w:r>
          </w:p>
        </w:tc>
        <w:tc>
          <w:tcPr>
            <w:tcW w:w="531" w:type="pct"/>
          </w:tcPr>
          <w:p w14:paraId="6B5878BC" w14:textId="77777777" w:rsidR="009E66C4" w:rsidRPr="00893099" w:rsidRDefault="009E66C4" w:rsidP="00D55631">
            <w:pPr>
              <w:spacing w:before="0" w:after="0"/>
              <w:jc w:val="left"/>
              <w:rPr>
                <w:sz w:val="18"/>
                <w:szCs w:val="18"/>
              </w:rPr>
            </w:pPr>
            <w:r w:rsidRPr="00893099">
              <w:rPr>
                <w:sz w:val="18"/>
                <w:szCs w:val="18"/>
              </w:rPr>
              <w:t>10 (21.3%)</w:t>
            </w:r>
          </w:p>
        </w:tc>
        <w:tc>
          <w:tcPr>
            <w:tcW w:w="598" w:type="pct"/>
          </w:tcPr>
          <w:p w14:paraId="3C1CC001" w14:textId="77777777" w:rsidR="009E66C4" w:rsidRPr="00893099" w:rsidRDefault="009E66C4" w:rsidP="00D55631">
            <w:pPr>
              <w:spacing w:before="0" w:after="0"/>
              <w:jc w:val="left"/>
              <w:rPr>
                <w:sz w:val="18"/>
                <w:szCs w:val="18"/>
              </w:rPr>
            </w:pPr>
            <w:r w:rsidRPr="00893099">
              <w:rPr>
                <w:sz w:val="18"/>
                <w:szCs w:val="18"/>
              </w:rPr>
              <w:t>3 (12%)</w:t>
            </w:r>
          </w:p>
        </w:tc>
        <w:tc>
          <w:tcPr>
            <w:tcW w:w="625" w:type="pct"/>
          </w:tcPr>
          <w:p w14:paraId="35FEBC02" w14:textId="77777777" w:rsidR="009E66C4" w:rsidRPr="00893099" w:rsidRDefault="009E66C4" w:rsidP="00D55631">
            <w:pPr>
              <w:spacing w:before="0" w:after="0"/>
              <w:jc w:val="left"/>
              <w:rPr>
                <w:sz w:val="18"/>
                <w:szCs w:val="18"/>
              </w:rPr>
            </w:pPr>
            <w:r w:rsidRPr="00893099">
              <w:rPr>
                <w:sz w:val="18"/>
                <w:szCs w:val="18"/>
              </w:rPr>
              <w:t>3 (50%)</w:t>
            </w:r>
          </w:p>
        </w:tc>
        <w:tc>
          <w:tcPr>
            <w:tcW w:w="636" w:type="pct"/>
          </w:tcPr>
          <w:p w14:paraId="087F63CF" w14:textId="77777777" w:rsidR="009E66C4" w:rsidRPr="00893099" w:rsidRDefault="009E66C4" w:rsidP="00D55631">
            <w:pPr>
              <w:spacing w:before="0" w:after="0"/>
              <w:jc w:val="left"/>
              <w:rPr>
                <w:sz w:val="18"/>
                <w:szCs w:val="18"/>
              </w:rPr>
            </w:pPr>
            <w:r w:rsidRPr="00893099">
              <w:rPr>
                <w:sz w:val="18"/>
                <w:szCs w:val="18"/>
              </w:rPr>
              <w:t>4 (66.7%)</w:t>
            </w:r>
          </w:p>
        </w:tc>
        <w:tc>
          <w:tcPr>
            <w:tcW w:w="780" w:type="pct"/>
          </w:tcPr>
          <w:p w14:paraId="1A24AFD4" w14:textId="77777777" w:rsidR="009E66C4" w:rsidRPr="00893099" w:rsidRDefault="009E66C4" w:rsidP="00D55631">
            <w:pPr>
              <w:spacing w:before="0" w:after="0"/>
              <w:jc w:val="left"/>
              <w:rPr>
                <w:sz w:val="18"/>
                <w:szCs w:val="18"/>
              </w:rPr>
            </w:pPr>
            <w:r w:rsidRPr="00893099">
              <w:rPr>
                <w:sz w:val="18"/>
                <w:szCs w:val="18"/>
              </w:rPr>
              <w:t>0</w:t>
            </w:r>
          </w:p>
        </w:tc>
        <w:tc>
          <w:tcPr>
            <w:tcW w:w="508" w:type="pct"/>
          </w:tcPr>
          <w:p w14:paraId="0C7A1144" w14:textId="77777777" w:rsidR="009E66C4" w:rsidRPr="00893099" w:rsidRDefault="009E66C4" w:rsidP="00D55631">
            <w:pPr>
              <w:spacing w:before="0" w:after="0"/>
              <w:jc w:val="left"/>
              <w:rPr>
                <w:sz w:val="18"/>
                <w:szCs w:val="18"/>
              </w:rPr>
            </w:pPr>
            <w:r w:rsidRPr="00893099">
              <w:rPr>
                <w:sz w:val="18"/>
                <w:szCs w:val="18"/>
              </w:rPr>
              <w:t>20 (22.7%)</w:t>
            </w:r>
          </w:p>
        </w:tc>
      </w:tr>
      <w:tr w:rsidR="009E66C4" w:rsidRPr="00893099" w14:paraId="78F584B6" w14:textId="77777777" w:rsidTr="00D55631">
        <w:trPr>
          <w:jc w:val="center"/>
        </w:trPr>
        <w:tc>
          <w:tcPr>
            <w:tcW w:w="1322" w:type="pct"/>
          </w:tcPr>
          <w:p w14:paraId="70537262" w14:textId="77777777" w:rsidR="009E66C4" w:rsidRPr="00893099" w:rsidRDefault="009E66C4" w:rsidP="00D55631">
            <w:pPr>
              <w:spacing w:before="0" w:after="0"/>
              <w:jc w:val="left"/>
              <w:rPr>
                <w:sz w:val="18"/>
                <w:szCs w:val="18"/>
              </w:rPr>
            </w:pPr>
            <w:r w:rsidRPr="00893099">
              <w:rPr>
                <w:sz w:val="18"/>
                <w:szCs w:val="18"/>
              </w:rPr>
              <w:t>Livestock farming (animal production)</w:t>
            </w:r>
          </w:p>
        </w:tc>
        <w:tc>
          <w:tcPr>
            <w:tcW w:w="531" w:type="pct"/>
          </w:tcPr>
          <w:p w14:paraId="4C5804AC" w14:textId="77777777" w:rsidR="009E66C4" w:rsidRPr="00893099" w:rsidRDefault="009E66C4" w:rsidP="00D55631">
            <w:pPr>
              <w:spacing w:before="0" w:after="0"/>
              <w:jc w:val="left"/>
              <w:rPr>
                <w:sz w:val="18"/>
                <w:szCs w:val="18"/>
              </w:rPr>
            </w:pPr>
            <w:r w:rsidRPr="00893099">
              <w:rPr>
                <w:sz w:val="18"/>
                <w:szCs w:val="18"/>
              </w:rPr>
              <w:t>13 (27.7%)</w:t>
            </w:r>
          </w:p>
        </w:tc>
        <w:tc>
          <w:tcPr>
            <w:tcW w:w="598" w:type="pct"/>
          </w:tcPr>
          <w:p w14:paraId="67B82A0D" w14:textId="77777777" w:rsidR="009E66C4" w:rsidRPr="00893099" w:rsidRDefault="009E66C4" w:rsidP="00D55631">
            <w:pPr>
              <w:spacing w:before="0" w:after="0"/>
              <w:jc w:val="left"/>
              <w:rPr>
                <w:sz w:val="18"/>
                <w:szCs w:val="18"/>
              </w:rPr>
            </w:pPr>
            <w:r w:rsidRPr="00893099">
              <w:rPr>
                <w:sz w:val="18"/>
                <w:szCs w:val="18"/>
              </w:rPr>
              <w:t>12 (48%)</w:t>
            </w:r>
          </w:p>
        </w:tc>
        <w:tc>
          <w:tcPr>
            <w:tcW w:w="625" w:type="pct"/>
          </w:tcPr>
          <w:p w14:paraId="1F322052" w14:textId="77777777" w:rsidR="009E66C4" w:rsidRPr="00893099" w:rsidRDefault="009E66C4" w:rsidP="00D55631">
            <w:pPr>
              <w:spacing w:before="0" w:after="0"/>
              <w:jc w:val="left"/>
              <w:rPr>
                <w:sz w:val="18"/>
                <w:szCs w:val="18"/>
              </w:rPr>
            </w:pPr>
            <w:r w:rsidRPr="00893099">
              <w:rPr>
                <w:sz w:val="18"/>
                <w:szCs w:val="18"/>
              </w:rPr>
              <w:t>2 (33.3%)</w:t>
            </w:r>
          </w:p>
        </w:tc>
        <w:tc>
          <w:tcPr>
            <w:tcW w:w="636" w:type="pct"/>
          </w:tcPr>
          <w:p w14:paraId="610EBD55" w14:textId="77777777" w:rsidR="009E66C4" w:rsidRPr="00893099" w:rsidRDefault="009E66C4" w:rsidP="00D55631">
            <w:pPr>
              <w:spacing w:before="0" w:after="0"/>
              <w:jc w:val="left"/>
              <w:rPr>
                <w:sz w:val="18"/>
                <w:szCs w:val="18"/>
              </w:rPr>
            </w:pPr>
            <w:r w:rsidRPr="00893099">
              <w:rPr>
                <w:sz w:val="18"/>
                <w:szCs w:val="18"/>
              </w:rPr>
              <w:t>5 (83.3%)</w:t>
            </w:r>
          </w:p>
        </w:tc>
        <w:tc>
          <w:tcPr>
            <w:tcW w:w="780" w:type="pct"/>
          </w:tcPr>
          <w:p w14:paraId="0D825407" w14:textId="77777777" w:rsidR="009E66C4" w:rsidRPr="00893099" w:rsidRDefault="009E66C4" w:rsidP="00D55631">
            <w:pPr>
              <w:spacing w:before="0" w:after="0"/>
              <w:jc w:val="left"/>
              <w:rPr>
                <w:sz w:val="18"/>
                <w:szCs w:val="18"/>
              </w:rPr>
            </w:pPr>
            <w:r w:rsidRPr="00893099">
              <w:rPr>
                <w:sz w:val="18"/>
                <w:szCs w:val="18"/>
              </w:rPr>
              <w:t>3 (75%)</w:t>
            </w:r>
          </w:p>
        </w:tc>
        <w:tc>
          <w:tcPr>
            <w:tcW w:w="508" w:type="pct"/>
          </w:tcPr>
          <w:p w14:paraId="5BDE4478" w14:textId="77777777" w:rsidR="009E66C4" w:rsidRPr="00893099" w:rsidRDefault="009E66C4" w:rsidP="00D55631">
            <w:pPr>
              <w:spacing w:before="0" w:after="0"/>
              <w:jc w:val="left"/>
              <w:rPr>
                <w:sz w:val="18"/>
                <w:szCs w:val="18"/>
              </w:rPr>
            </w:pPr>
            <w:r w:rsidRPr="00893099">
              <w:rPr>
                <w:sz w:val="18"/>
                <w:szCs w:val="18"/>
              </w:rPr>
              <w:t>35 (39.8%)</w:t>
            </w:r>
          </w:p>
        </w:tc>
      </w:tr>
      <w:tr w:rsidR="009E66C4" w:rsidRPr="00893099" w14:paraId="29A15108" w14:textId="77777777" w:rsidTr="00D55631">
        <w:trPr>
          <w:jc w:val="center"/>
        </w:trPr>
        <w:tc>
          <w:tcPr>
            <w:tcW w:w="1322" w:type="pct"/>
          </w:tcPr>
          <w:p w14:paraId="7DF12124" w14:textId="77777777" w:rsidR="009E66C4" w:rsidRPr="00893099" w:rsidRDefault="009E66C4" w:rsidP="00D55631">
            <w:pPr>
              <w:spacing w:before="0" w:after="0"/>
              <w:jc w:val="left"/>
              <w:rPr>
                <w:sz w:val="18"/>
                <w:szCs w:val="18"/>
              </w:rPr>
            </w:pPr>
            <w:r w:rsidRPr="00893099">
              <w:rPr>
                <w:sz w:val="18"/>
                <w:szCs w:val="18"/>
              </w:rPr>
              <w:lastRenderedPageBreak/>
              <w:t>Workplace/self-employment income</w:t>
            </w:r>
          </w:p>
        </w:tc>
        <w:tc>
          <w:tcPr>
            <w:tcW w:w="531" w:type="pct"/>
          </w:tcPr>
          <w:p w14:paraId="269158FE" w14:textId="77777777" w:rsidR="009E66C4" w:rsidRPr="00893099" w:rsidRDefault="009E66C4" w:rsidP="00D55631">
            <w:pPr>
              <w:spacing w:before="0" w:after="0"/>
              <w:jc w:val="left"/>
              <w:rPr>
                <w:sz w:val="18"/>
                <w:szCs w:val="18"/>
              </w:rPr>
            </w:pPr>
            <w:r w:rsidRPr="00893099">
              <w:rPr>
                <w:sz w:val="18"/>
                <w:szCs w:val="18"/>
              </w:rPr>
              <w:t>4 (8.5%)</w:t>
            </w:r>
          </w:p>
        </w:tc>
        <w:tc>
          <w:tcPr>
            <w:tcW w:w="598" w:type="pct"/>
          </w:tcPr>
          <w:p w14:paraId="310FC5F1" w14:textId="77777777" w:rsidR="009E66C4" w:rsidRPr="00893099" w:rsidRDefault="009E66C4" w:rsidP="00D55631">
            <w:pPr>
              <w:spacing w:before="0" w:after="0"/>
              <w:jc w:val="left"/>
              <w:rPr>
                <w:sz w:val="18"/>
                <w:szCs w:val="18"/>
              </w:rPr>
            </w:pPr>
            <w:r w:rsidRPr="00893099">
              <w:rPr>
                <w:sz w:val="18"/>
                <w:szCs w:val="18"/>
              </w:rPr>
              <w:t>3 (12%)</w:t>
            </w:r>
          </w:p>
        </w:tc>
        <w:tc>
          <w:tcPr>
            <w:tcW w:w="625" w:type="pct"/>
          </w:tcPr>
          <w:p w14:paraId="452974D5" w14:textId="77777777" w:rsidR="009E66C4" w:rsidRPr="00893099" w:rsidRDefault="009E66C4" w:rsidP="00D55631">
            <w:pPr>
              <w:spacing w:before="0" w:after="0"/>
              <w:jc w:val="left"/>
              <w:rPr>
                <w:sz w:val="18"/>
                <w:szCs w:val="18"/>
              </w:rPr>
            </w:pPr>
            <w:r w:rsidRPr="00893099">
              <w:rPr>
                <w:sz w:val="18"/>
                <w:szCs w:val="18"/>
              </w:rPr>
              <w:t>0</w:t>
            </w:r>
          </w:p>
        </w:tc>
        <w:tc>
          <w:tcPr>
            <w:tcW w:w="636" w:type="pct"/>
          </w:tcPr>
          <w:p w14:paraId="6273F7C1" w14:textId="77777777" w:rsidR="009E66C4" w:rsidRPr="00893099" w:rsidRDefault="009E66C4" w:rsidP="00D55631">
            <w:pPr>
              <w:spacing w:before="0" w:after="0"/>
              <w:jc w:val="left"/>
              <w:rPr>
                <w:sz w:val="18"/>
                <w:szCs w:val="18"/>
              </w:rPr>
            </w:pPr>
            <w:r w:rsidRPr="00893099">
              <w:rPr>
                <w:sz w:val="18"/>
                <w:szCs w:val="18"/>
              </w:rPr>
              <w:t>0</w:t>
            </w:r>
          </w:p>
        </w:tc>
        <w:tc>
          <w:tcPr>
            <w:tcW w:w="780" w:type="pct"/>
          </w:tcPr>
          <w:p w14:paraId="15F481EE" w14:textId="77777777" w:rsidR="009E66C4" w:rsidRPr="00893099" w:rsidRDefault="009E66C4" w:rsidP="00D55631">
            <w:pPr>
              <w:spacing w:before="0" w:after="0"/>
              <w:jc w:val="left"/>
              <w:rPr>
                <w:sz w:val="18"/>
                <w:szCs w:val="18"/>
              </w:rPr>
            </w:pPr>
            <w:r w:rsidRPr="00893099">
              <w:rPr>
                <w:sz w:val="18"/>
                <w:szCs w:val="18"/>
              </w:rPr>
              <w:t>0</w:t>
            </w:r>
          </w:p>
        </w:tc>
        <w:tc>
          <w:tcPr>
            <w:tcW w:w="508" w:type="pct"/>
          </w:tcPr>
          <w:p w14:paraId="602940A1" w14:textId="77777777" w:rsidR="009E66C4" w:rsidRPr="00893099" w:rsidRDefault="009E66C4" w:rsidP="00D55631">
            <w:pPr>
              <w:spacing w:before="0" w:after="0"/>
              <w:jc w:val="left"/>
              <w:rPr>
                <w:sz w:val="18"/>
                <w:szCs w:val="18"/>
              </w:rPr>
            </w:pPr>
            <w:r w:rsidRPr="00893099">
              <w:rPr>
                <w:sz w:val="18"/>
                <w:szCs w:val="18"/>
              </w:rPr>
              <w:t>7 (8%)</w:t>
            </w:r>
          </w:p>
        </w:tc>
      </w:tr>
      <w:tr w:rsidR="009E66C4" w:rsidRPr="00893099" w14:paraId="6ECF4FFE" w14:textId="77777777" w:rsidTr="00D55631">
        <w:trPr>
          <w:jc w:val="center"/>
        </w:trPr>
        <w:tc>
          <w:tcPr>
            <w:tcW w:w="1322" w:type="pct"/>
          </w:tcPr>
          <w:p w14:paraId="2CAE7301" w14:textId="77777777" w:rsidR="009E66C4" w:rsidRPr="00893099" w:rsidRDefault="009E66C4" w:rsidP="00D55631">
            <w:pPr>
              <w:spacing w:before="0" w:after="0"/>
              <w:jc w:val="left"/>
              <w:rPr>
                <w:sz w:val="18"/>
                <w:szCs w:val="18"/>
              </w:rPr>
            </w:pPr>
            <w:r w:rsidRPr="00893099">
              <w:rPr>
                <w:sz w:val="18"/>
                <w:szCs w:val="18"/>
              </w:rPr>
              <w:t>Other income sources</w:t>
            </w:r>
          </w:p>
        </w:tc>
        <w:tc>
          <w:tcPr>
            <w:tcW w:w="531" w:type="pct"/>
          </w:tcPr>
          <w:p w14:paraId="3B7EB1B3" w14:textId="77777777" w:rsidR="009E66C4" w:rsidRPr="00893099" w:rsidRDefault="009E66C4" w:rsidP="00D55631">
            <w:pPr>
              <w:spacing w:before="0" w:after="0"/>
              <w:jc w:val="left"/>
              <w:rPr>
                <w:sz w:val="18"/>
                <w:szCs w:val="18"/>
              </w:rPr>
            </w:pPr>
            <w:r w:rsidRPr="00893099">
              <w:rPr>
                <w:sz w:val="18"/>
                <w:szCs w:val="18"/>
              </w:rPr>
              <w:t>3 (6.4%)</w:t>
            </w:r>
          </w:p>
        </w:tc>
        <w:tc>
          <w:tcPr>
            <w:tcW w:w="598" w:type="pct"/>
          </w:tcPr>
          <w:p w14:paraId="0673ECAF" w14:textId="77777777" w:rsidR="009E66C4" w:rsidRPr="00893099" w:rsidRDefault="009E66C4" w:rsidP="00D55631">
            <w:pPr>
              <w:spacing w:before="0" w:after="0"/>
              <w:jc w:val="left"/>
              <w:rPr>
                <w:sz w:val="18"/>
                <w:szCs w:val="18"/>
              </w:rPr>
            </w:pPr>
            <w:r w:rsidRPr="00893099">
              <w:rPr>
                <w:sz w:val="18"/>
                <w:szCs w:val="18"/>
              </w:rPr>
              <w:t>1 (4%)</w:t>
            </w:r>
          </w:p>
        </w:tc>
        <w:tc>
          <w:tcPr>
            <w:tcW w:w="625" w:type="pct"/>
          </w:tcPr>
          <w:p w14:paraId="284BA215" w14:textId="77777777" w:rsidR="009E66C4" w:rsidRPr="00893099" w:rsidRDefault="009E66C4" w:rsidP="00D55631">
            <w:pPr>
              <w:spacing w:before="0" w:after="0"/>
              <w:jc w:val="left"/>
              <w:rPr>
                <w:sz w:val="18"/>
                <w:szCs w:val="18"/>
              </w:rPr>
            </w:pPr>
            <w:r w:rsidRPr="00893099">
              <w:rPr>
                <w:sz w:val="18"/>
                <w:szCs w:val="18"/>
              </w:rPr>
              <w:t>1 (16.7%)</w:t>
            </w:r>
          </w:p>
        </w:tc>
        <w:tc>
          <w:tcPr>
            <w:tcW w:w="636" w:type="pct"/>
          </w:tcPr>
          <w:p w14:paraId="7895D56B" w14:textId="77777777" w:rsidR="009E66C4" w:rsidRPr="00893099" w:rsidRDefault="009E66C4" w:rsidP="00D55631">
            <w:pPr>
              <w:spacing w:before="0" w:after="0"/>
              <w:jc w:val="left"/>
              <w:rPr>
                <w:sz w:val="18"/>
                <w:szCs w:val="18"/>
              </w:rPr>
            </w:pPr>
            <w:r w:rsidRPr="00893099">
              <w:rPr>
                <w:sz w:val="18"/>
                <w:szCs w:val="18"/>
              </w:rPr>
              <w:t>1 (16.7%)</w:t>
            </w:r>
          </w:p>
        </w:tc>
        <w:tc>
          <w:tcPr>
            <w:tcW w:w="780" w:type="pct"/>
          </w:tcPr>
          <w:p w14:paraId="27296940" w14:textId="77777777" w:rsidR="009E66C4" w:rsidRPr="00893099" w:rsidRDefault="009E66C4" w:rsidP="00D55631">
            <w:pPr>
              <w:spacing w:before="0" w:after="0"/>
              <w:jc w:val="left"/>
              <w:rPr>
                <w:sz w:val="18"/>
                <w:szCs w:val="18"/>
              </w:rPr>
            </w:pPr>
            <w:r w:rsidRPr="00893099">
              <w:rPr>
                <w:sz w:val="18"/>
                <w:szCs w:val="18"/>
              </w:rPr>
              <w:t>0</w:t>
            </w:r>
          </w:p>
        </w:tc>
        <w:tc>
          <w:tcPr>
            <w:tcW w:w="508" w:type="pct"/>
          </w:tcPr>
          <w:p w14:paraId="7AB78DFE" w14:textId="77777777" w:rsidR="009E66C4" w:rsidRPr="00893099" w:rsidRDefault="009E66C4" w:rsidP="00D55631">
            <w:pPr>
              <w:spacing w:before="0" w:after="0"/>
              <w:jc w:val="left"/>
              <w:rPr>
                <w:sz w:val="18"/>
                <w:szCs w:val="18"/>
              </w:rPr>
            </w:pPr>
            <w:r w:rsidRPr="00893099">
              <w:rPr>
                <w:sz w:val="18"/>
                <w:szCs w:val="18"/>
              </w:rPr>
              <w:t>6 (6.8%)</w:t>
            </w:r>
          </w:p>
        </w:tc>
      </w:tr>
      <w:tr w:rsidR="009E66C4" w:rsidRPr="00893099" w14:paraId="2E971C90" w14:textId="77777777" w:rsidTr="00D55631">
        <w:trPr>
          <w:jc w:val="center"/>
        </w:trPr>
        <w:tc>
          <w:tcPr>
            <w:tcW w:w="1322" w:type="pct"/>
          </w:tcPr>
          <w:p w14:paraId="223CB3E5" w14:textId="77777777" w:rsidR="009E66C4" w:rsidRPr="00893099" w:rsidRDefault="009E66C4" w:rsidP="00D55631">
            <w:pPr>
              <w:spacing w:before="0" w:after="0"/>
              <w:jc w:val="left"/>
              <w:rPr>
                <w:b/>
                <w:bCs/>
                <w:sz w:val="18"/>
                <w:szCs w:val="18"/>
              </w:rPr>
            </w:pPr>
            <w:r w:rsidRPr="00893099">
              <w:rPr>
                <w:b/>
                <w:bCs/>
                <w:sz w:val="18"/>
                <w:szCs w:val="18"/>
              </w:rPr>
              <w:t>Total</w:t>
            </w:r>
          </w:p>
        </w:tc>
        <w:tc>
          <w:tcPr>
            <w:tcW w:w="531" w:type="pct"/>
          </w:tcPr>
          <w:p w14:paraId="0DCE0BF8" w14:textId="77777777" w:rsidR="009E66C4" w:rsidRPr="00893099" w:rsidRDefault="009E66C4" w:rsidP="00D55631">
            <w:pPr>
              <w:spacing w:before="0" w:after="0"/>
              <w:jc w:val="left"/>
              <w:rPr>
                <w:b/>
                <w:bCs/>
                <w:sz w:val="18"/>
                <w:szCs w:val="18"/>
              </w:rPr>
            </w:pPr>
            <w:r w:rsidRPr="00893099">
              <w:rPr>
                <w:b/>
                <w:bCs/>
                <w:sz w:val="18"/>
                <w:szCs w:val="18"/>
              </w:rPr>
              <w:t>47</w:t>
            </w:r>
          </w:p>
        </w:tc>
        <w:tc>
          <w:tcPr>
            <w:tcW w:w="598" w:type="pct"/>
          </w:tcPr>
          <w:p w14:paraId="34ADF047" w14:textId="77777777" w:rsidR="009E66C4" w:rsidRPr="00893099" w:rsidRDefault="009E66C4" w:rsidP="00D55631">
            <w:pPr>
              <w:spacing w:before="0" w:after="0"/>
              <w:jc w:val="left"/>
              <w:rPr>
                <w:b/>
                <w:bCs/>
                <w:sz w:val="18"/>
                <w:szCs w:val="18"/>
              </w:rPr>
            </w:pPr>
            <w:r w:rsidRPr="00893099">
              <w:rPr>
                <w:b/>
                <w:bCs/>
                <w:sz w:val="18"/>
                <w:szCs w:val="18"/>
              </w:rPr>
              <w:t>25</w:t>
            </w:r>
          </w:p>
        </w:tc>
        <w:tc>
          <w:tcPr>
            <w:tcW w:w="625" w:type="pct"/>
          </w:tcPr>
          <w:p w14:paraId="0FE79CB4" w14:textId="77777777" w:rsidR="009E66C4" w:rsidRPr="00893099" w:rsidRDefault="009E66C4" w:rsidP="00D55631">
            <w:pPr>
              <w:spacing w:before="0" w:after="0"/>
              <w:jc w:val="left"/>
              <w:rPr>
                <w:b/>
                <w:bCs/>
                <w:sz w:val="18"/>
                <w:szCs w:val="18"/>
              </w:rPr>
            </w:pPr>
            <w:r w:rsidRPr="00893099">
              <w:rPr>
                <w:b/>
                <w:bCs/>
                <w:sz w:val="18"/>
                <w:szCs w:val="18"/>
              </w:rPr>
              <w:t>6</w:t>
            </w:r>
          </w:p>
        </w:tc>
        <w:tc>
          <w:tcPr>
            <w:tcW w:w="636" w:type="pct"/>
          </w:tcPr>
          <w:p w14:paraId="43734EC0" w14:textId="77777777" w:rsidR="009E66C4" w:rsidRPr="00893099" w:rsidRDefault="009E66C4" w:rsidP="00D55631">
            <w:pPr>
              <w:spacing w:before="0" w:after="0"/>
              <w:jc w:val="left"/>
              <w:rPr>
                <w:b/>
                <w:bCs/>
                <w:sz w:val="18"/>
                <w:szCs w:val="18"/>
              </w:rPr>
            </w:pPr>
            <w:r w:rsidRPr="00893099">
              <w:rPr>
                <w:b/>
                <w:bCs/>
                <w:sz w:val="18"/>
                <w:szCs w:val="18"/>
              </w:rPr>
              <w:t>6</w:t>
            </w:r>
          </w:p>
        </w:tc>
        <w:tc>
          <w:tcPr>
            <w:tcW w:w="780" w:type="pct"/>
          </w:tcPr>
          <w:p w14:paraId="39A0FFC8" w14:textId="77777777" w:rsidR="009E66C4" w:rsidRPr="00893099" w:rsidRDefault="009E66C4" w:rsidP="00D55631">
            <w:pPr>
              <w:spacing w:before="0" w:after="0"/>
              <w:jc w:val="left"/>
              <w:rPr>
                <w:b/>
                <w:bCs/>
                <w:sz w:val="18"/>
                <w:szCs w:val="18"/>
              </w:rPr>
            </w:pPr>
            <w:r w:rsidRPr="00893099">
              <w:rPr>
                <w:b/>
                <w:bCs/>
                <w:sz w:val="18"/>
                <w:szCs w:val="18"/>
              </w:rPr>
              <w:t>4</w:t>
            </w:r>
          </w:p>
        </w:tc>
        <w:tc>
          <w:tcPr>
            <w:tcW w:w="508" w:type="pct"/>
          </w:tcPr>
          <w:p w14:paraId="708161F0" w14:textId="77777777" w:rsidR="009E66C4" w:rsidRPr="00893099" w:rsidRDefault="009E66C4" w:rsidP="00D55631">
            <w:pPr>
              <w:spacing w:before="0" w:after="0"/>
              <w:jc w:val="left"/>
              <w:rPr>
                <w:b/>
                <w:bCs/>
                <w:sz w:val="18"/>
                <w:szCs w:val="18"/>
              </w:rPr>
            </w:pPr>
            <w:r w:rsidRPr="00893099">
              <w:rPr>
                <w:b/>
                <w:bCs/>
                <w:sz w:val="18"/>
                <w:szCs w:val="18"/>
              </w:rPr>
              <w:t>88</w:t>
            </w:r>
          </w:p>
        </w:tc>
      </w:tr>
    </w:tbl>
    <w:p w14:paraId="762F9B33" w14:textId="77777777" w:rsidR="009E66C4" w:rsidRDefault="009E66C4" w:rsidP="009E66C4">
      <w:pPr>
        <w:keepNext/>
        <w:spacing w:before="0"/>
        <w:rPr>
          <w:i/>
          <w:iCs/>
          <w:sz w:val="16"/>
          <w:szCs w:val="18"/>
          <w:lang w:eastAsia="x-none"/>
        </w:rPr>
      </w:pPr>
      <w:r w:rsidRPr="006B3B9F">
        <w:rPr>
          <w:i/>
          <w:iCs/>
          <w:sz w:val="16"/>
          <w:szCs w:val="18"/>
          <w:lang w:eastAsia="x-none"/>
        </w:rPr>
        <w:t>Source: Edirne WPP Field Study – April 2026</w:t>
      </w:r>
    </w:p>
    <w:p w14:paraId="1B61DA08" w14:textId="77777777" w:rsidR="009E66C4" w:rsidRPr="00C9291D" w:rsidRDefault="009E66C4" w:rsidP="009E66C4">
      <w:pPr>
        <w:keepNext/>
        <w:spacing w:before="0"/>
        <w:rPr>
          <w:i/>
          <w:iCs/>
          <w:sz w:val="16"/>
          <w:szCs w:val="18"/>
          <w:lang w:eastAsia="x-none"/>
        </w:rPr>
      </w:pPr>
      <w:r w:rsidRPr="00893099">
        <w:rPr>
          <w:rFonts w:cs="Arial"/>
          <w:b/>
          <w:bCs/>
          <w:i/>
          <w:iCs/>
          <w:sz w:val="16"/>
          <w:szCs w:val="16"/>
          <w:lang w:eastAsia="tr-TR"/>
        </w:rPr>
        <w:t>Some PAHs reported more than one livelihood source; therefore, percentages do not add up to 100%. Percentages are calculated over the total number of surveyed PAHs in each settlement.</w:t>
      </w:r>
    </w:p>
    <w:p w14:paraId="09809C10" w14:textId="3FCE382A" w:rsidR="00824008" w:rsidRDefault="00824008" w:rsidP="009E66C4">
      <w:pPr>
        <w:rPr>
          <w:rFonts w:cs="Arial"/>
          <w:szCs w:val="22"/>
          <w:lang w:eastAsia="tr-TR"/>
        </w:rPr>
      </w:pPr>
      <w:r w:rsidRPr="00824008">
        <w:rPr>
          <w:rFonts w:cs="Arial"/>
          <w:szCs w:val="22"/>
          <w:lang w:eastAsia="tr-TR"/>
        </w:rPr>
        <w:t>When primary and supplementary livelihood sources are considered together, the ETL household survey findings show a livelihood structure broadly consistent with that of the main WPP affected households. Agriculture was reported across all valid ETL livelihood responses, while pension income was reported by approximately 86% and livestock farming by approximately 38%. Wage or salaried employment was reported by around 14%, while business or self-employment income was much less common, at approximately 5%. The findings therefore show that ETL-affected households typically combine agricultural production with pension income and, for a considerable proportion of households, livestock activities, while non-agricultural employment plays a more limited supplementary role.</w:t>
      </w:r>
    </w:p>
    <w:p w14:paraId="13F62AF8" w14:textId="33BA3499" w:rsidR="009E66C4" w:rsidRPr="00893099" w:rsidRDefault="009E66C4" w:rsidP="009E66C4">
      <w:pPr>
        <w:rPr>
          <w:rFonts w:cs="Arial"/>
          <w:szCs w:val="22"/>
          <w:lang w:eastAsia="tr-TR"/>
        </w:rPr>
      </w:pPr>
      <w:r w:rsidRPr="00893099">
        <w:rPr>
          <w:rFonts w:cs="Arial"/>
          <w:szCs w:val="22"/>
          <w:lang w:eastAsia="tr-TR"/>
        </w:rPr>
        <w:t xml:space="preserve">Monthly household income information was collected as part of the Household Level Survey conducted with 88 PAHs. However, income information was provided by 66 PAHs, while 22 PAHs did not provide a response to this question. Therefore, the income distribution presented in </w:t>
      </w:r>
      <w:r>
        <w:rPr>
          <w:rFonts w:cs="Arial"/>
          <w:szCs w:val="22"/>
          <w:lang w:eastAsia="tr-TR"/>
        </w:rPr>
        <w:fldChar w:fldCharType="begin"/>
      </w:r>
      <w:r>
        <w:rPr>
          <w:rFonts w:cs="Arial"/>
          <w:szCs w:val="22"/>
          <w:lang w:eastAsia="tr-TR"/>
        </w:rPr>
        <w:instrText xml:space="preserve"> REF _Ref232418581 \h </w:instrText>
      </w:r>
      <w:r>
        <w:rPr>
          <w:rFonts w:cs="Arial"/>
          <w:szCs w:val="22"/>
          <w:lang w:eastAsia="tr-TR"/>
        </w:rPr>
      </w:r>
      <w:r>
        <w:rPr>
          <w:rFonts w:cs="Arial"/>
          <w:szCs w:val="22"/>
          <w:lang w:eastAsia="tr-TR"/>
        </w:rPr>
        <w:fldChar w:fldCharType="separate"/>
      </w:r>
      <w:r w:rsidRPr="00893099">
        <w:t xml:space="preserve">Table </w:t>
      </w:r>
      <w:r>
        <w:rPr>
          <w:noProof/>
        </w:rPr>
        <w:t>5</w:t>
      </w:r>
      <w:r>
        <w:noBreakHyphen/>
      </w:r>
      <w:r>
        <w:rPr>
          <w:noProof/>
        </w:rPr>
        <w:t>11</w:t>
      </w:r>
      <w:r>
        <w:rPr>
          <w:rFonts w:cs="Arial"/>
          <w:szCs w:val="22"/>
          <w:lang w:eastAsia="tr-TR"/>
        </w:rPr>
        <w:fldChar w:fldCharType="end"/>
      </w:r>
      <w:r>
        <w:rPr>
          <w:rFonts w:cs="Arial"/>
          <w:szCs w:val="22"/>
          <w:lang w:eastAsia="tr-TR"/>
        </w:rPr>
        <w:t xml:space="preserve"> </w:t>
      </w:r>
      <w:r w:rsidRPr="00893099">
        <w:rPr>
          <w:rFonts w:cs="Arial"/>
          <w:szCs w:val="22"/>
          <w:lang w:eastAsia="tr-TR"/>
        </w:rPr>
        <w:t>reflects valid responses only. Among responding households, most PAHs fall within the middle</w:t>
      </w:r>
      <w:r>
        <w:rPr>
          <w:rFonts w:cs="Arial"/>
          <w:szCs w:val="22"/>
          <w:lang w:eastAsia="tr-TR"/>
        </w:rPr>
        <w:t>-</w:t>
      </w:r>
      <w:r w:rsidRPr="00893099">
        <w:rPr>
          <w:rFonts w:cs="Arial"/>
          <w:szCs w:val="22"/>
          <w:lang w:eastAsia="tr-TR"/>
        </w:rPr>
        <w:t>income categories, particularly around two times the minimum wage and three times the minimum wage or above. Yayla includes households across all income categories, including the only household reporting income below one minimum wage. Suluca responses are concentrated around 1.5 to 3 times the minimum wage and above. The smaller sample sizes in Kocaali, Şehitler and Danişment limit settlement comparison, but responses still indicate that most valid answers are above one minimum wage. The households reporting income equal to or below one minimum wage may require attention during vulnerability screening.</w:t>
      </w:r>
    </w:p>
    <w:p w14:paraId="65DB1933" w14:textId="1662EF81" w:rsidR="009E66C4" w:rsidRPr="00893099" w:rsidRDefault="009E66C4" w:rsidP="009E66C4">
      <w:pPr>
        <w:pStyle w:val="ResimYazs"/>
        <w:keepNext/>
        <w:spacing w:before="100" w:beforeAutospacing="1" w:after="0"/>
        <w:jc w:val="center"/>
      </w:pPr>
      <w:bookmarkStart w:id="142" w:name="_Ref232418581"/>
      <w:bookmarkStart w:id="143" w:name="_Toc238253959"/>
      <w:r w:rsidRPr="00893099">
        <w:t xml:space="preserve">Table </w:t>
      </w:r>
      <w:r w:rsidR="00220E73">
        <w:fldChar w:fldCharType="begin"/>
      </w:r>
      <w:r w:rsidR="00220E73">
        <w:instrText xml:space="preserve"> STYLEREF 1 \s </w:instrText>
      </w:r>
      <w:r w:rsidR="00220E73">
        <w:fldChar w:fldCharType="separate"/>
      </w:r>
      <w:r w:rsidR="00220E73">
        <w:rPr>
          <w:noProof/>
        </w:rPr>
        <w:t>5</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9</w:t>
      </w:r>
      <w:r w:rsidR="00220E73">
        <w:fldChar w:fldCharType="end"/>
      </w:r>
      <w:bookmarkEnd w:id="142"/>
      <w:r w:rsidRPr="00893099">
        <w:t xml:space="preserve">. </w:t>
      </w:r>
      <w:r w:rsidRPr="00893099">
        <w:rPr>
          <w:b w:val="0"/>
          <w:bCs w:val="0"/>
          <w:color w:val="auto"/>
        </w:rPr>
        <w:t xml:space="preserve">Monthly Household Income Levels of Surveyed PAHs </w:t>
      </w:r>
      <w:r w:rsidR="0037641C" w:rsidRPr="0037641C">
        <w:rPr>
          <w:b w:val="0"/>
          <w:bCs w:val="0"/>
          <w:color w:val="auto"/>
        </w:rPr>
        <w:t>Main WPP PAHs</w:t>
      </w:r>
      <w:r w:rsidR="0037641C">
        <w:rPr>
          <w:b w:val="0"/>
          <w:bCs w:val="0"/>
          <w:color w:val="auto"/>
        </w:rPr>
        <w:t xml:space="preserve"> </w:t>
      </w:r>
      <w:r w:rsidRPr="00893099">
        <w:rPr>
          <w:b w:val="0"/>
          <w:bCs w:val="0"/>
          <w:color w:val="auto"/>
        </w:rPr>
        <w:t>by Settlement</w:t>
      </w:r>
      <w:bookmarkEnd w:id="143"/>
    </w:p>
    <w:tbl>
      <w:tblPr>
        <w:tblStyle w:val="CVtable2"/>
        <w:tblW w:w="5000" w:type="pct"/>
        <w:tblLook w:val="04A0" w:firstRow="1" w:lastRow="0" w:firstColumn="1" w:lastColumn="0" w:noHBand="0" w:noVBand="1"/>
      </w:tblPr>
      <w:tblGrid>
        <w:gridCol w:w="3931"/>
        <w:gridCol w:w="697"/>
        <w:gridCol w:w="818"/>
        <w:gridCol w:w="869"/>
        <w:gridCol w:w="888"/>
        <w:gridCol w:w="1153"/>
        <w:gridCol w:w="654"/>
      </w:tblGrid>
      <w:tr w:rsidR="009E66C4" w:rsidRPr="00893099" w14:paraId="7066826D" w14:textId="77777777" w:rsidTr="00D55631">
        <w:trPr>
          <w:trHeight w:val="283"/>
        </w:trPr>
        <w:tc>
          <w:tcPr>
            <w:tcW w:w="2181" w:type="pct"/>
            <w:shd w:val="clear" w:color="auto" w:fill="4F81BD"/>
            <w:vAlign w:val="center"/>
            <w:hideMark/>
          </w:tcPr>
          <w:p w14:paraId="2162A0B5" w14:textId="77777777" w:rsidR="009E66C4" w:rsidRPr="00893099" w:rsidRDefault="009E66C4" w:rsidP="00D55631">
            <w:pPr>
              <w:spacing w:before="0" w:after="0" w:line="240" w:lineRule="auto"/>
              <w:jc w:val="left"/>
              <w:rPr>
                <w:b/>
                <w:bCs/>
                <w:color w:val="FFFFFF" w:themeColor="background1"/>
                <w:sz w:val="18"/>
                <w:szCs w:val="18"/>
                <w:lang w:eastAsia="tr-TR"/>
              </w:rPr>
            </w:pPr>
            <w:r w:rsidRPr="00893099">
              <w:rPr>
                <w:b/>
                <w:bCs/>
                <w:color w:val="FFFFFF" w:themeColor="background1"/>
                <w:sz w:val="18"/>
                <w:szCs w:val="18"/>
                <w:lang w:eastAsia="tr-TR"/>
              </w:rPr>
              <w:t>Income category</w:t>
            </w:r>
          </w:p>
        </w:tc>
        <w:tc>
          <w:tcPr>
            <w:tcW w:w="387" w:type="pct"/>
            <w:shd w:val="clear" w:color="auto" w:fill="4F81BD"/>
            <w:vAlign w:val="center"/>
            <w:hideMark/>
          </w:tcPr>
          <w:p w14:paraId="5FBBF7CC" w14:textId="77777777" w:rsidR="009E66C4" w:rsidRPr="00893099" w:rsidRDefault="009E66C4" w:rsidP="00D55631">
            <w:pPr>
              <w:spacing w:before="0" w:after="0" w:line="240" w:lineRule="auto"/>
              <w:jc w:val="left"/>
              <w:rPr>
                <w:b/>
                <w:bCs/>
                <w:color w:val="FFFFFF" w:themeColor="background1"/>
                <w:sz w:val="18"/>
                <w:szCs w:val="18"/>
                <w:lang w:eastAsia="tr-TR"/>
              </w:rPr>
            </w:pPr>
            <w:r w:rsidRPr="00893099">
              <w:rPr>
                <w:b/>
                <w:bCs/>
                <w:color w:val="FFFFFF" w:themeColor="background1"/>
                <w:sz w:val="18"/>
                <w:szCs w:val="18"/>
                <w:lang w:eastAsia="tr-TR"/>
              </w:rPr>
              <w:t>Yayla</w:t>
            </w:r>
          </w:p>
        </w:tc>
        <w:tc>
          <w:tcPr>
            <w:tcW w:w="454" w:type="pct"/>
            <w:shd w:val="clear" w:color="auto" w:fill="4F81BD"/>
            <w:vAlign w:val="center"/>
            <w:hideMark/>
          </w:tcPr>
          <w:p w14:paraId="491E4837" w14:textId="77777777" w:rsidR="009E66C4" w:rsidRPr="00893099" w:rsidRDefault="009E66C4" w:rsidP="00D55631">
            <w:pPr>
              <w:spacing w:before="0" w:after="0" w:line="240" w:lineRule="auto"/>
              <w:jc w:val="left"/>
              <w:rPr>
                <w:b/>
                <w:bCs/>
                <w:color w:val="FFFFFF" w:themeColor="background1"/>
                <w:sz w:val="18"/>
                <w:szCs w:val="18"/>
                <w:lang w:eastAsia="tr-TR"/>
              </w:rPr>
            </w:pPr>
            <w:r w:rsidRPr="00893099">
              <w:rPr>
                <w:b/>
                <w:bCs/>
                <w:color w:val="FFFFFF" w:themeColor="background1"/>
                <w:sz w:val="18"/>
                <w:szCs w:val="18"/>
                <w:lang w:eastAsia="tr-TR"/>
              </w:rPr>
              <w:t>Suluca</w:t>
            </w:r>
          </w:p>
        </w:tc>
        <w:tc>
          <w:tcPr>
            <w:tcW w:w="482" w:type="pct"/>
            <w:shd w:val="clear" w:color="auto" w:fill="4F81BD"/>
            <w:vAlign w:val="center"/>
            <w:hideMark/>
          </w:tcPr>
          <w:p w14:paraId="29C55088" w14:textId="77777777" w:rsidR="009E66C4" w:rsidRPr="00893099" w:rsidRDefault="009E66C4" w:rsidP="00D55631">
            <w:pPr>
              <w:spacing w:before="0" w:after="0" w:line="240" w:lineRule="auto"/>
              <w:jc w:val="left"/>
              <w:rPr>
                <w:b/>
                <w:bCs/>
                <w:color w:val="FFFFFF" w:themeColor="background1"/>
                <w:sz w:val="18"/>
                <w:szCs w:val="18"/>
                <w:lang w:eastAsia="tr-TR"/>
              </w:rPr>
            </w:pPr>
            <w:r w:rsidRPr="00893099">
              <w:rPr>
                <w:b/>
                <w:bCs/>
                <w:color w:val="FFFFFF" w:themeColor="background1"/>
                <w:sz w:val="18"/>
                <w:szCs w:val="18"/>
                <w:lang w:eastAsia="tr-TR"/>
              </w:rPr>
              <w:t>Kocaali</w:t>
            </w:r>
          </w:p>
        </w:tc>
        <w:tc>
          <w:tcPr>
            <w:tcW w:w="493" w:type="pct"/>
            <w:shd w:val="clear" w:color="auto" w:fill="4F81BD"/>
            <w:vAlign w:val="center"/>
            <w:hideMark/>
          </w:tcPr>
          <w:p w14:paraId="11AF3020" w14:textId="77777777" w:rsidR="009E66C4" w:rsidRPr="00893099" w:rsidRDefault="009E66C4" w:rsidP="00D55631">
            <w:pPr>
              <w:spacing w:before="0" w:after="0" w:line="240" w:lineRule="auto"/>
              <w:jc w:val="left"/>
              <w:rPr>
                <w:b/>
                <w:bCs/>
                <w:color w:val="FFFFFF" w:themeColor="background1"/>
                <w:sz w:val="18"/>
                <w:szCs w:val="18"/>
                <w:lang w:eastAsia="tr-TR"/>
              </w:rPr>
            </w:pPr>
            <w:r w:rsidRPr="00893099">
              <w:rPr>
                <w:b/>
                <w:bCs/>
                <w:color w:val="FFFFFF" w:themeColor="background1"/>
                <w:sz w:val="18"/>
                <w:szCs w:val="18"/>
                <w:lang w:eastAsia="tr-TR"/>
              </w:rPr>
              <w:t>Şehitler</w:t>
            </w:r>
          </w:p>
        </w:tc>
        <w:tc>
          <w:tcPr>
            <w:tcW w:w="640" w:type="pct"/>
            <w:shd w:val="clear" w:color="auto" w:fill="4F81BD"/>
            <w:vAlign w:val="center"/>
            <w:hideMark/>
          </w:tcPr>
          <w:p w14:paraId="08D5F061" w14:textId="77777777" w:rsidR="009E66C4" w:rsidRPr="00893099" w:rsidRDefault="009E66C4" w:rsidP="00D55631">
            <w:pPr>
              <w:spacing w:before="0" w:after="0" w:line="240" w:lineRule="auto"/>
              <w:jc w:val="left"/>
              <w:rPr>
                <w:b/>
                <w:bCs/>
                <w:color w:val="FFFFFF" w:themeColor="background1"/>
                <w:sz w:val="18"/>
                <w:szCs w:val="18"/>
                <w:lang w:eastAsia="tr-TR"/>
              </w:rPr>
            </w:pPr>
            <w:r w:rsidRPr="00893099">
              <w:rPr>
                <w:b/>
                <w:bCs/>
                <w:color w:val="FFFFFF" w:themeColor="background1"/>
                <w:sz w:val="18"/>
                <w:szCs w:val="18"/>
                <w:lang w:eastAsia="tr-TR"/>
              </w:rPr>
              <w:t>Danişment</w:t>
            </w:r>
          </w:p>
        </w:tc>
        <w:tc>
          <w:tcPr>
            <w:tcW w:w="363" w:type="pct"/>
            <w:shd w:val="clear" w:color="auto" w:fill="4F81BD"/>
            <w:vAlign w:val="center"/>
            <w:hideMark/>
          </w:tcPr>
          <w:p w14:paraId="127367EC" w14:textId="77777777" w:rsidR="009E66C4" w:rsidRPr="00893099" w:rsidRDefault="009E66C4" w:rsidP="00D55631">
            <w:pPr>
              <w:spacing w:before="0" w:after="0" w:line="240" w:lineRule="auto"/>
              <w:jc w:val="left"/>
              <w:rPr>
                <w:b/>
                <w:bCs/>
                <w:color w:val="FFFFFF" w:themeColor="background1"/>
                <w:sz w:val="18"/>
                <w:szCs w:val="18"/>
                <w:lang w:eastAsia="tr-TR"/>
              </w:rPr>
            </w:pPr>
            <w:r w:rsidRPr="00893099">
              <w:rPr>
                <w:b/>
                <w:bCs/>
                <w:color w:val="FFFFFF" w:themeColor="background1"/>
                <w:sz w:val="18"/>
                <w:szCs w:val="18"/>
                <w:lang w:eastAsia="tr-TR"/>
              </w:rPr>
              <w:t>Total</w:t>
            </w:r>
          </w:p>
        </w:tc>
      </w:tr>
      <w:tr w:rsidR="009E66C4" w:rsidRPr="00893099" w14:paraId="3145B3C3" w14:textId="77777777" w:rsidTr="00D55631">
        <w:trPr>
          <w:trHeight w:val="340"/>
        </w:trPr>
        <w:tc>
          <w:tcPr>
            <w:tcW w:w="2181" w:type="pct"/>
            <w:vAlign w:val="center"/>
            <w:hideMark/>
          </w:tcPr>
          <w:p w14:paraId="27A68A8F"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Below one minimum wage</w:t>
            </w:r>
          </w:p>
        </w:tc>
        <w:tc>
          <w:tcPr>
            <w:tcW w:w="387" w:type="pct"/>
            <w:vAlign w:val="center"/>
            <w:hideMark/>
          </w:tcPr>
          <w:p w14:paraId="3B1E4646"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1</w:t>
            </w:r>
          </w:p>
        </w:tc>
        <w:tc>
          <w:tcPr>
            <w:tcW w:w="454" w:type="pct"/>
            <w:vAlign w:val="center"/>
            <w:hideMark/>
          </w:tcPr>
          <w:p w14:paraId="137AB95C"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0</w:t>
            </w:r>
          </w:p>
        </w:tc>
        <w:tc>
          <w:tcPr>
            <w:tcW w:w="482" w:type="pct"/>
            <w:vAlign w:val="center"/>
            <w:hideMark/>
          </w:tcPr>
          <w:p w14:paraId="6625AE4D"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0</w:t>
            </w:r>
          </w:p>
        </w:tc>
        <w:tc>
          <w:tcPr>
            <w:tcW w:w="493" w:type="pct"/>
            <w:vAlign w:val="center"/>
            <w:hideMark/>
          </w:tcPr>
          <w:p w14:paraId="4E9C9C6F"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0</w:t>
            </w:r>
          </w:p>
        </w:tc>
        <w:tc>
          <w:tcPr>
            <w:tcW w:w="640" w:type="pct"/>
            <w:vAlign w:val="center"/>
            <w:hideMark/>
          </w:tcPr>
          <w:p w14:paraId="692A2DB5"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0</w:t>
            </w:r>
          </w:p>
        </w:tc>
        <w:tc>
          <w:tcPr>
            <w:tcW w:w="363" w:type="pct"/>
            <w:vAlign w:val="center"/>
            <w:hideMark/>
          </w:tcPr>
          <w:p w14:paraId="12285B5D"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1</w:t>
            </w:r>
          </w:p>
        </w:tc>
      </w:tr>
      <w:tr w:rsidR="009E66C4" w:rsidRPr="00893099" w14:paraId="36D83C64" w14:textId="77777777" w:rsidTr="00D55631">
        <w:trPr>
          <w:trHeight w:val="340"/>
        </w:trPr>
        <w:tc>
          <w:tcPr>
            <w:tcW w:w="2181" w:type="pct"/>
            <w:vAlign w:val="center"/>
            <w:hideMark/>
          </w:tcPr>
          <w:p w14:paraId="5A0E036D"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Equal to one minimum wage</w:t>
            </w:r>
          </w:p>
        </w:tc>
        <w:tc>
          <w:tcPr>
            <w:tcW w:w="387" w:type="pct"/>
            <w:vAlign w:val="center"/>
            <w:hideMark/>
          </w:tcPr>
          <w:p w14:paraId="66A6404A"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6</w:t>
            </w:r>
          </w:p>
        </w:tc>
        <w:tc>
          <w:tcPr>
            <w:tcW w:w="454" w:type="pct"/>
            <w:vAlign w:val="center"/>
            <w:hideMark/>
          </w:tcPr>
          <w:p w14:paraId="12FD52F8"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1</w:t>
            </w:r>
          </w:p>
        </w:tc>
        <w:tc>
          <w:tcPr>
            <w:tcW w:w="482" w:type="pct"/>
            <w:vAlign w:val="center"/>
            <w:hideMark/>
          </w:tcPr>
          <w:p w14:paraId="1B649FC8"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0</w:t>
            </w:r>
          </w:p>
        </w:tc>
        <w:tc>
          <w:tcPr>
            <w:tcW w:w="493" w:type="pct"/>
            <w:vAlign w:val="center"/>
            <w:hideMark/>
          </w:tcPr>
          <w:p w14:paraId="7E526B28"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0</w:t>
            </w:r>
          </w:p>
        </w:tc>
        <w:tc>
          <w:tcPr>
            <w:tcW w:w="640" w:type="pct"/>
            <w:vAlign w:val="center"/>
            <w:hideMark/>
          </w:tcPr>
          <w:p w14:paraId="3AE5E3E1"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0</w:t>
            </w:r>
          </w:p>
        </w:tc>
        <w:tc>
          <w:tcPr>
            <w:tcW w:w="363" w:type="pct"/>
            <w:vAlign w:val="center"/>
            <w:hideMark/>
          </w:tcPr>
          <w:p w14:paraId="2063FC71"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7</w:t>
            </w:r>
          </w:p>
        </w:tc>
      </w:tr>
      <w:tr w:rsidR="009E66C4" w:rsidRPr="00893099" w14:paraId="7452FFEC" w14:textId="77777777" w:rsidTr="00D55631">
        <w:trPr>
          <w:trHeight w:val="340"/>
        </w:trPr>
        <w:tc>
          <w:tcPr>
            <w:tcW w:w="2181" w:type="pct"/>
            <w:vAlign w:val="center"/>
            <w:hideMark/>
          </w:tcPr>
          <w:p w14:paraId="20918ACB"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Around 1.5 times the minimum wage</w:t>
            </w:r>
          </w:p>
        </w:tc>
        <w:tc>
          <w:tcPr>
            <w:tcW w:w="387" w:type="pct"/>
            <w:vAlign w:val="center"/>
            <w:hideMark/>
          </w:tcPr>
          <w:p w14:paraId="0A8645A5"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5</w:t>
            </w:r>
          </w:p>
        </w:tc>
        <w:tc>
          <w:tcPr>
            <w:tcW w:w="454" w:type="pct"/>
            <w:vAlign w:val="center"/>
            <w:hideMark/>
          </w:tcPr>
          <w:p w14:paraId="5C2A91BF"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6</w:t>
            </w:r>
          </w:p>
        </w:tc>
        <w:tc>
          <w:tcPr>
            <w:tcW w:w="482" w:type="pct"/>
            <w:vAlign w:val="center"/>
            <w:hideMark/>
          </w:tcPr>
          <w:p w14:paraId="68263F2D"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1</w:t>
            </w:r>
          </w:p>
        </w:tc>
        <w:tc>
          <w:tcPr>
            <w:tcW w:w="493" w:type="pct"/>
            <w:vAlign w:val="center"/>
            <w:hideMark/>
          </w:tcPr>
          <w:p w14:paraId="1E5285AE"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0</w:t>
            </w:r>
          </w:p>
        </w:tc>
        <w:tc>
          <w:tcPr>
            <w:tcW w:w="640" w:type="pct"/>
            <w:vAlign w:val="center"/>
            <w:hideMark/>
          </w:tcPr>
          <w:p w14:paraId="5EDF2001"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0</w:t>
            </w:r>
          </w:p>
        </w:tc>
        <w:tc>
          <w:tcPr>
            <w:tcW w:w="363" w:type="pct"/>
            <w:vAlign w:val="center"/>
            <w:hideMark/>
          </w:tcPr>
          <w:p w14:paraId="30DB9E41"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12</w:t>
            </w:r>
          </w:p>
        </w:tc>
      </w:tr>
      <w:tr w:rsidR="009E66C4" w:rsidRPr="00893099" w14:paraId="64786A02" w14:textId="77777777" w:rsidTr="00D55631">
        <w:trPr>
          <w:trHeight w:val="340"/>
        </w:trPr>
        <w:tc>
          <w:tcPr>
            <w:tcW w:w="2181" w:type="pct"/>
            <w:vAlign w:val="center"/>
            <w:hideMark/>
          </w:tcPr>
          <w:p w14:paraId="2F30F88C"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Around 2 times the minimum wage</w:t>
            </w:r>
          </w:p>
        </w:tc>
        <w:tc>
          <w:tcPr>
            <w:tcW w:w="387" w:type="pct"/>
            <w:vAlign w:val="center"/>
            <w:hideMark/>
          </w:tcPr>
          <w:p w14:paraId="04BBD76C"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14</w:t>
            </w:r>
          </w:p>
        </w:tc>
        <w:tc>
          <w:tcPr>
            <w:tcW w:w="454" w:type="pct"/>
            <w:vAlign w:val="center"/>
            <w:hideMark/>
          </w:tcPr>
          <w:p w14:paraId="3544056E"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3</w:t>
            </w:r>
          </w:p>
        </w:tc>
        <w:tc>
          <w:tcPr>
            <w:tcW w:w="482" w:type="pct"/>
            <w:vAlign w:val="center"/>
            <w:hideMark/>
          </w:tcPr>
          <w:p w14:paraId="0D911379"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1</w:t>
            </w:r>
          </w:p>
        </w:tc>
        <w:tc>
          <w:tcPr>
            <w:tcW w:w="493" w:type="pct"/>
            <w:vAlign w:val="center"/>
            <w:hideMark/>
          </w:tcPr>
          <w:p w14:paraId="11A4B984"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3</w:t>
            </w:r>
          </w:p>
        </w:tc>
        <w:tc>
          <w:tcPr>
            <w:tcW w:w="640" w:type="pct"/>
            <w:vAlign w:val="center"/>
            <w:hideMark/>
          </w:tcPr>
          <w:p w14:paraId="776DA509"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1</w:t>
            </w:r>
          </w:p>
        </w:tc>
        <w:tc>
          <w:tcPr>
            <w:tcW w:w="363" w:type="pct"/>
            <w:vAlign w:val="center"/>
            <w:hideMark/>
          </w:tcPr>
          <w:p w14:paraId="4461514A"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22</w:t>
            </w:r>
          </w:p>
        </w:tc>
      </w:tr>
      <w:tr w:rsidR="009E66C4" w:rsidRPr="00893099" w14:paraId="0D0C4787" w14:textId="77777777" w:rsidTr="00D55631">
        <w:trPr>
          <w:trHeight w:val="340"/>
        </w:trPr>
        <w:tc>
          <w:tcPr>
            <w:tcW w:w="2181" w:type="pct"/>
            <w:vAlign w:val="center"/>
            <w:hideMark/>
          </w:tcPr>
          <w:p w14:paraId="7A87BEAB"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Around 3 times the minimum wage and above</w:t>
            </w:r>
          </w:p>
        </w:tc>
        <w:tc>
          <w:tcPr>
            <w:tcW w:w="387" w:type="pct"/>
            <w:vAlign w:val="center"/>
            <w:hideMark/>
          </w:tcPr>
          <w:p w14:paraId="44AA8E32"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14</w:t>
            </w:r>
          </w:p>
        </w:tc>
        <w:tc>
          <w:tcPr>
            <w:tcW w:w="454" w:type="pct"/>
            <w:vAlign w:val="center"/>
            <w:hideMark/>
          </w:tcPr>
          <w:p w14:paraId="5E1DF98A"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5</w:t>
            </w:r>
          </w:p>
        </w:tc>
        <w:tc>
          <w:tcPr>
            <w:tcW w:w="482" w:type="pct"/>
            <w:vAlign w:val="center"/>
            <w:hideMark/>
          </w:tcPr>
          <w:p w14:paraId="3EFB1A1F"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2</w:t>
            </w:r>
          </w:p>
        </w:tc>
        <w:tc>
          <w:tcPr>
            <w:tcW w:w="493" w:type="pct"/>
            <w:vAlign w:val="center"/>
            <w:hideMark/>
          </w:tcPr>
          <w:p w14:paraId="4225DBD2"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1</w:t>
            </w:r>
          </w:p>
        </w:tc>
        <w:tc>
          <w:tcPr>
            <w:tcW w:w="640" w:type="pct"/>
            <w:vAlign w:val="center"/>
            <w:hideMark/>
          </w:tcPr>
          <w:p w14:paraId="416EE8D9"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2</w:t>
            </w:r>
          </w:p>
        </w:tc>
        <w:tc>
          <w:tcPr>
            <w:tcW w:w="363" w:type="pct"/>
            <w:vAlign w:val="center"/>
            <w:hideMark/>
          </w:tcPr>
          <w:p w14:paraId="56E79357" w14:textId="77777777" w:rsidR="009E66C4" w:rsidRPr="00893099" w:rsidRDefault="009E66C4" w:rsidP="00D55631">
            <w:pPr>
              <w:spacing w:before="0" w:after="0" w:line="240" w:lineRule="auto"/>
              <w:jc w:val="left"/>
              <w:rPr>
                <w:sz w:val="18"/>
                <w:szCs w:val="18"/>
                <w:lang w:eastAsia="tr-TR"/>
              </w:rPr>
            </w:pPr>
            <w:r w:rsidRPr="00893099">
              <w:rPr>
                <w:sz w:val="18"/>
                <w:szCs w:val="18"/>
                <w:lang w:eastAsia="tr-TR"/>
              </w:rPr>
              <w:t>24</w:t>
            </w:r>
          </w:p>
        </w:tc>
      </w:tr>
      <w:tr w:rsidR="009E66C4" w:rsidRPr="00893099" w14:paraId="695A0DC3" w14:textId="77777777" w:rsidTr="00D55631">
        <w:trPr>
          <w:trHeight w:val="340"/>
        </w:trPr>
        <w:tc>
          <w:tcPr>
            <w:tcW w:w="2181" w:type="pct"/>
            <w:vAlign w:val="center"/>
            <w:hideMark/>
          </w:tcPr>
          <w:p w14:paraId="2B20AE22" w14:textId="77777777" w:rsidR="009E66C4" w:rsidRPr="00893099" w:rsidRDefault="009E66C4" w:rsidP="00D55631">
            <w:pPr>
              <w:spacing w:before="0" w:after="0" w:line="240" w:lineRule="auto"/>
              <w:jc w:val="left"/>
              <w:rPr>
                <w:sz w:val="18"/>
                <w:szCs w:val="18"/>
                <w:lang w:eastAsia="tr-TR"/>
              </w:rPr>
            </w:pPr>
            <w:r w:rsidRPr="00893099">
              <w:rPr>
                <w:b/>
                <w:bCs/>
                <w:sz w:val="18"/>
                <w:szCs w:val="18"/>
                <w:lang w:eastAsia="tr-TR"/>
              </w:rPr>
              <w:t>Total</w:t>
            </w:r>
          </w:p>
        </w:tc>
        <w:tc>
          <w:tcPr>
            <w:tcW w:w="387" w:type="pct"/>
            <w:vAlign w:val="center"/>
            <w:hideMark/>
          </w:tcPr>
          <w:p w14:paraId="1FC508A6" w14:textId="77777777" w:rsidR="009E66C4" w:rsidRPr="00893099" w:rsidRDefault="009E66C4" w:rsidP="00D55631">
            <w:pPr>
              <w:spacing w:before="0" w:after="0" w:line="240" w:lineRule="auto"/>
              <w:jc w:val="left"/>
              <w:rPr>
                <w:sz w:val="18"/>
                <w:szCs w:val="18"/>
                <w:lang w:eastAsia="tr-TR"/>
              </w:rPr>
            </w:pPr>
            <w:r w:rsidRPr="00893099">
              <w:rPr>
                <w:b/>
                <w:bCs/>
                <w:sz w:val="18"/>
                <w:szCs w:val="18"/>
                <w:lang w:eastAsia="tr-TR"/>
              </w:rPr>
              <w:t>40</w:t>
            </w:r>
          </w:p>
        </w:tc>
        <w:tc>
          <w:tcPr>
            <w:tcW w:w="454" w:type="pct"/>
            <w:vAlign w:val="center"/>
            <w:hideMark/>
          </w:tcPr>
          <w:p w14:paraId="64E987EB" w14:textId="77777777" w:rsidR="009E66C4" w:rsidRPr="00893099" w:rsidRDefault="009E66C4" w:rsidP="00D55631">
            <w:pPr>
              <w:spacing w:before="0" w:after="0" w:line="240" w:lineRule="auto"/>
              <w:jc w:val="left"/>
              <w:rPr>
                <w:sz w:val="18"/>
                <w:szCs w:val="18"/>
                <w:lang w:eastAsia="tr-TR"/>
              </w:rPr>
            </w:pPr>
            <w:r w:rsidRPr="00893099">
              <w:rPr>
                <w:b/>
                <w:bCs/>
                <w:sz w:val="18"/>
                <w:szCs w:val="18"/>
                <w:lang w:eastAsia="tr-TR"/>
              </w:rPr>
              <w:t>15</w:t>
            </w:r>
          </w:p>
        </w:tc>
        <w:tc>
          <w:tcPr>
            <w:tcW w:w="482" w:type="pct"/>
            <w:vAlign w:val="center"/>
            <w:hideMark/>
          </w:tcPr>
          <w:p w14:paraId="6E102460" w14:textId="77777777" w:rsidR="009E66C4" w:rsidRPr="00893099" w:rsidRDefault="009E66C4" w:rsidP="00D55631">
            <w:pPr>
              <w:spacing w:before="0" w:after="0" w:line="240" w:lineRule="auto"/>
              <w:jc w:val="left"/>
              <w:rPr>
                <w:sz w:val="18"/>
                <w:szCs w:val="18"/>
                <w:lang w:eastAsia="tr-TR"/>
              </w:rPr>
            </w:pPr>
            <w:r w:rsidRPr="00893099">
              <w:rPr>
                <w:b/>
                <w:bCs/>
                <w:sz w:val="18"/>
                <w:szCs w:val="18"/>
                <w:lang w:eastAsia="tr-TR"/>
              </w:rPr>
              <w:t>4</w:t>
            </w:r>
          </w:p>
        </w:tc>
        <w:tc>
          <w:tcPr>
            <w:tcW w:w="493" w:type="pct"/>
            <w:vAlign w:val="center"/>
            <w:hideMark/>
          </w:tcPr>
          <w:p w14:paraId="7C506730" w14:textId="77777777" w:rsidR="009E66C4" w:rsidRPr="00893099" w:rsidRDefault="009E66C4" w:rsidP="00D55631">
            <w:pPr>
              <w:spacing w:before="0" w:after="0" w:line="240" w:lineRule="auto"/>
              <w:jc w:val="left"/>
              <w:rPr>
                <w:sz w:val="18"/>
                <w:szCs w:val="18"/>
                <w:lang w:eastAsia="tr-TR"/>
              </w:rPr>
            </w:pPr>
            <w:r w:rsidRPr="00893099">
              <w:rPr>
                <w:b/>
                <w:bCs/>
                <w:sz w:val="18"/>
                <w:szCs w:val="18"/>
                <w:lang w:eastAsia="tr-TR"/>
              </w:rPr>
              <w:t>4</w:t>
            </w:r>
          </w:p>
        </w:tc>
        <w:tc>
          <w:tcPr>
            <w:tcW w:w="640" w:type="pct"/>
            <w:vAlign w:val="center"/>
            <w:hideMark/>
          </w:tcPr>
          <w:p w14:paraId="3393A76E" w14:textId="77777777" w:rsidR="009E66C4" w:rsidRPr="00893099" w:rsidRDefault="009E66C4" w:rsidP="00D55631">
            <w:pPr>
              <w:spacing w:before="0" w:after="0" w:line="240" w:lineRule="auto"/>
              <w:jc w:val="left"/>
              <w:rPr>
                <w:sz w:val="18"/>
                <w:szCs w:val="18"/>
                <w:lang w:eastAsia="tr-TR"/>
              </w:rPr>
            </w:pPr>
            <w:r w:rsidRPr="00893099">
              <w:rPr>
                <w:b/>
                <w:bCs/>
                <w:sz w:val="18"/>
                <w:szCs w:val="18"/>
                <w:lang w:eastAsia="tr-TR"/>
              </w:rPr>
              <w:t>3</w:t>
            </w:r>
          </w:p>
        </w:tc>
        <w:tc>
          <w:tcPr>
            <w:tcW w:w="363" w:type="pct"/>
            <w:vAlign w:val="center"/>
            <w:hideMark/>
          </w:tcPr>
          <w:p w14:paraId="428AFEB4" w14:textId="77777777" w:rsidR="009E66C4" w:rsidRPr="00893099" w:rsidRDefault="009E66C4" w:rsidP="00D55631">
            <w:pPr>
              <w:spacing w:before="0" w:after="0" w:line="240" w:lineRule="auto"/>
              <w:jc w:val="left"/>
              <w:rPr>
                <w:sz w:val="18"/>
                <w:szCs w:val="18"/>
                <w:lang w:eastAsia="tr-TR"/>
              </w:rPr>
            </w:pPr>
            <w:r w:rsidRPr="00893099">
              <w:rPr>
                <w:b/>
                <w:bCs/>
                <w:sz w:val="18"/>
                <w:szCs w:val="18"/>
                <w:lang w:eastAsia="tr-TR"/>
              </w:rPr>
              <w:t>66</w:t>
            </w:r>
          </w:p>
        </w:tc>
      </w:tr>
    </w:tbl>
    <w:p w14:paraId="3ECEF1E5" w14:textId="77777777" w:rsidR="009E66C4" w:rsidRPr="006B3B9F" w:rsidRDefault="009E66C4" w:rsidP="009E66C4">
      <w:pPr>
        <w:keepNext/>
        <w:spacing w:before="0"/>
        <w:rPr>
          <w:i/>
          <w:iCs/>
          <w:sz w:val="16"/>
          <w:szCs w:val="18"/>
          <w:lang w:eastAsia="x-none"/>
        </w:rPr>
      </w:pPr>
      <w:r w:rsidRPr="006B3B9F">
        <w:rPr>
          <w:i/>
          <w:iCs/>
          <w:sz w:val="16"/>
          <w:szCs w:val="18"/>
          <w:lang w:eastAsia="x-none"/>
        </w:rPr>
        <w:t>Source: Edirne WPP Field Study – April 2026</w:t>
      </w:r>
    </w:p>
    <w:p w14:paraId="2422A1EE" w14:textId="77777777" w:rsidR="009E66C4" w:rsidRPr="00893099" w:rsidRDefault="009E66C4" w:rsidP="009E66C4">
      <w:pPr>
        <w:spacing w:before="0" w:after="0"/>
        <w:rPr>
          <w:b/>
          <w:bCs/>
          <w:i/>
          <w:iCs/>
          <w:sz w:val="16"/>
          <w:szCs w:val="18"/>
          <w:lang w:eastAsia="x-none"/>
        </w:rPr>
      </w:pPr>
      <w:r w:rsidRPr="00893099">
        <w:rPr>
          <w:b/>
          <w:bCs/>
          <w:i/>
          <w:iCs/>
          <w:sz w:val="16"/>
          <w:szCs w:val="18"/>
          <w:lang w:eastAsia="x-none"/>
        </w:rPr>
        <w:t>The monthly minimum wage applicable in Türkiye for 2026 was set at TRY 33,030.00 gross and TRY 28,075.50 net. The household income categories presented in the table are based on the 2026 net minimum wage.</w:t>
      </w:r>
    </w:p>
    <w:p w14:paraId="201E6FEC" w14:textId="1A50677E" w:rsidR="00824008" w:rsidRDefault="00225D9A" w:rsidP="009E66C4">
      <w:pPr>
        <w:rPr>
          <w:szCs w:val="22"/>
          <w:lang w:eastAsia="x-none"/>
        </w:rPr>
      </w:pPr>
      <w:r w:rsidRPr="00225D9A">
        <w:rPr>
          <w:szCs w:val="22"/>
          <w:lang w:eastAsia="x-none"/>
        </w:rPr>
        <w:lastRenderedPageBreak/>
        <w:t xml:space="preserve">Monthly household income responses for ETL-affected PAHs indicate that approximately half of valid responses fall within the category corresponding to around two times the minimum wage, while about 44% report household income at around three times the minimum wage or above. A further approximately 6% fall within the category corresponding to around 1.5 times the minimum wage. No valid response included in the ETL income assessment was reported at or below one minimum wage. </w:t>
      </w:r>
      <w:r w:rsidR="007C0905" w:rsidRPr="007C0905">
        <w:rPr>
          <w:szCs w:val="22"/>
          <w:lang w:eastAsia="x-none"/>
        </w:rPr>
        <w:t>These income categories should be considered together with the strong prevalence of agriculture in the ETL household livelihood profile and do not, on their own, indicate limited livelihood dependency on affected productive land.</w:t>
      </w:r>
    </w:p>
    <w:p w14:paraId="5FAAE2BA" w14:textId="6E391D1A" w:rsidR="009E66C4" w:rsidRPr="004A1885" w:rsidRDefault="009E66C4" w:rsidP="009E66C4">
      <w:pPr>
        <w:rPr>
          <w:szCs w:val="22"/>
          <w:lang w:eastAsia="x-none"/>
        </w:rPr>
      </w:pPr>
      <w:r w:rsidRPr="004A1885">
        <w:rPr>
          <w:szCs w:val="22"/>
          <w:lang w:eastAsia="x-none"/>
        </w:rPr>
        <w:t xml:space="preserve">Household expenditure information was collected from all 88 surveyed PAHs. Since multiple responses were allowed, each PAH could report more than one expenditure item. As presented in </w:t>
      </w:r>
      <w:r w:rsidRPr="004A1885">
        <w:rPr>
          <w:szCs w:val="22"/>
          <w:lang w:eastAsia="x-none"/>
        </w:rPr>
        <w:fldChar w:fldCharType="begin"/>
      </w:r>
      <w:r w:rsidRPr="004A1885">
        <w:rPr>
          <w:szCs w:val="22"/>
          <w:lang w:eastAsia="x-none"/>
        </w:rPr>
        <w:instrText xml:space="preserve"> REF _Ref232423328 \h  \* MERGEFORMAT </w:instrText>
      </w:r>
      <w:r w:rsidRPr="004A1885">
        <w:rPr>
          <w:szCs w:val="22"/>
          <w:lang w:eastAsia="x-none"/>
        </w:rPr>
      </w:r>
      <w:r w:rsidRPr="004A1885">
        <w:rPr>
          <w:szCs w:val="22"/>
          <w:lang w:eastAsia="x-none"/>
        </w:rPr>
        <w:fldChar w:fldCharType="separate"/>
      </w:r>
      <w:r w:rsidRPr="00FE7A78">
        <w:rPr>
          <w:szCs w:val="22"/>
        </w:rPr>
        <w:t>Table 5</w:t>
      </w:r>
      <w:r w:rsidRPr="00FE7A78">
        <w:rPr>
          <w:szCs w:val="22"/>
        </w:rPr>
        <w:noBreakHyphen/>
        <w:t>12</w:t>
      </w:r>
      <w:r w:rsidRPr="004A1885">
        <w:rPr>
          <w:szCs w:val="22"/>
          <w:lang w:eastAsia="x-none"/>
        </w:rPr>
        <w:fldChar w:fldCharType="end"/>
      </w:r>
      <w:r w:rsidRPr="004A1885">
        <w:rPr>
          <w:szCs w:val="22"/>
          <w:lang w:eastAsia="x-none"/>
        </w:rPr>
        <w:t>, agricultural expenses, including diesel, fertilizer and feed, were reported by almost all households. Utility bills and market/food expenses were also among the most frequently reported expenditure items, indicating that household spending is concentrated on both production costs and basic living needs. Health and personal care expenses were also commonly reported, while education, animal purchase, debt payment and investment expenditures were less frequently stated.</w:t>
      </w:r>
    </w:p>
    <w:p w14:paraId="39C8ED69" w14:textId="728AFD71" w:rsidR="009E66C4" w:rsidRPr="00893099" w:rsidRDefault="009E66C4" w:rsidP="009E66C4">
      <w:pPr>
        <w:keepNext/>
        <w:spacing w:before="60" w:after="0" w:line="240" w:lineRule="auto"/>
        <w:jc w:val="center"/>
        <w:rPr>
          <w:b/>
          <w:bCs/>
          <w:color w:val="4F81BD"/>
          <w:sz w:val="20"/>
          <w:szCs w:val="20"/>
        </w:rPr>
      </w:pPr>
      <w:bookmarkStart w:id="144" w:name="_Ref232423328"/>
      <w:bookmarkStart w:id="145" w:name="_Toc238253960"/>
      <w:r w:rsidRPr="00893099">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10</w:t>
      </w:r>
      <w:r w:rsidR="00220E73">
        <w:rPr>
          <w:b/>
          <w:bCs/>
          <w:color w:val="4F81BD"/>
          <w:sz w:val="20"/>
          <w:szCs w:val="20"/>
        </w:rPr>
        <w:fldChar w:fldCharType="end"/>
      </w:r>
      <w:bookmarkEnd w:id="144"/>
      <w:r w:rsidRPr="00893099">
        <w:rPr>
          <w:b/>
          <w:bCs/>
          <w:color w:val="4F81BD"/>
          <w:sz w:val="20"/>
          <w:szCs w:val="20"/>
        </w:rPr>
        <w:t xml:space="preserve">. </w:t>
      </w:r>
      <w:r w:rsidRPr="00893099">
        <w:rPr>
          <w:sz w:val="20"/>
          <w:szCs w:val="20"/>
        </w:rPr>
        <w:t>Main Household Expenditure Items of Surveyed PAHs</w:t>
      </w:r>
      <w:bookmarkEnd w:id="145"/>
    </w:p>
    <w:tbl>
      <w:tblPr>
        <w:tblStyle w:val="CVtable2"/>
        <w:tblW w:w="5000" w:type="pct"/>
        <w:jc w:val="center"/>
        <w:tblLook w:val="04A0" w:firstRow="1" w:lastRow="0" w:firstColumn="1" w:lastColumn="0" w:noHBand="0" w:noVBand="1"/>
      </w:tblPr>
      <w:tblGrid>
        <w:gridCol w:w="4406"/>
        <w:gridCol w:w="2303"/>
        <w:gridCol w:w="2301"/>
      </w:tblGrid>
      <w:tr w:rsidR="009E66C4" w:rsidRPr="00893099" w14:paraId="0FFC1377" w14:textId="77777777" w:rsidTr="00D55631">
        <w:trPr>
          <w:tblHeader/>
          <w:jc w:val="center"/>
        </w:trPr>
        <w:tc>
          <w:tcPr>
            <w:tcW w:w="2445" w:type="pct"/>
            <w:shd w:val="clear" w:color="auto" w:fill="4F81BD"/>
            <w:vAlign w:val="center"/>
            <w:hideMark/>
          </w:tcPr>
          <w:p w14:paraId="6C48A7F0" w14:textId="77777777" w:rsidR="009E66C4" w:rsidRPr="00893099" w:rsidRDefault="009E66C4" w:rsidP="00D55631">
            <w:pPr>
              <w:spacing w:before="0" w:after="0"/>
              <w:jc w:val="left"/>
              <w:rPr>
                <w:b/>
                <w:color w:val="FFFFFF"/>
                <w:sz w:val="18"/>
                <w:szCs w:val="18"/>
              </w:rPr>
            </w:pPr>
            <w:r w:rsidRPr="00893099">
              <w:rPr>
                <w:b/>
                <w:color w:val="FFFFFF"/>
                <w:sz w:val="18"/>
                <w:szCs w:val="18"/>
              </w:rPr>
              <w:t>Expenditure items</w:t>
            </w:r>
          </w:p>
        </w:tc>
        <w:tc>
          <w:tcPr>
            <w:tcW w:w="1278" w:type="pct"/>
            <w:shd w:val="clear" w:color="auto" w:fill="4F81BD"/>
            <w:vAlign w:val="center"/>
            <w:hideMark/>
          </w:tcPr>
          <w:p w14:paraId="3A5F9760" w14:textId="77777777" w:rsidR="009E66C4" w:rsidRPr="00893099" w:rsidRDefault="009E66C4" w:rsidP="00D55631">
            <w:pPr>
              <w:spacing w:before="0" w:after="0"/>
              <w:jc w:val="left"/>
              <w:rPr>
                <w:b/>
                <w:color w:val="FFFFFF"/>
                <w:sz w:val="18"/>
                <w:szCs w:val="18"/>
              </w:rPr>
            </w:pPr>
            <w:r w:rsidRPr="00893099">
              <w:rPr>
                <w:b/>
                <w:color w:val="FFFFFF"/>
                <w:sz w:val="18"/>
                <w:szCs w:val="18"/>
              </w:rPr>
              <w:t># of PAH</w:t>
            </w:r>
          </w:p>
        </w:tc>
        <w:tc>
          <w:tcPr>
            <w:tcW w:w="1277" w:type="pct"/>
            <w:shd w:val="clear" w:color="auto" w:fill="4F81BD"/>
            <w:vAlign w:val="center"/>
          </w:tcPr>
          <w:p w14:paraId="003F1B04" w14:textId="77777777" w:rsidR="009E66C4" w:rsidRPr="00893099" w:rsidRDefault="009E66C4" w:rsidP="00D55631">
            <w:pPr>
              <w:spacing w:before="0" w:after="0"/>
              <w:jc w:val="left"/>
              <w:rPr>
                <w:b/>
                <w:color w:val="FFFFFF"/>
                <w:sz w:val="18"/>
                <w:szCs w:val="18"/>
              </w:rPr>
            </w:pPr>
            <w:r w:rsidRPr="00893099">
              <w:rPr>
                <w:b/>
                <w:color w:val="FFFFFF"/>
                <w:sz w:val="18"/>
                <w:szCs w:val="18"/>
              </w:rPr>
              <w:t>%</w:t>
            </w:r>
          </w:p>
        </w:tc>
      </w:tr>
      <w:tr w:rsidR="009E66C4" w:rsidRPr="00893099" w14:paraId="0D6355D0" w14:textId="77777777" w:rsidTr="00D55631">
        <w:trPr>
          <w:jc w:val="center"/>
        </w:trPr>
        <w:tc>
          <w:tcPr>
            <w:tcW w:w="2445" w:type="pct"/>
            <w:vAlign w:val="center"/>
            <w:hideMark/>
          </w:tcPr>
          <w:p w14:paraId="548379BF" w14:textId="77777777" w:rsidR="009E66C4" w:rsidRPr="00893099" w:rsidRDefault="009E66C4" w:rsidP="00D55631">
            <w:pPr>
              <w:spacing w:before="0" w:after="0"/>
              <w:jc w:val="left"/>
              <w:rPr>
                <w:sz w:val="18"/>
                <w:szCs w:val="18"/>
              </w:rPr>
            </w:pPr>
            <w:r w:rsidRPr="00893099">
              <w:rPr>
                <w:sz w:val="18"/>
                <w:szCs w:val="18"/>
              </w:rPr>
              <w:t>Agricultural expenses, including diesel, fertilizer, feed, etc</w:t>
            </w:r>
          </w:p>
        </w:tc>
        <w:tc>
          <w:tcPr>
            <w:tcW w:w="1278" w:type="pct"/>
            <w:vAlign w:val="center"/>
            <w:hideMark/>
          </w:tcPr>
          <w:p w14:paraId="52E28176" w14:textId="77777777" w:rsidR="009E66C4" w:rsidRPr="00893099" w:rsidRDefault="009E66C4" w:rsidP="00D55631">
            <w:pPr>
              <w:spacing w:before="0" w:after="0"/>
              <w:jc w:val="left"/>
              <w:rPr>
                <w:sz w:val="18"/>
                <w:szCs w:val="18"/>
              </w:rPr>
            </w:pPr>
            <w:r w:rsidRPr="00893099">
              <w:rPr>
                <w:sz w:val="18"/>
                <w:szCs w:val="18"/>
              </w:rPr>
              <w:t>86</w:t>
            </w:r>
          </w:p>
        </w:tc>
        <w:tc>
          <w:tcPr>
            <w:tcW w:w="1277" w:type="pct"/>
            <w:vAlign w:val="center"/>
          </w:tcPr>
          <w:p w14:paraId="568D7F8E" w14:textId="77777777" w:rsidR="009E66C4" w:rsidRPr="00893099" w:rsidRDefault="009E66C4" w:rsidP="00D55631">
            <w:pPr>
              <w:spacing w:before="0" w:after="0"/>
              <w:jc w:val="left"/>
              <w:rPr>
                <w:sz w:val="18"/>
                <w:szCs w:val="18"/>
              </w:rPr>
            </w:pPr>
            <w:r w:rsidRPr="00893099">
              <w:rPr>
                <w:sz w:val="18"/>
                <w:szCs w:val="18"/>
              </w:rPr>
              <w:t>97.7%</w:t>
            </w:r>
          </w:p>
        </w:tc>
      </w:tr>
      <w:tr w:rsidR="009E66C4" w:rsidRPr="00893099" w14:paraId="7CCA344A" w14:textId="77777777" w:rsidTr="00D55631">
        <w:trPr>
          <w:jc w:val="center"/>
        </w:trPr>
        <w:tc>
          <w:tcPr>
            <w:tcW w:w="2445" w:type="pct"/>
            <w:vAlign w:val="center"/>
          </w:tcPr>
          <w:p w14:paraId="36DFBD44" w14:textId="77777777" w:rsidR="009E66C4" w:rsidRPr="00893099" w:rsidRDefault="009E66C4" w:rsidP="00D55631">
            <w:pPr>
              <w:spacing w:before="0" w:after="0"/>
              <w:jc w:val="left"/>
              <w:rPr>
                <w:sz w:val="18"/>
                <w:szCs w:val="18"/>
              </w:rPr>
            </w:pPr>
            <w:r w:rsidRPr="00893099">
              <w:rPr>
                <w:sz w:val="18"/>
                <w:szCs w:val="18"/>
              </w:rPr>
              <w:t>Utility bills, including electricity, water, internet, etc</w:t>
            </w:r>
          </w:p>
        </w:tc>
        <w:tc>
          <w:tcPr>
            <w:tcW w:w="1278" w:type="pct"/>
            <w:vAlign w:val="center"/>
          </w:tcPr>
          <w:p w14:paraId="406CB617" w14:textId="77777777" w:rsidR="009E66C4" w:rsidRPr="00893099" w:rsidRDefault="009E66C4" w:rsidP="00D55631">
            <w:pPr>
              <w:spacing w:before="0" w:after="0"/>
              <w:jc w:val="left"/>
              <w:rPr>
                <w:sz w:val="18"/>
                <w:szCs w:val="18"/>
              </w:rPr>
            </w:pPr>
            <w:r w:rsidRPr="00893099">
              <w:rPr>
                <w:sz w:val="18"/>
                <w:szCs w:val="18"/>
              </w:rPr>
              <w:t>82</w:t>
            </w:r>
          </w:p>
        </w:tc>
        <w:tc>
          <w:tcPr>
            <w:tcW w:w="1277" w:type="pct"/>
            <w:vAlign w:val="center"/>
          </w:tcPr>
          <w:p w14:paraId="259268C6" w14:textId="77777777" w:rsidR="009E66C4" w:rsidRPr="00893099" w:rsidRDefault="009E66C4" w:rsidP="00D55631">
            <w:pPr>
              <w:spacing w:before="0" w:after="0"/>
              <w:jc w:val="left"/>
              <w:rPr>
                <w:sz w:val="18"/>
                <w:szCs w:val="18"/>
              </w:rPr>
            </w:pPr>
            <w:r w:rsidRPr="00893099">
              <w:rPr>
                <w:sz w:val="18"/>
                <w:szCs w:val="18"/>
              </w:rPr>
              <w:t>93.2%</w:t>
            </w:r>
          </w:p>
        </w:tc>
      </w:tr>
      <w:tr w:rsidR="009E66C4" w:rsidRPr="00893099" w14:paraId="08D9B9BA" w14:textId="77777777" w:rsidTr="00D55631">
        <w:trPr>
          <w:jc w:val="center"/>
        </w:trPr>
        <w:tc>
          <w:tcPr>
            <w:tcW w:w="2445" w:type="pct"/>
            <w:vAlign w:val="center"/>
          </w:tcPr>
          <w:p w14:paraId="7444FC35" w14:textId="77777777" w:rsidR="009E66C4" w:rsidRPr="00893099" w:rsidRDefault="009E66C4" w:rsidP="00D55631">
            <w:pPr>
              <w:spacing w:before="0" w:after="0"/>
              <w:jc w:val="left"/>
              <w:rPr>
                <w:sz w:val="18"/>
                <w:szCs w:val="18"/>
              </w:rPr>
            </w:pPr>
            <w:r w:rsidRPr="00893099">
              <w:rPr>
                <w:sz w:val="18"/>
                <w:szCs w:val="18"/>
              </w:rPr>
              <w:t>Market and food expenses</w:t>
            </w:r>
          </w:p>
        </w:tc>
        <w:tc>
          <w:tcPr>
            <w:tcW w:w="1278" w:type="pct"/>
            <w:vAlign w:val="center"/>
          </w:tcPr>
          <w:p w14:paraId="158C6AE0" w14:textId="77777777" w:rsidR="009E66C4" w:rsidRPr="00893099" w:rsidRDefault="009E66C4" w:rsidP="00D55631">
            <w:pPr>
              <w:spacing w:before="0" w:after="0"/>
              <w:jc w:val="left"/>
              <w:rPr>
                <w:sz w:val="18"/>
                <w:szCs w:val="18"/>
              </w:rPr>
            </w:pPr>
            <w:r w:rsidRPr="00893099">
              <w:rPr>
                <w:sz w:val="18"/>
                <w:szCs w:val="18"/>
              </w:rPr>
              <w:t>78</w:t>
            </w:r>
          </w:p>
        </w:tc>
        <w:tc>
          <w:tcPr>
            <w:tcW w:w="1277" w:type="pct"/>
            <w:vAlign w:val="center"/>
          </w:tcPr>
          <w:p w14:paraId="46ECE353" w14:textId="77777777" w:rsidR="009E66C4" w:rsidRPr="00893099" w:rsidRDefault="009E66C4" w:rsidP="00D55631">
            <w:pPr>
              <w:spacing w:before="0" w:after="0"/>
              <w:jc w:val="left"/>
              <w:rPr>
                <w:sz w:val="18"/>
                <w:szCs w:val="18"/>
              </w:rPr>
            </w:pPr>
            <w:r w:rsidRPr="00893099">
              <w:rPr>
                <w:sz w:val="18"/>
                <w:szCs w:val="18"/>
              </w:rPr>
              <w:t>8</w:t>
            </w:r>
            <w:r>
              <w:rPr>
                <w:sz w:val="18"/>
                <w:szCs w:val="18"/>
              </w:rPr>
              <w:t>8</w:t>
            </w:r>
            <w:r w:rsidRPr="00893099">
              <w:rPr>
                <w:sz w:val="18"/>
                <w:szCs w:val="18"/>
              </w:rPr>
              <w:t>.6%</w:t>
            </w:r>
          </w:p>
        </w:tc>
      </w:tr>
      <w:tr w:rsidR="009E66C4" w:rsidRPr="00893099" w14:paraId="628F7545" w14:textId="77777777" w:rsidTr="00D55631">
        <w:trPr>
          <w:jc w:val="center"/>
        </w:trPr>
        <w:tc>
          <w:tcPr>
            <w:tcW w:w="2445" w:type="pct"/>
            <w:vAlign w:val="center"/>
          </w:tcPr>
          <w:p w14:paraId="23B6CE7E" w14:textId="77777777" w:rsidR="009E66C4" w:rsidRPr="00893099" w:rsidRDefault="009E66C4" w:rsidP="00D55631">
            <w:pPr>
              <w:spacing w:before="0" w:after="0"/>
              <w:jc w:val="left"/>
              <w:rPr>
                <w:sz w:val="18"/>
                <w:szCs w:val="18"/>
              </w:rPr>
            </w:pPr>
            <w:r w:rsidRPr="00893099">
              <w:rPr>
                <w:sz w:val="18"/>
                <w:szCs w:val="18"/>
              </w:rPr>
              <w:t>Health and personal care expenses</w:t>
            </w:r>
          </w:p>
        </w:tc>
        <w:tc>
          <w:tcPr>
            <w:tcW w:w="1278" w:type="pct"/>
            <w:vAlign w:val="center"/>
          </w:tcPr>
          <w:p w14:paraId="371C7AE9" w14:textId="77777777" w:rsidR="009E66C4" w:rsidRPr="00893099" w:rsidRDefault="009E66C4" w:rsidP="00D55631">
            <w:pPr>
              <w:spacing w:before="0" w:after="0"/>
              <w:jc w:val="left"/>
              <w:rPr>
                <w:sz w:val="18"/>
                <w:szCs w:val="18"/>
              </w:rPr>
            </w:pPr>
            <w:r w:rsidRPr="00893099">
              <w:rPr>
                <w:sz w:val="18"/>
                <w:szCs w:val="18"/>
              </w:rPr>
              <w:t>52</w:t>
            </w:r>
          </w:p>
        </w:tc>
        <w:tc>
          <w:tcPr>
            <w:tcW w:w="1277" w:type="pct"/>
            <w:vAlign w:val="center"/>
          </w:tcPr>
          <w:p w14:paraId="5AA40CE4" w14:textId="77777777" w:rsidR="009E66C4" w:rsidRPr="00893099" w:rsidRDefault="009E66C4" w:rsidP="00D55631">
            <w:pPr>
              <w:spacing w:before="0" w:after="0"/>
              <w:jc w:val="left"/>
              <w:rPr>
                <w:sz w:val="18"/>
                <w:szCs w:val="18"/>
              </w:rPr>
            </w:pPr>
            <w:r w:rsidRPr="00893099">
              <w:rPr>
                <w:sz w:val="18"/>
                <w:szCs w:val="18"/>
              </w:rPr>
              <w:t>59.1%</w:t>
            </w:r>
          </w:p>
        </w:tc>
      </w:tr>
      <w:tr w:rsidR="009E66C4" w:rsidRPr="00893099" w14:paraId="58EE61DA" w14:textId="77777777" w:rsidTr="00D55631">
        <w:trPr>
          <w:jc w:val="center"/>
        </w:trPr>
        <w:tc>
          <w:tcPr>
            <w:tcW w:w="2445" w:type="pct"/>
            <w:vAlign w:val="center"/>
          </w:tcPr>
          <w:p w14:paraId="3492CE3B" w14:textId="77777777" w:rsidR="009E66C4" w:rsidRPr="00893099" w:rsidRDefault="009E66C4" w:rsidP="00D55631">
            <w:pPr>
              <w:spacing w:before="0" w:after="0"/>
              <w:jc w:val="left"/>
              <w:rPr>
                <w:sz w:val="18"/>
                <w:szCs w:val="18"/>
              </w:rPr>
            </w:pPr>
            <w:r w:rsidRPr="00893099">
              <w:rPr>
                <w:sz w:val="18"/>
                <w:szCs w:val="18"/>
              </w:rPr>
              <w:t>Clothing and household goods, including home appliances, electronics, etc.</w:t>
            </w:r>
          </w:p>
        </w:tc>
        <w:tc>
          <w:tcPr>
            <w:tcW w:w="1278" w:type="pct"/>
            <w:vAlign w:val="center"/>
          </w:tcPr>
          <w:p w14:paraId="7EFE7210" w14:textId="77777777" w:rsidR="009E66C4" w:rsidRPr="00893099" w:rsidRDefault="009E66C4" w:rsidP="00D55631">
            <w:pPr>
              <w:spacing w:before="0" w:after="0"/>
              <w:jc w:val="left"/>
              <w:rPr>
                <w:sz w:val="18"/>
                <w:szCs w:val="18"/>
              </w:rPr>
            </w:pPr>
            <w:r w:rsidRPr="00893099">
              <w:rPr>
                <w:sz w:val="18"/>
                <w:szCs w:val="18"/>
              </w:rPr>
              <w:t>33</w:t>
            </w:r>
          </w:p>
        </w:tc>
        <w:tc>
          <w:tcPr>
            <w:tcW w:w="1277" w:type="pct"/>
            <w:vAlign w:val="center"/>
          </w:tcPr>
          <w:p w14:paraId="026ADEB4" w14:textId="77777777" w:rsidR="009E66C4" w:rsidRPr="00893099" w:rsidRDefault="009E66C4" w:rsidP="00D55631">
            <w:pPr>
              <w:spacing w:before="0" w:after="0"/>
              <w:jc w:val="left"/>
              <w:rPr>
                <w:sz w:val="18"/>
                <w:szCs w:val="18"/>
              </w:rPr>
            </w:pPr>
            <w:r w:rsidRPr="00893099">
              <w:rPr>
                <w:sz w:val="18"/>
                <w:szCs w:val="18"/>
              </w:rPr>
              <w:t>37.5%</w:t>
            </w:r>
          </w:p>
        </w:tc>
      </w:tr>
      <w:tr w:rsidR="009E66C4" w:rsidRPr="00893099" w14:paraId="25168640" w14:textId="77777777" w:rsidTr="00D55631">
        <w:trPr>
          <w:jc w:val="center"/>
        </w:trPr>
        <w:tc>
          <w:tcPr>
            <w:tcW w:w="2445" w:type="pct"/>
            <w:vAlign w:val="center"/>
          </w:tcPr>
          <w:p w14:paraId="4C2CC675" w14:textId="77777777" w:rsidR="009E66C4" w:rsidRPr="00893099" w:rsidRDefault="009E66C4" w:rsidP="00D55631">
            <w:pPr>
              <w:spacing w:before="0" w:after="0"/>
              <w:jc w:val="left"/>
              <w:rPr>
                <w:sz w:val="18"/>
                <w:szCs w:val="18"/>
              </w:rPr>
            </w:pPr>
            <w:r w:rsidRPr="00893099">
              <w:rPr>
                <w:sz w:val="18"/>
                <w:szCs w:val="18"/>
              </w:rPr>
              <w:t>Purchase of animals</w:t>
            </w:r>
          </w:p>
        </w:tc>
        <w:tc>
          <w:tcPr>
            <w:tcW w:w="1278" w:type="pct"/>
            <w:vAlign w:val="center"/>
          </w:tcPr>
          <w:p w14:paraId="6CC65450" w14:textId="77777777" w:rsidR="009E66C4" w:rsidRPr="00893099" w:rsidRDefault="009E66C4" w:rsidP="00D55631">
            <w:pPr>
              <w:spacing w:before="0" w:after="0"/>
              <w:jc w:val="left"/>
              <w:rPr>
                <w:sz w:val="18"/>
                <w:szCs w:val="18"/>
              </w:rPr>
            </w:pPr>
            <w:r w:rsidRPr="00893099">
              <w:rPr>
                <w:sz w:val="18"/>
                <w:szCs w:val="18"/>
              </w:rPr>
              <w:t>19</w:t>
            </w:r>
          </w:p>
        </w:tc>
        <w:tc>
          <w:tcPr>
            <w:tcW w:w="1277" w:type="pct"/>
            <w:vAlign w:val="center"/>
          </w:tcPr>
          <w:p w14:paraId="0F9D6ACA" w14:textId="77777777" w:rsidR="009E66C4" w:rsidRPr="00893099" w:rsidRDefault="009E66C4" w:rsidP="00D55631">
            <w:pPr>
              <w:spacing w:before="0" w:after="0"/>
              <w:jc w:val="left"/>
              <w:rPr>
                <w:sz w:val="18"/>
                <w:szCs w:val="18"/>
              </w:rPr>
            </w:pPr>
            <w:r w:rsidRPr="00893099">
              <w:rPr>
                <w:sz w:val="18"/>
                <w:szCs w:val="18"/>
              </w:rPr>
              <w:t>21.6%</w:t>
            </w:r>
          </w:p>
        </w:tc>
      </w:tr>
      <w:tr w:rsidR="009E66C4" w:rsidRPr="00893099" w14:paraId="4C1FE057" w14:textId="77777777" w:rsidTr="00D55631">
        <w:trPr>
          <w:jc w:val="center"/>
        </w:trPr>
        <w:tc>
          <w:tcPr>
            <w:tcW w:w="2445" w:type="pct"/>
            <w:vAlign w:val="center"/>
          </w:tcPr>
          <w:p w14:paraId="6C2907EF" w14:textId="77777777" w:rsidR="009E66C4" w:rsidRPr="00893099" w:rsidRDefault="009E66C4" w:rsidP="00D55631">
            <w:pPr>
              <w:spacing w:before="0" w:after="0"/>
              <w:jc w:val="left"/>
              <w:rPr>
                <w:sz w:val="18"/>
                <w:szCs w:val="18"/>
              </w:rPr>
            </w:pPr>
            <w:r w:rsidRPr="00893099">
              <w:rPr>
                <w:sz w:val="18"/>
                <w:szCs w:val="18"/>
              </w:rPr>
              <w:t>Education expenses</w:t>
            </w:r>
          </w:p>
        </w:tc>
        <w:tc>
          <w:tcPr>
            <w:tcW w:w="1278" w:type="pct"/>
            <w:vAlign w:val="center"/>
          </w:tcPr>
          <w:p w14:paraId="7D224EFC" w14:textId="77777777" w:rsidR="009E66C4" w:rsidRPr="00893099" w:rsidRDefault="009E66C4" w:rsidP="00D55631">
            <w:pPr>
              <w:spacing w:before="0" w:after="0"/>
              <w:jc w:val="left"/>
              <w:rPr>
                <w:sz w:val="18"/>
                <w:szCs w:val="18"/>
              </w:rPr>
            </w:pPr>
            <w:r w:rsidRPr="00893099">
              <w:rPr>
                <w:sz w:val="18"/>
                <w:szCs w:val="18"/>
              </w:rPr>
              <w:t>19</w:t>
            </w:r>
          </w:p>
        </w:tc>
        <w:tc>
          <w:tcPr>
            <w:tcW w:w="1277" w:type="pct"/>
            <w:vAlign w:val="center"/>
          </w:tcPr>
          <w:p w14:paraId="283D20CB" w14:textId="77777777" w:rsidR="009E66C4" w:rsidRPr="00893099" w:rsidRDefault="009E66C4" w:rsidP="00D55631">
            <w:pPr>
              <w:spacing w:before="0" w:after="0"/>
              <w:jc w:val="left"/>
              <w:rPr>
                <w:sz w:val="18"/>
                <w:szCs w:val="18"/>
              </w:rPr>
            </w:pPr>
            <w:r w:rsidRPr="00893099">
              <w:rPr>
                <w:sz w:val="18"/>
                <w:szCs w:val="18"/>
              </w:rPr>
              <w:t>21.6%</w:t>
            </w:r>
          </w:p>
        </w:tc>
      </w:tr>
      <w:tr w:rsidR="009E66C4" w:rsidRPr="00893099" w14:paraId="59861433" w14:textId="77777777" w:rsidTr="00D55631">
        <w:trPr>
          <w:jc w:val="center"/>
        </w:trPr>
        <w:tc>
          <w:tcPr>
            <w:tcW w:w="2445" w:type="pct"/>
            <w:vAlign w:val="center"/>
          </w:tcPr>
          <w:p w14:paraId="7DEE4637" w14:textId="77777777" w:rsidR="009E66C4" w:rsidRPr="00893099" w:rsidRDefault="009E66C4" w:rsidP="00D55631">
            <w:pPr>
              <w:spacing w:before="0" w:after="0"/>
              <w:jc w:val="left"/>
              <w:rPr>
                <w:sz w:val="18"/>
                <w:szCs w:val="18"/>
              </w:rPr>
            </w:pPr>
            <w:r w:rsidRPr="00893099">
              <w:rPr>
                <w:sz w:val="18"/>
                <w:szCs w:val="18"/>
              </w:rPr>
              <w:t>Debt payment</w:t>
            </w:r>
          </w:p>
        </w:tc>
        <w:tc>
          <w:tcPr>
            <w:tcW w:w="1278" w:type="pct"/>
            <w:vAlign w:val="center"/>
          </w:tcPr>
          <w:p w14:paraId="3908994D" w14:textId="77777777" w:rsidR="009E66C4" w:rsidRPr="00893099" w:rsidRDefault="009E66C4" w:rsidP="00D55631">
            <w:pPr>
              <w:spacing w:before="0" w:after="0"/>
              <w:jc w:val="left"/>
              <w:rPr>
                <w:sz w:val="18"/>
                <w:szCs w:val="18"/>
              </w:rPr>
            </w:pPr>
            <w:r w:rsidRPr="00893099">
              <w:rPr>
                <w:sz w:val="18"/>
                <w:szCs w:val="18"/>
              </w:rPr>
              <w:t>7</w:t>
            </w:r>
          </w:p>
        </w:tc>
        <w:tc>
          <w:tcPr>
            <w:tcW w:w="1277" w:type="pct"/>
            <w:vAlign w:val="center"/>
          </w:tcPr>
          <w:p w14:paraId="19EDF96A" w14:textId="77777777" w:rsidR="009E66C4" w:rsidRPr="00893099" w:rsidRDefault="009E66C4" w:rsidP="00D55631">
            <w:pPr>
              <w:spacing w:before="0" w:after="0"/>
              <w:jc w:val="left"/>
              <w:rPr>
                <w:sz w:val="18"/>
                <w:szCs w:val="18"/>
              </w:rPr>
            </w:pPr>
            <w:r w:rsidRPr="00893099">
              <w:rPr>
                <w:sz w:val="18"/>
                <w:szCs w:val="18"/>
              </w:rPr>
              <w:t>8.0%</w:t>
            </w:r>
          </w:p>
        </w:tc>
      </w:tr>
      <w:tr w:rsidR="009E66C4" w:rsidRPr="00893099" w14:paraId="51F624D1" w14:textId="77777777" w:rsidTr="00D55631">
        <w:trPr>
          <w:jc w:val="center"/>
        </w:trPr>
        <w:tc>
          <w:tcPr>
            <w:tcW w:w="2445" w:type="pct"/>
            <w:vAlign w:val="center"/>
          </w:tcPr>
          <w:p w14:paraId="07C1C751" w14:textId="77777777" w:rsidR="009E66C4" w:rsidRPr="00893099" w:rsidRDefault="009E66C4" w:rsidP="00D55631">
            <w:pPr>
              <w:spacing w:before="0" w:after="0"/>
              <w:jc w:val="left"/>
              <w:rPr>
                <w:sz w:val="18"/>
                <w:szCs w:val="18"/>
              </w:rPr>
            </w:pPr>
            <w:r w:rsidRPr="00893099">
              <w:rPr>
                <w:sz w:val="18"/>
                <w:szCs w:val="18"/>
              </w:rPr>
              <w:t>Agriculture, trade and industrial investments</w:t>
            </w:r>
          </w:p>
        </w:tc>
        <w:tc>
          <w:tcPr>
            <w:tcW w:w="1278" w:type="pct"/>
            <w:vAlign w:val="center"/>
          </w:tcPr>
          <w:p w14:paraId="30081949" w14:textId="77777777" w:rsidR="009E66C4" w:rsidRPr="00893099" w:rsidRDefault="009E66C4" w:rsidP="00D55631">
            <w:pPr>
              <w:spacing w:before="0" w:after="0"/>
              <w:jc w:val="left"/>
              <w:rPr>
                <w:sz w:val="18"/>
                <w:szCs w:val="18"/>
              </w:rPr>
            </w:pPr>
            <w:r w:rsidRPr="00893099">
              <w:rPr>
                <w:sz w:val="18"/>
                <w:szCs w:val="18"/>
              </w:rPr>
              <w:t>4</w:t>
            </w:r>
          </w:p>
        </w:tc>
        <w:tc>
          <w:tcPr>
            <w:tcW w:w="1277" w:type="pct"/>
            <w:vAlign w:val="center"/>
          </w:tcPr>
          <w:p w14:paraId="41BEDB76" w14:textId="77777777" w:rsidR="009E66C4" w:rsidRPr="00893099" w:rsidRDefault="009E66C4" w:rsidP="00D55631">
            <w:pPr>
              <w:spacing w:before="0" w:after="0"/>
              <w:jc w:val="left"/>
              <w:rPr>
                <w:sz w:val="18"/>
                <w:szCs w:val="18"/>
              </w:rPr>
            </w:pPr>
            <w:r w:rsidRPr="00893099">
              <w:rPr>
                <w:sz w:val="18"/>
                <w:szCs w:val="18"/>
              </w:rPr>
              <w:t>4.5%</w:t>
            </w:r>
          </w:p>
        </w:tc>
      </w:tr>
      <w:tr w:rsidR="009E66C4" w:rsidRPr="00893099" w14:paraId="5EDAB61D" w14:textId="77777777" w:rsidTr="00D55631">
        <w:trPr>
          <w:jc w:val="center"/>
        </w:trPr>
        <w:tc>
          <w:tcPr>
            <w:tcW w:w="2445" w:type="pct"/>
            <w:vAlign w:val="center"/>
          </w:tcPr>
          <w:p w14:paraId="6AEF55CB" w14:textId="77777777" w:rsidR="009E66C4" w:rsidRPr="00893099" w:rsidRDefault="009E66C4" w:rsidP="00D55631">
            <w:pPr>
              <w:spacing w:before="0" w:after="0"/>
              <w:jc w:val="left"/>
              <w:rPr>
                <w:sz w:val="18"/>
                <w:szCs w:val="18"/>
              </w:rPr>
            </w:pPr>
            <w:r w:rsidRPr="00893099">
              <w:rPr>
                <w:sz w:val="18"/>
                <w:szCs w:val="18"/>
              </w:rPr>
              <w:t>Interest, foreign currency and real estate investments</w:t>
            </w:r>
          </w:p>
        </w:tc>
        <w:tc>
          <w:tcPr>
            <w:tcW w:w="1278" w:type="pct"/>
            <w:vAlign w:val="center"/>
          </w:tcPr>
          <w:p w14:paraId="7ABB2DDA" w14:textId="77777777" w:rsidR="009E66C4" w:rsidRPr="00893099" w:rsidRDefault="009E66C4" w:rsidP="00D55631">
            <w:pPr>
              <w:spacing w:before="0" w:after="0"/>
              <w:jc w:val="left"/>
              <w:rPr>
                <w:sz w:val="18"/>
                <w:szCs w:val="18"/>
              </w:rPr>
            </w:pPr>
            <w:r w:rsidRPr="00893099">
              <w:rPr>
                <w:sz w:val="18"/>
                <w:szCs w:val="18"/>
              </w:rPr>
              <w:t>1</w:t>
            </w:r>
          </w:p>
        </w:tc>
        <w:tc>
          <w:tcPr>
            <w:tcW w:w="1277" w:type="pct"/>
            <w:vAlign w:val="center"/>
          </w:tcPr>
          <w:p w14:paraId="79DAED9E" w14:textId="77777777" w:rsidR="009E66C4" w:rsidRPr="00893099" w:rsidRDefault="009E66C4" w:rsidP="00D55631">
            <w:pPr>
              <w:spacing w:before="0" w:after="0"/>
              <w:jc w:val="left"/>
              <w:rPr>
                <w:sz w:val="18"/>
                <w:szCs w:val="18"/>
              </w:rPr>
            </w:pPr>
            <w:r w:rsidRPr="00893099">
              <w:rPr>
                <w:sz w:val="18"/>
                <w:szCs w:val="18"/>
              </w:rPr>
              <w:t>2.3%</w:t>
            </w:r>
          </w:p>
        </w:tc>
      </w:tr>
      <w:tr w:rsidR="009E66C4" w:rsidRPr="00893099" w14:paraId="782BA372" w14:textId="77777777" w:rsidTr="00D55631">
        <w:trPr>
          <w:jc w:val="center"/>
        </w:trPr>
        <w:tc>
          <w:tcPr>
            <w:tcW w:w="2445" w:type="pct"/>
            <w:vAlign w:val="center"/>
          </w:tcPr>
          <w:p w14:paraId="07897026" w14:textId="77777777" w:rsidR="009E66C4" w:rsidRPr="00893099" w:rsidRDefault="009E66C4" w:rsidP="00D55631">
            <w:pPr>
              <w:spacing w:before="0" w:after="0"/>
              <w:jc w:val="left"/>
              <w:rPr>
                <w:sz w:val="18"/>
                <w:szCs w:val="18"/>
              </w:rPr>
            </w:pPr>
            <w:r w:rsidRPr="00893099">
              <w:rPr>
                <w:sz w:val="18"/>
                <w:szCs w:val="18"/>
              </w:rPr>
              <w:t>Other (transportation expenses)</w:t>
            </w:r>
          </w:p>
        </w:tc>
        <w:tc>
          <w:tcPr>
            <w:tcW w:w="1278" w:type="pct"/>
            <w:vAlign w:val="center"/>
          </w:tcPr>
          <w:p w14:paraId="3EA00DB7" w14:textId="77777777" w:rsidR="009E66C4" w:rsidRPr="00893099" w:rsidRDefault="009E66C4" w:rsidP="00D55631">
            <w:pPr>
              <w:spacing w:before="0" w:after="0"/>
              <w:jc w:val="left"/>
              <w:rPr>
                <w:sz w:val="18"/>
                <w:szCs w:val="18"/>
              </w:rPr>
            </w:pPr>
            <w:r w:rsidRPr="00893099">
              <w:rPr>
                <w:sz w:val="18"/>
                <w:szCs w:val="18"/>
              </w:rPr>
              <w:t>2</w:t>
            </w:r>
          </w:p>
        </w:tc>
        <w:tc>
          <w:tcPr>
            <w:tcW w:w="1277" w:type="pct"/>
            <w:vAlign w:val="center"/>
          </w:tcPr>
          <w:p w14:paraId="1D3AE9E4" w14:textId="77777777" w:rsidR="009E66C4" w:rsidRPr="00893099" w:rsidRDefault="009E66C4" w:rsidP="00D55631">
            <w:pPr>
              <w:spacing w:before="0" w:after="0"/>
              <w:jc w:val="left"/>
              <w:rPr>
                <w:sz w:val="18"/>
                <w:szCs w:val="18"/>
              </w:rPr>
            </w:pPr>
            <w:r w:rsidRPr="00893099">
              <w:rPr>
                <w:sz w:val="18"/>
                <w:szCs w:val="18"/>
              </w:rPr>
              <w:t>1.1%</w:t>
            </w:r>
          </w:p>
        </w:tc>
      </w:tr>
      <w:tr w:rsidR="009E66C4" w:rsidRPr="00893099" w14:paraId="283E3692" w14:textId="77777777" w:rsidTr="00D55631">
        <w:trPr>
          <w:jc w:val="center"/>
        </w:trPr>
        <w:tc>
          <w:tcPr>
            <w:tcW w:w="2445" w:type="pct"/>
            <w:vAlign w:val="center"/>
          </w:tcPr>
          <w:p w14:paraId="3D2A4187" w14:textId="77777777" w:rsidR="009E66C4" w:rsidRPr="00893099" w:rsidRDefault="009E66C4" w:rsidP="00D55631">
            <w:pPr>
              <w:spacing w:before="0" w:after="0"/>
              <w:jc w:val="left"/>
              <w:rPr>
                <w:b/>
                <w:bCs/>
                <w:sz w:val="18"/>
                <w:szCs w:val="18"/>
              </w:rPr>
            </w:pPr>
            <w:r w:rsidRPr="00893099">
              <w:rPr>
                <w:b/>
                <w:bCs/>
                <w:sz w:val="18"/>
                <w:szCs w:val="18"/>
              </w:rPr>
              <w:t>Total</w:t>
            </w:r>
          </w:p>
        </w:tc>
        <w:tc>
          <w:tcPr>
            <w:tcW w:w="1278" w:type="pct"/>
            <w:vAlign w:val="center"/>
          </w:tcPr>
          <w:p w14:paraId="1920AE4A" w14:textId="77777777" w:rsidR="009E66C4" w:rsidRPr="00893099" w:rsidRDefault="009E66C4" w:rsidP="00D55631">
            <w:pPr>
              <w:spacing w:before="0" w:after="0"/>
              <w:jc w:val="left"/>
              <w:rPr>
                <w:b/>
                <w:bCs/>
                <w:sz w:val="18"/>
                <w:szCs w:val="18"/>
              </w:rPr>
            </w:pPr>
            <w:r w:rsidRPr="00893099">
              <w:rPr>
                <w:b/>
                <w:bCs/>
                <w:sz w:val="18"/>
                <w:szCs w:val="18"/>
              </w:rPr>
              <w:t>88</w:t>
            </w:r>
          </w:p>
        </w:tc>
        <w:tc>
          <w:tcPr>
            <w:tcW w:w="1277" w:type="pct"/>
            <w:vAlign w:val="center"/>
          </w:tcPr>
          <w:p w14:paraId="15CB02FC" w14:textId="77777777" w:rsidR="009E66C4" w:rsidRPr="00893099" w:rsidRDefault="009E66C4" w:rsidP="00D55631">
            <w:pPr>
              <w:spacing w:before="0" w:after="0"/>
              <w:jc w:val="left"/>
              <w:rPr>
                <w:b/>
                <w:bCs/>
                <w:sz w:val="18"/>
                <w:szCs w:val="18"/>
              </w:rPr>
            </w:pPr>
            <w:r w:rsidRPr="00893099">
              <w:rPr>
                <w:b/>
                <w:bCs/>
                <w:sz w:val="18"/>
                <w:szCs w:val="18"/>
              </w:rPr>
              <w:t>100%</w:t>
            </w:r>
          </w:p>
        </w:tc>
      </w:tr>
    </w:tbl>
    <w:p w14:paraId="75C03B47" w14:textId="77777777" w:rsidR="009E66C4" w:rsidRPr="006B3B9F" w:rsidRDefault="009E66C4" w:rsidP="009E66C4">
      <w:pPr>
        <w:keepNext/>
        <w:spacing w:before="0"/>
        <w:rPr>
          <w:i/>
          <w:iCs/>
          <w:sz w:val="16"/>
          <w:szCs w:val="18"/>
          <w:lang w:eastAsia="x-none"/>
        </w:rPr>
      </w:pPr>
      <w:r w:rsidRPr="006B3B9F">
        <w:rPr>
          <w:i/>
          <w:iCs/>
          <w:sz w:val="16"/>
          <w:szCs w:val="18"/>
          <w:lang w:eastAsia="x-none"/>
        </w:rPr>
        <w:t>Source: Edirne WPP Field Study – April 2026</w:t>
      </w:r>
    </w:p>
    <w:p w14:paraId="6AAF147E" w14:textId="77777777" w:rsidR="009E66C4" w:rsidRDefault="009E66C4" w:rsidP="009E66C4">
      <w:pPr>
        <w:spacing w:before="0" w:after="0"/>
        <w:rPr>
          <w:b/>
          <w:bCs/>
          <w:i/>
          <w:iCs/>
          <w:sz w:val="16"/>
          <w:szCs w:val="18"/>
          <w:lang w:eastAsia="x-none"/>
        </w:rPr>
      </w:pPr>
      <w:r w:rsidRPr="00CA12B2">
        <w:rPr>
          <w:b/>
          <w:bCs/>
          <w:i/>
          <w:iCs/>
          <w:sz w:val="16"/>
          <w:szCs w:val="18"/>
          <w:lang w:eastAsia="x-none"/>
        </w:rPr>
        <w:t>Multiple responses were allowed; therefore, percentages do not add up to 100%. Percentages are calculated over the total number of surveyed PAHs.</w:t>
      </w:r>
    </w:p>
    <w:p w14:paraId="59B20FCC" w14:textId="77777777" w:rsidR="009E66C4" w:rsidRPr="00F61ABB" w:rsidRDefault="009E66C4" w:rsidP="009E66C4">
      <w:pPr>
        <w:spacing w:before="0" w:after="0"/>
        <w:rPr>
          <w:lang w:eastAsia="x-none"/>
        </w:rPr>
      </w:pPr>
    </w:p>
    <w:p w14:paraId="540E9E62" w14:textId="79EA5D6E" w:rsidR="00310749" w:rsidRDefault="00FC4AE2" w:rsidP="009E66C4">
      <w:pPr>
        <w:rPr>
          <w:lang w:eastAsia="x-none"/>
        </w:rPr>
      </w:pPr>
      <w:r w:rsidRPr="00FC4AE2">
        <w:rPr>
          <w:lang w:eastAsia="x-none"/>
        </w:rPr>
        <w:t xml:space="preserve">The expenditure profile of ETL-affected households further reflects their dependence on agricultural production. Market and food expenditure and agricultural production costs, including fuel, fertiliser and feed, were reported across all valid ETL expenditure responses, while utility expenditure was reported by approximately 95%. Health and personal care expenses and clothing or household goods were each reported by approximately 86% of respondents, while livestock purchases were reported by around 19%. Education and debt repayment were reported much less frequently. The prominence of agricultural input </w:t>
      </w:r>
      <w:r w:rsidRPr="00FC4AE2">
        <w:rPr>
          <w:lang w:eastAsia="x-none"/>
        </w:rPr>
        <w:lastRenderedPageBreak/>
        <w:t>expenditure alongside routine household costs confirms that continuity of agricultural production and access to productive land are relevant to the economic resilience of ETL-affected households.</w:t>
      </w:r>
    </w:p>
    <w:p w14:paraId="41BFD004" w14:textId="6F5F0CC9" w:rsidR="00A2515B" w:rsidRDefault="00A502D0" w:rsidP="009E66C4">
      <w:pPr>
        <w:rPr>
          <w:lang w:eastAsia="x-none"/>
        </w:rPr>
      </w:pPr>
      <w:r w:rsidRPr="00A502D0">
        <w:rPr>
          <w:lang w:eastAsia="x-none"/>
        </w:rPr>
        <w:t xml:space="preserve">Overall, the household evidence indicates a strong dependence on agricultural production across both the main WPP and ETL affected populations, commonly supplemented by pension income and, for a proportion of households, livestock activities and wage employment. Household expenditure patterns further demonstrate the importance of agricultural production costs within the household economy. These characteristics establish the household-level baseline for the assessment of affected agricultural land, grazing and livestock activities, natural-resource use and other economic displacement pathways presented in Section </w:t>
      </w:r>
      <w:r>
        <w:rPr>
          <w:lang w:eastAsia="x-none"/>
        </w:rPr>
        <w:fldChar w:fldCharType="begin"/>
      </w:r>
      <w:r>
        <w:rPr>
          <w:lang w:eastAsia="x-none"/>
        </w:rPr>
        <w:instrText xml:space="preserve"> REF _Ref237819741 \n \h </w:instrText>
      </w:r>
      <w:r>
        <w:rPr>
          <w:lang w:eastAsia="x-none"/>
        </w:rPr>
      </w:r>
      <w:r>
        <w:rPr>
          <w:lang w:eastAsia="x-none"/>
        </w:rPr>
        <w:fldChar w:fldCharType="separate"/>
      </w:r>
      <w:r>
        <w:rPr>
          <w:lang w:eastAsia="x-none"/>
        </w:rPr>
        <w:t>5.3</w:t>
      </w:r>
      <w:r>
        <w:rPr>
          <w:lang w:eastAsia="x-none"/>
        </w:rPr>
        <w:fldChar w:fldCharType="end"/>
      </w:r>
      <w:r w:rsidRPr="00A502D0">
        <w:rPr>
          <w:lang w:eastAsia="x-none"/>
        </w:rPr>
        <w:t xml:space="preserve"> and Chapter </w:t>
      </w:r>
      <w:r>
        <w:rPr>
          <w:lang w:eastAsia="x-none"/>
        </w:rPr>
        <w:fldChar w:fldCharType="begin"/>
      </w:r>
      <w:r>
        <w:rPr>
          <w:lang w:eastAsia="x-none"/>
        </w:rPr>
        <w:instrText xml:space="preserve"> REF _Ref232878524 \n \h </w:instrText>
      </w:r>
      <w:r>
        <w:rPr>
          <w:lang w:eastAsia="x-none"/>
        </w:rPr>
      </w:r>
      <w:r>
        <w:rPr>
          <w:lang w:eastAsia="x-none"/>
        </w:rPr>
        <w:fldChar w:fldCharType="separate"/>
      </w:r>
      <w:r>
        <w:rPr>
          <w:lang w:eastAsia="x-none"/>
        </w:rPr>
        <w:t>6</w:t>
      </w:r>
      <w:r>
        <w:rPr>
          <w:lang w:eastAsia="x-none"/>
        </w:rPr>
        <w:fldChar w:fldCharType="end"/>
      </w:r>
      <w:r w:rsidRPr="00A502D0">
        <w:rPr>
          <w:lang w:eastAsia="x-none"/>
        </w:rPr>
        <w:t>.</w:t>
      </w:r>
    </w:p>
    <w:p w14:paraId="4E49221C" w14:textId="4D60B2B6" w:rsidR="00D81085" w:rsidRDefault="00603EBA" w:rsidP="005F199E">
      <w:pPr>
        <w:pStyle w:val="Balk3"/>
      </w:pPr>
      <w:bookmarkStart w:id="146" w:name="_Toc238253751"/>
      <w:bookmarkStart w:id="147" w:name="_Toc238253752"/>
      <w:bookmarkStart w:id="148" w:name="_Toc238253862"/>
      <w:bookmarkStart w:id="149" w:name="_Toc238253863"/>
      <w:bookmarkStart w:id="150" w:name="_Toc238253864"/>
      <w:bookmarkStart w:id="151" w:name="_Toc238253865"/>
      <w:bookmarkEnd w:id="146"/>
      <w:bookmarkEnd w:id="147"/>
      <w:bookmarkEnd w:id="148"/>
      <w:bookmarkEnd w:id="149"/>
      <w:bookmarkEnd w:id="150"/>
      <w:r>
        <w:t>Gender, Social Participation and Vulnerability Context</w:t>
      </w:r>
      <w:bookmarkEnd w:id="151"/>
    </w:p>
    <w:p w14:paraId="15FF9055" w14:textId="77777777" w:rsidR="00BE1949" w:rsidRDefault="00BE1949" w:rsidP="00BE1949">
      <w:pPr>
        <w:rPr>
          <w:lang w:eastAsia="x-none"/>
        </w:rPr>
      </w:pPr>
      <w:r>
        <w:rPr>
          <w:lang w:eastAsia="x-none"/>
        </w:rPr>
        <w:t xml:space="preserve"> Gender, social participation and vulnerability are relevant to the LARP because they may influence how PAPs access Project information, participate in land acquisition and livelihood decisions, and respond to economic displacement. These factors are therefore considered together with household circumstances, livelihood dependency and the nature of Project impacts rather than being treated as automatic indicators of vulnerability.</w:t>
      </w:r>
    </w:p>
    <w:p w14:paraId="0850BC63" w14:textId="77777777" w:rsidR="00BE1949" w:rsidRDefault="00BE1949" w:rsidP="00BE1949">
      <w:pPr>
        <w:rPr>
          <w:lang w:eastAsia="x-none"/>
        </w:rPr>
      </w:pPr>
      <w:r>
        <w:rPr>
          <w:lang w:eastAsia="x-none"/>
        </w:rPr>
        <w:t>The household and PAP engagement undertaken for the Project indicates that participation in formal land and parcel discussions is predominantly male. Within the 88 main WPP household surveys, 87 respondents were men and one was a woman. A similar pattern was observed during supplementary fieldwork along the 10 km and 40 km ETLs, where 56 direct interviews with affected owners and users were completed, comprising 54 male and two female respondents. This reflects a local context in which registered land ownership, agricultural management and parcel level discussions are frequently represented by male household members. Consequently, parcel and household surveys provide an important source of information but may not, on their own, fully capture women’s access to Project information, livelihood roles or views on land acquisition and livelihood restoration.</w:t>
      </w:r>
    </w:p>
    <w:p w14:paraId="1C57DB96" w14:textId="77777777" w:rsidR="00BE1949" w:rsidRDefault="00BE1949" w:rsidP="00BE1949">
      <w:pPr>
        <w:rPr>
          <w:lang w:eastAsia="x-none"/>
        </w:rPr>
      </w:pPr>
      <w:r>
        <w:rPr>
          <w:lang w:eastAsia="x-none"/>
        </w:rPr>
        <w:t>To complement these surveys, dedicated women’s focus group discussions were conducted in Yayla in April 2026 with six women and in Koruklu in August 2026 with four women. The discussions showed that women may receive Project and land acquisition information indirectly through spouses, registered landowners, local networks or the mukhtar, particularly where they are not themselves involved in affected parcels. Participants expressed a preference for direct engagement with Project representatives and accessible information. The discussions also identified differences between settlements in women’s mobility, social participation, access to employment and local services. In Yayla, participants had access to an established sewing and social space, while in Koruklu women’s participation was more constrained by limited public space, mobility and local employment norms. These findings demonstrate that women should not be treated as a homogeneous group and that their participation and support needs depend on household circumstances, livelihood roles and access to information and decision making.</w:t>
      </w:r>
    </w:p>
    <w:p w14:paraId="718FD71D" w14:textId="77777777" w:rsidR="00BE1949" w:rsidRDefault="00BE1949" w:rsidP="00BE1949">
      <w:pPr>
        <w:rPr>
          <w:lang w:eastAsia="x-none"/>
        </w:rPr>
      </w:pPr>
      <w:r>
        <w:rPr>
          <w:lang w:eastAsia="x-none"/>
        </w:rPr>
        <w:lastRenderedPageBreak/>
        <w:t>Vulnerability was assessed through both the main WPP household survey and the supplementary ETL household and owner/user interviews. Of the 88 surveyed main WPP PAHs, 18 PAHs were identified as having at least one direct vulnerability indicator, including disability, chronic illness resulting in home dependency, active unemployment, adult illiteracy and widowhood or divorce. Vulnerability screening was also undertaken within the 56 ETL interviews, where six persons were recorded as having vulnerability conditions, including chronic illness and mental or intellectual disability. These findings confirm that vulnerability is present among both the main WPP and ETL affected populations. Detailed PAP and household level vulnerability records and the corresponding screening results are presented in Annex A.</w:t>
      </w:r>
    </w:p>
    <w:p w14:paraId="363C7AA2" w14:textId="77777777" w:rsidR="00BE1949" w:rsidRDefault="00BE1949" w:rsidP="00BE1949">
      <w:pPr>
        <w:rPr>
          <w:lang w:eastAsia="x-none"/>
        </w:rPr>
      </w:pPr>
      <w:r>
        <w:rPr>
          <w:lang w:eastAsia="x-none"/>
        </w:rPr>
        <w:t>Community level findings additionally identify a distinct pre-existing vulnerability in Evreşe/Yeni, where school attendance among school age children is substantially lower than in the other Project affected settlements. Low attendance affects both boys and girls and is therefore not considered a gender specific issue. When considered together with the settlement’s distinct livelihood profile, characterised by a comparatively greater dependence on industrial wage employment, casual work and other non-agricultural income sources, the findings suggest that household economic constraints may contribute to earlier disengagement from education and entry into income generating activities. This relationship cannot be attributed to the Project and should not be interpreted as establishing a single cause of low school attendance; rather, it indicates a pre-existing socioeconomic vulnerability that may reduce the resilience of affected households. More generally, vulnerability is not considered solely on the basis of a single demographic characteristic. Its relevance to the LARP depends on whether individual or household circumstances, including health, disability, education, income, mobility or access to information and services, interact with livelihood dependency, loss of productive land or resources, or participation in land acquisition processes in a manner that may reduce a PAP’s ability to cope with Project impacts.</w:t>
      </w:r>
    </w:p>
    <w:p w14:paraId="3090E4A6" w14:textId="228FC635" w:rsidR="00603EBA" w:rsidRPr="00603EBA" w:rsidRDefault="00BE1949" w:rsidP="00BE1949">
      <w:pPr>
        <w:rPr>
          <w:lang w:eastAsia="x-none"/>
        </w:rPr>
      </w:pPr>
      <w:r>
        <w:rPr>
          <w:lang w:eastAsia="x-none"/>
        </w:rPr>
        <w:t>These findings inform the Project’s approach to inclusive participation and livelihood restoration. Women and vulnerable PAPs will be provided with opportunities for direct and, where appropriate, separate consultation rather than relying solely on communication through registered landowners, male household representatives or mukhtars. Female facilitation, individual or household meetings and telephone follow up will be used where appropriate, and information on eligibility, compensation, livelihood restoration measures and grievance channels will be provided in clear and accessible forms. Vulnerability will continue to be reviewed during LARP implementation, while participation in consultation and access to support will be monitored so that additional assistance can be provided where barriers to engagement or livelihood restoration are identified.</w:t>
      </w:r>
    </w:p>
    <w:p w14:paraId="54A07C58" w14:textId="15CADCA0" w:rsidR="008C6EF8" w:rsidRPr="009E66C4" w:rsidRDefault="008C6EF8" w:rsidP="008C6EF8">
      <w:pPr>
        <w:spacing w:before="0" w:after="0" w:line="240" w:lineRule="auto"/>
        <w:jc w:val="left"/>
        <w:rPr>
          <w:szCs w:val="22"/>
        </w:rPr>
      </w:pPr>
    </w:p>
    <w:p w14:paraId="0325F1C4" w14:textId="2088E9F8" w:rsidR="00656ADF" w:rsidRDefault="00656ADF" w:rsidP="00EA51BA">
      <w:pPr>
        <w:pStyle w:val="Balk2"/>
      </w:pPr>
      <w:bookmarkStart w:id="152" w:name="_Ref237814663"/>
      <w:bookmarkStart w:id="153" w:name="_Ref237814996"/>
      <w:bookmarkStart w:id="154" w:name="_Ref237819741"/>
      <w:bookmarkStart w:id="155" w:name="_Ref237858563"/>
      <w:bookmarkStart w:id="156" w:name="_Toc238253866"/>
      <w:r w:rsidRPr="00443380">
        <w:t>Affected Lands and Land-Based Livelihoods</w:t>
      </w:r>
      <w:bookmarkEnd w:id="152"/>
      <w:bookmarkEnd w:id="153"/>
      <w:bookmarkEnd w:id="154"/>
      <w:bookmarkEnd w:id="155"/>
      <w:bookmarkEnd w:id="156"/>
    </w:p>
    <w:p w14:paraId="05163BFE" w14:textId="0453DBCB" w:rsidR="00440D08" w:rsidRDefault="00440D08" w:rsidP="00440D08">
      <w:pPr>
        <w:rPr>
          <w:lang w:eastAsia="en-GB"/>
        </w:rPr>
      </w:pPr>
      <w:r>
        <w:rPr>
          <w:lang w:eastAsia="en-GB"/>
        </w:rPr>
        <w:t xml:space="preserve">This section presents the baseline characteristics of affected productive land, land use and land-dependent livelihood activities across the main WPP footprint and the associated ETLs. </w:t>
      </w:r>
      <w:r>
        <w:rPr>
          <w:lang w:eastAsia="en-GB"/>
        </w:rPr>
        <w:lastRenderedPageBreak/>
        <w:t>It draws on the main WPP census and asset inventory and household surveys, the dedicated ETL household surveys and parcel records, and direct household and user evidence concerning pasture, grazing, forest resources and other forms of land or resource use. Formal ownership and actual use are considered together where they differ.</w:t>
      </w:r>
    </w:p>
    <w:p w14:paraId="223D4747" w14:textId="410829C2" w:rsidR="00FE07C0" w:rsidRPr="00590162" w:rsidRDefault="00440D08" w:rsidP="00055773">
      <w:r>
        <w:rPr>
          <w:lang w:eastAsia="en-GB"/>
        </w:rPr>
        <w:t>PAPs’ reported expectations and concerns are presented in this section as part of the socioeconomic baseline and are distinguished from the Project’s assessment of actual and potential economic displacement. The nature, scale, duration and significance of land and livelihood impacts, together with the applicable mitigation and livelihood restoration measures, are assessed in Chapter 6 and the subsequent entitlement and livelihood restoration sections.</w:t>
      </w:r>
    </w:p>
    <w:p w14:paraId="5DF5DA25" w14:textId="7BE6C5A5" w:rsidR="00656ADF" w:rsidRPr="00443380" w:rsidRDefault="00B26135" w:rsidP="00B26135">
      <w:pPr>
        <w:pStyle w:val="Balk3"/>
      </w:pPr>
      <w:bookmarkStart w:id="157" w:name="_Toc238253867"/>
      <w:r w:rsidRPr="00443380">
        <w:t>Agricultural Lands and Farming</w:t>
      </w:r>
      <w:bookmarkEnd w:id="157"/>
    </w:p>
    <w:p w14:paraId="14DB4984" w14:textId="227EA55E" w:rsidR="00261069" w:rsidRDefault="00C161AC" w:rsidP="00261069">
      <w:pPr>
        <w:rPr>
          <w:lang w:eastAsia="x-none"/>
        </w:rPr>
      </w:pPr>
      <w:r w:rsidRPr="00C161AC">
        <w:rPr>
          <w:lang w:eastAsia="x-none"/>
        </w:rPr>
        <w:t>For the main WPP, surveyed PAHs were asked whether they expected to be adversely affected by the Project’s use of land that they own and/or use. Of the 88 surveyed PAHs, 83 provided a valid response, of whom 80.7% reported that they expected an adverse effect. These responses reflect PAP perceptions and are considered together with parcel, asset and land-use evidence in the subsequent impact assessment.</w:t>
      </w:r>
      <w:r w:rsidR="00FD3435" w:rsidRPr="00FD3435">
        <w:rPr>
          <w:lang w:eastAsia="x-none"/>
        </w:rPr>
        <w:t>.</w:t>
      </w:r>
    </w:p>
    <w:p w14:paraId="1D29A5C8" w14:textId="6E51A0F0" w:rsidR="00E87038" w:rsidRPr="00893099" w:rsidRDefault="00E87038" w:rsidP="009B1870">
      <w:pPr>
        <w:keepNext/>
        <w:spacing w:before="60" w:after="0" w:line="240" w:lineRule="auto"/>
        <w:jc w:val="center"/>
        <w:rPr>
          <w:b/>
          <w:bCs/>
          <w:color w:val="4F81BD"/>
          <w:sz w:val="20"/>
          <w:szCs w:val="20"/>
        </w:rPr>
      </w:pPr>
      <w:bookmarkStart w:id="158" w:name="_Toc238253961"/>
      <w:r w:rsidRPr="00893099">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11</w:t>
      </w:r>
      <w:r w:rsidR="00220E73">
        <w:rPr>
          <w:b/>
          <w:bCs/>
          <w:color w:val="4F81BD"/>
          <w:sz w:val="20"/>
          <w:szCs w:val="20"/>
        </w:rPr>
        <w:fldChar w:fldCharType="end"/>
      </w:r>
      <w:r w:rsidRPr="00893099">
        <w:rPr>
          <w:b/>
          <w:bCs/>
          <w:color w:val="4F81BD"/>
          <w:sz w:val="20"/>
          <w:szCs w:val="20"/>
        </w:rPr>
        <w:t xml:space="preserve">. </w:t>
      </w:r>
      <w:r w:rsidR="007F7BB8" w:rsidRPr="00055773">
        <w:rPr>
          <w:sz w:val="20"/>
          <w:szCs w:val="20"/>
        </w:rPr>
        <w:t>Main WPP</w:t>
      </w:r>
      <w:r w:rsidR="007F7BB8" w:rsidRPr="00055773">
        <w:rPr>
          <w:b/>
          <w:bCs/>
          <w:sz w:val="20"/>
          <w:szCs w:val="20"/>
        </w:rPr>
        <w:t xml:space="preserve"> </w:t>
      </w:r>
      <w:r w:rsidR="00F94875" w:rsidRPr="001427F0">
        <w:rPr>
          <w:sz w:val="20"/>
          <w:szCs w:val="20"/>
        </w:rPr>
        <w:t>PAH’s</w:t>
      </w:r>
      <w:r w:rsidR="001427F0" w:rsidRPr="001427F0">
        <w:rPr>
          <w:sz w:val="20"/>
          <w:szCs w:val="20"/>
        </w:rPr>
        <w:t xml:space="preserve"> Views on Whether They May Be Adversely Affected Due to the Use of Owned and/or Used Lands</w:t>
      </w:r>
      <w:bookmarkEnd w:id="158"/>
    </w:p>
    <w:tbl>
      <w:tblPr>
        <w:tblStyle w:val="CVtable2"/>
        <w:tblW w:w="5000" w:type="pct"/>
        <w:jc w:val="center"/>
        <w:tblLook w:val="04A0" w:firstRow="1" w:lastRow="0" w:firstColumn="1" w:lastColumn="0" w:noHBand="0" w:noVBand="1"/>
      </w:tblPr>
      <w:tblGrid>
        <w:gridCol w:w="3510"/>
        <w:gridCol w:w="1834"/>
        <w:gridCol w:w="1833"/>
        <w:gridCol w:w="1833"/>
      </w:tblGrid>
      <w:tr w:rsidR="008665BE" w:rsidRPr="00893099" w14:paraId="56C23C1A" w14:textId="6C619A3D" w:rsidTr="008665BE">
        <w:trPr>
          <w:tblHeader/>
          <w:jc w:val="center"/>
        </w:trPr>
        <w:tc>
          <w:tcPr>
            <w:tcW w:w="1948" w:type="pct"/>
            <w:shd w:val="clear" w:color="auto" w:fill="4F81BD"/>
            <w:vAlign w:val="center"/>
            <w:hideMark/>
          </w:tcPr>
          <w:p w14:paraId="61C9AE70" w14:textId="78767872" w:rsidR="008665BE" w:rsidRPr="00893099" w:rsidRDefault="008665BE" w:rsidP="00983113">
            <w:pPr>
              <w:spacing w:before="0" w:after="0"/>
              <w:jc w:val="left"/>
              <w:rPr>
                <w:b/>
                <w:color w:val="FFFFFF"/>
                <w:sz w:val="18"/>
                <w:szCs w:val="18"/>
              </w:rPr>
            </w:pPr>
            <w:r>
              <w:rPr>
                <w:b/>
                <w:color w:val="FFFFFF"/>
                <w:sz w:val="18"/>
                <w:szCs w:val="18"/>
              </w:rPr>
              <w:t>Settlements</w:t>
            </w:r>
          </w:p>
        </w:tc>
        <w:tc>
          <w:tcPr>
            <w:tcW w:w="1018" w:type="pct"/>
            <w:shd w:val="clear" w:color="auto" w:fill="4F81BD"/>
            <w:vAlign w:val="center"/>
            <w:hideMark/>
          </w:tcPr>
          <w:p w14:paraId="1135F527" w14:textId="023F83EE" w:rsidR="008665BE" w:rsidRPr="00893099" w:rsidRDefault="008665BE" w:rsidP="00983113">
            <w:pPr>
              <w:spacing w:before="0" w:after="0"/>
              <w:jc w:val="left"/>
              <w:rPr>
                <w:b/>
                <w:color w:val="FFFFFF"/>
                <w:sz w:val="18"/>
                <w:szCs w:val="18"/>
              </w:rPr>
            </w:pPr>
            <w:r>
              <w:rPr>
                <w:b/>
                <w:color w:val="FFFFFF"/>
                <w:sz w:val="18"/>
                <w:szCs w:val="18"/>
              </w:rPr>
              <w:t>Yes</w:t>
            </w:r>
            <w:r w:rsidR="00D5439A">
              <w:rPr>
                <w:b/>
                <w:color w:val="FFFFFF"/>
                <w:sz w:val="18"/>
                <w:szCs w:val="18"/>
              </w:rPr>
              <w:t xml:space="preserve"> (%)</w:t>
            </w:r>
          </w:p>
        </w:tc>
        <w:tc>
          <w:tcPr>
            <w:tcW w:w="1017" w:type="pct"/>
            <w:shd w:val="clear" w:color="auto" w:fill="4F81BD"/>
            <w:vAlign w:val="center"/>
          </w:tcPr>
          <w:p w14:paraId="5E0A9350" w14:textId="29C5AD37" w:rsidR="008665BE" w:rsidRPr="00893099" w:rsidRDefault="008665BE" w:rsidP="00983113">
            <w:pPr>
              <w:spacing w:before="0" w:after="0"/>
              <w:jc w:val="left"/>
              <w:rPr>
                <w:b/>
                <w:color w:val="FFFFFF"/>
                <w:sz w:val="18"/>
                <w:szCs w:val="18"/>
              </w:rPr>
            </w:pPr>
            <w:r>
              <w:rPr>
                <w:b/>
                <w:color w:val="FFFFFF"/>
                <w:sz w:val="18"/>
                <w:szCs w:val="18"/>
              </w:rPr>
              <w:t>No</w:t>
            </w:r>
            <w:r w:rsidR="00D5439A">
              <w:rPr>
                <w:b/>
                <w:color w:val="FFFFFF"/>
                <w:sz w:val="18"/>
                <w:szCs w:val="18"/>
              </w:rPr>
              <w:t xml:space="preserve"> (%)</w:t>
            </w:r>
          </w:p>
        </w:tc>
        <w:tc>
          <w:tcPr>
            <w:tcW w:w="1017" w:type="pct"/>
            <w:shd w:val="clear" w:color="auto" w:fill="4F81BD"/>
          </w:tcPr>
          <w:p w14:paraId="77671755" w14:textId="5305F510" w:rsidR="008665BE" w:rsidRDefault="008665BE" w:rsidP="00983113">
            <w:pPr>
              <w:spacing w:before="0" w:after="0"/>
              <w:jc w:val="left"/>
              <w:rPr>
                <w:b/>
                <w:color w:val="FFFFFF"/>
                <w:sz w:val="18"/>
                <w:szCs w:val="18"/>
              </w:rPr>
            </w:pPr>
            <w:r>
              <w:rPr>
                <w:b/>
                <w:color w:val="FFFFFF"/>
                <w:sz w:val="18"/>
                <w:szCs w:val="18"/>
              </w:rPr>
              <w:t>No opinion</w:t>
            </w:r>
            <w:r w:rsidR="00D5439A">
              <w:rPr>
                <w:b/>
                <w:color w:val="FFFFFF"/>
                <w:sz w:val="18"/>
                <w:szCs w:val="18"/>
              </w:rPr>
              <w:t xml:space="preserve"> (%)</w:t>
            </w:r>
          </w:p>
        </w:tc>
      </w:tr>
      <w:tr w:rsidR="008665BE" w:rsidRPr="00893099" w14:paraId="551F784D" w14:textId="2A3345ED" w:rsidTr="008665BE">
        <w:trPr>
          <w:jc w:val="center"/>
        </w:trPr>
        <w:tc>
          <w:tcPr>
            <w:tcW w:w="1948" w:type="pct"/>
            <w:vAlign w:val="center"/>
            <w:hideMark/>
          </w:tcPr>
          <w:p w14:paraId="74889BB1" w14:textId="66578F71" w:rsidR="008665BE" w:rsidRPr="00893099" w:rsidRDefault="008F0B5F" w:rsidP="00983113">
            <w:pPr>
              <w:spacing w:before="0" w:after="0"/>
              <w:jc w:val="left"/>
              <w:rPr>
                <w:sz w:val="18"/>
                <w:szCs w:val="18"/>
              </w:rPr>
            </w:pPr>
            <w:r>
              <w:rPr>
                <w:sz w:val="18"/>
                <w:szCs w:val="18"/>
              </w:rPr>
              <w:t>Yayla</w:t>
            </w:r>
          </w:p>
        </w:tc>
        <w:tc>
          <w:tcPr>
            <w:tcW w:w="1018" w:type="pct"/>
            <w:vAlign w:val="center"/>
            <w:hideMark/>
          </w:tcPr>
          <w:p w14:paraId="37C9C4DF" w14:textId="26975A34" w:rsidR="008665BE" w:rsidRPr="00893099" w:rsidRDefault="00D5439A" w:rsidP="00983113">
            <w:pPr>
              <w:spacing w:before="0" w:after="0"/>
              <w:jc w:val="left"/>
              <w:rPr>
                <w:sz w:val="18"/>
                <w:szCs w:val="18"/>
              </w:rPr>
            </w:pPr>
            <w:r>
              <w:rPr>
                <w:sz w:val="18"/>
                <w:szCs w:val="18"/>
              </w:rPr>
              <w:t>84.1%</w:t>
            </w:r>
          </w:p>
        </w:tc>
        <w:tc>
          <w:tcPr>
            <w:tcW w:w="1017" w:type="pct"/>
            <w:vAlign w:val="center"/>
          </w:tcPr>
          <w:p w14:paraId="52926452" w14:textId="739692B4" w:rsidR="008665BE" w:rsidRPr="00893099" w:rsidRDefault="00D5439A" w:rsidP="00983113">
            <w:pPr>
              <w:spacing w:before="0" w:after="0"/>
              <w:jc w:val="left"/>
              <w:rPr>
                <w:sz w:val="18"/>
                <w:szCs w:val="18"/>
              </w:rPr>
            </w:pPr>
            <w:r>
              <w:rPr>
                <w:sz w:val="18"/>
                <w:szCs w:val="18"/>
              </w:rPr>
              <w:t>15.9%</w:t>
            </w:r>
          </w:p>
        </w:tc>
        <w:tc>
          <w:tcPr>
            <w:tcW w:w="1017" w:type="pct"/>
          </w:tcPr>
          <w:p w14:paraId="0C0E5551" w14:textId="3FAD5B09" w:rsidR="008665BE" w:rsidRPr="00893099" w:rsidRDefault="00D5439A" w:rsidP="00983113">
            <w:pPr>
              <w:spacing w:before="0" w:after="0"/>
              <w:jc w:val="left"/>
              <w:rPr>
                <w:sz w:val="18"/>
                <w:szCs w:val="18"/>
              </w:rPr>
            </w:pPr>
            <w:r>
              <w:rPr>
                <w:sz w:val="18"/>
                <w:szCs w:val="18"/>
              </w:rPr>
              <w:t>0%</w:t>
            </w:r>
          </w:p>
        </w:tc>
      </w:tr>
      <w:tr w:rsidR="008F0B5F" w:rsidRPr="00893099" w14:paraId="16E607E1" w14:textId="77777777" w:rsidTr="008665BE">
        <w:trPr>
          <w:jc w:val="center"/>
        </w:trPr>
        <w:tc>
          <w:tcPr>
            <w:tcW w:w="1948" w:type="pct"/>
            <w:vAlign w:val="center"/>
          </w:tcPr>
          <w:p w14:paraId="2E1817E5" w14:textId="3A6327A6" w:rsidR="008F0B5F" w:rsidRPr="00893099" w:rsidRDefault="008F0B5F" w:rsidP="00983113">
            <w:pPr>
              <w:spacing w:before="0" w:after="0"/>
              <w:jc w:val="left"/>
              <w:rPr>
                <w:sz w:val="18"/>
                <w:szCs w:val="18"/>
              </w:rPr>
            </w:pPr>
            <w:r>
              <w:rPr>
                <w:sz w:val="18"/>
                <w:szCs w:val="18"/>
              </w:rPr>
              <w:t>Suluca</w:t>
            </w:r>
          </w:p>
        </w:tc>
        <w:tc>
          <w:tcPr>
            <w:tcW w:w="1018" w:type="pct"/>
            <w:vAlign w:val="center"/>
          </w:tcPr>
          <w:p w14:paraId="6D597398" w14:textId="21FC45ED" w:rsidR="008F0B5F" w:rsidRPr="00893099" w:rsidRDefault="00D5439A" w:rsidP="00983113">
            <w:pPr>
              <w:spacing w:before="0" w:after="0"/>
              <w:jc w:val="left"/>
              <w:rPr>
                <w:sz w:val="18"/>
                <w:szCs w:val="18"/>
              </w:rPr>
            </w:pPr>
            <w:r>
              <w:rPr>
                <w:sz w:val="18"/>
                <w:szCs w:val="18"/>
              </w:rPr>
              <w:t>78.3%</w:t>
            </w:r>
          </w:p>
        </w:tc>
        <w:tc>
          <w:tcPr>
            <w:tcW w:w="1017" w:type="pct"/>
            <w:vAlign w:val="center"/>
          </w:tcPr>
          <w:p w14:paraId="1BB49265" w14:textId="1A506FD2" w:rsidR="008F0B5F" w:rsidRPr="00893099" w:rsidRDefault="00D5439A" w:rsidP="00983113">
            <w:pPr>
              <w:spacing w:before="0" w:after="0"/>
              <w:jc w:val="left"/>
              <w:rPr>
                <w:sz w:val="18"/>
                <w:szCs w:val="18"/>
              </w:rPr>
            </w:pPr>
            <w:r>
              <w:rPr>
                <w:sz w:val="18"/>
                <w:szCs w:val="18"/>
              </w:rPr>
              <w:t>13%</w:t>
            </w:r>
          </w:p>
        </w:tc>
        <w:tc>
          <w:tcPr>
            <w:tcW w:w="1017" w:type="pct"/>
          </w:tcPr>
          <w:p w14:paraId="7960F00C" w14:textId="2CEE7297" w:rsidR="008F0B5F" w:rsidRPr="00893099" w:rsidRDefault="00D5439A" w:rsidP="00983113">
            <w:pPr>
              <w:spacing w:before="0" w:after="0"/>
              <w:jc w:val="left"/>
              <w:rPr>
                <w:sz w:val="18"/>
                <w:szCs w:val="18"/>
              </w:rPr>
            </w:pPr>
            <w:r>
              <w:rPr>
                <w:sz w:val="18"/>
                <w:szCs w:val="18"/>
              </w:rPr>
              <w:t>8.7%</w:t>
            </w:r>
          </w:p>
        </w:tc>
      </w:tr>
      <w:tr w:rsidR="008F0B5F" w:rsidRPr="00893099" w14:paraId="0890A27A" w14:textId="77777777" w:rsidTr="008665BE">
        <w:trPr>
          <w:jc w:val="center"/>
        </w:trPr>
        <w:tc>
          <w:tcPr>
            <w:tcW w:w="1948" w:type="pct"/>
            <w:vAlign w:val="center"/>
          </w:tcPr>
          <w:p w14:paraId="5D8F6E6C" w14:textId="171ED86D" w:rsidR="008F0B5F" w:rsidRPr="00893099" w:rsidRDefault="008F0B5F" w:rsidP="00983113">
            <w:pPr>
              <w:spacing w:before="0" w:after="0"/>
              <w:jc w:val="left"/>
              <w:rPr>
                <w:sz w:val="18"/>
                <w:szCs w:val="18"/>
              </w:rPr>
            </w:pPr>
            <w:r>
              <w:rPr>
                <w:sz w:val="18"/>
                <w:szCs w:val="18"/>
              </w:rPr>
              <w:t>Kocaali</w:t>
            </w:r>
          </w:p>
        </w:tc>
        <w:tc>
          <w:tcPr>
            <w:tcW w:w="1018" w:type="pct"/>
            <w:vAlign w:val="center"/>
          </w:tcPr>
          <w:p w14:paraId="628C121A" w14:textId="633E2739" w:rsidR="008F0B5F" w:rsidRPr="00893099" w:rsidRDefault="00D5439A" w:rsidP="00983113">
            <w:pPr>
              <w:spacing w:before="0" w:after="0"/>
              <w:jc w:val="left"/>
              <w:rPr>
                <w:sz w:val="18"/>
                <w:szCs w:val="18"/>
              </w:rPr>
            </w:pPr>
            <w:r>
              <w:rPr>
                <w:sz w:val="18"/>
                <w:szCs w:val="18"/>
              </w:rPr>
              <w:t>50%</w:t>
            </w:r>
          </w:p>
        </w:tc>
        <w:tc>
          <w:tcPr>
            <w:tcW w:w="1017" w:type="pct"/>
            <w:vAlign w:val="center"/>
          </w:tcPr>
          <w:p w14:paraId="329F6CBA" w14:textId="25497F3D" w:rsidR="008F0B5F" w:rsidRPr="00893099" w:rsidRDefault="00D5439A" w:rsidP="00983113">
            <w:pPr>
              <w:spacing w:before="0" w:after="0"/>
              <w:jc w:val="left"/>
              <w:rPr>
                <w:sz w:val="18"/>
                <w:szCs w:val="18"/>
              </w:rPr>
            </w:pPr>
            <w:r>
              <w:rPr>
                <w:sz w:val="18"/>
                <w:szCs w:val="18"/>
              </w:rPr>
              <w:t>33.3%</w:t>
            </w:r>
          </w:p>
        </w:tc>
        <w:tc>
          <w:tcPr>
            <w:tcW w:w="1017" w:type="pct"/>
          </w:tcPr>
          <w:p w14:paraId="291AEA06" w14:textId="7503D5CA" w:rsidR="008F0B5F" w:rsidRPr="00893099" w:rsidRDefault="00D5439A" w:rsidP="00983113">
            <w:pPr>
              <w:spacing w:before="0" w:after="0"/>
              <w:jc w:val="left"/>
              <w:rPr>
                <w:sz w:val="18"/>
                <w:szCs w:val="18"/>
              </w:rPr>
            </w:pPr>
            <w:r>
              <w:rPr>
                <w:sz w:val="18"/>
                <w:szCs w:val="18"/>
              </w:rPr>
              <w:t>16.7%</w:t>
            </w:r>
          </w:p>
        </w:tc>
      </w:tr>
      <w:tr w:rsidR="008F0B5F" w:rsidRPr="00893099" w14:paraId="30ED2CFF" w14:textId="77777777" w:rsidTr="008665BE">
        <w:trPr>
          <w:jc w:val="center"/>
        </w:trPr>
        <w:tc>
          <w:tcPr>
            <w:tcW w:w="1948" w:type="pct"/>
            <w:vAlign w:val="center"/>
          </w:tcPr>
          <w:p w14:paraId="3831A314" w14:textId="0657BA68" w:rsidR="008F0B5F" w:rsidRPr="00893099" w:rsidRDefault="008F0B5F" w:rsidP="00983113">
            <w:pPr>
              <w:spacing w:before="0" w:after="0"/>
              <w:jc w:val="left"/>
              <w:rPr>
                <w:sz w:val="18"/>
                <w:szCs w:val="18"/>
              </w:rPr>
            </w:pPr>
            <w:r>
              <w:rPr>
                <w:sz w:val="18"/>
                <w:szCs w:val="18"/>
              </w:rPr>
              <w:t>Şehitler</w:t>
            </w:r>
          </w:p>
        </w:tc>
        <w:tc>
          <w:tcPr>
            <w:tcW w:w="1018" w:type="pct"/>
            <w:vAlign w:val="center"/>
          </w:tcPr>
          <w:p w14:paraId="634A01A4" w14:textId="3982F1E1" w:rsidR="008F0B5F" w:rsidRPr="00893099" w:rsidRDefault="007B7D26" w:rsidP="00983113">
            <w:pPr>
              <w:spacing w:before="0" w:after="0"/>
              <w:jc w:val="left"/>
              <w:rPr>
                <w:sz w:val="18"/>
                <w:szCs w:val="18"/>
              </w:rPr>
            </w:pPr>
            <w:r>
              <w:rPr>
                <w:sz w:val="18"/>
                <w:szCs w:val="18"/>
              </w:rPr>
              <w:t>83.3%</w:t>
            </w:r>
          </w:p>
        </w:tc>
        <w:tc>
          <w:tcPr>
            <w:tcW w:w="1017" w:type="pct"/>
            <w:vAlign w:val="center"/>
          </w:tcPr>
          <w:p w14:paraId="292DE671" w14:textId="332B783E" w:rsidR="008F0B5F" w:rsidRPr="00893099" w:rsidRDefault="007B7D26" w:rsidP="00983113">
            <w:pPr>
              <w:spacing w:before="0" w:after="0"/>
              <w:jc w:val="left"/>
              <w:rPr>
                <w:sz w:val="18"/>
                <w:szCs w:val="18"/>
              </w:rPr>
            </w:pPr>
            <w:r>
              <w:rPr>
                <w:sz w:val="18"/>
                <w:szCs w:val="18"/>
              </w:rPr>
              <w:t>16.7%</w:t>
            </w:r>
          </w:p>
        </w:tc>
        <w:tc>
          <w:tcPr>
            <w:tcW w:w="1017" w:type="pct"/>
          </w:tcPr>
          <w:p w14:paraId="60EE4C2C" w14:textId="049C6DFA" w:rsidR="008F0B5F" w:rsidRPr="00893099" w:rsidRDefault="007B7D26" w:rsidP="00983113">
            <w:pPr>
              <w:spacing w:before="0" w:after="0"/>
              <w:jc w:val="left"/>
              <w:rPr>
                <w:sz w:val="18"/>
                <w:szCs w:val="18"/>
              </w:rPr>
            </w:pPr>
            <w:r>
              <w:rPr>
                <w:sz w:val="18"/>
                <w:szCs w:val="18"/>
              </w:rPr>
              <w:t>0%</w:t>
            </w:r>
          </w:p>
        </w:tc>
      </w:tr>
      <w:tr w:rsidR="008F0B5F" w:rsidRPr="00893099" w14:paraId="068E10FF" w14:textId="77777777" w:rsidTr="008665BE">
        <w:trPr>
          <w:jc w:val="center"/>
        </w:trPr>
        <w:tc>
          <w:tcPr>
            <w:tcW w:w="1948" w:type="pct"/>
            <w:vAlign w:val="center"/>
          </w:tcPr>
          <w:p w14:paraId="5EB40471" w14:textId="00ABC4BE" w:rsidR="008F0B5F" w:rsidRPr="00893099" w:rsidRDefault="008F0B5F" w:rsidP="00983113">
            <w:pPr>
              <w:spacing w:before="0" w:after="0"/>
              <w:jc w:val="left"/>
              <w:rPr>
                <w:sz w:val="18"/>
                <w:szCs w:val="18"/>
              </w:rPr>
            </w:pPr>
            <w:r>
              <w:rPr>
                <w:sz w:val="18"/>
                <w:szCs w:val="18"/>
              </w:rPr>
              <w:t>Danişment</w:t>
            </w:r>
          </w:p>
        </w:tc>
        <w:tc>
          <w:tcPr>
            <w:tcW w:w="1018" w:type="pct"/>
            <w:vAlign w:val="center"/>
          </w:tcPr>
          <w:p w14:paraId="3B1B565E" w14:textId="5B2D12CD" w:rsidR="008F0B5F" w:rsidRPr="00893099" w:rsidRDefault="007B7D26" w:rsidP="00983113">
            <w:pPr>
              <w:spacing w:before="0" w:after="0"/>
              <w:jc w:val="left"/>
              <w:rPr>
                <w:sz w:val="18"/>
                <w:szCs w:val="18"/>
              </w:rPr>
            </w:pPr>
            <w:r>
              <w:rPr>
                <w:sz w:val="18"/>
                <w:szCs w:val="18"/>
              </w:rPr>
              <w:t>100%</w:t>
            </w:r>
          </w:p>
        </w:tc>
        <w:tc>
          <w:tcPr>
            <w:tcW w:w="1017" w:type="pct"/>
            <w:vAlign w:val="center"/>
          </w:tcPr>
          <w:p w14:paraId="22CD1C88" w14:textId="3F1A5A25" w:rsidR="008F0B5F" w:rsidRPr="00893099" w:rsidRDefault="007B7D26" w:rsidP="00983113">
            <w:pPr>
              <w:spacing w:before="0" w:after="0"/>
              <w:jc w:val="left"/>
              <w:rPr>
                <w:sz w:val="18"/>
                <w:szCs w:val="18"/>
              </w:rPr>
            </w:pPr>
            <w:r>
              <w:rPr>
                <w:sz w:val="18"/>
                <w:szCs w:val="18"/>
              </w:rPr>
              <w:t>0%</w:t>
            </w:r>
          </w:p>
        </w:tc>
        <w:tc>
          <w:tcPr>
            <w:tcW w:w="1017" w:type="pct"/>
          </w:tcPr>
          <w:p w14:paraId="31CC52B7" w14:textId="71D427A2" w:rsidR="008F0B5F" w:rsidRPr="00893099" w:rsidRDefault="007B7D26" w:rsidP="00983113">
            <w:pPr>
              <w:spacing w:before="0" w:after="0"/>
              <w:jc w:val="left"/>
              <w:rPr>
                <w:sz w:val="18"/>
                <w:szCs w:val="18"/>
              </w:rPr>
            </w:pPr>
            <w:r>
              <w:rPr>
                <w:sz w:val="18"/>
                <w:szCs w:val="18"/>
              </w:rPr>
              <w:t>0%</w:t>
            </w:r>
          </w:p>
        </w:tc>
      </w:tr>
      <w:tr w:rsidR="008F0B5F" w:rsidRPr="00893099" w14:paraId="28BAA69E" w14:textId="77777777" w:rsidTr="008665BE">
        <w:trPr>
          <w:jc w:val="center"/>
        </w:trPr>
        <w:tc>
          <w:tcPr>
            <w:tcW w:w="1948" w:type="pct"/>
            <w:vAlign w:val="center"/>
          </w:tcPr>
          <w:p w14:paraId="722CD351" w14:textId="5C28FC0C" w:rsidR="008F0B5F" w:rsidRPr="008F0B5F" w:rsidRDefault="008F0B5F" w:rsidP="00983113">
            <w:pPr>
              <w:spacing w:before="0" w:after="0"/>
              <w:jc w:val="left"/>
              <w:rPr>
                <w:b/>
                <w:bCs/>
                <w:sz w:val="18"/>
                <w:szCs w:val="18"/>
              </w:rPr>
            </w:pPr>
            <w:r w:rsidRPr="008F0B5F">
              <w:rPr>
                <w:b/>
                <w:bCs/>
                <w:sz w:val="18"/>
                <w:szCs w:val="18"/>
              </w:rPr>
              <w:t>Total</w:t>
            </w:r>
          </w:p>
        </w:tc>
        <w:tc>
          <w:tcPr>
            <w:tcW w:w="1018" w:type="pct"/>
            <w:vAlign w:val="center"/>
          </w:tcPr>
          <w:p w14:paraId="3CB3B473" w14:textId="549F7B32" w:rsidR="008F0B5F" w:rsidRPr="008F0B5F" w:rsidRDefault="007B7D26" w:rsidP="00983113">
            <w:pPr>
              <w:spacing w:before="0" w:after="0"/>
              <w:jc w:val="left"/>
              <w:rPr>
                <w:b/>
                <w:bCs/>
                <w:sz w:val="18"/>
                <w:szCs w:val="18"/>
              </w:rPr>
            </w:pPr>
            <w:r>
              <w:rPr>
                <w:b/>
                <w:bCs/>
                <w:sz w:val="18"/>
                <w:szCs w:val="18"/>
              </w:rPr>
              <w:t>80.7%</w:t>
            </w:r>
          </w:p>
        </w:tc>
        <w:tc>
          <w:tcPr>
            <w:tcW w:w="1017" w:type="pct"/>
            <w:vAlign w:val="center"/>
          </w:tcPr>
          <w:p w14:paraId="551E7A84" w14:textId="1590A61B" w:rsidR="008F0B5F" w:rsidRPr="008F0B5F" w:rsidRDefault="007B7D26" w:rsidP="00983113">
            <w:pPr>
              <w:spacing w:before="0" w:after="0"/>
              <w:jc w:val="left"/>
              <w:rPr>
                <w:b/>
                <w:bCs/>
                <w:sz w:val="18"/>
                <w:szCs w:val="18"/>
              </w:rPr>
            </w:pPr>
            <w:r>
              <w:rPr>
                <w:b/>
                <w:bCs/>
                <w:sz w:val="18"/>
                <w:szCs w:val="18"/>
              </w:rPr>
              <w:t>15.7%</w:t>
            </w:r>
          </w:p>
        </w:tc>
        <w:tc>
          <w:tcPr>
            <w:tcW w:w="1017" w:type="pct"/>
          </w:tcPr>
          <w:p w14:paraId="0D4EF286" w14:textId="15FE861B" w:rsidR="008F0B5F" w:rsidRPr="008F0B5F" w:rsidRDefault="007B7D26" w:rsidP="00983113">
            <w:pPr>
              <w:spacing w:before="0" w:after="0"/>
              <w:jc w:val="left"/>
              <w:rPr>
                <w:b/>
                <w:bCs/>
                <w:sz w:val="18"/>
                <w:szCs w:val="18"/>
              </w:rPr>
            </w:pPr>
            <w:r>
              <w:rPr>
                <w:b/>
                <w:bCs/>
                <w:sz w:val="18"/>
                <w:szCs w:val="18"/>
              </w:rPr>
              <w:t>3.6%</w:t>
            </w:r>
          </w:p>
        </w:tc>
      </w:tr>
    </w:tbl>
    <w:p w14:paraId="1C4FD6E0" w14:textId="77777777" w:rsidR="00C9291D" w:rsidRPr="006B3B9F" w:rsidRDefault="00C9291D" w:rsidP="00C9291D">
      <w:pPr>
        <w:keepNext/>
        <w:spacing w:before="0"/>
        <w:rPr>
          <w:i/>
          <w:iCs/>
          <w:sz w:val="16"/>
          <w:szCs w:val="18"/>
          <w:lang w:eastAsia="x-none"/>
        </w:rPr>
      </w:pPr>
      <w:r w:rsidRPr="006B3B9F">
        <w:rPr>
          <w:i/>
          <w:iCs/>
          <w:sz w:val="16"/>
          <w:szCs w:val="18"/>
          <w:lang w:eastAsia="x-none"/>
        </w:rPr>
        <w:t>Source: Edirne WPP Field Study – April 2026</w:t>
      </w:r>
    </w:p>
    <w:p w14:paraId="21C1E0EB" w14:textId="4C9808B4" w:rsidR="00E86B62" w:rsidRDefault="006860CA" w:rsidP="00261069">
      <w:pPr>
        <w:rPr>
          <w:lang w:eastAsia="x-none"/>
        </w:rPr>
      </w:pPr>
      <w:r w:rsidRPr="006860CA">
        <w:rPr>
          <w:lang w:eastAsia="x-none"/>
        </w:rPr>
        <w:t>A similar pattern is observed among main WPP PAHs engaged in agricultural activity. Among 84 valid responses, 79.8% reported that they expected their agricultural activities to be adversely affected by the Project</w:t>
      </w:r>
      <w:r w:rsidR="00DD5942" w:rsidRPr="00DD5942">
        <w:rPr>
          <w:lang w:eastAsia="x-none"/>
        </w:rPr>
        <w:t>.</w:t>
      </w:r>
    </w:p>
    <w:p w14:paraId="56C8DC84" w14:textId="7F92C26B" w:rsidR="00E87038" w:rsidRDefault="006860CA" w:rsidP="00261069">
      <w:pPr>
        <w:rPr>
          <w:lang w:eastAsia="x-none"/>
        </w:rPr>
      </w:pPr>
      <w:r w:rsidRPr="006860CA">
        <w:rPr>
          <w:lang w:eastAsia="x-none"/>
        </w:rPr>
        <w:t>Main WPP PAHs who expected adverse effects were also asked to identify the types of impact they anticipated. Multiple responses were permitted, resulting in 133 responses across the impact categories</w:t>
      </w:r>
      <w:r w:rsidR="0017082C" w:rsidRPr="0017082C">
        <w:rPr>
          <w:lang w:eastAsia="x-none"/>
        </w:rPr>
        <w:t xml:space="preserve"> presented in</w:t>
      </w:r>
      <w:r w:rsidR="0017082C">
        <w:rPr>
          <w:lang w:eastAsia="x-none"/>
        </w:rPr>
        <w:t xml:space="preserve"> </w:t>
      </w:r>
      <w:r w:rsidR="0017082C" w:rsidRPr="0017082C">
        <w:rPr>
          <w:sz w:val="24"/>
          <w:szCs w:val="28"/>
          <w:lang w:eastAsia="x-none"/>
        </w:rPr>
        <w:fldChar w:fldCharType="begin"/>
      </w:r>
      <w:r w:rsidR="0017082C" w:rsidRPr="0017082C">
        <w:rPr>
          <w:sz w:val="24"/>
          <w:szCs w:val="28"/>
          <w:lang w:eastAsia="x-none"/>
        </w:rPr>
        <w:instrText xml:space="preserve"> REF _Ref232426919 \h  \* MERGEFORMAT </w:instrText>
      </w:r>
      <w:r w:rsidR="0017082C" w:rsidRPr="0017082C">
        <w:rPr>
          <w:sz w:val="24"/>
          <w:szCs w:val="28"/>
          <w:lang w:eastAsia="x-none"/>
        </w:rPr>
      </w:r>
      <w:r w:rsidR="0017082C" w:rsidRPr="0017082C">
        <w:rPr>
          <w:sz w:val="24"/>
          <w:szCs w:val="28"/>
          <w:lang w:eastAsia="x-none"/>
        </w:rPr>
        <w:fldChar w:fldCharType="separate"/>
      </w:r>
      <w:r w:rsidR="00FE7A78" w:rsidRPr="00FE7A78">
        <w:rPr>
          <w:szCs w:val="22"/>
        </w:rPr>
        <w:t xml:space="preserve">Table </w:t>
      </w:r>
      <w:r w:rsidR="00FE7A78" w:rsidRPr="00FE7A78">
        <w:rPr>
          <w:noProof/>
          <w:szCs w:val="22"/>
        </w:rPr>
        <w:t>5</w:t>
      </w:r>
      <w:r w:rsidR="00FE7A78" w:rsidRPr="00FE7A78">
        <w:rPr>
          <w:noProof/>
          <w:szCs w:val="22"/>
        </w:rPr>
        <w:noBreakHyphen/>
        <w:t>15</w:t>
      </w:r>
      <w:r w:rsidR="0017082C" w:rsidRPr="0017082C">
        <w:rPr>
          <w:sz w:val="24"/>
          <w:szCs w:val="28"/>
          <w:lang w:eastAsia="x-none"/>
        </w:rPr>
        <w:fldChar w:fldCharType="end"/>
      </w:r>
      <w:r w:rsidR="0017082C" w:rsidRPr="0017082C">
        <w:rPr>
          <w:sz w:val="24"/>
          <w:szCs w:val="28"/>
          <w:lang w:eastAsia="x-none"/>
        </w:rPr>
        <w:t>.</w:t>
      </w:r>
    </w:p>
    <w:p w14:paraId="4AD9FB5F" w14:textId="57F7FE92" w:rsidR="00634730" w:rsidRPr="00893099" w:rsidRDefault="00634730" w:rsidP="009B1870">
      <w:pPr>
        <w:keepNext/>
        <w:spacing w:before="60" w:after="0" w:line="240" w:lineRule="auto"/>
        <w:jc w:val="center"/>
        <w:rPr>
          <w:b/>
          <w:bCs/>
          <w:color w:val="4F81BD"/>
          <w:sz w:val="20"/>
          <w:szCs w:val="20"/>
        </w:rPr>
      </w:pPr>
      <w:bookmarkStart w:id="159" w:name="_Ref232426919"/>
      <w:bookmarkStart w:id="160" w:name="_Toc238253962"/>
      <w:r w:rsidRPr="00893099">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12</w:t>
      </w:r>
      <w:r w:rsidR="00220E73">
        <w:rPr>
          <w:b/>
          <w:bCs/>
          <w:color w:val="4F81BD"/>
          <w:sz w:val="20"/>
          <w:szCs w:val="20"/>
        </w:rPr>
        <w:fldChar w:fldCharType="end"/>
      </w:r>
      <w:bookmarkEnd w:id="159"/>
      <w:r w:rsidRPr="00893099">
        <w:rPr>
          <w:b/>
          <w:bCs/>
          <w:color w:val="4F81BD"/>
          <w:sz w:val="20"/>
          <w:szCs w:val="20"/>
        </w:rPr>
        <w:t xml:space="preserve">. </w:t>
      </w:r>
      <w:r w:rsidR="001A729B" w:rsidRPr="001A729B">
        <w:rPr>
          <w:sz w:val="20"/>
          <w:szCs w:val="20"/>
        </w:rPr>
        <w:t xml:space="preserve">Expected Adverse Impacts Reported by </w:t>
      </w:r>
      <w:r w:rsidR="006860CA">
        <w:rPr>
          <w:sz w:val="20"/>
          <w:szCs w:val="20"/>
        </w:rPr>
        <w:t xml:space="preserve">Main WPP </w:t>
      </w:r>
      <w:r w:rsidR="001A729B" w:rsidRPr="001A729B">
        <w:rPr>
          <w:sz w:val="20"/>
          <w:szCs w:val="20"/>
        </w:rPr>
        <w:t>PAHs</w:t>
      </w:r>
      <w:bookmarkEnd w:id="160"/>
    </w:p>
    <w:tbl>
      <w:tblPr>
        <w:tblStyle w:val="CVtable2"/>
        <w:tblW w:w="5000" w:type="pct"/>
        <w:jc w:val="center"/>
        <w:tblLook w:val="04A0" w:firstRow="1" w:lastRow="0" w:firstColumn="1" w:lastColumn="0" w:noHBand="0" w:noVBand="1"/>
      </w:tblPr>
      <w:tblGrid>
        <w:gridCol w:w="4406"/>
        <w:gridCol w:w="2303"/>
        <w:gridCol w:w="2301"/>
      </w:tblGrid>
      <w:tr w:rsidR="00CD0833" w:rsidRPr="00893099" w14:paraId="7BB0BD80" w14:textId="77777777" w:rsidTr="00CD0833">
        <w:trPr>
          <w:tblHeader/>
          <w:jc w:val="center"/>
        </w:trPr>
        <w:tc>
          <w:tcPr>
            <w:tcW w:w="2445" w:type="pct"/>
            <w:shd w:val="clear" w:color="auto" w:fill="4F81BD"/>
            <w:vAlign w:val="center"/>
            <w:hideMark/>
          </w:tcPr>
          <w:p w14:paraId="278D3C83" w14:textId="329DBBAB" w:rsidR="00CD0833" w:rsidRPr="00893099" w:rsidRDefault="00CD0833" w:rsidP="00983113">
            <w:pPr>
              <w:spacing w:before="0" w:after="0"/>
              <w:jc w:val="left"/>
              <w:rPr>
                <w:b/>
                <w:color w:val="FFFFFF"/>
                <w:sz w:val="18"/>
                <w:szCs w:val="18"/>
              </w:rPr>
            </w:pPr>
            <w:r>
              <w:rPr>
                <w:b/>
                <w:color w:val="FFFFFF"/>
                <w:sz w:val="18"/>
                <w:szCs w:val="18"/>
              </w:rPr>
              <w:t>Ex</w:t>
            </w:r>
            <w:r w:rsidR="00271C70">
              <w:rPr>
                <w:b/>
                <w:color w:val="FFFFFF"/>
                <w:sz w:val="18"/>
                <w:szCs w:val="18"/>
              </w:rPr>
              <w:t>cepted adverse impact</w:t>
            </w:r>
          </w:p>
        </w:tc>
        <w:tc>
          <w:tcPr>
            <w:tcW w:w="1278" w:type="pct"/>
            <w:shd w:val="clear" w:color="auto" w:fill="4F81BD"/>
            <w:vAlign w:val="center"/>
            <w:hideMark/>
          </w:tcPr>
          <w:p w14:paraId="70572EA0" w14:textId="72AA399A" w:rsidR="00CD0833" w:rsidRPr="00893099" w:rsidRDefault="0079007A" w:rsidP="00983113">
            <w:pPr>
              <w:spacing w:before="0" w:after="0"/>
              <w:jc w:val="left"/>
              <w:rPr>
                <w:b/>
                <w:color w:val="FFFFFF"/>
                <w:sz w:val="18"/>
                <w:szCs w:val="18"/>
              </w:rPr>
            </w:pPr>
            <w:r>
              <w:rPr>
                <w:b/>
                <w:color w:val="FFFFFF"/>
                <w:sz w:val="18"/>
                <w:szCs w:val="18"/>
              </w:rPr>
              <w:t xml:space="preserve"># of </w:t>
            </w:r>
            <w:r w:rsidR="00311002">
              <w:rPr>
                <w:b/>
                <w:color w:val="FFFFFF"/>
                <w:sz w:val="18"/>
                <w:szCs w:val="18"/>
              </w:rPr>
              <w:t>Responses</w:t>
            </w:r>
          </w:p>
        </w:tc>
        <w:tc>
          <w:tcPr>
            <w:tcW w:w="1277" w:type="pct"/>
            <w:shd w:val="clear" w:color="auto" w:fill="4F81BD"/>
            <w:vAlign w:val="center"/>
          </w:tcPr>
          <w:p w14:paraId="5BA4A370" w14:textId="17BE7776" w:rsidR="00CD0833" w:rsidRPr="00893099" w:rsidRDefault="00CD0833" w:rsidP="00983113">
            <w:pPr>
              <w:spacing w:before="0" w:after="0"/>
              <w:jc w:val="left"/>
              <w:rPr>
                <w:b/>
                <w:color w:val="FFFFFF"/>
                <w:sz w:val="18"/>
                <w:szCs w:val="18"/>
              </w:rPr>
            </w:pPr>
            <w:r>
              <w:rPr>
                <w:b/>
                <w:color w:val="FFFFFF"/>
                <w:sz w:val="18"/>
                <w:szCs w:val="18"/>
              </w:rPr>
              <w:t>%</w:t>
            </w:r>
          </w:p>
        </w:tc>
      </w:tr>
      <w:tr w:rsidR="00CD0833" w:rsidRPr="00893099" w14:paraId="5EB571E1" w14:textId="77777777" w:rsidTr="00CD0833">
        <w:trPr>
          <w:jc w:val="center"/>
        </w:trPr>
        <w:tc>
          <w:tcPr>
            <w:tcW w:w="2445" w:type="pct"/>
            <w:vAlign w:val="center"/>
            <w:hideMark/>
          </w:tcPr>
          <w:p w14:paraId="4662D441" w14:textId="24C34B75" w:rsidR="00CD0833" w:rsidRPr="00893099" w:rsidRDefault="00EC1FA4" w:rsidP="00983113">
            <w:pPr>
              <w:spacing w:before="0" w:after="0"/>
              <w:jc w:val="left"/>
              <w:rPr>
                <w:sz w:val="18"/>
                <w:szCs w:val="18"/>
              </w:rPr>
            </w:pPr>
            <w:r w:rsidRPr="00EC1FA4">
              <w:rPr>
                <w:sz w:val="18"/>
                <w:szCs w:val="18"/>
              </w:rPr>
              <w:t>Adverse impact on agricultural activities due to land loss</w:t>
            </w:r>
          </w:p>
        </w:tc>
        <w:tc>
          <w:tcPr>
            <w:tcW w:w="1278" w:type="pct"/>
            <w:vAlign w:val="center"/>
            <w:hideMark/>
          </w:tcPr>
          <w:p w14:paraId="5875AC16" w14:textId="78CB0865" w:rsidR="00CD0833" w:rsidRPr="00893099" w:rsidRDefault="00271C70" w:rsidP="00983113">
            <w:pPr>
              <w:spacing w:before="0" w:after="0"/>
              <w:jc w:val="left"/>
              <w:rPr>
                <w:sz w:val="18"/>
                <w:szCs w:val="18"/>
              </w:rPr>
            </w:pPr>
            <w:r>
              <w:rPr>
                <w:sz w:val="18"/>
                <w:szCs w:val="18"/>
              </w:rPr>
              <w:t>62</w:t>
            </w:r>
          </w:p>
        </w:tc>
        <w:tc>
          <w:tcPr>
            <w:tcW w:w="1277" w:type="pct"/>
            <w:vAlign w:val="center"/>
          </w:tcPr>
          <w:p w14:paraId="3557A61A" w14:textId="7B6850BE" w:rsidR="00CD0833" w:rsidRPr="00893099" w:rsidRDefault="0079007A" w:rsidP="00983113">
            <w:pPr>
              <w:spacing w:before="0" w:after="0"/>
              <w:jc w:val="left"/>
              <w:rPr>
                <w:sz w:val="18"/>
                <w:szCs w:val="18"/>
              </w:rPr>
            </w:pPr>
            <w:r>
              <w:rPr>
                <w:sz w:val="18"/>
                <w:szCs w:val="18"/>
              </w:rPr>
              <w:t>46.6</w:t>
            </w:r>
            <w:r w:rsidR="00CD0833">
              <w:rPr>
                <w:sz w:val="18"/>
                <w:szCs w:val="18"/>
              </w:rPr>
              <w:t>%</w:t>
            </w:r>
          </w:p>
        </w:tc>
      </w:tr>
      <w:tr w:rsidR="00CD0833" w:rsidRPr="00893099" w14:paraId="6CDD3203" w14:textId="77777777" w:rsidTr="00CD0833">
        <w:trPr>
          <w:jc w:val="center"/>
        </w:trPr>
        <w:tc>
          <w:tcPr>
            <w:tcW w:w="2445" w:type="pct"/>
            <w:vAlign w:val="center"/>
          </w:tcPr>
          <w:p w14:paraId="71DEA877" w14:textId="4A5F9CC3" w:rsidR="00CD0833" w:rsidRPr="00893099" w:rsidRDefault="00EC1FA4" w:rsidP="00983113">
            <w:pPr>
              <w:spacing w:before="0" w:after="0"/>
              <w:jc w:val="left"/>
              <w:rPr>
                <w:sz w:val="18"/>
                <w:szCs w:val="18"/>
              </w:rPr>
            </w:pPr>
            <w:r w:rsidRPr="00EC1FA4">
              <w:rPr>
                <w:sz w:val="18"/>
                <w:szCs w:val="18"/>
              </w:rPr>
              <w:t>Access or irrigation problems and additional costs due to land fragmentation</w:t>
            </w:r>
          </w:p>
        </w:tc>
        <w:tc>
          <w:tcPr>
            <w:tcW w:w="1278" w:type="pct"/>
            <w:vAlign w:val="center"/>
          </w:tcPr>
          <w:p w14:paraId="05F1D45F" w14:textId="0D1C547E" w:rsidR="00CD0833" w:rsidRPr="00893099" w:rsidRDefault="00271C70" w:rsidP="00983113">
            <w:pPr>
              <w:spacing w:before="0" w:after="0"/>
              <w:jc w:val="left"/>
              <w:rPr>
                <w:sz w:val="18"/>
                <w:szCs w:val="18"/>
              </w:rPr>
            </w:pPr>
            <w:r>
              <w:rPr>
                <w:sz w:val="18"/>
                <w:szCs w:val="18"/>
              </w:rPr>
              <w:t>18</w:t>
            </w:r>
          </w:p>
        </w:tc>
        <w:tc>
          <w:tcPr>
            <w:tcW w:w="1277" w:type="pct"/>
            <w:vAlign w:val="center"/>
          </w:tcPr>
          <w:p w14:paraId="296CECCC" w14:textId="37AED7DB" w:rsidR="00CD0833" w:rsidRPr="00893099" w:rsidRDefault="00CD0833" w:rsidP="00983113">
            <w:pPr>
              <w:spacing w:before="0" w:after="0"/>
              <w:jc w:val="left"/>
              <w:rPr>
                <w:sz w:val="18"/>
                <w:szCs w:val="18"/>
              </w:rPr>
            </w:pPr>
            <w:r>
              <w:rPr>
                <w:sz w:val="18"/>
                <w:szCs w:val="18"/>
              </w:rPr>
              <w:t>13</w:t>
            </w:r>
            <w:r w:rsidR="0079007A">
              <w:rPr>
                <w:sz w:val="18"/>
                <w:szCs w:val="18"/>
              </w:rPr>
              <w:t>.5</w:t>
            </w:r>
            <w:r>
              <w:rPr>
                <w:sz w:val="18"/>
                <w:szCs w:val="18"/>
              </w:rPr>
              <w:t>%</w:t>
            </w:r>
          </w:p>
        </w:tc>
      </w:tr>
      <w:tr w:rsidR="00CD0833" w:rsidRPr="00893099" w14:paraId="2B10EC70" w14:textId="77777777" w:rsidTr="00CD0833">
        <w:trPr>
          <w:jc w:val="center"/>
        </w:trPr>
        <w:tc>
          <w:tcPr>
            <w:tcW w:w="2445" w:type="pct"/>
            <w:vAlign w:val="center"/>
          </w:tcPr>
          <w:p w14:paraId="7CD49413" w14:textId="111D6F12" w:rsidR="00CD0833" w:rsidRPr="00893099" w:rsidRDefault="00EC1FA4" w:rsidP="00983113">
            <w:pPr>
              <w:spacing w:before="0" w:after="0"/>
              <w:jc w:val="left"/>
              <w:rPr>
                <w:sz w:val="18"/>
                <w:szCs w:val="18"/>
              </w:rPr>
            </w:pPr>
            <w:r w:rsidRPr="00EC1FA4">
              <w:rPr>
                <w:sz w:val="18"/>
                <w:szCs w:val="18"/>
              </w:rPr>
              <w:t>Difficulty in irrigating other lands in case of damage to the irrigation system</w:t>
            </w:r>
          </w:p>
        </w:tc>
        <w:tc>
          <w:tcPr>
            <w:tcW w:w="1278" w:type="pct"/>
            <w:vAlign w:val="center"/>
          </w:tcPr>
          <w:p w14:paraId="024187D4" w14:textId="0842AEAA" w:rsidR="00CD0833" w:rsidRPr="00893099" w:rsidRDefault="00271C70" w:rsidP="00983113">
            <w:pPr>
              <w:spacing w:before="0" w:after="0"/>
              <w:jc w:val="left"/>
              <w:rPr>
                <w:sz w:val="18"/>
                <w:szCs w:val="18"/>
              </w:rPr>
            </w:pPr>
            <w:r>
              <w:rPr>
                <w:sz w:val="18"/>
                <w:szCs w:val="18"/>
              </w:rPr>
              <w:t>2</w:t>
            </w:r>
          </w:p>
        </w:tc>
        <w:tc>
          <w:tcPr>
            <w:tcW w:w="1277" w:type="pct"/>
            <w:vAlign w:val="center"/>
          </w:tcPr>
          <w:p w14:paraId="27048B49" w14:textId="6DC856F2" w:rsidR="00CD0833" w:rsidRPr="00893099" w:rsidRDefault="0079007A" w:rsidP="00983113">
            <w:pPr>
              <w:spacing w:before="0" w:after="0"/>
              <w:jc w:val="left"/>
              <w:rPr>
                <w:sz w:val="18"/>
                <w:szCs w:val="18"/>
              </w:rPr>
            </w:pPr>
            <w:r>
              <w:rPr>
                <w:sz w:val="18"/>
                <w:szCs w:val="18"/>
              </w:rPr>
              <w:t>1.5</w:t>
            </w:r>
            <w:r w:rsidR="00CD0833">
              <w:rPr>
                <w:sz w:val="18"/>
                <w:szCs w:val="18"/>
              </w:rPr>
              <w:t>%</w:t>
            </w:r>
          </w:p>
        </w:tc>
      </w:tr>
      <w:tr w:rsidR="00CD0833" w:rsidRPr="00893099" w14:paraId="2FE35506" w14:textId="77777777" w:rsidTr="00CD0833">
        <w:trPr>
          <w:jc w:val="center"/>
        </w:trPr>
        <w:tc>
          <w:tcPr>
            <w:tcW w:w="2445" w:type="pct"/>
            <w:vAlign w:val="center"/>
          </w:tcPr>
          <w:p w14:paraId="434B4A72" w14:textId="0E3D8A1A" w:rsidR="00CD0833" w:rsidRPr="00893099" w:rsidRDefault="00EC1FA4" w:rsidP="00983113">
            <w:pPr>
              <w:spacing w:before="0" w:after="0"/>
              <w:jc w:val="left"/>
              <w:rPr>
                <w:sz w:val="18"/>
                <w:szCs w:val="18"/>
              </w:rPr>
            </w:pPr>
            <w:r w:rsidRPr="00EC1FA4">
              <w:rPr>
                <w:sz w:val="18"/>
                <w:szCs w:val="18"/>
              </w:rPr>
              <w:t>Damage to crops due to construction dust</w:t>
            </w:r>
          </w:p>
        </w:tc>
        <w:tc>
          <w:tcPr>
            <w:tcW w:w="1278" w:type="pct"/>
            <w:vAlign w:val="center"/>
          </w:tcPr>
          <w:p w14:paraId="3A73D560" w14:textId="5936F17D" w:rsidR="00CD0833" w:rsidRPr="00893099" w:rsidRDefault="00271C70" w:rsidP="00983113">
            <w:pPr>
              <w:spacing w:before="0" w:after="0"/>
              <w:jc w:val="left"/>
              <w:rPr>
                <w:sz w:val="18"/>
                <w:szCs w:val="18"/>
              </w:rPr>
            </w:pPr>
            <w:r>
              <w:rPr>
                <w:sz w:val="18"/>
                <w:szCs w:val="18"/>
              </w:rPr>
              <w:t>18</w:t>
            </w:r>
          </w:p>
        </w:tc>
        <w:tc>
          <w:tcPr>
            <w:tcW w:w="1277" w:type="pct"/>
            <w:vAlign w:val="center"/>
          </w:tcPr>
          <w:p w14:paraId="08CD952D" w14:textId="05EB7A0C" w:rsidR="00CD0833" w:rsidRPr="00893099" w:rsidRDefault="0079007A" w:rsidP="00983113">
            <w:pPr>
              <w:spacing w:before="0" w:after="0"/>
              <w:jc w:val="left"/>
              <w:rPr>
                <w:sz w:val="18"/>
                <w:szCs w:val="18"/>
              </w:rPr>
            </w:pPr>
            <w:r>
              <w:rPr>
                <w:sz w:val="18"/>
                <w:szCs w:val="18"/>
              </w:rPr>
              <w:t>13.5</w:t>
            </w:r>
            <w:r w:rsidR="00CD0833">
              <w:rPr>
                <w:sz w:val="18"/>
                <w:szCs w:val="18"/>
              </w:rPr>
              <w:t>%</w:t>
            </w:r>
          </w:p>
        </w:tc>
      </w:tr>
      <w:tr w:rsidR="00CD0833" w:rsidRPr="00893099" w14:paraId="43FE9542" w14:textId="77777777" w:rsidTr="00CD0833">
        <w:trPr>
          <w:jc w:val="center"/>
        </w:trPr>
        <w:tc>
          <w:tcPr>
            <w:tcW w:w="2445" w:type="pct"/>
            <w:vAlign w:val="center"/>
          </w:tcPr>
          <w:p w14:paraId="3F41910F" w14:textId="52FD18F1" w:rsidR="00CD0833" w:rsidRPr="00893099" w:rsidRDefault="0079007A" w:rsidP="00983113">
            <w:pPr>
              <w:spacing w:before="0" w:after="0"/>
              <w:jc w:val="left"/>
              <w:rPr>
                <w:sz w:val="18"/>
                <w:szCs w:val="18"/>
              </w:rPr>
            </w:pPr>
            <w:r w:rsidRPr="0079007A">
              <w:rPr>
                <w:sz w:val="18"/>
                <w:szCs w:val="18"/>
              </w:rPr>
              <w:t>Decrease in land value</w:t>
            </w:r>
          </w:p>
        </w:tc>
        <w:tc>
          <w:tcPr>
            <w:tcW w:w="1278" w:type="pct"/>
            <w:vAlign w:val="center"/>
          </w:tcPr>
          <w:p w14:paraId="5166CA09" w14:textId="44B7C2DD" w:rsidR="00CD0833" w:rsidRPr="00893099" w:rsidRDefault="00271C70" w:rsidP="00983113">
            <w:pPr>
              <w:spacing w:before="0" w:after="0"/>
              <w:jc w:val="left"/>
              <w:rPr>
                <w:sz w:val="18"/>
                <w:szCs w:val="18"/>
              </w:rPr>
            </w:pPr>
            <w:r>
              <w:rPr>
                <w:sz w:val="18"/>
                <w:szCs w:val="18"/>
              </w:rPr>
              <w:t>28</w:t>
            </w:r>
          </w:p>
        </w:tc>
        <w:tc>
          <w:tcPr>
            <w:tcW w:w="1277" w:type="pct"/>
            <w:vAlign w:val="center"/>
          </w:tcPr>
          <w:p w14:paraId="6F619016" w14:textId="53427BD5" w:rsidR="00CD0833" w:rsidRPr="00893099" w:rsidRDefault="0079007A" w:rsidP="00983113">
            <w:pPr>
              <w:spacing w:before="0" w:after="0"/>
              <w:jc w:val="left"/>
              <w:rPr>
                <w:sz w:val="18"/>
                <w:szCs w:val="18"/>
              </w:rPr>
            </w:pPr>
            <w:r>
              <w:rPr>
                <w:sz w:val="18"/>
                <w:szCs w:val="18"/>
              </w:rPr>
              <w:t>21.1</w:t>
            </w:r>
            <w:r w:rsidR="00CD0833">
              <w:rPr>
                <w:sz w:val="18"/>
                <w:szCs w:val="18"/>
              </w:rPr>
              <w:t>%</w:t>
            </w:r>
          </w:p>
        </w:tc>
      </w:tr>
      <w:tr w:rsidR="00271C70" w:rsidRPr="00893099" w14:paraId="60C85B1F" w14:textId="77777777" w:rsidTr="00CD0833">
        <w:trPr>
          <w:jc w:val="center"/>
        </w:trPr>
        <w:tc>
          <w:tcPr>
            <w:tcW w:w="2445" w:type="pct"/>
            <w:vAlign w:val="center"/>
          </w:tcPr>
          <w:p w14:paraId="65D34B4B" w14:textId="20902587" w:rsidR="00271C70" w:rsidRDefault="0079007A" w:rsidP="00983113">
            <w:pPr>
              <w:spacing w:before="0" w:after="0"/>
              <w:jc w:val="left"/>
              <w:rPr>
                <w:sz w:val="18"/>
                <w:szCs w:val="18"/>
              </w:rPr>
            </w:pPr>
            <w:r>
              <w:rPr>
                <w:sz w:val="18"/>
                <w:szCs w:val="18"/>
              </w:rPr>
              <w:t>Other</w:t>
            </w:r>
          </w:p>
        </w:tc>
        <w:tc>
          <w:tcPr>
            <w:tcW w:w="1278" w:type="pct"/>
            <w:vAlign w:val="center"/>
          </w:tcPr>
          <w:p w14:paraId="75FC631F" w14:textId="015C9D64" w:rsidR="00271C70" w:rsidRDefault="00271C70" w:rsidP="00983113">
            <w:pPr>
              <w:spacing w:before="0" w:after="0"/>
              <w:jc w:val="left"/>
              <w:rPr>
                <w:sz w:val="18"/>
                <w:szCs w:val="18"/>
              </w:rPr>
            </w:pPr>
            <w:r>
              <w:rPr>
                <w:sz w:val="18"/>
                <w:szCs w:val="18"/>
              </w:rPr>
              <w:t>5</w:t>
            </w:r>
          </w:p>
        </w:tc>
        <w:tc>
          <w:tcPr>
            <w:tcW w:w="1277" w:type="pct"/>
            <w:vAlign w:val="center"/>
          </w:tcPr>
          <w:p w14:paraId="6E738529" w14:textId="1EAC789B" w:rsidR="00271C70" w:rsidRDefault="0079007A" w:rsidP="00983113">
            <w:pPr>
              <w:spacing w:before="0" w:after="0"/>
              <w:jc w:val="left"/>
              <w:rPr>
                <w:sz w:val="18"/>
                <w:szCs w:val="18"/>
              </w:rPr>
            </w:pPr>
            <w:r>
              <w:rPr>
                <w:sz w:val="18"/>
                <w:szCs w:val="18"/>
              </w:rPr>
              <w:t>3.8%</w:t>
            </w:r>
          </w:p>
        </w:tc>
      </w:tr>
      <w:tr w:rsidR="00CD0833" w:rsidRPr="00893099" w14:paraId="47410DC3" w14:textId="77777777" w:rsidTr="00CD0833">
        <w:trPr>
          <w:jc w:val="center"/>
        </w:trPr>
        <w:tc>
          <w:tcPr>
            <w:tcW w:w="2445" w:type="pct"/>
            <w:vAlign w:val="center"/>
          </w:tcPr>
          <w:p w14:paraId="18B0E76F" w14:textId="77777777" w:rsidR="00CD0833" w:rsidRPr="008F0B5F" w:rsidRDefault="00CD0833" w:rsidP="00983113">
            <w:pPr>
              <w:spacing w:before="0" w:after="0"/>
              <w:jc w:val="left"/>
              <w:rPr>
                <w:b/>
                <w:bCs/>
                <w:sz w:val="18"/>
                <w:szCs w:val="18"/>
              </w:rPr>
            </w:pPr>
            <w:r w:rsidRPr="008F0B5F">
              <w:rPr>
                <w:b/>
                <w:bCs/>
                <w:sz w:val="18"/>
                <w:szCs w:val="18"/>
              </w:rPr>
              <w:lastRenderedPageBreak/>
              <w:t>Total</w:t>
            </w:r>
          </w:p>
        </w:tc>
        <w:tc>
          <w:tcPr>
            <w:tcW w:w="1278" w:type="pct"/>
            <w:vAlign w:val="center"/>
          </w:tcPr>
          <w:p w14:paraId="55AB5AB9" w14:textId="20735601" w:rsidR="00CD0833" w:rsidRPr="008F0B5F" w:rsidRDefault="0079007A" w:rsidP="00983113">
            <w:pPr>
              <w:spacing w:before="0" w:after="0"/>
              <w:jc w:val="left"/>
              <w:rPr>
                <w:b/>
                <w:bCs/>
                <w:sz w:val="18"/>
                <w:szCs w:val="18"/>
              </w:rPr>
            </w:pPr>
            <w:r>
              <w:rPr>
                <w:b/>
                <w:bCs/>
                <w:sz w:val="18"/>
                <w:szCs w:val="18"/>
              </w:rPr>
              <w:t>133</w:t>
            </w:r>
          </w:p>
        </w:tc>
        <w:tc>
          <w:tcPr>
            <w:tcW w:w="1277" w:type="pct"/>
            <w:vAlign w:val="center"/>
          </w:tcPr>
          <w:p w14:paraId="29C45D66" w14:textId="32226AD2" w:rsidR="00CD0833" w:rsidRPr="008F0B5F" w:rsidRDefault="0079007A" w:rsidP="00983113">
            <w:pPr>
              <w:spacing w:before="0" w:after="0"/>
              <w:jc w:val="left"/>
              <w:rPr>
                <w:b/>
                <w:bCs/>
                <w:sz w:val="18"/>
                <w:szCs w:val="18"/>
              </w:rPr>
            </w:pPr>
            <w:r>
              <w:rPr>
                <w:b/>
                <w:bCs/>
                <w:sz w:val="18"/>
                <w:szCs w:val="18"/>
              </w:rPr>
              <w:t>100</w:t>
            </w:r>
            <w:r w:rsidR="00CD0833">
              <w:rPr>
                <w:b/>
                <w:bCs/>
                <w:sz w:val="18"/>
                <w:szCs w:val="18"/>
              </w:rPr>
              <w:t>%</w:t>
            </w:r>
          </w:p>
        </w:tc>
      </w:tr>
    </w:tbl>
    <w:p w14:paraId="32ABC61D" w14:textId="77777777" w:rsidR="00C9291D" w:rsidRPr="006B3B9F" w:rsidRDefault="00C9291D" w:rsidP="00C9291D">
      <w:pPr>
        <w:keepNext/>
        <w:spacing w:before="0"/>
        <w:rPr>
          <w:i/>
          <w:iCs/>
          <w:sz w:val="16"/>
          <w:szCs w:val="18"/>
          <w:lang w:eastAsia="x-none"/>
        </w:rPr>
      </w:pPr>
      <w:r w:rsidRPr="006B3B9F">
        <w:rPr>
          <w:i/>
          <w:iCs/>
          <w:sz w:val="16"/>
          <w:szCs w:val="18"/>
          <w:lang w:eastAsia="x-none"/>
        </w:rPr>
        <w:t>Source: Edirne WPP Field Study – April 2026</w:t>
      </w:r>
    </w:p>
    <w:p w14:paraId="1D81A737" w14:textId="17C56F98" w:rsidR="006860CA" w:rsidRDefault="002622D2" w:rsidP="00261069">
      <w:pPr>
        <w:rPr>
          <w:lang w:eastAsia="x-none"/>
        </w:rPr>
      </w:pPr>
      <w:r w:rsidRPr="002622D2">
        <w:rPr>
          <w:lang w:eastAsia="x-none"/>
        </w:rPr>
        <w:t>ETL household survey findings show a comparable pattern of concern regarding agricultural land. Approximately 71% of valid ETL responses indicated that the household expected to be adversely affected by the Project’s use of affected land. Among ETL PAHs reporting an expected adverse effect, loss of agricultural land and reduction in land value were the most frequently identified concerns, each reported by approximately two thirds of respondents. Access, fragmentation or additional cultivation difficulties and construction dust or crop damage were each reported by approximately one fifth, while isolated concerns were also recorded regarding the loss of planned future use of affected land.</w:t>
      </w:r>
    </w:p>
    <w:p w14:paraId="5C926EF0" w14:textId="5CA6288C" w:rsidR="003D703C" w:rsidRDefault="002622D2" w:rsidP="000B3996">
      <w:pPr>
        <w:rPr>
          <w:lang w:eastAsia="x-none"/>
        </w:rPr>
      </w:pPr>
      <w:r w:rsidRPr="002622D2">
        <w:rPr>
          <w:lang w:eastAsia="x-none"/>
        </w:rPr>
        <w:t>Across both Project components, the reported concerns therefore centre on the productive use and usability of agricultural land rather than land ownership alone. The significance of these concerns depends on the extent of permanent land loss, easement restrictions, temporary construction disturbance, remaining land viability and the household’s degree of livelihood dependency, which are assessed in Chapter 6.</w:t>
      </w:r>
    </w:p>
    <w:p w14:paraId="48B7A4DB" w14:textId="32FA6543" w:rsidR="00B5798B" w:rsidRDefault="00722F80" w:rsidP="000B3996">
      <w:pPr>
        <w:rPr>
          <w:lang w:eastAsia="x-none"/>
        </w:rPr>
      </w:pPr>
      <w:r w:rsidRPr="00722F80">
        <w:rPr>
          <w:lang w:eastAsia="x-none"/>
        </w:rPr>
        <w:t>For the surveyed main WPP PAHs, crop production is dominated by wheat and sunflower. Other reported products include barley, canola, fodder crops, potato and onion, together with walnut and almond production in a smaller number of households.</w:t>
      </w:r>
      <w:r>
        <w:rPr>
          <w:lang w:eastAsia="x-none"/>
        </w:rPr>
        <w:t xml:space="preserve"> </w:t>
      </w:r>
      <w:r w:rsidR="00873C53" w:rsidRPr="00873C53">
        <w:rPr>
          <w:sz w:val="24"/>
          <w:szCs w:val="28"/>
          <w:lang w:eastAsia="x-none"/>
        </w:rPr>
        <w:fldChar w:fldCharType="begin"/>
      </w:r>
      <w:r w:rsidR="00873C53" w:rsidRPr="00873C53">
        <w:rPr>
          <w:sz w:val="24"/>
          <w:szCs w:val="28"/>
          <w:lang w:eastAsia="x-none"/>
        </w:rPr>
        <w:instrText xml:space="preserve"> REF _Ref232437004 \h  \* MERGEFORMAT </w:instrText>
      </w:r>
      <w:r w:rsidR="00873C53" w:rsidRPr="00873C53">
        <w:rPr>
          <w:sz w:val="24"/>
          <w:szCs w:val="28"/>
          <w:lang w:eastAsia="x-none"/>
        </w:rPr>
      </w:r>
      <w:r w:rsidR="00873C53" w:rsidRPr="00873C53">
        <w:rPr>
          <w:sz w:val="24"/>
          <w:szCs w:val="28"/>
          <w:lang w:eastAsia="x-none"/>
        </w:rPr>
        <w:fldChar w:fldCharType="separate"/>
      </w:r>
      <w:r w:rsidR="00FE7A78" w:rsidRPr="00FE7A78">
        <w:rPr>
          <w:szCs w:val="22"/>
        </w:rPr>
        <w:t xml:space="preserve">Table </w:t>
      </w:r>
      <w:r w:rsidR="00FE7A78" w:rsidRPr="00FE7A78">
        <w:rPr>
          <w:noProof/>
          <w:szCs w:val="22"/>
        </w:rPr>
        <w:t>5</w:t>
      </w:r>
      <w:r w:rsidR="00FE7A78" w:rsidRPr="00FE7A78">
        <w:rPr>
          <w:noProof/>
          <w:szCs w:val="22"/>
        </w:rPr>
        <w:noBreakHyphen/>
        <w:t>16</w:t>
      </w:r>
      <w:r w:rsidR="00873C53" w:rsidRPr="00873C53">
        <w:rPr>
          <w:sz w:val="24"/>
          <w:szCs w:val="28"/>
          <w:lang w:eastAsia="x-none"/>
        </w:rPr>
        <w:fldChar w:fldCharType="end"/>
      </w:r>
      <w:r w:rsidR="00873C53">
        <w:rPr>
          <w:sz w:val="24"/>
          <w:szCs w:val="28"/>
          <w:lang w:eastAsia="x-none"/>
        </w:rPr>
        <w:t>.</w:t>
      </w:r>
      <w:r w:rsidR="001347BC">
        <w:rPr>
          <w:sz w:val="24"/>
          <w:szCs w:val="28"/>
          <w:lang w:eastAsia="x-none"/>
        </w:rPr>
        <w:t xml:space="preserve"> </w:t>
      </w:r>
      <w:r w:rsidR="001347BC" w:rsidRPr="00055773">
        <w:rPr>
          <w:lang w:eastAsia="x-none"/>
        </w:rPr>
        <w:t>presents the principal crops and reported production volumes by settlement.</w:t>
      </w:r>
    </w:p>
    <w:p w14:paraId="338C910E" w14:textId="0EDC4502" w:rsidR="004C2AE5" w:rsidRPr="00893099" w:rsidRDefault="004C2AE5" w:rsidP="009B1870">
      <w:pPr>
        <w:keepNext/>
        <w:spacing w:before="60" w:after="0" w:line="240" w:lineRule="auto"/>
        <w:jc w:val="center"/>
        <w:rPr>
          <w:b/>
          <w:bCs/>
          <w:color w:val="4F81BD"/>
          <w:sz w:val="20"/>
          <w:szCs w:val="20"/>
        </w:rPr>
      </w:pPr>
      <w:bookmarkStart w:id="161" w:name="_Ref232437004"/>
      <w:bookmarkStart w:id="162" w:name="_Toc238253963"/>
      <w:r w:rsidRPr="00893099">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13</w:t>
      </w:r>
      <w:r w:rsidR="00220E73">
        <w:rPr>
          <w:b/>
          <w:bCs/>
          <w:color w:val="4F81BD"/>
          <w:sz w:val="20"/>
          <w:szCs w:val="20"/>
        </w:rPr>
        <w:fldChar w:fldCharType="end"/>
      </w:r>
      <w:bookmarkEnd w:id="161"/>
      <w:r w:rsidRPr="00893099">
        <w:rPr>
          <w:b/>
          <w:bCs/>
          <w:color w:val="4F81BD"/>
          <w:sz w:val="20"/>
          <w:szCs w:val="20"/>
        </w:rPr>
        <w:t xml:space="preserve">. </w:t>
      </w:r>
      <w:r w:rsidR="000C1FDE" w:rsidRPr="000C1FDE">
        <w:rPr>
          <w:sz w:val="20"/>
          <w:szCs w:val="20"/>
        </w:rPr>
        <w:t xml:space="preserve">Main Agricultural Products Produced by Surveyed </w:t>
      </w:r>
      <w:r w:rsidR="001347BC">
        <w:rPr>
          <w:sz w:val="20"/>
          <w:szCs w:val="20"/>
        </w:rPr>
        <w:t xml:space="preserve">Main WPP </w:t>
      </w:r>
      <w:r w:rsidR="000C1FDE" w:rsidRPr="000C1FDE">
        <w:rPr>
          <w:sz w:val="20"/>
          <w:szCs w:val="20"/>
        </w:rPr>
        <w:t>PAHs by Settlement</w:t>
      </w:r>
      <w:bookmarkEnd w:id="162"/>
    </w:p>
    <w:tbl>
      <w:tblPr>
        <w:tblStyle w:val="CVtable2"/>
        <w:tblW w:w="5000" w:type="pct"/>
        <w:jc w:val="center"/>
        <w:tblLook w:val="04A0" w:firstRow="1" w:lastRow="0" w:firstColumn="1" w:lastColumn="0" w:noHBand="0" w:noVBand="1"/>
      </w:tblPr>
      <w:tblGrid>
        <w:gridCol w:w="1194"/>
        <w:gridCol w:w="745"/>
        <w:gridCol w:w="1117"/>
        <w:gridCol w:w="1017"/>
        <w:gridCol w:w="1117"/>
        <w:gridCol w:w="955"/>
        <w:gridCol w:w="955"/>
        <w:gridCol w:w="955"/>
        <w:gridCol w:w="955"/>
      </w:tblGrid>
      <w:tr w:rsidR="00E4337E" w:rsidRPr="00893099" w14:paraId="72C3D0F1" w14:textId="23B7DAA7" w:rsidTr="00185BB0">
        <w:trPr>
          <w:tblHeader/>
          <w:jc w:val="center"/>
        </w:trPr>
        <w:tc>
          <w:tcPr>
            <w:tcW w:w="663" w:type="pct"/>
            <w:shd w:val="clear" w:color="auto" w:fill="4F81BD"/>
            <w:vAlign w:val="center"/>
            <w:hideMark/>
          </w:tcPr>
          <w:p w14:paraId="32A58D58" w14:textId="0D852262" w:rsidR="00E4337E" w:rsidRPr="00E4337E" w:rsidRDefault="00E4337E" w:rsidP="00983113">
            <w:pPr>
              <w:spacing w:before="0" w:after="0"/>
              <w:jc w:val="left"/>
              <w:rPr>
                <w:b/>
                <w:color w:val="FFFFFF"/>
                <w:sz w:val="14"/>
                <w:szCs w:val="14"/>
              </w:rPr>
            </w:pPr>
            <w:r w:rsidRPr="00E4337E">
              <w:rPr>
                <w:b/>
                <w:color w:val="FFFFFF"/>
                <w:sz w:val="14"/>
                <w:szCs w:val="14"/>
              </w:rPr>
              <w:t>Settlement</w:t>
            </w:r>
          </w:p>
        </w:tc>
        <w:tc>
          <w:tcPr>
            <w:tcW w:w="413" w:type="pct"/>
            <w:shd w:val="clear" w:color="auto" w:fill="4F81BD"/>
            <w:vAlign w:val="center"/>
            <w:hideMark/>
          </w:tcPr>
          <w:p w14:paraId="142C38D8" w14:textId="22AA3157" w:rsidR="00E4337E" w:rsidRPr="00E4337E" w:rsidRDefault="00E4337E" w:rsidP="00983113">
            <w:pPr>
              <w:spacing w:before="0" w:after="0"/>
              <w:jc w:val="left"/>
              <w:rPr>
                <w:b/>
                <w:color w:val="FFFFFF"/>
                <w:sz w:val="14"/>
                <w:szCs w:val="14"/>
              </w:rPr>
            </w:pPr>
            <w:r w:rsidRPr="00E4337E">
              <w:rPr>
                <w:b/>
                <w:color w:val="FFFFFF"/>
                <w:sz w:val="14"/>
                <w:szCs w:val="14"/>
              </w:rPr>
              <w:t>1</w:t>
            </w:r>
            <w:r w:rsidRPr="00E4337E">
              <w:rPr>
                <w:b/>
                <w:color w:val="FFFFFF"/>
                <w:sz w:val="14"/>
                <w:szCs w:val="14"/>
                <w:vertAlign w:val="superscript"/>
              </w:rPr>
              <w:t>st</w:t>
            </w:r>
            <w:r w:rsidRPr="00E4337E">
              <w:rPr>
                <w:b/>
                <w:color w:val="FFFFFF"/>
                <w:sz w:val="14"/>
                <w:szCs w:val="14"/>
              </w:rPr>
              <w:t xml:space="preserve"> Product</w:t>
            </w:r>
          </w:p>
        </w:tc>
        <w:tc>
          <w:tcPr>
            <w:tcW w:w="620" w:type="pct"/>
            <w:shd w:val="clear" w:color="auto" w:fill="4F81BD"/>
          </w:tcPr>
          <w:p w14:paraId="3AC25561" w14:textId="432A8AA7" w:rsidR="00E4337E" w:rsidRPr="00E4337E" w:rsidRDefault="00E4337E" w:rsidP="00983113">
            <w:pPr>
              <w:spacing w:before="0" w:after="0"/>
              <w:jc w:val="left"/>
              <w:rPr>
                <w:b/>
                <w:color w:val="FFFFFF"/>
                <w:sz w:val="14"/>
                <w:szCs w:val="14"/>
              </w:rPr>
            </w:pPr>
            <w:r w:rsidRPr="00E4337E">
              <w:rPr>
                <w:b/>
                <w:color w:val="FFFFFF"/>
                <w:sz w:val="14"/>
                <w:szCs w:val="14"/>
              </w:rPr>
              <w:t>Production (kg)</w:t>
            </w:r>
          </w:p>
        </w:tc>
        <w:tc>
          <w:tcPr>
            <w:tcW w:w="564" w:type="pct"/>
            <w:shd w:val="clear" w:color="auto" w:fill="4F81BD"/>
          </w:tcPr>
          <w:p w14:paraId="55FC3E64" w14:textId="28400310" w:rsidR="00E4337E" w:rsidRPr="00E4337E" w:rsidRDefault="00E4337E" w:rsidP="00983113">
            <w:pPr>
              <w:spacing w:before="0" w:after="0"/>
              <w:jc w:val="left"/>
              <w:rPr>
                <w:b/>
                <w:color w:val="FFFFFF"/>
                <w:sz w:val="14"/>
                <w:szCs w:val="14"/>
              </w:rPr>
            </w:pPr>
            <w:r w:rsidRPr="00E4337E">
              <w:rPr>
                <w:b/>
                <w:color w:val="FFFFFF"/>
                <w:sz w:val="14"/>
                <w:szCs w:val="14"/>
              </w:rPr>
              <w:t>2</w:t>
            </w:r>
            <w:r w:rsidRPr="00E4337E">
              <w:rPr>
                <w:b/>
                <w:color w:val="FFFFFF"/>
                <w:sz w:val="14"/>
                <w:szCs w:val="14"/>
                <w:vertAlign w:val="superscript"/>
              </w:rPr>
              <w:t>nd</w:t>
            </w:r>
            <w:r w:rsidRPr="00E4337E">
              <w:rPr>
                <w:b/>
                <w:color w:val="FFFFFF"/>
                <w:sz w:val="14"/>
                <w:szCs w:val="14"/>
              </w:rPr>
              <w:t xml:space="preserve"> Product</w:t>
            </w:r>
          </w:p>
        </w:tc>
        <w:tc>
          <w:tcPr>
            <w:tcW w:w="620" w:type="pct"/>
            <w:shd w:val="clear" w:color="auto" w:fill="4F81BD"/>
          </w:tcPr>
          <w:p w14:paraId="0A12A5E9" w14:textId="31D841FC" w:rsidR="00E4337E" w:rsidRPr="00E4337E" w:rsidRDefault="00E4337E" w:rsidP="00983113">
            <w:pPr>
              <w:spacing w:before="0" w:after="0"/>
              <w:jc w:val="left"/>
              <w:rPr>
                <w:b/>
                <w:color w:val="FFFFFF"/>
                <w:sz w:val="14"/>
                <w:szCs w:val="14"/>
              </w:rPr>
            </w:pPr>
            <w:r w:rsidRPr="00E4337E">
              <w:rPr>
                <w:b/>
                <w:color w:val="FFFFFF"/>
                <w:sz w:val="14"/>
                <w:szCs w:val="14"/>
              </w:rPr>
              <w:t>Production (kg)</w:t>
            </w:r>
          </w:p>
        </w:tc>
        <w:tc>
          <w:tcPr>
            <w:tcW w:w="530" w:type="pct"/>
            <w:shd w:val="clear" w:color="auto" w:fill="4F81BD"/>
          </w:tcPr>
          <w:p w14:paraId="06A700AA" w14:textId="4B2CEDFA" w:rsidR="00E4337E" w:rsidRPr="00E4337E" w:rsidRDefault="00E4337E" w:rsidP="00983113">
            <w:pPr>
              <w:spacing w:before="0" w:after="0"/>
              <w:jc w:val="left"/>
              <w:rPr>
                <w:b/>
                <w:color w:val="FFFFFF"/>
                <w:sz w:val="14"/>
                <w:szCs w:val="14"/>
              </w:rPr>
            </w:pPr>
            <w:r w:rsidRPr="00E4337E">
              <w:rPr>
                <w:b/>
                <w:color w:val="FFFFFF"/>
                <w:sz w:val="14"/>
                <w:szCs w:val="14"/>
              </w:rPr>
              <w:t>3</w:t>
            </w:r>
            <w:r w:rsidRPr="00E4337E">
              <w:rPr>
                <w:b/>
                <w:color w:val="FFFFFF"/>
                <w:sz w:val="14"/>
                <w:szCs w:val="14"/>
                <w:vertAlign w:val="superscript"/>
              </w:rPr>
              <w:t>rd</w:t>
            </w:r>
            <w:r w:rsidRPr="00E4337E">
              <w:rPr>
                <w:b/>
                <w:color w:val="FFFFFF"/>
                <w:sz w:val="14"/>
                <w:szCs w:val="14"/>
              </w:rPr>
              <w:t xml:space="preserve"> Production</w:t>
            </w:r>
          </w:p>
        </w:tc>
        <w:tc>
          <w:tcPr>
            <w:tcW w:w="530" w:type="pct"/>
            <w:shd w:val="clear" w:color="auto" w:fill="4F81BD"/>
            <w:vAlign w:val="center"/>
          </w:tcPr>
          <w:p w14:paraId="7F8D8211" w14:textId="5B7BC550" w:rsidR="00E4337E" w:rsidRPr="00E4337E" w:rsidRDefault="00E4337E" w:rsidP="00983113">
            <w:pPr>
              <w:spacing w:before="0" w:after="0"/>
              <w:jc w:val="left"/>
              <w:rPr>
                <w:b/>
                <w:color w:val="FFFFFF"/>
                <w:sz w:val="14"/>
                <w:szCs w:val="14"/>
              </w:rPr>
            </w:pPr>
            <w:r w:rsidRPr="00E4337E">
              <w:rPr>
                <w:b/>
                <w:color w:val="FFFFFF"/>
                <w:sz w:val="14"/>
                <w:szCs w:val="14"/>
              </w:rPr>
              <w:t>Production (kg)</w:t>
            </w:r>
          </w:p>
        </w:tc>
        <w:tc>
          <w:tcPr>
            <w:tcW w:w="530" w:type="pct"/>
            <w:shd w:val="clear" w:color="auto" w:fill="4F81BD"/>
          </w:tcPr>
          <w:p w14:paraId="13A8FC37" w14:textId="12974620" w:rsidR="00E4337E" w:rsidRPr="00E4337E" w:rsidRDefault="00E4337E" w:rsidP="00983113">
            <w:pPr>
              <w:spacing w:before="0" w:after="0"/>
              <w:jc w:val="left"/>
              <w:rPr>
                <w:b/>
                <w:color w:val="FFFFFF"/>
                <w:sz w:val="14"/>
                <w:szCs w:val="14"/>
              </w:rPr>
            </w:pPr>
            <w:r w:rsidRPr="00E4337E">
              <w:rPr>
                <w:b/>
                <w:color w:val="FFFFFF"/>
                <w:sz w:val="14"/>
                <w:szCs w:val="14"/>
              </w:rPr>
              <w:t>4</w:t>
            </w:r>
            <w:r w:rsidRPr="00E4337E">
              <w:rPr>
                <w:b/>
                <w:color w:val="FFFFFF"/>
                <w:sz w:val="14"/>
                <w:szCs w:val="14"/>
                <w:vertAlign w:val="superscript"/>
              </w:rPr>
              <w:t>th</w:t>
            </w:r>
            <w:r w:rsidRPr="00E4337E">
              <w:rPr>
                <w:b/>
                <w:color w:val="FFFFFF"/>
                <w:sz w:val="14"/>
                <w:szCs w:val="14"/>
              </w:rPr>
              <w:t xml:space="preserve"> Production</w:t>
            </w:r>
          </w:p>
        </w:tc>
        <w:tc>
          <w:tcPr>
            <w:tcW w:w="530" w:type="pct"/>
            <w:shd w:val="clear" w:color="auto" w:fill="4F81BD"/>
          </w:tcPr>
          <w:p w14:paraId="5F4BEC84" w14:textId="5A97AD1A" w:rsidR="00E4337E" w:rsidRPr="00E4337E" w:rsidRDefault="00E4337E" w:rsidP="00983113">
            <w:pPr>
              <w:spacing w:before="0" w:after="0"/>
              <w:jc w:val="left"/>
              <w:rPr>
                <w:b/>
                <w:color w:val="FFFFFF"/>
                <w:sz w:val="14"/>
                <w:szCs w:val="14"/>
              </w:rPr>
            </w:pPr>
            <w:r w:rsidRPr="00E4337E">
              <w:rPr>
                <w:b/>
                <w:color w:val="FFFFFF"/>
                <w:sz w:val="14"/>
                <w:szCs w:val="14"/>
              </w:rPr>
              <w:t>Production (kg)</w:t>
            </w:r>
          </w:p>
        </w:tc>
      </w:tr>
      <w:tr w:rsidR="00E4337E" w:rsidRPr="00893099" w14:paraId="407753CF" w14:textId="7222517C" w:rsidTr="00185BB0">
        <w:trPr>
          <w:jc w:val="center"/>
        </w:trPr>
        <w:tc>
          <w:tcPr>
            <w:tcW w:w="663" w:type="pct"/>
            <w:vAlign w:val="center"/>
            <w:hideMark/>
          </w:tcPr>
          <w:p w14:paraId="5D3396AC" w14:textId="0C285EB3" w:rsidR="00E4337E" w:rsidRPr="00893099" w:rsidRDefault="00DE370F" w:rsidP="00220D7C">
            <w:pPr>
              <w:spacing w:before="0" w:after="0"/>
              <w:jc w:val="left"/>
              <w:rPr>
                <w:sz w:val="18"/>
                <w:szCs w:val="18"/>
              </w:rPr>
            </w:pPr>
            <w:r>
              <w:rPr>
                <w:sz w:val="18"/>
                <w:szCs w:val="18"/>
              </w:rPr>
              <w:t>Yayla</w:t>
            </w:r>
          </w:p>
        </w:tc>
        <w:tc>
          <w:tcPr>
            <w:tcW w:w="413" w:type="pct"/>
            <w:vAlign w:val="center"/>
            <w:hideMark/>
          </w:tcPr>
          <w:p w14:paraId="1F283EB2" w14:textId="78D586E4" w:rsidR="00E4337E" w:rsidRPr="00893099" w:rsidRDefault="00DE370F" w:rsidP="00220D7C">
            <w:pPr>
              <w:spacing w:before="0" w:after="0"/>
              <w:jc w:val="left"/>
              <w:rPr>
                <w:sz w:val="18"/>
                <w:szCs w:val="18"/>
              </w:rPr>
            </w:pPr>
            <w:r>
              <w:rPr>
                <w:sz w:val="18"/>
                <w:szCs w:val="18"/>
              </w:rPr>
              <w:t>Wheat</w:t>
            </w:r>
          </w:p>
        </w:tc>
        <w:tc>
          <w:tcPr>
            <w:tcW w:w="620" w:type="pct"/>
            <w:vAlign w:val="center"/>
          </w:tcPr>
          <w:p w14:paraId="298BF0C4" w14:textId="53635250" w:rsidR="00E4337E" w:rsidRDefault="00F832AD" w:rsidP="00220D7C">
            <w:pPr>
              <w:spacing w:before="0" w:after="0"/>
              <w:jc w:val="left"/>
              <w:rPr>
                <w:sz w:val="18"/>
                <w:szCs w:val="18"/>
              </w:rPr>
            </w:pPr>
            <w:r w:rsidRPr="00F832AD">
              <w:rPr>
                <w:sz w:val="18"/>
                <w:szCs w:val="18"/>
              </w:rPr>
              <w:t>1,232,050</w:t>
            </w:r>
          </w:p>
        </w:tc>
        <w:tc>
          <w:tcPr>
            <w:tcW w:w="564" w:type="pct"/>
            <w:vAlign w:val="center"/>
          </w:tcPr>
          <w:p w14:paraId="01514F69" w14:textId="5EC56C42" w:rsidR="00E4337E" w:rsidRDefault="00F832AD" w:rsidP="00220D7C">
            <w:pPr>
              <w:spacing w:before="0" w:after="0"/>
              <w:jc w:val="left"/>
              <w:rPr>
                <w:sz w:val="18"/>
                <w:szCs w:val="18"/>
              </w:rPr>
            </w:pPr>
            <w:r>
              <w:rPr>
                <w:sz w:val="18"/>
                <w:szCs w:val="18"/>
              </w:rPr>
              <w:t>Sunflower</w:t>
            </w:r>
          </w:p>
        </w:tc>
        <w:tc>
          <w:tcPr>
            <w:tcW w:w="620" w:type="pct"/>
            <w:vAlign w:val="center"/>
          </w:tcPr>
          <w:p w14:paraId="20179525" w14:textId="1094E4A9" w:rsidR="00E4337E" w:rsidRDefault="00F832AD" w:rsidP="00220D7C">
            <w:pPr>
              <w:spacing w:before="0" w:after="0"/>
              <w:jc w:val="left"/>
              <w:rPr>
                <w:sz w:val="18"/>
                <w:szCs w:val="18"/>
              </w:rPr>
            </w:pPr>
            <w:r w:rsidRPr="00F832AD">
              <w:rPr>
                <w:sz w:val="18"/>
                <w:szCs w:val="18"/>
              </w:rPr>
              <w:t>634,680</w:t>
            </w:r>
          </w:p>
        </w:tc>
        <w:tc>
          <w:tcPr>
            <w:tcW w:w="530" w:type="pct"/>
            <w:vAlign w:val="center"/>
          </w:tcPr>
          <w:p w14:paraId="70720EBF" w14:textId="2D4D333D" w:rsidR="00E4337E" w:rsidRDefault="00ED04EC" w:rsidP="00220D7C">
            <w:pPr>
              <w:spacing w:before="0" w:after="0"/>
              <w:jc w:val="left"/>
              <w:rPr>
                <w:sz w:val="18"/>
                <w:szCs w:val="18"/>
              </w:rPr>
            </w:pPr>
            <w:r>
              <w:rPr>
                <w:sz w:val="18"/>
                <w:szCs w:val="18"/>
              </w:rPr>
              <w:t>Barley</w:t>
            </w:r>
          </w:p>
        </w:tc>
        <w:tc>
          <w:tcPr>
            <w:tcW w:w="530" w:type="pct"/>
            <w:vAlign w:val="center"/>
          </w:tcPr>
          <w:p w14:paraId="65F9EFF4" w14:textId="75E48A03" w:rsidR="00E4337E" w:rsidRPr="00893099" w:rsidRDefault="00ED04EC" w:rsidP="00220D7C">
            <w:pPr>
              <w:spacing w:before="0" w:after="0"/>
              <w:jc w:val="left"/>
              <w:rPr>
                <w:sz w:val="18"/>
                <w:szCs w:val="18"/>
              </w:rPr>
            </w:pPr>
            <w:r w:rsidRPr="00ED04EC">
              <w:rPr>
                <w:sz w:val="18"/>
                <w:szCs w:val="18"/>
              </w:rPr>
              <w:t>18,000</w:t>
            </w:r>
          </w:p>
        </w:tc>
        <w:tc>
          <w:tcPr>
            <w:tcW w:w="530" w:type="pct"/>
            <w:vAlign w:val="center"/>
          </w:tcPr>
          <w:p w14:paraId="33F9851E" w14:textId="1D11BC5A" w:rsidR="00E4337E" w:rsidRDefault="00892398" w:rsidP="00220D7C">
            <w:pPr>
              <w:spacing w:before="0" w:after="0"/>
              <w:jc w:val="left"/>
              <w:rPr>
                <w:sz w:val="18"/>
                <w:szCs w:val="18"/>
              </w:rPr>
            </w:pPr>
            <w:r>
              <w:rPr>
                <w:sz w:val="18"/>
                <w:szCs w:val="18"/>
              </w:rPr>
              <w:t>Maize</w:t>
            </w:r>
          </w:p>
        </w:tc>
        <w:tc>
          <w:tcPr>
            <w:tcW w:w="530" w:type="pct"/>
            <w:vAlign w:val="center"/>
          </w:tcPr>
          <w:p w14:paraId="299CF07E" w14:textId="49689521" w:rsidR="00E4337E" w:rsidRDefault="00892398" w:rsidP="00220D7C">
            <w:pPr>
              <w:spacing w:before="0" w:after="0"/>
              <w:jc w:val="left"/>
              <w:rPr>
                <w:sz w:val="18"/>
                <w:szCs w:val="18"/>
              </w:rPr>
            </w:pPr>
            <w:r>
              <w:rPr>
                <w:sz w:val="18"/>
                <w:szCs w:val="18"/>
              </w:rPr>
              <w:t>400</w:t>
            </w:r>
          </w:p>
        </w:tc>
      </w:tr>
      <w:tr w:rsidR="00F832AD" w:rsidRPr="00893099" w14:paraId="6754FDB1" w14:textId="77777777" w:rsidTr="00185BB0">
        <w:trPr>
          <w:jc w:val="center"/>
        </w:trPr>
        <w:tc>
          <w:tcPr>
            <w:tcW w:w="663" w:type="pct"/>
            <w:vAlign w:val="center"/>
          </w:tcPr>
          <w:p w14:paraId="786459EC" w14:textId="44FF125A" w:rsidR="00F832AD" w:rsidRPr="00893099" w:rsidRDefault="00F832AD" w:rsidP="00220D7C">
            <w:pPr>
              <w:spacing w:before="0" w:after="0"/>
              <w:jc w:val="left"/>
              <w:rPr>
                <w:sz w:val="18"/>
                <w:szCs w:val="18"/>
              </w:rPr>
            </w:pPr>
            <w:r>
              <w:rPr>
                <w:sz w:val="18"/>
                <w:szCs w:val="18"/>
              </w:rPr>
              <w:t>Suluca</w:t>
            </w:r>
          </w:p>
        </w:tc>
        <w:tc>
          <w:tcPr>
            <w:tcW w:w="413" w:type="pct"/>
            <w:vAlign w:val="center"/>
          </w:tcPr>
          <w:p w14:paraId="3CDABC14" w14:textId="5AEA9AB1" w:rsidR="00F832AD" w:rsidRDefault="00F832AD" w:rsidP="00220D7C">
            <w:pPr>
              <w:spacing w:before="0" w:after="0"/>
              <w:jc w:val="left"/>
              <w:rPr>
                <w:sz w:val="18"/>
                <w:szCs w:val="18"/>
              </w:rPr>
            </w:pPr>
            <w:r w:rsidRPr="00067527">
              <w:rPr>
                <w:sz w:val="18"/>
                <w:szCs w:val="18"/>
              </w:rPr>
              <w:t>Wheat</w:t>
            </w:r>
          </w:p>
        </w:tc>
        <w:tc>
          <w:tcPr>
            <w:tcW w:w="620" w:type="pct"/>
            <w:vAlign w:val="center"/>
          </w:tcPr>
          <w:p w14:paraId="2E6E2328" w14:textId="20E521C1" w:rsidR="00F832AD" w:rsidRDefault="00F832AD" w:rsidP="00220D7C">
            <w:pPr>
              <w:spacing w:before="0" w:after="0"/>
              <w:jc w:val="left"/>
              <w:rPr>
                <w:sz w:val="18"/>
                <w:szCs w:val="18"/>
              </w:rPr>
            </w:pPr>
            <w:r w:rsidRPr="00F832AD">
              <w:rPr>
                <w:sz w:val="18"/>
                <w:szCs w:val="18"/>
              </w:rPr>
              <w:t>13,609,000</w:t>
            </w:r>
          </w:p>
        </w:tc>
        <w:tc>
          <w:tcPr>
            <w:tcW w:w="564" w:type="pct"/>
            <w:vAlign w:val="center"/>
          </w:tcPr>
          <w:p w14:paraId="524791D8" w14:textId="3295DE21" w:rsidR="00F832AD" w:rsidRDefault="00F832AD" w:rsidP="00220D7C">
            <w:pPr>
              <w:spacing w:before="0" w:after="0"/>
              <w:jc w:val="left"/>
              <w:rPr>
                <w:sz w:val="18"/>
                <w:szCs w:val="18"/>
              </w:rPr>
            </w:pPr>
            <w:r w:rsidRPr="00D647FD">
              <w:rPr>
                <w:sz w:val="18"/>
                <w:szCs w:val="18"/>
              </w:rPr>
              <w:t>Sunflower</w:t>
            </w:r>
          </w:p>
        </w:tc>
        <w:tc>
          <w:tcPr>
            <w:tcW w:w="620" w:type="pct"/>
            <w:vAlign w:val="center"/>
          </w:tcPr>
          <w:p w14:paraId="1EB2DCEB" w14:textId="34ABFAC1" w:rsidR="00F832AD" w:rsidRDefault="00F832AD" w:rsidP="00220D7C">
            <w:pPr>
              <w:spacing w:before="0" w:after="0"/>
              <w:jc w:val="left"/>
              <w:rPr>
                <w:sz w:val="18"/>
                <w:szCs w:val="18"/>
              </w:rPr>
            </w:pPr>
            <w:r w:rsidRPr="00F832AD">
              <w:rPr>
                <w:sz w:val="18"/>
                <w:szCs w:val="18"/>
              </w:rPr>
              <w:t>10,181,450</w:t>
            </w:r>
          </w:p>
        </w:tc>
        <w:tc>
          <w:tcPr>
            <w:tcW w:w="530" w:type="pct"/>
            <w:vAlign w:val="center"/>
          </w:tcPr>
          <w:p w14:paraId="4ED1E7DB" w14:textId="076947DE" w:rsidR="00F832AD" w:rsidRDefault="00ED04EC" w:rsidP="00220D7C">
            <w:pPr>
              <w:spacing w:before="0" w:after="0"/>
              <w:jc w:val="left"/>
              <w:rPr>
                <w:sz w:val="18"/>
                <w:szCs w:val="18"/>
              </w:rPr>
            </w:pPr>
            <w:r>
              <w:rPr>
                <w:sz w:val="18"/>
                <w:szCs w:val="18"/>
              </w:rPr>
              <w:t>Walnut, almond</w:t>
            </w:r>
          </w:p>
        </w:tc>
        <w:tc>
          <w:tcPr>
            <w:tcW w:w="530" w:type="pct"/>
            <w:vAlign w:val="center"/>
          </w:tcPr>
          <w:p w14:paraId="65B89725" w14:textId="3D840BED" w:rsidR="00F832AD" w:rsidRPr="00893099" w:rsidRDefault="00ED04EC" w:rsidP="00220D7C">
            <w:pPr>
              <w:spacing w:before="0" w:after="0"/>
              <w:jc w:val="left"/>
              <w:rPr>
                <w:sz w:val="18"/>
                <w:szCs w:val="18"/>
              </w:rPr>
            </w:pPr>
            <w:r w:rsidRPr="00ED04EC">
              <w:rPr>
                <w:sz w:val="18"/>
                <w:szCs w:val="18"/>
              </w:rPr>
              <w:t>1,500</w:t>
            </w:r>
          </w:p>
        </w:tc>
        <w:tc>
          <w:tcPr>
            <w:tcW w:w="530" w:type="pct"/>
            <w:vAlign w:val="center"/>
          </w:tcPr>
          <w:p w14:paraId="758B576E" w14:textId="669CE13B" w:rsidR="00F832AD" w:rsidRDefault="00892398" w:rsidP="00220D7C">
            <w:pPr>
              <w:spacing w:before="0" w:after="0"/>
              <w:jc w:val="left"/>
              <w:rPr>
                <w:sz w:val="18"/>
                <w:szCs w:val="18"/>
              </w:rPr>
            </w:pPr>
            <w:r>
              <w:rPr>
                <w:sz w:val="18"/>
                <w:szCs w:val="18"/>
              </w:rPr>
              <w:t>Potato, onion</w:t>
            </w:r>
          </w:p>
        </w:tc>
        <w:tc>
          <w:tcPr>
            <w:tcW w:w="530" w:type="pct"/>
            <w:vAlign w:val="center"/>
          </w:tcPr>
          <w:p w14:paraId="7DA613DD" w14:textId="7EF79F04" w:rsidR="00F832AD" w:rsidRDefault="00892398" w:rsidP="00220D7C">
            <w:pPr>
              <w:spacing w:before="0" w:after="0"/>
              <w:jc w:val="left"/>
              <w:rPr>
                <w:sz w:val="18"/>
                <w:szCs w:val="18"/>
              </w:rPr>
            </w:pPr>
            <w:r>
              <w:rPr>
                <w:sz w:val="18"/>
                <w:szCs w:val="18"/>
              </w:rPr>
              <w:t>1,000</w:t>
            </w:r>
          </w:p>
        </w:tc>
      </w:tr>
      <w:tr w:rsidR="00F832AD" w:rsidRPr="00893099" w14:paraId="58AE10B5" w14:textId="77777777" w:rsidTr="00185BB0">
        <w:trPr>
          <w:jc w:val="center"/>
        </w:trPr>
        <w:tc>
          <w:tcPr>
            <w:tcW w:w="663" w:type="pct"/>
            <w:vAlign w:val="center"/>
          </w:tcPr>
          <w:p w14:paraId="0255729C" w14:textId="0B2002C9" w:rsidR="00F832AD" w:rsidRPr="00893099" w:rsidRDefault="00F832AD" w:rsidP="00220D7C">
            <w:pPr>
              <w:spacing w:before="0" w:after="0"/>
              <w:jc w:val="left"/>
              <w:rPr>
                <w:sz w:val="18"/>
                <w:szCs w:val="18"/>
              </w:rPr>
            </w:pPr>
            <w:r>
              <w:rPr>
                <w:sz w:val="18"/>
                <w:szCs w:val="18"/>
              </w:rPr>
              <w:t>Kocaali</w:t>
            </w:r>
          </w:p>
        </w:tc>
        <w:tc>
          <w:tcPr>
            <w:tcW w:w="413" w:type="pct"/>
            <w:vAlign w:val="center"/>
          </w:tcPr>
          <w:p w14:paraId="231A7F46" w14:textId="753D6984" w:rsidR="00F832AD" w:rsidRDefault="00F832AD" w:rsidP="00220D7C">
            <w:pPr>
              <w:spacing w:before="0" w:after="0"/>
              <w:jc w:val="left"/>
              <w:rPr>
                <w:sz w:val="18"/>
                <w:szCs w:val="18"/>
              </w:rPr>
            </w:pPr>
            <w:r w:rsidRPr="00067527">
              <w:rPr>
                <w:sz w:val="18"/>
                <w:szCs w:val="18"/>
              </w:rPr>
              <w:t>Wheat</w:t>
            </w:r>
          </w:p>
        </w:tc>
        <w:tc>
          <w:tcPr>
            <w:tcW w:w="620" w:type="pct"/>
            <w:vAlign w:val="center"/>
          </w:tcPr>
          <w:p w14:paraId="4A91678A" w14:textId="73E1B9FF" w:rsidR="00F832AD" w:rsidRDefault="00F832AD" w:rsidP="00220D7C">
            <w:pPr>
              <w:spacing w:before="0" w:after="0"/>
              <w:jc w:val="left"/>
              <w:rPr>
                <w:sz w:val="18"/>
                <w:szCs w:val="18"/>
              </w:rPr>
            </w:pPr>
            <w:r w:rsidRPr="00F832AD">
              <w:rPr>
                <w:sz w:val="18"/>
                <w:szCs w:val="18"/>
              </w:rPr>
              <w:t>180,000</w:t>
            </w:r>
          </w:p>
        </w:tc>
        <w:tc>
          <w:tcPr>
            <w:tcW w:w="564" w:type="pct"/>
            <w:vAlign w:val="center"/>
          </w:tcPr>
          <w:p w14:paraId="473DF213" w14:textId="3A777905" w:rsidR="00F832AD" w:rsidRDefault="00F832AD" w:rsidP="00220D7C">
            <w:pPr>
              <w:spacing w:before="0" w:after="0"/>
              <w:jc w:val="left"/>
              <w:rPr>
                <w:sz w:val="18"/>
                <w:szCs w:val="18"/>
              </w:rPr>
            </w:pPr>
            <w:r w:rsidRPr="00D647FD">
              <w:rPr>
                <w:sz w:val="18"/>
                <w:szCs w:val="18"/>
              </w:rPr>
              <w:t>Sunflower</w:t>
            </w:r>
          </w:p>
        </w:tc>
        <w:tc>
          <w:tcPr>
            <w:tcW w:w="620" w:type="pct"/>
            <w:vAlign w:val="center"/>
          </w:tcPr>
          <w:p w14:paraId="2E7C8DAF" w14:textId="3EE9F0CA" w:rsidR="00F832AD" w:rsidRDefault="00ED04EC" w:rsidP="00220D7C">
            <w:pPr>
              <w:spacing w:before="0" w:after="0"/>
              <w:jc w:val="left"/>
              <w:rPr>
                <w:sz w:val="18"/>
                <w:szCs w:val="18"/>
              </w:rPr>
            </w:pPr>
            <w:r w:rsidRPr="00ED04EC">
              <w:rPr>
                <w:sz w:val="18"/>
                <w:szCs w:val="18"/>
              </w:rPr>
              <w:t>70,000</w:t>
            </w:r>
          </w:p>
        </w:tc>
        <w:tc>
          <w:tcPr>
            <w:tcW w:w="530" w:type="pct"/>
            <w:vAlign w:val="center"/>
          </w:tcPr>
          <w:p w14:paraId="7B5430B0" w14:textId="2885A6E9" w:rsidR="00F832AD" w:rsidRDefault="00ED04EC" w:rsidP="00220D7C">
            <w:pPr>
              <w:spacing w:before="0" w:after="0"/>
              <w:jc w:val="left"/>
              <w:rPr>
                <w:sz w:val="18"/>
                <w:szCs w:val="18"/>
              </w:rPr>
            </w:pPr>
            <w:r>
              <w:rPr>
                <w:sz w:val="18"/>
                <w:szCs w:val="18"/>
              </w:rPr>
              <w:t>Walnut, almond</w:t>
            </w:r>
          </w:p>
        </w:tc>
        <w:tc>
          <w:tcPr>
            <w:tcW w:w="530" w:type="pct"/>
            <w:vAlign w:val="center"/>
          </w:tcPr>
          <w:p w14:paraId="67DCC007" w14:textId="083286B3" w:rsidR="00F832AD" w:rsidRPr="00893099" w:rsidRDefault="00ED04EC" w:rsidP="00220D7C">
            <w:pPr>
              <w:spacing w:before="0" w:after="0"/>
              <w:jc w:val="left"/>
              <w:rPr>
                <w:sz w:val="18"/>
                <w:szCs w:val="18"/>
              </w:rPr>
            </w:pPr>
            <w:r w:rsidRPr="00ED04EC">
              <w:rPr>
                <w:sz w:val="18"/>
                <w:szCs w:val="18"/>
              </w:rPr>
              <w:t>7,000</w:t>
            </w:r>
          </w:p>
        </w:tc>
        <w:tc>
          <w:tcPr>
            <w:tcW w:w="530" w:type="pct"/>
            <w:vAlign w:val="center"/>
          </w:tcPr>
          <w:p w14:paraId="1ABFC28F" w14:textId="2B798E0B" w:rsidR="00F832AD" w:rsidRDefault="00892398" w:rsidP="00220D7C">
            <w:pPr>
              <w:spacing w:before="0" w:after="0"/>
              <w:jc w:val="left"/>
              <w:rPr>
                <w:sz w:val="18"/>
                <w:szCs w:val="18"/>
              </w:rPr>
            </w:pPr>
            <w:r>
              <w:rPr>
                <w:sz w:val="18"/>
                <w:szCs w:val="18"/>
              </w:rPr>
              <w:t>-</w:t>
            </w:r>
          </w:p>
        </w:tc>
        <w:tc>
          <w:tcPr>
            <w:tcW w:w="530" w:type="pct"/>
            <w:vAlign w:val="center"/>
          </w:tcPr>
          <w:p w14:paraId="49979EA6" w14:textId="7C9C5084" w:rsidR="00F832AD" w:rsidRDefault="00892398" w:rsidP="00220D7C">
            <w:pPr>
              <w:spacing w:before="0" w:after="0"/>
              <w:jc w:val="left"/>
              <w:rPr>
                <w:sz w:val="18"/>
                <w:szCs w:val="18"/>
              </w:rPr>
            </w:pPr>
            <w:r>
              <w:rPr>
                <w:sz w:val="18"/>
                <w:szCs w:val="18"/>
              </w:rPr>
              <w:t>-</w:t>
            </w:r>
          </w:p>
        </w:tc>
      </w:tr>
      <w:tr w:rsidR="00F832AD" w:rsidRPr="00893099" w14:paraId="32EC6B2F" w14:textId="77777777" w:rsidTr="00185BB0">
        <w:trPr>
          <w:jc w:val="center"/>
        </w:trPr>
        <w:tc>
          <w:tcPr>
            <w:tcW w:w="663" w:type="pct"/>
            <w:vAlign w:val="center"/>
          </w:tcPr>
          <w:p w14:paraId="066D84B2" w14:textId="630CF618" w:rsidR="00F832AD" w:rsidRPr="00893099" w:rsidRDefault="00F832AD" w:rsidP="00220D7C">
            <w:pPr>
              <w:spacing w:before="0" w:after="0"/>
              <w:jc w:val="left"/>
              <w:rPr>
                <w:sz w:val="18"/>
                <w:szCs w:val="18"/>
              </w:rPr>
            </w:pPr>
            <w:r>
              <w:rPr>
                <w:sz w:val="18"/>
                <w:szCs w:val="18"/>
              </w:rPr>
              <w:t>Şehitler</w:t>
            </w:r>
          </w:p>
        </w:tc>
        <w:tc>
          <w:tcPr>
            <w:tcW w:w="413" w:type="pct"/>
            <w:vAlign w:val="center"/>
          </w:tcPr>
          <w:p w14:paraId="3288424F" w14:textId="5005D866" w:rsidR="00F832AD" w:rsidRDefault="00F832AD" w:rsidP="00220D7C">
            <w:pPr>
              <w:spacing w:before="0" w:after="0"/>
              <w:jc w:val="left"/>
              <w:rPr>
                <w:sz w:val="18"/>
                <w:szCs w:val="18"/>
              </w:rPr>
            </w:pPr>
            <w:r w:rsidRPr="00067527">
              <w:rPr>
                <w:sz w:val="18"/>
                <w:szCs w:val="18"/>
              </w:rPr>
              <w:t>Wheat</w:t>
            </w:r>
          </w:p>
        </w:tc>
        <w:tc>
          <w:tcPr>
            <w:tcW w:w="620" w:type="pct"/>
            <w:vAlign w:val="center"/>
          </w:tcPr>
          <w:p w14:paraId="30649988" w14:textId="69185114" w:rsidR="00F832AD" w:rsidRDefault="00F832AD" w:rsidP="00220D7C">
            <w:pPr>
              <w:spacing w:before="0" w:after="0"/>
              <w:jc w:val="left"/>
              <w:rPr>
                <w:sz w:val="18"/>
                <w:szCs w:val="18"/>
              </w:rPr>
            </w:pPr>
            <w:r w:rsidRPr="00F832AD">
              <w:rPr>
                <w:sz w:val="18"/>
                <w:szCs w:val="18"/>
              </w:rPr>
              <w:t>875,000</w:t>
            </w:r>
          </w:p>
        </w:tc>
        <w:tc>
          <w:tcPr>
            <w:tcW w:w="564" w:type="pct"/>
            <w:vAlign w:val="center"/>
          </w:tcPr>
          <w:p w14:paraId="1E62BF2A" w14:textId="146A9746" w:rsidR="00F832AD" w:rsidRDefault="00F832AD" w:rsidP="00220D7C">
            <w:pPr>
              <w:spacing w:before="0" w:after="0"/>
              <w:jc w:val="left"/>
              <w:rPr>
                <w:sz w:val="18"/>
                <w:szCs w:val="18"/>
              </w:rPr>
            </w:pPr>
            <w:r w:rsidRPr="00D647FD">
              <w:rPr>
                <w:sz w:val="18"/>
                <w:szCs w:val="18"/>
              </w:rPr>
              <w:t>Sunflower</w:t>
            </w:r>
          </w:p>
        </w:tc>
        <w:tc>
          <w:tcPr>
            <w:tcW w:w="620" w:type="pct"/>
            <w:vAlign w:val="center"/>
          </w:tcPr>
          <w:p w14:paraId="4D4C700B" w14:textId="287A88C1" w:rsidR="00F832AD" w:rsidRDefault="00ED04EC" w:rsidP="00220D7C">
            <w:pPr>
              <w:spacing w:before="0" w:after="0"/>
              <w:jc w:val="left"/>
              <w:rPr>
                <w:sz w:val="18"/>
                <w:szCs w:val="18"/>
              </w:rPr>
            </w:pPr>
            <w:r w:rsidRPr="00ED04EC">
              <w:rPr>
                <w:sz w:val="18"/>
                <w:szCs w:val="18"/>
              </w:rPr>
              <w:t>100,000</w:t>
            </w:r>
          </w:p>
        </w:tc>
        <w:tc>
          <w:tcPr>
            <w:tcW w:w="530" w:type="pct"/>
            <w:vAlign w:val="center"/>
          </w:tcPr>
          <w:p w14:paraId="08734245" w14:textId="2D3F6B57" w:rsidR="00F832AD" w:rsidRDefault="00ED04EC" w:rsidP="00220D7C">
            <w:pPr>
              <w:spacing w:before="0" w:after="0"/>
              <w:jc w:val="left"/>
              <w:rPr>
                <w:sz w:val="18"/>
                <w:szCs w:val="18"/>
              </w:rPr>
            </w:pPr>
            <w:r>
              <w:rPr>
                <w:sz w:val="18"/>
                <w:szCs w:val="18"/>
              </w:rPr>
              <w:t>Canola</w:t>
            </w:r>
          </w:p>
        </w:tc>
        <w:tc>
          <w:tcPr>
            <w:tcW w:w="530" w:type="pct"/>
            <w:vAlign w:val="center"/>
          </w:tcPr>
          <w:p w14:paraId="48C2169A" w14:textId="580BE856" w:rsidR="00F832AD" w:rsidRPr="00893099" w:rsidRDefault="00892398" w:rsidP="00220D7C">
            <w:pPr>
              <w:spacing w:before="0" w:after="0"/>
              <w:jc w:val="left"/>
              <w:rPr>
                <w:sz w:val="18"/>
                <w:szCs w:val="18"/>
              </w:rPr>
            </w:pPr>
            <w:r w:rsidRPr="00892398">
              <w:rPr>
                <w:sz w:val="18"/>
                <w:szCs w:val="18"/>
              </w:rPr>
              <w:t>20,000</w:t>
            </w:r>
          </w:p>
        </w:tc>
        <w:tc>
          <w:tcPr>
            <w:tcW w:w="530" w:type="pct"/>
            <w:vAlign w:val="center"/>
          </w:tcPr>
          <w:p w14:paraId="58E9DB00" w14:textId="1D58BE2F" w:rsidR="00F832AD" w:rsidRDefault="00892398" w:rsidP="00220D7C">
            <w:pPr>
              <w:spacing w:before="0" w:after="0"/>
              <w:jc w:val="left"/>
              <w:rPr>
                <w:sz w:val="18"/>
                <w:szCs w:val="18"/>
              </w:rPr>
            </w:pPr>
            <w:r w:rsidRPr="00892398">
              <w:rPr>
                <w:sz w:val="18"/>
                <w:szCs w:val="18"/>
              </w:rPr>
              <w:t>Fodder crops, including vetch and alfalfa</w:t>
            </w:r>
          </w:p>
        </w:tc>
        <w:tc>
          <w:tcPr>
            <w:tcW w:w="530" w:type="pct"/>
            <w:vAlign w:val="center"/>
          </w:tcPr>
          <w:p w14:paraId="1E836CAA" w14:textId="518E15E8" w:rsidR="00F832AD" w:rsidRDefault="00892398" w:rsidP="00220D7C">
            <w:pPr>
              <w:spacing w:before="0" w:after="0"/>
              <w:jc w:val="left"/>
              <w:rPr>
                <w:sz w:val="18"/>
                <w:szCs w:val="18"/>
              </w:rPr>
            </w:pPr>
            <w:r>
              <w:rPr>
                <w:sz w:val="18"/>
                <w:szCs w:val="18"/>
              </w:rPr>
              <w:t>12,000</w:t>
            </w:r>
          </w:p>
        </w:tc>
      </w:tr>
      <w:tr w:rsidR="00F832AD" w:rsidRPr="00893099" w14:paraId="5A9E8A95" w14:textId="77777777" w:rsidTr="00185BB0">
        <w:trPr>
          <w:jc w:val="center"/>
        </w:trPr>
        <w:tc>
          <w:tcPr>
            <w:tcW w:w="663" w:type="pct"/>
            <w:vAlign w:val="center"/>
          </w:tcPr>
          <w:p w14:paraId="21004C4F" w14:textId="6E096473" w:rsidR="00F832AD" w:rsidRPr="00893099" w:rsidRDefault="00F832AD" w:rsidP="00220D7C">
            <w:pPr>
              <w:spacing w:before="0" w:after="0"/>
              <w:jc w:val="left"/>
              <w:rPr>
                <w:sz w:val="18"/>
                <w:szCs w:val="18"/>
              </w:rPr>
            </w:pPr>
            <w:r>
              <w:rPr>
                <w:sz w:val="18"/>
                <w:szCs w:val="18"/>
              </w:rPr>
              <w:t>Danişment</w:t>
            </w:r>
          </w:p>
        </w:tc>
        <w:tc>
          <w:tcPr>
            <w:tcW w:w="413" w:type="pct"/>
            <w:vAlign w:val="center"/>
          </w:tcPr>
          <w:p w14:paraId="237C49C5" w14:textId="0B4BAD2E" w:rsidR="00F832AD" w:rsidRDefault="00F832AD" w:rsidP="00220D7C">
            <w:pPr>
              <w:spacing w:before="0" w:after="0"/>
              <w:jc w:val="left"/>
              <w:rPr>
                <w:sz w:val="18"/>
                <w:szCs w:val="18"/>
              </w:rPr>
            </w:pPr>
            <w:r w:rsidRPr="00067527">
              <w:rPr>
                <w:sz w:val="18"/>
                <w:szCs w:val="18"/>
              </w:rPr>
              <w:t>Wheat</w:t>
            </w:r>
          </w:p>
        </w:tc>
        <w:tc>
          <w:tcPr>
            <w:tcW w:w="620" w:type="pct"/>
            <w:vAlign w:val="center"/>
          </w:tcPr>
          <w:p w14:paraId="7226C096" w14:textId="59DD473A" w:rsidR="00F832AD" w:rsidRDefault="00F832AD" w:rsidP="00220D7C">
            <w:pPr>
              <w:spacing w:before="0" w:after="0"/>
              <w:jc w:val="left"/>
              <w:rPr>
                <w:sz w:val="18"/>
                <w:szCs w:val="18"/>
              </w:rPr>
            </w:pPr>
            <w:r w:rsidRPr="00F832AD">
              <w:rPr>
                <w:sz w:val="18"/>
                <w:szCs w:val="18"/>
              </w:rPr>
              <w:t>33,000</w:t>
            </w:r>
          </w:p>
        </w:tc>
        <w:tc>
          <w:tcPr>
            <w:tcW w:w="564" w:type="pct"/>
            <w:vAlign w:val="center"/>
          </w:tcPr>
          <w:p w14:paraId="53B73945" w14:textId="583A25D4" w:rsidR="00F832AD" w:rsidRDefault="00F832AD" w:rsidP="00220D7C">
            <w:pPr>
              <w:spacing w:before="0" w:after="0"/>
              <w:jc w:val="left"/>
              <w:rPr>
                <w:sz w:val="18"/>
                <w:szCs w:val="18"/>
              </w:rPr>
            </w:pPr>
            <w:r w:rsidRPr="00D647FD">
              <w:rPr>
                <w:sz w:val="18"/>
                <w:szCs w:val="18"/>
              </w:rPr>
              <w:t>Sunflower</w:t>
            </w:r>
          </w:p>
        </w:tc>
        <w:tc>
          <w:tcPr>
            <w:tcW w:w="620" w:type="pct"/>
            <w:vAlign w:val="center"/>
          </w:tcPr>
          <w:p w14:paraId="371CF2CB" w14:textId="23078FEE" w:rsidR="00F832AD" w:rsidRDefault="00ED04EC" w:rsidP="00220D7C">
            <w:pPr>
              <w:spacing w:before="0" w:after="0"/>
              <w:jc w:val="left"/>
              <w:rPr>
                <w:sz w:val="18"/>
                <w:szCs w:val="18"/>
              </w:rPr>
            </w:pPr>
            <w:r w:rsidRPr="00ED04EC">
              <w:rPr>
                <w:sz w:val="18"/>
                <w:szCs w:val="18"/>
              </w:rPr>
              <w:t>27,250</w:t>
            </w:r>
          </w:p>
        </w:tc>
        <w:tc>
          <w:tcPr>
            <w:tcW w:w="530" w:type="pct"/>
            <w:vAlign w:val="center"/>
          </w:tcPr>
          <w:p w14:paraId="6C9B30B5" w14:textId="528A8B99" w:rsidR="00F832AD" w:rsidRDefault="00ED04EC" w:rsidP="00220D7C">
            <w:pPr>
              <w:spacing w:before="0" w:after="0"/>
              <w:jc w:val="left"/>
              <w:rPr>
                <w:sz w:val="18"/>
                <w:szCs w:val="18"/>
              </w:rPr>
            </w:pPr>
            <w:r>
              <w:rPr>
                <w:sz w:val="18"/>
                <w:szCs w:val="18"/>
              </w:rPr>
              <w:t>Barley</w:t>
            </w:r>
          </w:p>
        </w:tc>
        <w:tc>
          <w:tcPr>
            <w:tcW w:w="530" w:type="pct"/>
            <w:vAlign w:val="center"/>
          </w:tcPr>
          <w:p w14:paraId="18A87D3A" w14:textId="22B25950" w:rsidR="00F832AD" w:rsidRPr="00893099" w:rsidRDefault="00892398" w:rsidP="00220D7C">
            <w:pPr>
              <w:spacing w:before="0" w:after="0"/>
              <w:jc w:val="left"/>
              <w:rPr>
                <w:sz w:val="18"/>
                <w:szCs w:val="18"/>
              </w:rPr>
            </w:pPr>
            <w:r>
              <w:rPr>
                <w:sz w:val="18"/>
                <w:szCs w:val="18"/>
              </w:rPr>
              <w:t>250</w:t>
            </w:r>
          </w:p>
        </w:tc>
        <w:tc>
          <w:tcPr>
            <w:tcW w:w="530" w:type="pct"/>
            <w:vAlign w:val="center"/>
          </w:tcPr>
          <w:p w14:paraId="12D8DC16" w14:textId="102EFA73" w:rsidR="00F832AD" w:rsidRDefault="00892398" w:rsidP="00220D7C">
            <w:pPr>
              <w:spacing w:before="0" w:after="0"/>
              <w:jc w:val="left"/>
              <w:rPr>
                <w:sz w:val="18"/>
                <w:szCs w:val="18"/>
              </w:rPr>
            </w:pPr>
            <w:r>
              <w:rPr>
                <w:sz w:val="18"/>
                <w:szCs w:val="18"/>
              </w:rPr>
              <w:t>-</w:t>
            </w:r>
          </w:p>
        </w:tc>
        <w:tc>
          <w:tcPr>
            <w:tcW w:w="530" w:type="pct"/>
            <w:vAlign w:val="center"/>
          </w:tcPr>
          <w:p w14:paraId="247FEC72" w14:textId="52EB34B4" w:rsidR="00F832AD" w:rsidRDefault="00892398" w:rsidP="00220D7C">
            <w:pPr>
              <w:spacing w:before="0" w:after="0"/>
              <w:jc w:val="left"/>
              <w:rPr>
                <w:sz w:val="18"/>
                <w:szCs w:val="18"/>
              </w:rPr>
            </w:pPr>
            <w:r>
              <w:rPr>
                <w:sz w:val="18"/>
                <w:szCs w:val="18"/>
              </w:rPr>
              <w:t>-</w:t>
            </w:r>
          </w:p>
        </w:tc>
      </w:tr>
    </w:tbl>
    <w:p w14:paraId="1BB4006F" w14:textId="77777777" w:rsidR="0048481A" w:rsidRPr="006B3B9F" w:rsidRDefault="0048481A" w:rsidP="0048481A">
      <w:pPr>
        <w:keepNext/>
        <w:spacing w:before="0"/>
        <w:rPr>
          <w:i/>
          <w:iCs/>
          <w:sz w:val="16"/>
          <w:szCs w:val="18"/>
          <w:lang w:eastAsia="x-none"/>
        </w:rPr>
      </w:pPr>
      <w:r w:rsidRPr="006B3B9F">
        <w:rPr>
          <w:i/>
          <w:iCs/>
          <w:sz w:val="16"/>
          <w:szCs w:val="18"/>
          <w:lang w:eastAsia="x-none"/>
        </w:rPr>
        <w:t>Source: Edirne WPP Field Study – April 2026</w:t>
      </w:r>
    </w:p>
    <w:p w14:paraId="4D3ADCA1" w14:textId="225CF50B" w:rsidR="0044774F" w:rsidRDefault="0044774F" w:rsidP="000B3996">
      <w:pPr>
        <w:rPr>
          <w:lang w:eastAsia="x-none"/>
        </w:rPr>
      </w:pPr>
      <w:r w:rsidRPr="0044774F">
        <w:rPr>
          <w:lang w:eastAsia="x-none"/>
        </w:rPr>
        <w:t>Agricultural production is similarly prominent on land affected by the ETLs. ETL household and parcel records show wheat and sunflower as the most consistently reported crops, with barley, canola, sugar beet and maize also recorded on affected agricultural parcels. The records also demonstrate that the affected parcel may form part of a wider household farming operation extending beyond the Project footprint, including cultivation of owned land and, for some households, additional rented or informally used land.</w:t>
      </w:r>
    </w:p>
    <w:p w14:paraId="51253670" w14:textId="33500C7C" w:rsidR="004C2AE5" w:rsidRDefault="00742483" w:rsidP="000B3996">
      <w:pPr>
        <w:rPr>
          <w:lang w:eastAsia="x-none"/>
        </w:rPr>
      </w:pPr>
      <w:r w:rsidRPr="00742483">
        <w:rPr>
          <w:lang w:eastAsia="x-none"/>
        </w:rPr>
        <w:lastRenderedPageBreak/>
        <w:t>For the main WPP, the consolidated census and asset inventory records agricultural use on 186 of the 208 affected private and public parcels. Of these, 184 are recorded as rainfed agricultural land and two as irrigated agricultural land, while 22 are recorded as not under agricultural use. The main WPP affected parcel inventory is therefore predominantly agricultural and overwhelmingly characterised by rainfed cultivation</w:t>
      </w:r>
      <w:r w:rsidR="00185BB0" w:rsidRPr="00185BB0">
        <w:rPr>
          <w:lang w:eastAsia="x-none"/>
        </w:rPr>
        <w:t>.</w:t>
      </w:r>
    </w:p>
    <w:p w14:paraId="1D6559BA" w14:textId="40CE167C" w:rsidR="009428DB" w:rsidRPr="009428DB" w:rsidRDefault="009428DB" w:rsidP="009B1870">
      <w:pPr>
        <w:keepNext/>
        <w:spacing w:before="60" w:after="0" w:line="240" w:lineRule="auto"/>
        <w:jc w:val="center"/>
        <w:rPr>
          <w:b/>
          <w:bCs/>
          <w:color w:val="4F81BD"/>
          <w:sz w:val="20"/>
          <w:szCs w:val="20"/>
        </w:rPr>
      </w:pPr>
      <w:bookmarkStart w:id="163" w:name="_Toc238253964"/>
      <w:r w:rsidRPr="009428DB">
        <w:rPr>
          <w:b/>
          <w:bCs/>
          <w:color w:val="4F81BD"/>
          <w:sz w:val="20"/>
          <w:szCs w:val="20"/>
        </w:rPr>
        <w:t xml:space="preserve">Table </w:t>
      </w:r>
      <w:r w:rsidR="00220E73">
        <w:rPr>
          <w:b/>
          <w:bCs/>
          <w:color w:val="4F81BD"/>
          <w:sz w:val="20"/>
          <w:szCs w:val="20"/>
        </w:rPr>
        <w:fldChar w:fldCharType="begin"/>
      </w:r>
      <w:r w:rsidR="00220E73">
        <w:rPr>
          <w:b/>
          <w:bCs/>
          <w:color w:val="4F81BD"/>
          <w:sz w:val="20"/>
          <w:szCs w:val="20"/>
        </w:rPr>
        <w:instrText xml:space="preserve"> STYLEREF 1 \s </w:instrText>
      </w:r>
      <w:r w:rsidR="00220E73">
        <w:rPr>
          <w:b/>
          <w:bCs/>
          <w:color w:val="4F81BD"/>
          <w:sz w:val="20"/>
          <w:szCs w:val="20"/>
        </w:rPr>
        <w:fldChar w:fldCharType="separate"/>
      </w:r>
      <w:r w:rsidR="00220E73">
        <w:rPr>
          <w:b/>
          <w:bCs/>
          <w:noProof/>
          <w:color w:val="4F81BD"/>
          <w:sz w:val="20"/>
          <w:szCs w:val="20"/>
        </w:rPr>
        <w:t>5</w:t>
      </w:r>
      <w:r w:rsidR="00220E73">
        <w:rPr>
          <w:b/>
          <w:bCs/>
          <w:color w:val="4F81BD"/>
          <w:sz w:val="20"/>
          <w:szCs w:val="20"/>
        </w:rPr>
        <w:fldChar w:fldCharType="end"/>
      </w:r>
      <w:r w:rsidR="00220E73">
        <w:rPr>
          <w:b/>
          <w:bCs/>
          <w:color w:val="4F81BD"/>
          <w:sz w:val="20"/>
          <w:szCs w:val="20"/>
        </w:rPr>
        <w:noBreakHyphen/>
      </w:r>
      <w:r w:rsidR="00220E73">
        <w:rPr>
          <w:b/>
          <w:bCs/>
          <w:color w:val="4F81BD"/>
          <w:sz w:val="20"/>
          <w:szCs w:val="20"/>
        </w:rPr>
        <w:fldChar w:fldCharType="begin"/>
      </w:r>
      <w:r w:rsidR="00220E73">
        <w:rPr>
          <w:b/>
          <w:bCs/>
          <w:color w:val="4F81BD"/>
          <w:sz w:val="20"/>
          <w:szCs w:val="20"/>
        </w:rPr>
        <w:instrText xml:space="preserve"> SEQ Table \* ARABIC \s 1 </w:instrText>
      </w:r>
      <w:r w:rsidR="00220E73">
        <w:rPr>
          <w:b/>
          <w:bCs/>
          <w:color w:val="4F81BD"/>
          <w:sz w:val="20"/>
          <w:szCs w:val="20"/>
        </w:rPr>
        <w:fldChar w:fldCharType="separate"/>
      </w:r>
      <w:r w:rsidR="00220E73">
        <w:rPr>
          <w:b/>
          <w:bCs/>
          <w:noProof/>
          <w:color w:val="4F81BD"/>
          <w:sz w:val="20"/>
          <w:szCs w:val="20"/>
        </w:rPr>
        <w:t>14</w:t>
      </w:r>
      <w:r w:rsidR="00220E73">
        <w:rPr>
          <w:b/>
          <w:bCs/>
          <w:color w:val="4F81BD"/>
          <w:sz w:val="20"/>
          <w:szCs w:val="20"/>
        </w:rPr>
        <w:fldChar w:fldCharType="end"/>
      </w:r>
      <w:r w:rsidRPr="009428DB">
        <w:rPr>
          <w:b/>
          <w:bCs/>
          <w:color w:val="4F81BD"/>
          <w:sz w:val="20"/>
          <w:szCs w:val="20"/>
        </w:rPr>
        <w:t xml:space="preserve">. </w:t>
      </w:r>
      <w:r w:rsidRPr="009428DB">
        <w:rPr>
          <w:sz w:val="20"/>
          <w:szCs w:val="20"/>
        </w:rPr>
        <w:t xml:space="preserve">Agricultural Use Status of </w:t>
      </w:r>
      <w:r w:rsidR="00742483">
        <w:rPr>
          <w:sz w:val="20"/>
          <w:szCs w:val="20"/>
        </w:rPr>
        <w:t xml:space="preserve">Main WPP </w:t>
      </w:r>
      <w:r w:rsidRPr="009428DB">
        <w:rPr>
          <w:sz w:val="20"/>
          <w:szCs w:val="20"/>
        </w:rPr>
        <w:t>Affected Parcels</w:t>
      </w:r>
      <w:bookmarkEnd w:id="163"/>
    </w:p>
    <w:tbl>
      <w:tblPr>
        <w:tblStyle w:val="CVtable2"/>
        <w:tblW w:w="5000" w:type="pct"/>
        <w:jc w:val="center"/>
        <w:tblLook w:val="04A0" w:firstRow="1" w:lastRow="0" w:firstColumn="1" w:lastColumn="0" w:noHBand="0" w:noVBand="1"/>
      </w:tblPr>
      <w:tblGrid>
        <w:gridCol w:w="4406"/>
        <w:gridCol w:w="2303"/>
        <w:gridCol w:w="2301"/>
      </w:tblGrid>
      <w:tr w:rsidR="009428DB" w:rsidRPr="00893099" w14:paraId="38DE7B5B" w14:textId="77777777" w:rsidTr="004B151B">
        <w:trPr>
          <w:tblHeader/>
          <w:jc w:val="center"/>
        </w:trPr>
        <w:tc>
          <w:tcPr>
            <w:tcW w:w="2445" w:type="pct"/>
            <w:shd w:val="clear" w:color="auto" w:fill="4F81BD"/>
            <w:vAlign w:val="center"/>
            <w:hideMark/>
          </w:tcPr>
          <w:p w14:paraId="542FF0BD" w14:textId="6F0DE2BA" w:rsidR="009428DB" w:rsidRPr="009428DB" w:rsidRDefault="009428DB" w:rsidP="004B151B">
            <w:pPr>
              <w:spacing w:before="0" w:after="0"/>
              <w:jc w:val="left"/>
              <w:rPr>
                <w:b/>
                <w:color w:val="FFFFFF"/>
                <w:sz w:val="18"/>
                <w:szCs w:val="18"/>
              </w:rPr>
            </w:pPr>
            <w:r>
              <w:rPr>
                <w:b/>
                <w:color w:val="FFFFFF"/>
                <w:sz w:val="18"/>
                <w:szCs w:val="18"/>
              </w:rPr>
              <w:t>Agricultural use status</w:t>
            </w:r>
          </w:p>
        </w:tc>
        <w:tc>
          <w:tcPr>
            <w:tcW w:w="1278" w:type="pct"/>
            <w:shd w:val="clear" w:color="auto" w:fill="4F81BD"/>
            <w:vAlign w:val="center"/>
            <w:hideMark/>
          </w:tcPr>
          <w:p w14:paraId="4E335707" w14:textId="55B50276" w:rsidR="009428DB" w:rsidRPr="009428DB" w:rsidRDefault="009428DB" w:rsidP="004B151B">
            <w:pPr>
              <w:spacing w:before="0" w:after="0"/>
              <w:jc w:val="left"/>
              <w:rPr>
                <w:b/>
                <w:color w:val="FFFFFF"/>
                <w:sz w:val="18"/>
                <w:szCs w:val="18"/>
              </w:rPr>
            </w:pPr>
            <w:r w:rsidRPr="009428DB">
              <w:rPr>
                <w:b/>
                <w:color w:val="FFFFFF"/>
                <w:sz w:val="18"/>
                <w:szCs w:val="18"/>
              </w:rPr>
              <w:t xml:space="preserve"># of </w:t>
            </w:r>
            <w:r>
              <w:rPr>
                <w:b/>
                <w:color w:val="FFFFFF"/>
                <w:sz w:val="18"/>
                <w:szCs w:val="18"/>
              </w:rPr>
              <w:t>Parcels</w:t>
            </w:r>
          </w:p>
        </w:tc>
        <w:tc>
          <w:tcPr>
            <w:tcW w:w="1277" w:type="pct"/>
            <w:shd w:val="clear" w:color="auto" w:fill="4F81BD"/>
            <w:vAlign w:val="center"/>
          </w:tcPr>
          <w:p w14:paraId="229E959D" w14:textId="77777777" w:rsidR="009428DB" w:rsidRPr="00893099" w:rsidRDefault="009428DB" w:rsidP="004B151B">
            <w:pPr>
              <w:spacing w:before="0" w:after="0"/>
              <w:jc w:val="left"/>
              <w:rPr>
                <w:b/>
                <w:color w:val="FFFFFF"/>
                <w:sz w:val="18"/>
                <w:szCs w:val="18"/>
              </w:rPr>
            </w:pPr>
            <w:r w:rsidRPr="009428DB">
              <w:rPr>
                <w:b/>
                <w:color w:val="FFFFFF"/>
                <w:sz w:val="18"/>
                <w:szCs w:val="18"/>
              </w:rPr>
              <w:t>%</w:t>
            </w:r>
          </w:p>
        </w:tc>
      </w:tr>
      <w:tr w:rsidR="009428DB" w:rsidRPr="00893099" w14:paraId="7F944577" w14:textId="77777777" w:rsidTr="004B151B">
        <w:trPr>
          <w:jc w:val="center"/>
        </w:trPr>
        <w:tc>
          <w:tcPr>
            <w:tcW w:w="2445" w:type="pct"/>
            <w:vAlign w:val="center"/>
            <w:hideMark/>
          </w:tcPr>
          <w:p w14:paraId="4A2F2B4C" w14:textId="06F476A9" w:rsidR="009428DB" w:rsidRPr="00893099" w:rsidRDefault="009428DB" w:rsidP="004B151B">
            <w:pPr>
              <w:spacing w:before="0" w:after="0"/>
              <w:jc w:val="left"/>
              <w:rPr>
                <w:sz w:val="18"/>
                <w:szCs w:val="18"/>
              </w:rPr>
            </w:pPr>
            <w:r>
              <w:rPr>
                <w:sz w:val="18"/>
                <w:szCs w:val="18"/>
              </w:rPr>
              <w:t>Rainfed agriculture</w:t>
            </w:r>
          </w:p>
        </w:tc>
        <w:tc>
          <w:tcPr>
            <w:tcW w:w="1278" w:type="pct"/>
            <w:vAlign w:val="center"/>
            <w:hideMark/>
          </w:tcPr>
          <w:p w14:paraId="0E9CE944" w14:textId="744F08D0" w:rsidR="009428DB" w:rsidRPr="00893099" w:rsidRDefault="009428DB" w:rsidP="004B151B">
            <w:pPr>
              <w:spacing w:before="0" w:after="0"/>
              <w:jc w:val="left"/>
              <w:rPr>
                <w:sz w:val="18"/>
                <w:szCs w:val="18"/>
              </w:rPr>
            </w:pPr>
            <w:r>
              <w:rPr>
                <w:sz w:val="18"/>
                <w:szCs w:val="18"/>
              </w:rPr>
              <w:t>184</w:t>
            </w:r>
          </w:p>
        </w:tc>
        <w:tc>
          <w:tcPr>
            <w:tcW w:w="1277" w:type="pct"/>
            <w:vAlign w:val="center"/>
          </w:tcPr>
          <w:p w14:paraId="34AD8356" w14:textId="6E80FE25" w:rsidR="009428DB" w:rsidRPr="00893099" w:rsidRDefault="009428DB" w:rsidP="004B151B">
            <w:pPr>
              <w:spacing w:before="0" w:after="0"/>
              <w:jc w:val="left"/>
              <w:rPr>
                <w:sz w:val="18"/>
                <w:szCs w:val="18"/>
              </w:rPr>
            </w:pPr>
            <w:r>
              <w:rPr>
                <w:sz w:val="18"/>
                <w:szCs w:val="18"/>
              </w:rPr>
              <w:t>88.5%</w:t>
            </w:r>
          </w:p>
        </w:tc>
      </w:tr>
      <w:tr w:rsidR="009428DB" w:rsidRPr="00893099" w14:paraId="10F4FB37" w14:textId="77777777" w:rsidTr="004B151B">
        <w:trPr>
          <w:jc w:val="center"/>
        </w:trPr>
        <w:tc>
          <w:tcPr>
            <w:tcW w:w="2445" w:type="pct"/>
            <w:vAlign w:val="center"/>
          </w:tcPr>
          <w:p w14:paraId="5D474A71" w14:textId="579593B6" w:rsidR="009428DB" w:rsidRDefault="009428DB" w:rsidP="004B151B">
            <w:pPr>
              <w:spacing w:before="0" w:after="0"/>
              <w:jc w:val="left"/>
              <w:rPr>
                <w:sz w:val="18"/>
                <w:szCs w:val="18"/>
              </w:rPr>
            </w:pPr>
            <w:r>
              <w:rPr>
                <w:sz w:val="18"/>
                <w:szCs w:val="18"/>
              </w:rPr>
              <w:t>Irrigated agriculture</w:t>
            </w:r>
          </w:p>
        </w:tc>
        <w:tc>
          <w:tcPr>
            <w:tcW w:w="1278" w:type="pct"/>
            <w:vAlign w:val="center"/>
          </w:tcPr>
          <w:p w14:paraId="12FFBD2D" w14:textId="65A2C9B3" w:rsidR="009428DB" w:rsidRDefault="009428DB" w:rsidP="004B151B">
            <w:pPr>
              <w:spacing w:before="0" w:after="0"/>
              <w:jc w:val="left"/>
              <w:rPr>
                <w:sz w:val="18"/>
                <w:szCs w:val="18"/>
              </w:rPr>
            </w:pPr>
            <w:r>
              <w:rPr>
                <w:sz w:val="18"/>
                <w:szCs w:val="18"/>
              </w:rPr>
              <w:t>2</w:t>
            </w:r>
          </w:p>
        </w:tc>
        <w:tc>
          <w:tcPr>
            <w:tcW w:w="1277" w:type="pct"/>
            <w:vAlign w:val="center"/>
          </w:tcPr>
          <w:p w14:paraId="78091EF1" w14:textId="1AA62FCD" w:rsidR="009428DB" w:rsidRDefault="00AF3611" w:rsidP="004B151B">
            <w:pPr>
              <w:spacing w:before="0" w:after="0"/>
              <w:jc w:val="left"/>
              <w:rPr>
                <w:sz w:val="18"/>
                <w:szCs w:val="18"/>
              </w:rPr>
            </w:pPr>
            <w:r>
              <w:rPr>
                <w:sz w:val="18"/>
                <w:szCs w:val="18"/>
              </w:rPr>
              <w:t>1%</w:t>
            </w:r>
          </w:p>
        </w:tc>
      </w:tr>
      <w:tr w:rsidR="009428DB" w:rsidRPr="00893099" w14:paraId="33217DF8" w14:textId="77777777" w:rsidTr="004B151B">
        <w:trPr>
          <w:jc w:val="center"/>
        </w:trPr>
        <w:tc>
          <w:tcPr>
            <w:tcW w:w="2445" w:type="pct"/>
            <w:vAlign w:val="center"/>
          </w:tcPr>
          <w:p w14:paraId="702110D5" w14:textId="01D351FA" w:rsidR="009428DB" w:rsidRDefault="009428DB" w:rsidP="004B151B">
            <w:pPr>
              <w:spacing w:before="0" w:after="0"/>
              <w:jc w:val="left"/>
              <w:rPr>
                <w:sz w:val="18"/>
                <w:szCs w:val="18"/>
              </w:rPr>
            </w:pPr>
            <w:r>
              <w:rPr>
                <w:sz w:val="18"/>
                <w:szCs w:val="18"/>
              </w:rPr>
              <w:t>No agricultural activity</w:t>
            </w:r>
          </w:p>
        </w:tc>
        <w:tc>
          <w:tcPr>
            <w:tcW w:w="1278" w:type="pct"/>
            <w:vAlign w:val="center"/>
          </w:tcPr>
          <w:p w14:paraId="3F8FA002" w14:textId="1AD038E6" w:rsidR="009428DB" w:rsidRDefault="00AF3611" w:rsidP="004B151B">
            <w:pPr>
              <w:spacing w:before="0" w:after="0"/>
              <w:jc w:val="left"/>
              <w:rPr>
                <w:sz w:val="18"/>
                <w:szCs w:val="18"/>
              </w:rPr>
            </w:pPr>
            <w:r>
              <w:rPr>
                <w:sz w:val="18"/>
                <w:szCs w:val="18"/>
              </w:rPr>
              <w:t>22</w:t>
            </w:r>
          </w:p>
        </w:tc>
        <w:tc>
          <w:tcPr>
            <w:tcW w:w="1277" w:type="pct"/>
            <w:vAlign w:val="center"/>
          </w:tcPr>
          <w:p w14:paraId="03FA4479" w14:textId="73D468C9" w:rsidR="009428DB" w:rsidRDefault="00AF3611" w:rsidP="004B151B">
            <w:pPr>
              <w:spacing w:before="0" w:after="0"/>
              <w:jc w:val="left"/>
              <w:rPr>
                <w:sz w:val="18"/>
                <w:szCs w:val="18"/>
              </w:rPr>
            </w:pPr>
            <w:r>
              <w:rPr>
                <w:sz w:val="18"/>
                <w:szCs w:val="18"/>
              </w:rPr>
              <w:t>10.6%</w:t>
            </w:r>
          </w:p>
        </w:tc>
      </w:tr>
      <w:tr w:rsidR="009428DB" w:rsidRPr="00893099" w14:paraId="11DDABF7" w14:textId="77777777" w:rsidTr="004B151B">
        <w:trPr>
          <w:jc w:val="center"/>
        </w:trPr>
        <w:tc>
          <w:tcPr>
            <w:tcW w:w="2445" w:type="pct"/>
            <w:vAlign w:val="center"/>
          </w:tcPr>
          <w:p w14:paraId="0DD0B699" w14:textId="3F71AD40" w:rsidR="009428DB" w:rsidRPr="00AF3611" w:rsidRDefault="009428DB" w:rsidP="004B151B">
            <w:pPr>
              <w:spacing w:before="0" w:after="0"/>
              <w:jc w:val="left"/>
              <w:rPr>
                <w:b/>
                <w:bCs/>
                <w:sz w:val="18"/>
                <w:szCs w:val="18"/>
              </w:rPr>
            </w:pPr>
            <w:r w:rsidRPr="00AF3611">
              <w:rPr>
                <w:b/>
                <w:bCs/>
                <w:sz w:val="18"/>
                <w:szCs w:val="18"/>
              </w:rPr>
              <w:t>Total affected parcels</w:t>
            </w:r>
          </w:p>
        </w:tc>
        <w:tc>
          <w:tcPr>
            <w:tcW w:w="1278" w:type="pct"/>
            <w:vAlign w:val="center"/>
          </w:tcPr>
          <w:p w14:paraId="1AF9BE29" w14:textId="52014259" w:rsidR="009428DB" w:rsidRPr="00AF3611" w:rsidRDefault="00AF3611" w:rsidP="004B151B">
            <w:pPr>
              <w:spacing w:before="0" w:after="0"/>
              <w:jc w:val="left"/>
              <w:rPr>
                <w:b/>
                <w:bCs/>
                <w:sz w:val="18"/>
                <w:szCs w:val="18"/>
              </w:rPr>
            </w:pPr>
            <w:r w:rsidRPr="00AF3611">
              <w:rPr>
                <w:b/>
                <w:bCs/>
                <w:sz w:val="18"/>
                <w:szCs w:val="18"/>
              </w:rPr>
              <w:t>208</w:t>
            </w:r>
          </w:p>
        </w:tc>
        <w:tc>
          <w:tcPr>
            <w:tcW w:w="1277" w:type="pct"/>
            <w:vAlign w:val="center"/>
          </w:tcPr>
          <w:p w14:paraId="7A00F5AB" w14:textId="403A9D77" w:rsidR="009428DB" w:rsidRPr="00AF3611" w:rsidRDefault="00AF3611" w:rsidP="004B151B">
            <w:pPr>
              <w:spacing w:before="0" w:after="0"/>
              <w:jc w:val="left"/>
              <w:rPr>
                <w:b/>
                <w:bCs/>
                <w:sz w:val="18"/>
                <w:szCs w:val="18"/>
              </w:rPr>
            </w:pPr>
            <w:r w:rsidRPr="00AF3611">
              <w:rPr>
                <w:b/>
                <w:bCs/>
                <w:sz w:val="18"/>
                <w:szCs w:val="18"/>
              </w:rPr>
              <w:t>100%</w:t>
            </w:r>
          </w:p>
        </w:tc>
      </w:tr>
    </w:tbl>
    <w:p w14:paraId="62AB408F" w14:textId="77777777" w:rsidR="0048481A" w:rsidRPr="006B3B9F" w:rsidRDefault="0048481A" w:rsidP="0048481A">
      <w:pPr>
        <w:keepNext/>
        <w:spacing w:before="0"/>
        <w:rPr>
          <w:i/>
          <w:iCs/>
          <w:sz w:val="16"/>
          <w:szCs w:val="18"/>
          <w:lang w:eastAsia="x-none"/>
        </w:rPr>
      </w:pPr>
      <w:r w:rsidRPr="006B3B9F">
        <w:rPr>
          <w:i/>
          <w:iCs/>
          <w:sz w:val="16"/>
          <w:szCs w:val="18"/>
          <w:lang w:eastAsia="x-none"/>
        </w:rPr>
        <w:t>Source: Edirne WPP Field Study – April 2026</w:t>
      </w:r>
    </w:p>
    <w:p w14:paraId="56151450" w14:textId="186A2B9E" w:rsidR="00692D3D" w:rsidRDefault="00DA52B1" w:rsidP="000B3996">
      <w:pPr>
        <w:rPr>
          <w:lang w:eastAsia="x-none"/>
        </w:rPr>
      </w:pPr>
      <w:r w:rsidRPr="00DA52B1">
        <w:rPr>
          <w:lang w:eastAsia="x-none"/>
        </w:rPr>
        <w:t>The ETL parcel and household survey records also confirm active agricultural use across the affected corridor. Rainfed cultivation is common, while irrigated cultivation is also recorded for some affected parcels. Unlike the main WPP footprint, ETL land requirements may combine a small area of permanent acquisition for the tower footprint with a larger easement area on the same agricultural parcel. The parcel records therefore distinguish total parcel area, permanent acquisition area, easement area, ownership or use status and current agricultural use so that proportional land loss, restrictions on use and the viability of the remaining parcel can be assessed separately.</w:t>
      </w:r>
    </w:p>
    <w:p w14:paraId="38973F54" w14:textId="0B51A434" w:rsidR="009428DB" w:rsidRDefault="002A3D99" w:rsidP="000B3996">
      <w:pPr>
        <w:rPr>
          <w:lang w:eastAsia="x-none"/>
        </w:rPr>
      </w:pPr>
      <w:r w:rsidRPr="002A3D99">
        <w:rPr>
          <w:lang w:eastAsia="x-none"/>
        </w:rPr>
        <w:t>The settlement distribution also confirms that agricultural use is widespread across the affected parcel inventory. Yayla has the highest number of affected parcels under rainfed agriculture, followed by Suluca. Irrigated agriculture was recorded only in Suluca. Parcels without agricultural activity are mainly located in Yayla, Kocaali, Suluca, Şabanmera and Akhoca. No parcels without agricultural activity were identified in Şehitler and Danişment.</w:t>
      </w:r>
    </w:p>
    <w:p w14:paraId="4651477B" w14:textId="4B67850C" w:rsidR="008502FE" w:rsidRPr="00443380" w:rsidRDefault="00BE52D5" w:rsidP="000B3996">
      <w:pPr>
        <w:rPr>
          <w:lang w:eastAsia="x-none"/>
        </w:rPr>
      </w:pPr>
      <w:r w:rsidRPr="00BE52D5">
        <w:rPr>
          <w:lang w:eastAsia="x-none"/>
        </w:rPr>
        <w:t>Taken together, the main WPP and ETL evidence demonstrates that Project land requirements predominantly intersect with actively cultivated agricultural land and with households whose livelihoods are strongly connected to agricultural production. The affected land supports mainly wheat and sunflower cultivation, together with a more varied range of crops in some households. For the ETLs in particular, the distinction between permanent tower-footprint loss, easement restrictions and continued use of the remaining agricultural parcel is relevant to the assessment of economic displacement. The magnitude and significance of these impacts, including the proportion of land affected and the viability of remaining land, are assessed in Chapter 6.</w:t>
      </w:r>
    </w:p>
    <w:p w14:paraId="33A5C088" w14:textId="303896EC" w:rsidR="00B26135" w:rsidRDefault="00B26135" w:rsidP="00B26135">
      <w:pPr>
        <w:pStyle w:val="Balk3"/>
      </w:pPr>
      <w:bookmarkStart w:id="164" w:name="_Toc238253868"/>
      <w:r w:rsidRPr="00893099">
        <w:t>Affected Trees</w:t>
      </w:r>
      <w:bookmarkEnd w:id="164"/>
    </w:p>
    <w:p w14:paraId="1804A32C" w14:textId="49B6BF57" w:rsidR="00B649A2" w:rsidRDefault="001D59AA" w:rsidP="00B649A2">
      <w:pPr>
        <w:rPr>
          <w:lang w:eastAsia="x-none"/>
        </w:rPr>
      </w:pPr>
      <w:r w:rsidRPr="001D59AA">
        <w:rPr>
          <w:lang w:eastAsia="x-none"/>
        </w:rPr>
        <w:t>For the main WPP, the census and asset inventory identified trees on 44 of the 208 affected private and public parcels. As presented in</w:t>
      </w:r>
      <w:r>
        <w:rPr>
          <w:lang w:eastAsia="x-none"/>
        </w:rPr>
        <w:t xml:space="preserve"> </w:t>
      </w:r>
      <w:r w:rsidR="00F934A0" w:rsidRPr="00943D7C">
        <w:rPr>
          <w:lang w:eastAsia="x-none"/>
        </w:rPr>
        <w:fldChar w:fldCharType="begin"/>
      </w:r>
      <w:r w:rsidR="00F934A0" w:rsidRPr="00943D7C">
        <w:rPr>
          <w:lang w:eastAsia="x-none"/>
        </w:rPr>
        <w:instrText xml:space="preserve"> REF _Ref232501703 \h </w:instrText>
      </w:r>
      <w:r w:rsidR="00F934A0" w:rsidRPr="00943D7C">
        <w:rPr>
          <w:lang w:eastAsia="x-none"/>
        </w:rPr>
      </w:r>
      <w:r w:rsidR="00F934A0" w:rsidRPr="00943D7C">
        <w:rPr>
          <w:lang w:eastAsia="x-none"/>
        </w:rPr>
        <w:fldChar w:fldCharType="separate"/>
      </w:r>
      <w:r w:rsidR="00FE7A78" w:rsidRPr="00943D7C">
        <w:t xml:space="preserve">Table </w:t>
      </w:r>
      <w:r w:rsidR="00FE7A78">
        <w:rPr>
          <w:noProof/>
        </w:rPr>
        <w:t>5</w:t>
      </w:r>
      <w:r w:rsidR="00FE7A78">
        <w:noBreakHyphen/>
      </w:r>
      <w:r w:rsidR="00FE7A78">
        <w:rPr>
          <w:noProof/>
        </w:rPr>
        <w:t>19</w:t>
      </w:r>
      <w:r w:rsidR="00F934A0" w:rsidRPr="00943D7C">
        <w:rPr>
          <w:lang w:eastAsia="x-none"/>
        </w:rPr>
        <w:fldChar w:fldCharType="end"/>
      </w:r>
      <w:r w:rsidR="003B737C" w:rsidRPr="00943D7C">
        <w:rPr>
          <w:lang w:eastAsia="x-none"/>
        </w:rPr>
        <w:t xml:space="preserve">, </w:t>
      </w:r>
      <w:r w:rsidR="00961180" w:rsidRPr="00961180">
        <w:rPr>
          <w:lang w:eastAsia="x-none"/>
        </w:rPr>
        <w:t>tree presence was most frequently recorded in Suluca and Yayla, with smaller numbers of parcels in Kocaali, Şehitler, Akhoca and Danişment. Overall, trees were recorded on 21.2% of the main WPP affected parcel inventory.</w:t>
      </w:r>
    </w:p>
    <w:p w14:paraId="3B906519" w14:textId="4AD44D4A" w:rsidR="00961180" w:rsidRPr="00943D7C" w:rsidRDefault="00961180" w:rsidP="00B649A2">
      <w:pPr>
        <w:rPr>
          <w:lang w:eastAsia="x-none"/>
        </w:rPr>
      </w:pPr>
      <w:r w:rsidRPr="00961180">
        <w:rPr>
          <w:lang w:eastAsia="x-none"/>
        </w:rPr>
        <w:lastRenderedPageBreak/>
        <w:t xml:space="preserve">The tree assets presented in this subsection refer to trees recorded on affected private and public parcels and do not include trees within state forest land subject to forestry clearance, which are addressed separately under Section </w:t>
      </w:r>
      <w:r>
        <w:rPr>
          <w:lang w:eastAsia="x-none"/>
        </w:rPr>
        <w:fldChar w:fldCharType="begin"/>
      </w:r>
      <w:r>
        <w:rPr>
          <w:lang w:eastAsia="x-none"/>
        </w:rPr>
        <w:instrText xml:space="preserve"> REF _Ref237824675 \n \h </w:instrText>
      </w:r>
      <w:r>
        <w:rPr>
          <w:lang w:eastAsia="x-none"/>
        </w:rPr>
      </w:r>
      <w:r>
        <w:rPr>
          <w:lang w:eastAsia="x-none"/>
        </w:rPr>
        <w:fldChar w:fldCharType="separate"/>
      </w:r>
      <w:r>
        <w:rPr>
          <w:lang w:eastAsia="x-none"/>
        </w:rPr>
        <w:t>5.3.4</w:t>
      </w:r>
      <w:r>
        <w:rPr>
          <w:lang w:eastAsia="x-none"/>
        </w:rPr>
        <w:fldChar w:fldCharType="end"/>
      </w:r>
      <w:r>
        <w:rPr>
          <w:lang w:eastAsia="x-none"/>
        </w:rPr>
        <w:t>.</w:t>
      </w:r>
    </w:p>
    <w:p w14:paraId="546060C0" w14:textId="6F4D4599" w:rsidR="001567AE" w:rsidRPr="00943D7C" w:rsidRDefault="001567AE" w:rsidP="00641812">
      <w:pPr>
        <w:pStyle w:val="ResimYazs"/>
        <w:keepNext/>
        <w:spacing w:after="0"/>
        <w:jc w:val="center"/>
      </w:pPr>
      <w:bookmarkStart w:id="165" w:name="_Ref232501703"/>
      <w:bookmarkStart w:id="166" w:name="_Toc238253965"/>
      <w:r w:rsidRPr="00943D7C">
        <w:t xml:space="preserve">Table </w:t>
      </w:r>
      <w:r w:rsidR="00220E73">
        <w:fldChar w:fldCharType="begin"/>
      </w:r>
      <w:r w:rsidR="00220E73">
        <w:instrText xml:space="preserve"> STYLEREF 1 \s </w:instrText>
      </w:r>
      <w:r w:rsidR="00220E73">
        <w:fldChar w:fldCharType="separate"/>
      </w:r>
      <w:r w:rsidR="00220E73">
        <w:rPr>
          <w:noProof/>
        </w:rPr>
        <w:t>5</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15</w:t>
      </w:r>
      <w:r w:rsidR="00220E73">
        <w:fldChar w:fldCharType="end"/>
      </w:r>
      <w:bookmarkEnd w:id="165"/>
      <w:r w:rsidRPr="00943D7C">
        <w:t xml:space="preserve">. </w:t>
      </w:r>
      <w:r w:rsidR="00961180" w:rsidRPr="00961180">
        <w:rPr>
          <w:b w:val="0"/>
          <w:bCs w:val="0"/>
          <w:color w:val="auto"/>
        </w:rPr>
        <w:t>Main WPP</w:t>
      </w:r>
      <w:r w:rsidR="00961180" w:rsidRPr="00961180">
        <w:rPr>
          <w:color w:val="auto"/>
        </w:rPr>
        <w:t xml:space="preserve"> </w:t>
      </w:r>
      <w:r w:rsidRPr="00943D7C">
        <w:rPr>
          <w:b w:val="0"/>
          <w:bCs w:val="0"/>
          <w:color w:val="auto"/>
        </w:rPr>
        <w:t>Affected Parcels with Trees by Settlement</w:t>
      </w:r>
      <w:bookmarkEnd w:id="166"/>
    </w:p>
    <w:tbl>
      <w:tblPr>
        <w:tblStyle w:val="CVtable2"/>
        <w:tblW w:w="0" w:type="auto"/>
        <w:tblLook w:val="04A0" w:firstRow="1" w:lastRow="0" w:firstColumn="1" w:lastColumn="0" w:noHBand="0" w:noVBand="1"/>
      </w:tblPr>
      <w:tblGrid>
        <w:gridCol w:w="1148"/>
        <w:gridCol w:w="1718"/>
        <w:gridCol w:w="2093"/>
        <w:gridCol w:w="2281"/>
        <w:gridCol w:w="1770"/>
      </w:tblGrid>
      <w:tr w:rsidR="00F41EEF" w:rsidRPr="00943D7C" w14:paraId="7F2C5382" w14:textId="77777777" w:rsidTr="001567AE">
        <w:tc>
          <w:tcPr>
            <w:tcW w:w="0" w:type="auto"/>
            <w:shd w:val="clear" w:color="auto" w:fill="4F81BD"/>
            <w:vAlign w:val="center"/>
            <w:hideMark/>
          </w:tcPr>
          <w:p w14:paraId="4DD4DA2F" w14:textId="77777777" w:rsidR="00F41EEF" w:rsidRPr="00943D7C" w:rsidRDefault="00F41EEF" w:rsidP="001567AE">
            <w:pPr>
              <w:spacing w:before="0" w:after="0" w:line="240" w:lineRule="auto"/>
              <w:jc w:val="left"/>
              <w:rPr>
                <w:b/>
                <w:bCs/>
                <w:color w:val="FFFFFF" w:themeColor="background1"/>
                <w:sz w:val="18"/>
                <w:szCs w:val="18"/>
                <w:lang w:eastAsia="tr-TR"/>
              </w:rPr>
            </w:pPr>
            <w:r w:rsidRPr="00943D7C">
              <w:rPr>
                <w:b/>
                <w:bCs/>
                <w:color w:val="FFFFFF" w:themeColor="background1"/>
                <w:sz w:val="18"/>
                <w:szCs w:val="18"/>
                <w:lang w:eastAsia="tr-TR"/>
              </w:rPr>
              <w:t>Settlement</w:t>
            </w:r>
          </w:p>
        </w:tc>
        <w:tc>
          <w:tcPr>
            <w:tcW w:w="0" w:type="auto"/>
            <w:shd w:val="clear" w:color="auto" w:fill="4F81BD"/>
            <w:vAlign w:val="center"/>
            <w:hideMark/>
          </w:tcPr>
          <w:p w14:paraId="79C3237F" w14:textId="77777777" w:rsidR="00F41EEF" w:rsidRPr="00943D7C" w:rsidRDefault="00F41EEF" w:rsidP="001567AE">
            <w:pPr>
              <w:spacing w:before="0" w:after="0" w:line="240" w:lineRule="auto"/>
              <w:jc w:val="left"/>
              <w:rPr>
                <w:b/>
                <w:bCs/>
                <w:color w:val="FFFFFF" w:themeColor="background1"/>
                <w:sz w:val="18"/>
                <w:szCs w:val="18"/>
                <w:lang w:eastAsia="tr-TR"/>
              </w:rPr>
            </w:pPr>
            <w:r w:rsidRPr="00943D7C">
              <w:rPr>
                <w:b/>
                <w:bCs/>
                <w:color w:val="FFFFFF" w:themeColor="background1"/>
                <w:sz w:val="18"/>
                <w:szCs w:val="18"/>
                <w:lang w:eastAsia="tr-TR"/>
              </w:rPr>
              <w:t>Total affected parcels</w:t>
            </w:r>
          </w:p>
        </w:tc>
        <w:tc>
          <w:tcPr>
            <w:tcW w:w="0" w:type="auto"/>
            <w:shd w:val="clear" w:color="auto" w:fill="4F81BD"/>
            <w:vAlign w:val="center"/>
            <w:hideMark/>
          </w:tcPr>
          <w:p w14:paraId="4E35CAF4" w14:textId="77777777" w:rsidR="00F41EEF" w:rsidRPr="00943D7C" w:rsidRDefault="00F41EEF" w:rsidP="001567AE">
            <w:pPr>
              <w:spacing w:before="0" w:after="0" w:line="240" w:lineRule="auto"/>
              <w:jc w:val="left"/>
              <w:rPr>
                <w:b/>
                <w:bCs/>
                <w:color w:val="FFFFFF" w:themeColor="background1"/>
                <w:sz w:val="18"/>
                <w:szCs w:val="18"/>
                <w:lang w:eastAsia="tr-TR"/>
              </w:rPr>
            </w:pPr>
            <w:r w:rsidRPr="00943D7C">
              <w:rPr>
                <w:b/>
                <w:bCs/>
                <w:color w:val="FFFFFF" w:themeColor="background1"/>
                <w:sz w:val="18"/>
                <w:szCs w:val="18"/>
                <w:lang w:eastAsia="tr-TR"/>
              </w:rPr>
              <w:t>Parcels with trees recorded</w:t>
            </w:r>
          </w:p>
        </w:tc>
        <w:tc>
          <w:tcPr>
            <w:tcW w:w="0" w:type="auto"/>
            <w:shd w:val="clear" w:color="auto" w:fill="4F81BD"/>
            <w:vAlign w:val="center"/>
            <w:hideMark/>
          </w:tcPr>
          <w:p w14:paraId="00B7CA63" w14:textId="77777777" w:rsidR="00F41EEF" w:rsidRPr="00943D7C" w:rsidRDefault="00F41EEF" w:rsidP="001567AE">
            <w:pPr>
              <w:spacing w:before="0" w:after="0" w:line="240" w:lineRule="auto"/>
              <w:jc w:val="left"/>
              <w:rPr>
                <w:b/>
                <w:bCs/>
                <w:color w:val="FFFFFF" w:themeColor="background1"/>
                <w:sz w:val="18"/>
                <w:szCs w:val="18"/>
                <w:lang w:eastAsia="tr-TR"/>
              </w:rPr>
            </w:pPr>
            <w:r w:rsidRPr="00943D7C">
              <w:rPr>
                <w:b/>
                <w:bCs/>
                <w:color w:val="FFFFFF" w:themeColor="background1"/>
                <w:sz w:val="18"/>
                <w:szCs w:val="18"/>
                <w:lang w:eastAsia="tr-TR"/>
              </w:rPr>
              <w:t>Parcels with no trees recorded</w:t>
            </w:r>
          </w:p>
        </w:tc>
        <w:tc>
          <w:tcPr>
            <w:tcW w:w="0" w:type="auto"/>
            <w:shd w:val="clear" w:color="auto" w:fill="4F81BD"/>
            <w:vAlign w:val="center"/>
            <w:hideMark/>
          </w:tcPr>
          <w:p w14:paraId="25DBDFFA" w14:textId="77777777" w:rsidR="00F41EEF" w:rsidRPr="00943D7C" w:rsidRDefault="00F41EEF" w:rsidP="001567AE">
            <w:pPr>
              <w:spacing w:before="0" w:after="0" w:line="240" w:lineRule="auto"/>
              <w:jc w:val="left"/>
              <w:rPr>
                <w:b/>
                <w:bCs/>
                <w:color w:val="FFFFFF" w:themeColor="background1"/>
                <w:sz w:val="18"/>
                <w:szCs w:val="18"/>
                <w:lang w:eastAsia="tr-TR"/>
              </w:rPr>
            </w:pPr>
            <w:r w:rsidRPr="00943D7C">
              <w:rPr>
                <w:b/>
                <w:bCs/>
                <w:color w:val="FFFFFF" w:themeColor="background1"/>
                <w:sz w:val="18"/>
                <w:szCs w:val="18"/>
                <w:lang w:eastAsia="tr-TR"/>
              </w:rPr>
              <w:t>% of parcels with trees</w:t>
            </w:r>
          </w:p>
        </w:tc>
      </w:tr>
      <w:tr w:rsidR="00F41EEF" w:rsidRPr="00943D7C" w14:paraId="34686D23" w14:textId="77777777" w:rsidTr="001567AE">
        <w:tc>
          <w:tcPr>
            <w:tcW w:w="0" w:type="auto"/>
            <w:vAlign w:val="center"/>
            <w:hideMark/>
          </w:tcPr>
          <w:p w14:paraId="628C97D3"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Yayla</w:t>
            </w:r>
          </w:p>
        </w:tc>
        <w:tc>
          <w:tcPr>
            <w:tcW w:w="0" w:type="auto"/>
            <w:vAlign w:val="center"/>
            <w:hideMark/>
          </w:tcPr>
          <w:p w14:paraId="46A969F8"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131</w:t>
            </w:r>
          </w:p>
        </w:tc>
        <w:tc>
          <w:tcPr>
            <w:tcW w:w="0" w:type="auto"/>
            <w:vAlign w:val="center"/>
            <w:hideMark/>
          </w:tcPr>
          <w:p w14:paraId="6C5333A5"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17</w:t>
            </w:r>
          </w:p>
        </w:tc>
        <w:tc>
          <w:tcPr>
            <w:tcW w:w="0" w:type="auto"/>
            <w:vAlign w:val="center"/>
            <w:hideMark/>
          </w:tcPr>
          <w:p w14:paraId="4EF13800"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114</w:t>
            </w:r>
          </w:p>
        </w:tc>
        <w:tc>
          <w:tcPr>
            <w:tcW w:w="0" w:type="auto"/>
            <w:vAlign w:val="center"/>
            <w:hideMark/>
          </w:tcPr>
          <w:p w14:paraId="16FE49F8" w14:textId="1EB9C5AC" w:rsidR="00F41EEF" w:rsidRPr="00943D7C" w:rsidRDefault="00F41EEF" w:rsidP="001567AE">
            <w:pPr>
              <w:spacing w:before="0" w:after="0" w:line="240" w:lineRule="auto"/>
              <w:jc w:val="left"/>
              <w:rPr>
                <w:sz w:val="18"/>
                <w:szCs w:val="18"/>
                <w:lang w:eastAsia="tr-TR"/>
              </w:rPr>
            </w:pPr>
            <w:r w:rsidRPr="00943D7C">
              <w:rPr>
                <w:sz w:val="18"/>
                <w:szCs w:val="18"/>
                <w:lang w:eastAsia="tr-TR"/>
              </w:rPr>
              <w:t>13%</w:t>
            </w:r>
          </w:p>
        </w:tc>
      </w:tr>
      <w:tr w:rsidR="00F41EEF" w:rsidRPr="00943D7C" w14:paraId="72631E47" w14:textId="77777777" w:rsidTr="001567AE">
        <w:tc>
          <w:tcPr>
            <w:tcW w:w="0" w:type="auto"/>
            <w:vAlign w:val="center"/>
            <w:hideMark/>
          </w:tcPr>
          <w:p w14:paraId="252F9A7A"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Suluca</w:t>
            </w:r>
          </w:p>
        </w:tc>
        <w:tc>
          <w:tcPr>
            <w:tcW w:w="0" w:type="auto"/>
            <w:vAlign w:val="center"/>
            <w:hideMark/>
          </w:tcPr>
          <w:p w14:paraId="2E460E17"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41</w:t>
            </w:r>
          </w:p>
        </w:tc>
        <w:tc>
          <w:tcPr>
            <w:tcW w:w="0" w:type="auto"/>
            <w:vAlign w:val="center"/>
            <w:hideMark/>
          </w:tcPr>
          <w:p w14:paraId="5097650B"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22</w:t>
            </w:r>
          </w:p>
        </w:tc>
        <w:tc>
          <w:tcPr>
            <w:tcW w:w="0" w:type="auto"/>
            <w:vAlign w:val="center"/>
            <w:hideMark/>
          </w:tcPr>
          <w:p w14:paraId="5B0C24EC"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19</w:t>
            </w:r>
          </w:p>
        </w:tc>
        <w:tc>
          <w:tcPr>
            <w:tcW w:w="0" w:type="auto"/>
            <w:vAlign w:val="center"/>
            <w:hideMark/>
          </w:tcPr>
          <w:p w14:paraId="7BF147F9"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53.7%</w:t>
            </w:r>
          </w:p>
        </w:tc>
      </w:tr>
      <w:tr w:rsidR="00F41EEF" w:rsidRPr="00943D7C" w14:paraId="540AAE56" w14:textId="77777777" w:rsidTr="001567AE">
        <w:tc>
          <w:tcPr>
            <w:tcW w:w="0" w:type="auto"/>
            <w:vAlign w:val="center"/>
            <w:hideMark/>
          </w:tcPr>
          <w:p w14:paraId="5F8D8FB0"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Kocaali</w:t>
            </w:r>
          </w:p>
        </w:tc>
        <w:tc>
          <w:tcPr>
            <w:tcW w:w="0" w:type="auto"/>
            <w:vAlign w:val="center"/>
            <w:hideMark/>
          </w:tcPr>
          <w:p w14:paraId="54CE438E"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17</w:t>
            </w:r>
          </w:p>
        </w:tc>
        <w:tc>
          <w:tcPr>
            <w:tcW w:w="0" w:type="auto"/>
            <w:vAlign w:val="center"/>
            <w:hideMark/>
          </w:tcPr>
          <w:p w14:paraId="080278A7"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2</w:t>
            </w:r>
          </w:p>
        </w:tc>
        <w:tc>
          <w:tcPr>
            <w:tcW w:w="0" w:type="auto"/>
            <w:vAlign w:val="center"/>
            <w:hideMark/>
          </w:tcPr>
          <w:p w14:paraId="61DB5EE1"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15</w:t>
            </w:r>
          </w:p>
        </w:tc>
        <w:tc>
          <w:tcPr>
            <w:tcW w:w="0" w:type="auto"/>
            <w:vAlign w:val="center"/>
            <w:hideMark/>
          </w:tcPr>
          <w:p w14:paraId="37D3D121"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11.8%</w:t>
            </w:r>
          </w:p>
        </w:tc>
      </w:tr>
      <w:tr w:rsidR="00F41EEF" w:rsidRPr="00943D7C" w14:paraId="3DD63F53" w14:textId="77777777" w:rsidTr="001567AE">
        <w:tc>
          <w:tcPr>
            <w:tcW w:w="0" w:type="auto"/>
            <w:vAlign w:val="center"/>
            <w:hideMark/>
          </w:tcPr>
          <w:p w14:paraId="38CF00CB"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Şehitler</w:t>
            </w:r>
          </w:p>
        </w:tc>
        <w:tc>
          <w:tcPr>
            <w:tcW w:w="0" w:type="auto"/>
            <w:vAlign w:val="center"/>
            <w:hideMark/>
          </w:tcPr>
          <w:p w14:paraId="785E46A2"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13</w:t>
            </w:r>
          </w:p>
        </w:tc>
        <w:tc>
          <w:tcPr>
            <w:tcW w:w="0" w:type="auto"/>
            <w:vAlign w:val="center"/>
            <w:hideMark/>
          </w:tcPr>
          <w:p w14:paraId="53C89B5A"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51FCB81E"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12</w:t>
            </w:r>
          </w:p>
        </w:tc>
        <w:tc>
          <w:tcPr>
            <w:tcW w:w="0" w:type="auto"/>
            <w:vAlign w:val="center"/>
            <w:hideMark/>
          </w:tcPr>
          <w:p w14:paraId="67302A5E"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7.7%</w:t>
            </w:r>
          </w:p>
        </w:tc>
      </w:tr>
      <w:tr w:rsidR="00F41EEF" w:rsidRPr="00943D7C" w14:paraId="43C6E93A" w14:textId="77777777" w:rsidTr="001567AE">
        <w:tc>
          <w:tcPr>
            <w:tcW w:w="0" w:type="auto"/>
            <w:vAlign w:val="center"/>
            <w:hideMark/>
          </w:tcPr>
          <w:p w14:paraId="5F48318F"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Akhoca</w:t>
            </w:r>
          </w:p>
        </w:tc>
        <w:tc>
          <w:tcPr>
            <w:tcW w:w="0" w:type="auto"/>
            <w:vAlign w:val="center"/>
            <w:hideMark/>
          </w:tcPr>
          <w:p w14:paraId="6FA2360E"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3D00A1A2"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5C45A914"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0</w:t>
            </w:r>
          </w:p>
        </w:tc>
        <w:tc>
          <w:tcPr>
            <w:tcW w:w="0" w:type="auto"/>
            <w:vAlign w:val="center"/>
            <w:hideMark/>
          </w:tcPr>
          <w:p w14:paraId="77744D50" w14:textId="7253EFAC" w:rsidR="00F41EEF" w:rsidRPr="00943D7C" w:rsidRDefault="00F41EEF" w:rsidP="001567AE">
            <w:pPr>
              <w:spacing w:before="0" w:after="0" w:line="240" w:lineRule="auto"/>
              <w:jc w:val="left"/>
              <w:rPr>
                <w:sz w:val="18"/>
                <w:szCs w:val="18"/>
                <w:lang w:eastAsia="tr-TR"/>
              </w:rPr>
            </w:pPr>
            <w:r w:rsidRPr="00943D7C">
              <w:rPr>
                <w:sz w:val="18"/>
                <w:szCs w:val="18"/>
                <w:lang w:eastAsia="tr-TR"/>
              </w:rPr>
              <w:t>100%</w:t>
            </w:r>
          </w:p>
        </w:tc>
      </w:tr>
      <w:tr w:rsidR="00F41EEF" w:rsidRPr="00943D7C" w14:paraId="33FDBCA9" w14:textId="77777777" w:rsidTr="001567AE">
        <w:tc>
          <w:tcPr>
            <w:tcW w:w="0" w:type="auto"/>
            <w:vAlign w:val="center"/>
            <w:hideMark/>
          </w:tcPr>
          <w:p w14:paraId="40EE36F4"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Danişment</w:t>
            </w:r>
          </w:p>
        </w:tc>
        <w:tc>
          <w:tcPr>
            <w:tcW w:w="0" w:type="auto"/>
            <w:vAlign w:val="center"/>
            <w:hideMark/>
          </w:tcPr>
          <w:p w14:paraId="0DBF032A"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3</w:t>
            </w:r>
          </w:p>
        </w:tc>
        <w:tc>
          <w:tcPr>
            <w:tcW w:w="0" w:type="auto"/>
            <w:vAlign w:val="center"/>
            <w:hideMark/>
          </w:tcPr>
          <w:p w14:paraId="73E91189"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4F52A636"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2</w:t>
            </w:r>
          </w:p>
        </w:tc>
        <w:tc>
          <w:tcPr>
            <w:tcW w:w="0" w:type="auto"/>
            <w:vAlign w:val="center"/>
            <w:hideMark/>
          </w:tcPr>
          <w:p w14:paraId="30BF3FC2"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33.3%</w:t>
            </w:r>
          </w:p>
        </w:tc>
      </w:tr>
      <w:tr w:rsidR="00F41EEF" w:rsidRPr="00943D7C" w14:paraId="01F430B3" w14:textId="77777777" w:rsidTr="001567AE">
        <w:tc>
          <w:tcPr>
            <w:tcW w:w="0" w:type="auto"/>
            <w:vAlign w:val="center"/>
            <w:hideMark/>
          </w:tcPr>
          <w:p w14:paraId="283B684D"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Şabanmera</w:t>
            </w:r>
          </w:p>
        </w:tc>
        <w:tc>
          <w:tcPr>
            <w:tcW w:w="0" w:type="auto"/>
            <w:vAlign w:val="center"/>
            <w:hideMark/>
          </w:tcPr>
          <w:p w14:paraId="0A1D21B3"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2</w:t>
            </w:r>
          </w:p>
        </w:tc>
        <w:tc>
          <w:tcPr>
            <w:tcW w:w="0" w:type="auto"/>
            <w:vAlign w:val="center"/>
            <w:hideMark/>
          </w:tcPr>
          <w:p w14:paraId="1AA28DB2"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0</w:t>
            </w:r>
          </w:p>
        </w:tc>
        <w:tc>
          <w:tcPr>
            <w:tcW w:w="0" w:type="auto"/>
            <w:vAlign w:val="center"/>
            <w:hideMark/>
          </w:tcPr>
          <w:p w14:paraId="6922ABF2" w14:textId="77777777" w:rsidR="00F41EEF" w:rsidRPr="00943D7C" w:rsidRDefault="00F41EEF" w:rsidP="001567AE">
            <w:pPr>
              <w:spacing w:before="0" w:after="0" w:line="240" w:lineRule="auto"/>
              <w:jc w:val="left"/>
              <w:rPr>
                <w:sz w:val="18"/>
                <w:szCs w:val="18"/>
                <w:lang w:eastAsia="tr-TR"/>
              </w:rPr>
            </w:pPr>
            <w:r w:rsidRPr="00943D7C">
              <w:rPr>
                <w:sz w:val="18"/>
                <w:szCs w:val="18"/>
                <w:lang w:eastAsia="tr-TR"/>
              </w:rPr>
              <w:t>2</w:t>
            </w:r>
          </w:p>
        </w:tc>
        <w:tc>
          <w:tcPr>
            <w:tcW w:w="0" w:type="auto"/>
            <w:vAlign w:val="center"/>
            <w:hideMark/>
          </w:tcPr>
          <w:p w14:paraId="722B4B49" w14:textId="41CD76CB" w:rsidR="00F41EEF" w:rsidRPr="00943D7C" w:rsidRDefault="00F41EEF" w:rsidP="001567AE">
            <w:pPr>
              <w:spacing w:before="0" w:after="0" w:line="240" w:lineRule="auto"/>
              <w:jc w:val="left"/>
              <w:rPr>
                <w:sz w:val="18"/>
                <w:szCs w:val="18"/>
                <w:lang w:eastAsia="tr-TR"/>
              </w:rPr>
            </w:pPr>
            <w:r w:rsidRPr="00943D7C">
              <w:rPr>
                <w:sz w:val="18"/>
                <w:szCs w:val="18"/>
                <w:lang w:eastAsia="tr-TR"/>
              </w:rPr>
              <w:t>0%</w:t>
            </w:r>
          </w:p>
        </w:tc>
      </w:tr>
      <w:tr w:rsidR="00F41EEF" w:rsidRPr="00943D7C" w14:paraId="2F20F1B8" w14:textId="77777777" w:rsidTr="001567AE">
        <w:tc>
          <w:tcPr>
            <w:tcW w:w="0" w:type="auto"/>
            <w:vAlign w:val="center"/>
            <w:hideMark/>
          </w:tcPr>
          <w:p w14:paraId="0FFCFC33" w14:textId="77777777" w:rsidR="00F41EEF" w:rsidRPr="00943D7C" w:rsidRDefault="00F41EEF" w:rsidP="001567AE">
            <w:pPr>
              <w:spacing w:before="0" w:after="0" w:line="240" w:lineRule="auto"/>
              <w:jc w:val="left"/>
              <w:rPr>
                <w:sz w:val="18"/>
                <w:szCs w:val="18"/>
                <w:lang w:eastAsia="tr-TR"/>
              </w:rPr>
            </w:pPr>
            <w:r w:rsidRPr="00943D7C">
              <w:rPr>
                <w:b/>
                <w:bCs/>
                <w:sz w:val="18"/>
                <w:szCs w:val="18"/>
                <w:lang w:eastAsia="tr-TR"/>
              </w:rPr>
              <w:t>Total</w:t>
            </w:r>
          </w:p>
        </w:tc>
        <w:tc>
          <w:tcPr>
            <w:tcW w:w="0" w:type="auto"/>
            <w:vAlign w:val="center"/>
            <w:hideMark/>
          </w:tcPr>
          <w:p w14:paraId="7763FAB5" w14:textId="77777777" w:rsidR="00F41EEF" w:rsidRPr="00943D7C" w:rsidRDefault="00F41EEF" w:rsidP="001567AE">
            <w:pPr>
              <w:spacing w:before="0" w:after="0" w:line="240" w:lineRule="auto"/>
              <w:jc w:val="left"/>
              <w:rPr>
                <w:sz w:val="18"/>
                <w:szCs w:val="18"/>
                <w:lang w:eastAsia="tr-TR"/>
              </w:rPr>
            </w:pPr>
            <w:r w:rsidRPr="00943D7C">
              <w:rPr>
                <w:b/>
                <w:bCs/>
                <w:sz w:val="18"/>
                <w:szCs w:val="18"/>
                <w:lang w:eastAsia="tr-TR"/>
              </w:rPr>
              <w:t>208</w:t>
            </w:r>
          </w:p>
        </w:tc>
        <w:tc>
          <w:tcPr>
            <w:tcW w:w="0" w:type="auto"/>
            <w:vAlign w:val="center"/>
            <w:hideMark/>
          </w:tcPr>
          <w:p w14:paraId="5195DBDA" w14:textId="77777777" w:rsidR="00F41EEF" w:rsidRPr="00943D7C" w:rsidRDefault="00F41EEF" w:rsidP="001567AE">
            <w:pPr>
              <w:spacing w:before="0" w:after="0" w:line="240" w:lineRule="auto"/>
              <w:jc w:val="left"/>
              <w:rPr>
                <w:sz w:val="18"/>
                <w:szCs w:val="18"/>
                <w:lang w:eastAsia="tr-TR"/>
              </w:rPr>
            </w:pPr>
            <w:r w:rsidRPr="00943D7C">
              <w:rPr>
                <w:b/>
                <w:bCs/>
                <w:sz w:val="18"/>
                <w:szCs w:val="18"/>
                <w:lang w:eastAsia="tr-TR"/>
              </w:rPr>
              <w:t>44</w:t>
            </w:r>
          </w:p>
        </w:tc>
        <w:tc>
          <w:tcPr>
            <w:tcW w:w="0" w:type="auto"/>
            <w:vAlign w:val="center"/>
            <w:hideMark/>
          </w:tcPr>
          <w:p w14:paraId="7D201BD3" w14:textId="77777777" w:rsidR="00F41EEF" w:rsidRPr="00943D7C" w:rsidRDefault="00F41EEF" w:rsidP="001567AE">
            <w:pPr>
              <w:spacing w:before="0" w:after="0" w:line="240" w:lineRule="auto"/>
              <w:jc w:val="left"/>
              <w:rPr>
                <w:sz w:val="18"/>
                <w:szCs w:val="18"/>
                <w:lang w:eastAsia="tr-TR"/>
              </w:rPr>
            </w:pPr>
            <w:r w:rsidRPr="00943D7C">
              <w:rPr>
                <w:b/>
                <w:bCs/>
                <w:sz w:val="18"/>
                <w:szCs w:val="18"/>
                <w:lang w:eastAsia="tr-TR"/>
              </w:rPr>
              <w:t>164</w:t>
            </w:r>
          </w:p>
        </w:tc>
        <w:tc>
          <w:tcPr>
            <w:tcW w:w="0" w:type="auto"/>
            <w:vAlign w:val="center"/>
            <w:hideMark/>
          </w:tcPr>
          <w:p w14:paraId="53D8617E" w14:textId="77777777" w:rsidR="00F41EEF" w:rsidRPr="00943D7C" w:rsidRDefault="00F41EEF" w:rsidP="001567AE">
            <w:pPr>
              <w:spacing w:before="0" w:after="0" w:line="240" w:lineRule="auto"/>
              <w:jc w:val="left"/>
              <w:rPr>
                <w:sz w:val="18"/>
                <w:szCs w:val="18"/>
                <w:lang w:eastAsia="tr-TR"/>
              </w:rPr>
            </w:pPr>
            <w:r w:rsidRPr="00943D7C">
              <w:rPr>
                <w:b/>
                <w:bCs/>
                <w:sz w:val="18"/>
                <w:szCs w:val="18"/>
                <w:lang w:eastAsia="tr-TR"/>
              </w:rPr>
              <w:t>21.2%</w:t>
            </w:r>
          </w:p>
        </w:tc>
      </w:tr>
    </w:tbl>
    <w:p w14:paraId="09BC7312" w14:textId="77777777" w:rsidR="0048481A" w:rsidRPr="006B3B9F" w:rsidRDefault="0048481A" w:rsidP="0048481A">
      <w:pPr>
        <w:keepNext/>
        <w:spacing w:before="0"/>
        <w:rPr>
          <w:i/>
          <w:iCs/>
          <w:sz w:val="16"/>
          <w:szCs w:val="18"/>
          <w:lang w:eastAsia="x-none"/>
        </w:rPr>
      </w:pPr>
      <w:r w:rsidRPr="006B3B9F">
        <w:rPr>
          <w:i/>
          <w:iCs/>
          <w:sz w:val="16"/>
          <w:szCs w:val="18"/>
          <w:lang w:eastAsia="x-none"/>
        </w:rPr>
        <w:t>Source: Edirne WPP Field Study – April 2026</w:t>
      </w:r>
    </w:p>
    <w:p w14:paraId="38E181DD" w14:textId="69913919" w:rsidR="003B737C" w:rsidRPr="00943D7C" w:rsidRDefault="00F934A0" w:rsidP="00F934A0">
      <w:pPr>
        <w:spacing w:before="0"/>
        <w:rPr>
          <w:b/>
          <w:bCs/>
          <w:i/>
          <w:iCs/>
          <w:sz w:val="16"/>
          <w:szCs w:val="18"/>
          <w:lang w:eastAsia="x-none"/>
        </w:rPr>
      </w:pPr>
      <w:r w:rsidRPr="00943D7C">
        <w:rPr>
          <w:b/>
          <w:bCs/>
          <w:i/>
          <w:iCs/>
          <w:sz w:val="16"/>
          <w:szCs w:val="18"/>
          <w:lang w:eastAsia="x-none"/>
        </w:rPr>
        <w:t>The table is prepared using the census and asset inventory presented in</w:t>
      </w:r>
      <w:r w:rsidR="005462FE">
        <w:rPr>
          <w:b/>
          <w:bCs/>
          <w:i/>
          <w:iCs/>
          <w:sz w:val="16"/>
          <w:szCs w:val="18"/>
          <w:lang w:eastAsia="x-none"/>
        </w:rPr>
        <w:t xml:space="preserve"> </w:t>
      </w:r>
      <w:r w:rsidR="005462FE">
        <w:rPr>
          <w:b/>
          <w:bCs/>
          <w:i/>
          <w:iCs/>
          <w:sz w:val="16"/>
          <w:szCs w:val="18"/>
          <w:lang w:eastAsia="x-none"/>
        </w:rPr>
        <w:fldChar w:fldCharType="begin"/>
      </w:r>
      <w:r w:rsidR="005462FE">
        <w:rPr>
          <w:b/>
          <w:bCs/>
          <w:i/>
          <w:iCs/>
          <w:sz w:val="16"/>
          <w:szCs w:val="18"/>
          <w:lang w:eastAsia="x-none"/>
        </w:rPr>
        <w:instrText xml:space="preserve"> REF _Ref233370843 \n \h </w:instrText>
      </w:r>
      <w:r w:rsidR="005462FE">
        <w:rPr>
          <w:b/>
          <w:bCs/>
          <w:i/>
          <w:iCs/>
          <w:sz w:val="16"/>
          <w:szCs w:val="18"/>
          <w:lang w:eastAsia="x-none"/>
        </w:rPr>
      </w:r>
      <w:r w:rsidR="005462FE">
        <w:rPr>
          <w:b/>
          <w:bCs/>
          <w:i/>
          <w:iCs/>
          <w:sz w:val="16"/>
          <w:szCs w:val="18"/>
          <w:lang w:eastAsia="x-none"/>
        </w:rPr>
        <w:fldChar w:fldCharType="separate"/>
      </w:r>
      <w:r w:rsidR="005462FE">
        <w:rPr>
          <w:b/>
          <w:bCs/>
          <w:i/>
          <w:iCs/>
          <w:sz w:val="16"/>
          <w:szCs w:val="18"/>
          <w:lang w:eastAsia="x-none"/>
        </w:rPr>
        <w:t>Annex A</w:t>
      </w:r>
      <w:r w:rsidR="005462FE">
        <w:rPr>
          <w:b/>
          <w:bCs/>
          <w:i/>
          <w:iCs/>
          <w:sz w:val="16"/>
          <w:szCs w:val="18"/>
          <w:lang w:eastAsia="x-none"/>
        </w:rPr>
        <w:fldChar w:fldCharType="end"/>
      </w:r>
      <w:r w:rsidRPr="00943D7C">
        <w:rPr>
          <w:b/>
          <w:bCs/>
          <w:i/>
          <w:iCs/>
          <w:sz w:val="16"/>
          <w:szCs w:val="18"/>
          <w:lang w:eastAsia="x-none"/>
        </w:rPr>
        <w:t>. “Parcels with trees recorded” refers to parcels where tree presence and/or tree details were recorded in the asset inventory.</w:t>
      </w:r>
    </w:p>
    <w:p w14:paraId="488A2A31" w14:textId="68ADD49F" w:rsidR="00F934A0" w:rsidRPr="00943D7C" w:rsidRDefault="000A5307" w:rsidP="00B649A2">
      <w:pPr>
        <w:rPr>
          <w:lang w:eastAsia="x-none"/>
        </w:rPr>
      </w:pPr>
      <w:r w:rsidRPr="000A5307">
        <w:rPr>
          <w:lang w:eastAsia="x-none"/>
        </w:rPr>
        <w:t>Oak is the dominant tree species recorded in the main WPP asset inventory. Productive and fruit trees include almond, walnut, pear, plum, olive, apple and fig, while poplar and wild pear were recorded less frequently. Where counts were available, at least 646 trees were recorded. As the number of oak trees on two parcels was not confirmed, this represents a minimum recorded figure</w:t>
      </w:r>
      <w:r w:rsidR="0013218B" w:rsidRPr="00943D7C">
        <w:rPr>
          <w:lang w:eastAsia="x-none"/>
        </w:rPr>
        <w:t>.</w:t>
      </w:r>
    </w:p>
    <w:p w14:paraId="5710AA90" w14:textId="598A194A" w:rsidR="000D4608" w:rsidRDefault="000D4608" w:rsidP="000D4608">
      <w:pPr>
        <w:pStyle w:val="ResimYazs"/>
        <w:keepNext/>
        <w:spacing w:after="0"/>
        <w:jc w:val="center"/>
      </w:pPr>
      <w:bookmarkStart w:id="167" w:name="_Ref232503060"/>
      <w:bookmarkStart w:id="168" w:name="_Toc238253966"/>
      <w:r>
        <w:t xml:space="preserve">Table </w:t>
      </w:r>
      <w:r w:rsidR="00220E73">
        <w:fldChar w:fldCharType="begin"/>
      </w:r>
      <w:r w:rsidR="00220E73">
        <w:instrText xml:space="preserve"> STYLEREF 1 \s </w:instrText>
      </w:r>
      <w:r w:rsidR="00220E73">
        <w:fldChar w:fldCharType="separate"/>
      </w:r>
      <w:r w:rsidR="00220E73">
        <w:rPr>
          <w:noProof/>
        </w:rPr>
        <w:t>5</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16</w:t>
      </w:r>
      <w:r w:rsidR="00220E73">
        <w:fldChar w:fldCharType="end"/>
      </w:r>
      <w:bookmarkEnd w:id="167"/>
      <w:r>
        <w:t xml:space="preserve">. </w:t>
      </w:r>
      <w:r w:rsidRPr="000D4608">
        <w:rPr>
          <w:b w:val="0"/>
          <w:bCs w:val="0"/>
          <w:color w:val="auto"/>
        </w:rPr>
        <w:t xml:space="preserve">Tree Types Recorded in the </w:t>
      </w:r>
      <w:r w:rsidR="000A5307">
        <w:rPr>
          <w:b w:val="0"/>
          <w:bCs w:val="0"/>
          <w:color w:val="auto"/>
        </w:rPr>
        <w:t xml:space="preserve">Main WPP </w:t>
      </w:r>
      <w:r w:rsidR="00221F02">
        <w:rPr>
          <w:b w:val="0"/>
          <w:bCs w:val="0"/>
          <w:color w:val="auto"/>
        </w:rPr>
        <w:t xml:space="preserve">Census and </w:t>
      </w:r>
      <w:r w:rsidRPr="000D4608">
        <w:rPr>
          <w:b w:val="0"/>
          <w:bCs w:val="0"/>
          <w:color w:val="auto"/>
        </w:rPr>
        <w:t>Asset Inventory</w:t>
      </w:r>
      <w:bookmarkEnd w:id="168"/>
    </w:p>
    <w:tbl>
      <w:tblPr>
        <w:tblStyle w:val="CVtable2"/>
        <w:tblW w:w="0" w:type="auto"/>
        <w:tblLook w:val="04A0" w:firstRow="1" w:lastRow="0" w:firstColumn="1" w:lastColumn="0" w:noHBand="0" w:noVBand="1"/>
      </w:tblPr>
      <w:tblGrid>
        <w:gridCol w:w="945"/>
        <w:gridCol w:w="1993"/>
        <w:gridCol w:w="2883"/>
        <w:gridCol w:w="3189"/>
      </w:tblGrid>
      <w:tr w:rsidR="00943D7C" w:rsidRPr="00943D7C" w14:paraId="0AC6D7ED" w14:textId="77777777" w:rsidTr="00943D7C">
        <w:tc>
          <w:tcPr>
            <w:tcW w:w="0" w:type="auto"/>
            <w:shd w:val="clear" w:color="auto" w:fill="4F81BD"/>
            <w:vAlign w:val="center"/>
            <w:hideMark/>
          </w:tcPr>
          <w:p w14:paraId="7063226C" w14:textId="77777777" w:rsidR="00943D7C" w:rsidRPr="00943D7C" w:rsidRDefault="00943D7C" w:rsidP="00943D7C">
            <w:pPr>
              <w:spacing w:before="0" w:after="0" w:line="240" w:lineRule="auto"/>
              <w:jc w:val="left"/>
              <w:rPr>
                <w:b/>
                <w:bCs/>
                <w:color w:val="FFFFFF" w:themeColor="background1"/>
                <w:sz w:val="18"/>
                <w:szCs w:val="18"/>
                <w:lang w:eastAsia="tr-TR"/>
              </w:rPr>
            </w:pPr>
            <w:r w:rsidRPr="00943D7C">
              <w:rPr>
                <w:b/>
                <w:bCs/>
                <w:color w:val="FFFFFF" w:themeColor="background1"/>
                <w:sz w:val="18"/>
                <w:szCs w:val="18"/>
                <w:lang w:eastAsia="tr-TR"/>
              </w:rPr>
              <w:t>Tree type</w:t>
            </w:r>
          </w:p>
        </w:tc>
        <w:tc>
          <w:tcPr>
            <w:tcW w:w="0" w:type="auto"/>
            <w:shd w:val="clear" w:color="auto" w:fill="4F81BD"/>
            <w:vAlign w:val="center"/>
            <w:hideMark/>
          </w:tcPr>
          <w:p w14:paraId="262C8AA3" w14:textId="77777777" w:rsidR="00943D7C" w:rsidRPr="00943D7C" w:rsidRDefault="00943D7C" w:rsidP="00943D7C">
            <w:pPr>
              <w:spacing w:before="0" w:after="0" w:line="240" w:lineRule="auto"/>
              <w:jc w:val="left"/>
              <w:rPr>
                <w:b/>
                <w:bCs/>
                <w:color w:val="FFFFFF" w:themeColor="background1"/>
                <w:sz w:val="18"/>
                <w:szCs w:val="18"/>
                <w:lang w:eastAsia="tr-TR"/>
              </w:rPr>
            </w:pPr>
            <w:r w:rsidRPr="00943D7C">
              <w:rPr>
                <w:b/>
                <w:bCs/>
                <w:color w:val="FFFFFF" w:themeColor="background1"/>
                <w:sz w:val="18"/>
                <w:szCs w:val="18"/>
                <w:lang w:eastAsia="tr-TR"/>
              </w:rPr>
              <w:t># of parcels where recorded</w:t>
            </w:r>
          </w:p>
        </w:tc>
        <w:tc>
          <w:tcPr>
            <w:tcW w:w="0" w:type="auto"/>
            <w:shd w:val="clear" w:color="auto" w:fill="4F81BD"/>
            <w:vAlign w:val="center"/>
            <w:hideMark/>
          </w:tcPr>
          <w:p w14:paraId="15CF5D5E" w14:textId="77777777" w:rsidR="00943D7C" w:rsidRPr="00943D7C" w:rsidRDefault="00943D7C" w:rsidP="00943D7C">
            <w:pPr>
              <w:spacing w:before="0" w:after="0" w:line="240" w:lineRule="auto"/>
              <w:jc w:val="left"/>
              <w:rPr>
                <w:b/>
                <w:bCs/>
                <w:color w:val="FFFFFF" w:themeColor="background1"/>
                <w:sz w:val="18"/>
                <w:szCs w:val="18"/>
                <w:lang w:eastAsia="tr-TR"/>
              </w:rPr>
            </w:pPr>
            <w:r w:rsidRPr="00943D7C">
              <w:rPr>
                <w:b/>
                <w:bCs/>
                <w:color w:val="FFFFFF" w:themeColor="background1"/>
                <w:sz w:val="18"/>
                <w:szCs w:val="18"/>
                <w:lang w:eastAsia="tr-TR"/>
              </w:rPr>
              <w:t># of trees recorded, where count is available</w:t>
            </w:r>
          </w:p>
        </w:tc>
        <w:tc>
          <w:tcPr>
            <w:tcW w:w="0" w:type="auto"/>
            <w:shd w:val="clear" w:color="auto" w:fill="4F81BD"/>
            <w:vAlign w:val="center"/>
            <w:hideMark/>
          </w:tcPr>
          <w:p w14:paraId="4F3DA3EF" w14:textId="77777777" w:rsidR="00943D7C" w:rsidRPr="00943D7C" w:rsidRDefault="00943D7C" w:rsidP="00943D7C">
            <w:pPr>
              <w:spacing w:before="0" w:after="0" w:line="240" w:lineRule="auto"/>
              <w:jc w:val="left"/>
              <w:rPr>
                <w:b/>
                <w:bCs/>
                <w:color w:val="FFFFFF" w:themeColor="background1"/>
                <w:sz w:val="18"/>
                <w:szCs w:val="18"/>
                <w:lang w:eastAsia="tr-TR"/>
              </w:rPr>
            </w:pPr>
            <w:r w:rsidRPr="00943D7C">
              <w:rPr>
                <w:b/>
                <w:bCs/>
                <w:color w:val="FFFFFF" w:themeColor="background1"/>
                <w:sz w:val="18"/>
                <w:szCs w:val="18"/>
                <w:lang w:eastAsia="tr-TR"/>
              </w:rPr>
              <w:t>Settlements where recorded</w:t>
            </w:r>
          </w:p>
        </w:tc>
      </w:tr>
      <w:tr w:rsidR="00943D7C" w:rsidRPr="00943D7C" w14:paraId="2CD1BD8D" w14:textId="77777777" w:rsidTr="00943D7C">
        <w:tc>
          <w:tcPr>
            <w:tcW w:w="0" w:type="auto"/>
            <w:vAlign w:val="center"/>
            <w:hideMark/>
          </w:tcPr>
          <w:p w14:paraId="0956593F"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Oak</w:t>
            </w:r>
          </w:p>
        </w:tc>
        <w:tc>
          <w:tcPr>
            <w:tcW w:w="0" w:type="auto"/>
            <w:vAlign w:val="center"/>
            <w:hideMark/>
          </w:tcPr>
          <w:p w14:paraId="50AA7790"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34</w:t>
            </w:r>
          </w:p>
        </w:tc>
        <w:tc>
          <w:tcPr>
            <w:tcW w:w="0" w:type="auto"/>
            <w:vAlign w:val="center"/>
            <w:hideMark/>
          </w:tcPr>
          <w:p w14:paraId="36B9B990"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At least 491</w:t>
            </w:r>
          </w:p>
        </w:tc>
        <w:tc>
          <w:tcPr>
            <w:tcW w:w="0" w:type="auto"/>
            <w:vAlign w:val="center"/>
            <w:hideMark/>
          </w:tcPr>
          <w:p w14:paraId="0E109285"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Yayla, Suluca, Kocaali, Şehitler, Akhoca, Danişment</w:t>
            </w:r>
          </w:p>
        </w:tc>
      </w:tr>
      <w:tr w:rsidR="00943D7C" w:rsidRPr="00943D7C" w14:paraId="2B4704C4" w14:textId="77777777" w:rsidTr="00943D7C">
        <w:tc>
          <w:tcPr>
            <w:tcW w:w="0" w:type="auto"/>
            <w:vAlign w:val="center"/>
            <w:hideMark/>
          </w:tcPr>
          <w:p w14:paraId="05619DC6"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Walnut</w:t>
            </w:r>
          </w:p>
        </w:tc>
        <w:tc>
          <w:tcPr>
            <w:tcW w:w="0" w:type="auto"/>
            <w:vAlign w:val="center"/>
            <w:hideMark/>
          </w:tcPr>
          <w:p w14:paraId="0CEE565A"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2</w:t>
            </w:r>
          </w:p>
        </w:tc>
        <w:tc>
          <w:tcPr>
            <w:tcW w:w="0" w:type="auto"/>
            <w:vAlign w:val="center"/>
            <w:hideMark/>
          </w:tcPr>
          <w:p w14:paraId="2E736E9F"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68</w:t>
            </w:r>
          </w:p>
        </w:tc>
        <w:tc>
          <w:tcPr>
            <w:tcW w:w="0" w:type="auto"/>
            <w:vAlign w:val="center"/>
            <w:hideMark/>
          </w:tcPr>
          <w:p w14:paraId="1D679EE2"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Suluca, Kocaali</w:t>
            </w:r>
          </w:p>
        </w:tc>
      </w:tr>
      <w:tr w:rsidR="00943D7C" w:rsidRPr="00943D7C" w14:paraId="2CC5D88E" w14:textId="77777777" w:rsidTr="00943D7C">
        <w:tc>
          <w:tcPr>
            <w:tcW w:w="0" w:type="auto"/>
            <w:vAlign w:val="center"/>
            <w:hideMark/>
          </w:tcPr>
          <w:p w14:paraId="5E8EA3AD"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Almond</w:t>
            </w:r>
          </w:p>
        </w:tc>
        <w:tc>
          <w:tcPr>
            <w:tcW w:w="0" w:type="auto"/>
            <w:vAlign w:val="center"/>
            <w:hideMark/>
          </w:tcPr>
          <w:p w14:paraId="212A00D6"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8</w:t>
            </w:r>
          </w:p>
        </w:tc>
        <w:tc>
          <w:tcPr>
            <w:tcW w:w="0" w:type="auto"/>
            <w:vAlign w:val="center"/>
            <w:hideMark/>
          </w:tcPr>
          <w:p w14:paraId="636ED52D"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57</w:t>
            </w:r>
          </w:p>
        </w:tc>
        <w:tc>
          <w:tcPr>
            <w:tcW w:w="0" w:type="auto"/>
            <w:vAlign w:val="center"/>
            <w:hideMark/>
          </w:tcPr>
          <w:p w14:paraId="2DF50B78"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Suluca</w:t>
            </w:r>
          </w:p>
        </w:tc>
      </w:tr>
      <w:tr w:rsidR="00943D7C" w:rsidRPr="00943D7C" w14:paraId="38ED839F" w14:textId="77777777" w:rsidTr="00943D7C">
        <w:tc>
          <w:tcPr>
            <w:tcW w:w="0" w:type="auto"/>
            <w:vAlign w:val="center"/>
            <w:hideMark/>
          </w:tcPr>
          <w:p w14:paraId="3D1190E2"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Pear</w:t>
            </w:r>
          </w:p>
        </w:tc>
        <w:tc>
          <w:tcPr>
            <w:tcW w:w="0" w:type="auto"/>
            <w:vAlign w:val="center"/>
            <w:hideMark/>
          </w:tcPr>
          <w:p w14:paraId="65F00B03"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44E354EC"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10</w:t>
            </w:r>
          </w:p>
        </w:tc>
        <w:tc>
          <w:tcPr>
            <w:tcW w:w="0" w:type="auto"/>
            <w:vAlign w:val="center"/>
            <w:hideMark/>
          </w:tcPr>
          <w:p w14:paraId="603DAB9D"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Suluca</w:t>
            </w:r>
          </w:p>
        </w:tc>
      </w:tr>
      <w:tr w:rsidR="00943D7C" w:rsidRPr="00943D7C" w14:paraId="695CE8B3" w14:textId="77777777" w:rsidTr="00943D7C">
        <w:tc>
          <w:tcPr>
            <w:tcW w:w="0" w:type="auto"/>
            <w:vAlign w:val="center"/>
            <w:hideMark/>
          </w:tcPr>
          <w:p w14:paraId="0ADF3F96"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Poplar</w:t>
            </w:r>
          </w:p>
        </w:tc>
        <w:tc>
          <w:tcPr>
            <w:tcW w:w="0" w:type="auto"/>
            <w:vAlign w:val="center"/>
            <w:hideMark/>
          </w:tcPr>
          <w:p w14:paraId="31970248"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2</w:t>
            </w:r>
          </w:p>
        </w:tc>
        <w:tc>
          <w:tcPr>
            <w:tcW w:w="0" w:type="auto"/>
            <w:vAlign w:val="center"/>
            <w:hideMark/>
          </w:tcPr>
          <w:p w14:paraId="093F651E"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10</w:t>
            </w:r>
          </w:p>
        </w:tc>
        <w:tc>
          <w:tcPr>
            <w:tcW w:w="0" w:type="auto"/>
            <w:vAlign w:val="center"/>
            <w:hideMark/>
          </w:tcPr>
          <w:p w14:paraId="6016E505"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Suluca</w:t>
            </w:r>
          </w:p>
        </w:tc>
      </w:tr>
      <w:tr w:rsidR="00943D7C" w:rsidRPr="00943D7C" w14:paraId="5B75C004" w14:textId="77777777" w:rsidTr="00943D7C">
        <w:tc>
          <w:tcPr>
            <w:tcW w:w="0" w:type="auto"/>
            <w:vAlign w:val="center"/>
            <w:hideMark/>
          </w:tcPr>
          <w:p w14:paraId="2C580CD8"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Plum</w:t>
            </w:r>
          </w:p>
        </w:tc>
        <w:tc>
          <w:tcPr>
            <w:tcW w:w="0" w:type="auto"/>
            <w:vAlign w:val="center"/>
            <w:hideMark/>
          </w:tcPr>
          <w:p w14:paraId="48F190F0"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3</w:t>
            </w:r>
          </w:p>
        </w:tc>
        <w:tc>
          <w:tcPr>
            <w:tcW w:w="0" w:type="auto"/>
            <w:vAlign w:val="center"/>
            <w:hideMark/>
          </w:tcPr>
          <w:p w14:paraId="76521230"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4</w:t>
            </w:r>
          </w:p>
        </w:tc>
        <w:tc>
          <w:tcPr>
            <w:tcW w:w="0" w:type="auto"/>
            <w:vAlign w:val="center"/>
            <w:hideMark/>
          </w:tcPr>
          <w:p w14:paraId="4590B4D2"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Suluca</w:t>
            </w:r>
          </w:p>
        </w:tc>
      </w:tr>
      <w:tr w:rsidR="00943D7C" w:rsidRPr="00943D7C" w14:paraId="7B3E4D47" w14:textId="77777777" w:rsidTr="00943D7C">
        <w:tc>
          <w:tcPr>
            <w:tcW w:w="0" w:type="auto"/>
            <w:vAlign w:val="center"/>
            <w:hideMark/>
          </w:tcPr>
          <w:p w14:paraId="4F545097"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Olive</w:t>
            </w:r>
          </w:p>
        </w:tc>
        <w:tc>
          <w:tcPr>
            <w:tcW w:w="0" w:type="auto"/>
            <w:vAlign w:val="center"/>
            <w:hideMark/>
          </w:tcPr>
          <w:p w14:paraId="70A48359"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724FED02"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3</w:t>
            </w:r>
          </w:p>
        </w:tc>
        <w:tc>
          <w:tcPr>
            <w:tcW w:w="0" w:type="auto"/>
            <w:vAlign w:val="center"/>
            <w:hideMark/>
          </w:tcPr>
          <w:p w14:paraId="7F445358"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Suluca</w:t>
            </w:r>
          </w:p>
        </w:tc>
      </w:tr>
      <w:tr w:rsidR="00943D7C" w:rsidRPr="00943D7C" w14:paraId="5F31A0A9" w14:textId="77777777" w:rsidTr="00943D7C">
        <w:tc>
          <w:tcPr>
            <w:tcW w:w="0" w:type="auto"/>
            <w:vAlign w:val="center"/>
            <w:hideMark/>
          </w:tcPr>
          <w:p w14:paraId="202795CE"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Apple</w:t>
            </w:r>
          </w:p>
        </w:tc>
        <w:tc>
          <w:tcPr>
            <w:tcW w:w="0" w:type="auto"/>
            <w:vAlign w:val="center"/>
            <w:hideMark/>
          </w:tcPr>
          <w:p w14:paraId="29AAC0CD"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16B33E75"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756FDB01"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Suluca</w:t>
            </w:r>
          </w:p>
        </w:tc>
      </w:tr>
      <w:tr w:rsidR="00943D7C" w:rsidRPr="00943D7C" w14:paraId="51D29D58" w14:textId="77777777" w:rsidTr="00943D7C">
        <w:tc>
          <w:tcPr>
            <w:tcW w:w="0" w:type="auto"/>
            <w:vAlign w:val="center"/>
            <w:hideMark/>
          </w:tcPr>
          <w:p w14:paraId="0DED516F"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Fig</w:t>
            </w:r>
          </w:p>
        </w:tc>
        <w:tc>
          <w:tcPr>
            <w:tcW w:w="0" w:type="auto"/>
            <w:vAlign w:val="center"/>
            <w:hideMark/>
          </w:tcPr>
          <w:p w14:paraId="6459C139"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6256A6DC"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314C2921"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Suluca</w:t>
            </w:r>
          </w:p>
        </w:tc>
      </w:tr>
      <w:tr w:rsidR="00943D7C" w:rsidRPr="00943D7C" w14:paraId="53816598" w14:textId="77777777" w:rsidTr="00943D7C">
        <w:tc>
          <w:tcPr>
            <w:tcW w:w="0" w:type="auto"/>
            <w:vAlign w:val="center"/>
            <w:hideMark/>
          </w:tcPr>
          <w:p w14:paraId="17EB2851"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Wild pear</w:t>
            </w:r>
          </w:p>
        </w:tc>
        <w:tc>
          <w:tcPr>
            <w:tcW w:w="0" w:type="auto"/>
            <w:vAlign w:val="center"/>
            <w:hideMark/>
          </w:tcPr>
          <w:p w14:paraId="33765BC1"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5EAADB05"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1</w:t>
            </w:r>
          </w:p>
        </w:tc>
        <w:tc>
          <w:tcPr>
            <w:tcW w:w="0" w:type="auto"/>
            <w:vAlign w:val="center"/>
            <w:hideMark/>
          </w:tcPr>
          <w:p w14:paraId="5BA13BD6" w14:textId="77777777" w:rsidR="00943D7C" w:rsidRPr="00943D7C" w:rsidRDefault="00943D7C" w:rsidP="00943D7C">
            <w:pPr>
              <w:spacing w:before="0" w:after="0" w:line="240" w:lineRule="auto"/>
              <w:jc w:val="left"/>
              <w:rPr>
                <w:sz w:val="18"/>
                <w:szCs w:val="18"/>
                <w:lang w:eastAsia="tr-TR"/>
              </w:rPr>
            </w:pPr>
            <w:r w:rsidRPr="00943D7C">
              <w:rPr>
                <w:sz w:val="18"/>
                <w:szCs w:val="18"/>
                <w:lang w:eastAsia="tr-TR"/>
              </w:rPr>
              <w:t>Yayla</w:t>
            </w:r>
          </w:p>
        </w:tc>
      </w:tr>
      <w:tr w:rsidR="00943D7C" w:rsidRPr="00943D7C" w14:paraId="23A0A832" w14:textId="77777777" w:rsidTr="00943D7C">
        <w:tc>
          <w:tcPr>
            <w:tcW w:w="0" w:type="auto"/>
            <w:vAlign w:val="center"/>
            <w:hideMark/>
          </w:tcPr>
          <w:p w14:paraId="262364CB" w14:textId="77777777" w:rsidR="00943D7C" w:rsidRPr="00943D7C" w:rsidRDefault="00943D7C" w:rsidP="00943D7C">
            <w:pPr>
              <w:spacing w:before="0" w:after="0" w:line="240" w:lineRule="auto"/>
              <w:jc w:val="left"/>
              <w:rPr>
                <w:sz w:val="18"/>
                <w:szCs w:val="18"/>
                <w:lang w:eastAsia="tr-TR"/>
              </w:rPr>
            </w:pPr>
            <w:r w:rsidRPr="00943D7C">
              <w:rPr>
                <w:b/>
                <w:bCs/>
                <w:sz w:val="18"/>
                <w:szCs w:val="18"/>
                <w:lang w:eastAsia="tr-TR"/>
              </w:rPr>
              <w:t>Total</w:t>
            </w:r>
          </w:p>
        </w:tc>
        <w:tc>
          <w:tcPr>
            <w:tcW w:w="0" w:type="auto"/>
            <w:vAlign w:val="center"/>
            <w:hideMark/>
          </w:tcPr>
          <w:p w14:paraId="36DE7ACA" w14:textId="5C1EAC3B" w:rsidR="00943D7C" w:rsidRPr="00943D7C" w:rsidRDefault="00943D7C" w:rsidP="00943D7C">
            <w:pPr>
              <w:spacing w:before="0" w:after="0" w:line="240" w:lineRule="auto"/>
              <w:jc w:val="left"/>
              <w:rPr>
                <w:sz w:val="18"/>
                <w:szCs w:val="18"/>
                <w:lang w:eastAsia="tr-TR"/>
              </w:rPr>
            </w:pPr>
            <w:r w:rsidRPr="00943D7C">
              <w:rPr>
                <w:sz w:val="18"/>
                <w:szCs w:val="18"/>
                <w:lang w:eastAsia="tr-TR"/>
              </w:rPr>
              <w:t>-</w:t>
            </w:r>
          </w:p>
        </w:tc>
        <w:tc>
          <w:tcPr>
            <w:tcW w:w="0" w:type="auto"/>
            <w:vAlign w:val="center"/>
            <w:hideMark/>
          </w:tcPr>
          <w:p w14:paraId="10197652" w14:textId="77777777" w:rsidR="00943D7C" w:rsidRPr="00943D7C" w:rsidRDefault="00943D7C" w:rsidP="00943D7C">
            <w:pPr>
              <w:spacing w:before="0" w:after="0" w:line="240" w:lineRule="auto"/>
              <w:jc w:val="left"/>
              <w:rPr>
                <w:sz w:val="18"/>
                <w:szCs w:val="18"/>
                <w:lang w:eastAsia="tr-TR"/>
              </w:rPr>
            </w:pPr>
            <w:r w:rsidRPr="00943D7C">
              <w:rPr>
                <w:b/>
                <w:bCs/>
                <w:sz w:val="18"/>
                <w:szCs w:val="18"/>
                <w:lang w:eastAsia="tr-TR"/>
              </w:rPr>
              <w:t>At least 646</w:t>
            </w:r>
          </w:p>
        </w:tc>
        <w:tc>
          <w:tcPr>
            <w:tcW w:w="0" w:type="auto"/>
            <w:vAlign w:val="center"/>
            <w:hideMark/>
          </w:tcPr>
          <w:p w14:paraId="3BDCE096" w14:textId="76ABCF78" w:rsidR="00943D7C" w:rsidRPr="00943D7C" w:rsidRDefault="00943D7C" w:rsidP="00943D7C">
            <w:pPr>
              <w:spacing w:before="0" w:after="0" w:line="240" w:lineRule="auto"/>
              <w:jc w:val="left"/>
              <w:rPr>
                <w:sz w:val="18"/>
                <w:szCs w:val="18"/>
                <w:lang w:eastAsia="tr-TR"/>
              </w:rPr>
            </w:pPr>
            <w:r w:rsidRPr="00943D7C">
              <w:rPr>
                <w:sz w:val="18"/>
                <w:szCs w:val="18"/>
                <w:lang w:eastAsia="tr-TR"/>
              </w:rPr>
              <w:t>-</w:t>
            </w:r>
          </w:p>
        </w:tc>
      </w:tr>
    </w:tbl>
    <w:p w14:paraId="2730AAAB" w14:textId="77777777" w:rsidR="0048481A" w:rsidRPr="006B3B9F" w:rsidRDefault="0048481A" w:rsidP="0048481A">
      <w:pPr>
        <w:keepNext/>
        <w:spacing w:before="0"/>
        <w:rPr>
          <w:i/>
          <w:iCs/>
          <w:sz w:val="16"/>
          <w:szCs w:val="18"/>
          <w:lang w:eastAsia="x-none"/>
        </w:rPr>
      </w:pPr>
      <w:r w:rsidRPr="006B3B9F">
        <w:rPr>
          <w:i/>
          <w:iCs/>
          <w:sz w:val="16"/>
          <w:szCs w:val="18"/>
          <w:lang w:eastAsia="x-none"/>
        </w:rPr>
        <w:t>Source: Edirne WPP Field Study – April 2026</w:t>
      </w:r>
    </w:p>
    <w:p w14:paraId="5389CACB" w14:textId="579F6FB1" w:rsidR="0013218B" w:rsidRDefault="00A36D0F" w:rsidP="00A36D0F">
      <w:pPr>
        <w:spacing w:before="0"/>
        <w:rPr>
          <w:b/>
          <w:bCs/>
          <w:i/>
          <w:iCs/>
          <w:sz w:val="16"/>
          <w:szCs w:val="18"/>
          <w:lang w:eastAsia="x-none"/>
        </w:rPr>
      </w:pPr>
      <w:r w:rsidRPr="00A36D0F">
        <w:rPr>
          <w:b/>
          <w:bCs/>
          <w:i/>
          <w:iCs/>
          <w:sz w:val="16"/>
          <w:szCs w:val="18"/>
          <w:lang w:eastAsia="x-none"/>
        </w:rPr>
        <w:t>Tree numbers are presented where count information was available in the asset inventory. For two parcels with oak trees, the number of trees was not confirmed. Therefore, the total number should be treated as a minimum recorded figure.</w:t>
      </w:r>
    </w:p>
    <w:p w14:paraId="33CE8672" w14:textId="06D5882F" w:rsidR="00E859F2" w:rsidRDefault="00E859F2" w:rsidP="00780457">
      <w:pPr>
        <w:rPr>
          <w:lang w:eastAsia="x-none"/>
        </w:rPr>
      </w:pPr>
      <w:r w:rsidRPr="00E859F2">
        <w:rPr>
          <w:lang w:eastAsia="x-none"/>
        </w:rPr>
        <w:t xml:space="preserve">ETL household surveys and marked parcel records also identify trees on a number of affected agricultural parcels. Recorded species include oak, pine, wild pear (ahlat), almond, fig, walnut and poplar. Parcel-specific records include 20 oak trees on a parcel in Suluca, eight pine trees on a parcel in Gökçetepe, four wild pear trees on a parcel in Sazlıdere, five almond and fig trees on a parcel in Süleymaniye, a further 10 almond and two walnut trees on another Süleymaniye parcel, and one poplar tree on a further parcel in the same settlement. One oak tree in Beyköy was specifically recorded as affected by the ETL, while other records include </w:t>
      </w:r>
      <w:r w:rsidRPr="00E859F2">
        <w:rPr>
          <w:lang w:eastAsia="x-none"/>
        </w:rPr>
        <w:lastRenderedPageBreak/>
        <w:t>trees confirmed as not affected or for which the precise affected status remains to be verified.</w:t>
      </w:r>
      <w:r>
        <w:rPr>
          <w:lang w:eastAsia="x-none"/>
        </w:rPr>
        <w:t xml:space="preserve"> </w:t>
      </w:r>
      <w:r w:rsidRPr="00E859F2">
        <w:rPr>
          <w:lang w:eastAsia="x-none"/>
        </w:rPr>
        <w:t>The ETL records therefore distinguish the presence of trees on an affected parcel from confirmed tree loss within the permanent or construction footprint. This distinction is important where permanent tower-footprint acquisition and easement rights affect only part of a larger agricultural parcel.</w:t>
      </w:r>
    </w:p>
    <w:p w14:paraId="3799F40D" w14:textId="1BB31DF0" w:rsidR="003336DF" w:rsidRDefault="000E550A" w:rsidP="00780457">
      <w:pPr>
        <w:rPr>
          <w:lang w:eastAsia="x-none"/>
        </w:rPr>
      </w:pPr>
      <w:r w:rsidRPr="000E550A">
        <w:rPr>
          <w:lang w:eastAsia="x-none"/>
        </w:rPr>
        <w:t xml:space="preserve">For the main WPP, </w:t>
      </w:r>
      <w:r>
        <w:rPr>
          <w:lang w:eastAsia="x-none"/>
        </w:rPr>
        <w:fldChar w:fldCharType="begin"/>
      </w:r>
      <w:r>
        <w:rPr>
          <w:lang w:eastAsia="x-none"/>
        </w:rPr>
        <w:instrText xml:space="preserve"> REF _Ref233370843 \n \h </w:instrText>
      </w:r>
      <w:r>
        <w:rPr>
          <w:lang w:eastAsia="x-none"/>
        </w:rPr>
      </w:r>
      <w:r>
        <w:rPr>
          <w:lang w:eastAsia="x-none"/>
        </w:rPr>
        <w:fldChar w:fldCharType="separate"/>
      </w:r>
      <w:r>
        <w:rPr>
          <w:lang w:eastAsia="x-none"/>
        </w:rPr>
        <w:t>Annex A</w:t>
      </w:r>
      <w:r>
        <w:rPr>
          <w:lang w:eastAsia="x-none"/>
        </w:rPr>
        <w:fldChar w:fldCharType="end"/>
      </w:r>
      <w:r>
        <w:rPr>
          <w:lang w:eastAsia="x-none"/>
        </w:rPr>
        <w:t xml:space="preserve"> </w:t>
      </w:r>
      <w:r w:rsidRPr="000E550A">
        <w:rPr>
          <w:lang w:eastAsia="x-none"/>
        </w:rPr>
        <w:t>provides the primary census and asset inventory record of tree presence, drawing on PAP information, parcel records and field observations. These records describe tree assets identified on the affected parcel and are distinguished from the affected-footprint and valuation records used to determine whether a specific tree is directly affected by Project land requirements. Tree type, number, productive use, ownership or use relationship and location in relation to the Project footprint are therefore considered together in determining the livelihood relevance of recorded tree assets.</w:t>
      </w:r>
    </w:p>
    <w:p w14:paraId="3444E287" w14:textId="772DC97B" w:rsidR="00D97F9A" w:rsidRDefault="00D610A7" w:rsidP="00780457">
      <w:pPr>
        <w:rPr>
          <w:lang w:eastAsia="x-none"/>
        </w:rPr>
      </w:pPr>
      <w:r w:rsidRPr="00D610A7">
        <w:rPr>
          <w:lang w:eastAsia="x-none"/>
        </w:rPr>
        <w:t>Of the 44 main WPP parcels with recorded trees, 37 are private and seven are public parcels. Trees on public parcels were recorded in Yayla, Kocaali and Akhoca and include oak trees in Yayla and Akhoca and walnut trees in Kocaali. For the oak trees recorded on public parcels, the available household and asset inventory evidence does not identify a specific income-generating or household-consumption use. Their relevance to individual livelihood loss therefore depends on whether an ownership, use, customary or other recognisable livelihood relationship with the affected trees is identified</w:t>
      </w:r>
      <w:r w:rsidR="00D97F9A" w:rsidRPr="00D97F9A">
        <w:rPr>
          <w:lang w:eastAsia="x-none"/>
        </w:rPr>
        <w:t>.</w:t>
      </w:r>
    </w:p>
    <w:p w14:paraId="7D236D04" w14:textId="644DC58C" w:rsidR="009923A2" w:rsidRDefault="00D610A7" w:rsidP="009923A2">
      <w:pPr>
        <w:rPr>
          <w:lang w:eastAsia="x-none"/>
        </w:rPr>
      </w:pPr>
      <w:r w:rsidRPr="00D610A7">
        <w:rPr>
          <w:lang w:eastAsia="x-none"/>
        </w:rPr>
        <w:t>The Kocaali public parcel presents a different livelihood relationship. The affected user is a formal lessee, and the walnut trees were reportedly planted and maintained by the lessee and provide economic benefit. This case demonstrates that the livelihood relevance of a tree asset depends on actual use, investment and economic benefit rather than land ownership alone. Eligibility and replacement-cost treatment of verified affected tree assets are addressed in the Entitlement Matrix and valuation provisions of this LARP.</w:t>
      </w:r>
    </w:p>
    <w:p w14:paraId="168343BA" w14:textId="20BBB31A" w:rsidR="00D610A7" w:rsidRDefault="00641D3F" w:rsidP="009923A2">
      <w:pPr>
        <w:rPr>
          <w:lang w:eastAsia="x-none"/>
        </w:rPr>
      </w:pPr>
      <w:r w:rsidRPr="00641D3F">
        <w:rPr>
          <w:lang w:eastAsia="x-none"/>
        </w:rPr>
        <w:t>Overall, tree assets represent a secondary but potentially relevant component of land-based livelihood loss where productive or economically used trees fall within the Project footprint. The main WPP and ETL evidence distinguishes tree presence on an affected parcel from confirmed Project impact and considers the ownership or use relationship and productive significance of the asset. The extent and significance of verified tree losses are assessed in Chapter 6, while applicable compensation and entitlement provisions are presented in the relevant valuation and entitlement sections of this LARP.</w:t>
      </w:r>
    </w:p>
    <w:p w14:paraId="2F4A8D9B" w14:textId="6F80564B" w:rsidR="00B26135" w:rsidRDefault="008C57E8" w:rsidP="00B26135">
      <w:pPr>
        <w:pStyle w:val="Balk3"/>
      </w:pPr>
      <w:bookmarkStart w:id="169" w:name="_Ref237859711"/>
      <w:bookmarkStart w:id="170" w:name="_Toc238253869"/>
      <w:r w:rsidRPr="00893099">
        <w:t>Pasture Lands and Livestock Activities</w:t>
      </w:r>
      <w:bookmarkEnd w:id="169"/>
      <w:bookmarkEnd w:id="170"/>
    </w:p>
    <w:p w14:paraId="022D2DBE" w14:textId="19870C33" w:rsidR="005408FD" w:rsidRDefault="00B80395" w:rsidP="00EF0960">
      <w:pPr>
        <w:rPr>
          <w:lang w:eastAsia="x-none"/>
        </w:rPr>
      </w:pPr>
      <w:r w:rsidRPr="00B80395">
        <w:rPr>
          <w:lang w:eastAsia="x-none"/>
        </w:rPr>
        <w:t>Livestock activities constitute an important livelihood activity in the Project affected settlements and among surveyed PAHs. As described in Section</w:t>
      </w:r>
      <w:r w:rsidR="00D85CF2">
        <w:rPr>
          <w:lang w:eastAsia="x-none"/>
        </w:rPr>
        <w:t xml:space="preserve"> </w:t>
      </w:r>
      <w:r w:rsidR="009A6CEE">
        <w:rPr>
          <w:lang w:eastAsia="x-none"/>
        </w:rPr>
        <w:fldChar w:fldCharType="begin"/>
      </w:r>
      <w:r w:rsidR="009A6CEE">
        <w:rPr>
          <w:lang w:eastAsia="x-none"/>
        </w:rPr>
        <w:instrText xml:space="preserve"> REF _Ref237853262 \n \h </w:instrText>
      </w:r>
      <w:r w:rsidR="009A6CEE">
        <w:rPr>
          <w:lang w:eastAsia="x-none"/>
        </w:rPr>
      </w:r>
      <w:r w:rsidR="009A6CEE">
        <w:rPr>
          <w:lang w:eastAsia="x-none"/>
        </w:rPr>
        <w:fldChar w:fldCharType="separate"/>
      </w:r>
      <w:r w:rsidR="009A6CEE">
        <w:rPr>
          <w:lang w:eastAsia="x-none"/>
        </w:rPr>
        <w:t>5.1.2</w:t>
      </w:r>
      <w:r w:rsidR="009A6CEE">
        <w:rPr>
          <w:lang w:eastAsia="x-none"/>
        </w:rPr>
        <w:fldChar w:fldCharType="end"/>
      </w:r>
      <w:r w:rsidRPr="00B80395">
        <w:rPr>
          <w:lang w:eastAsia="x-none"/>
        </w:rPr>
        <w:t xml:space="preserve">, </w:t>
      </w:r>
      <w:r w:rsidR="00295F2D" w:rsidRPr="00295F2D">
        <w:rPr>
          <w:lang w:eastAsia="x-none"/>
        </w:rPr>
        <w:t xml:space="preserve">agriculture is the primary livelihood source in most PASs, while livestock farming is reported as an important supplementary livelihood source across the settlements. </w:t>
      </w:r>
      <w:r w:rsidR="00D85CF2" w:rsidRPr="00D85CF2">
        <w:rPr>
          <w:lang w:eastAsia="x-none"/>
        </w:rPr>
        <w:t>At settlement level, livestock farming is identified as the primary livelihood source in Şabanmera and Koruklu and as an important supplementary livelihood source in the other PASs.</w:t>
      </w:r>
      <w:r w:rsidR="00D85CF2">
        <w:rPr>
          <w:lang w:eastAsia="x-none"/>
        </w:rPr>
        <w:t xml:space="preserve"> </w:t>
      </w:r>
      <w:r w:rsidR="00295F2D" w:rsidRPr="00295F2D">
        <w:rPr>
          <w:lang w:eastAsia="x-none"/>
        </w:rPr>
        <w:t xml:space="preserve">The findings presented in this section also </w:t>
      </w:r>
      <w:r w:rsidR="00295F2D" w:rsidRPr="00295F2D">
        <w:rPr>
          <w:lang w:eastAsia="x-none"/>
        </w:rPr>
        <w:lastRenderedPageBreak/>
        <w:t xml:space="preserve">show that livestock activities are linked not only to formal pasture lands, but also to household lands, grazing on agricultural parcels, fodder production and access to public or common lands. </w:t>
      </w:r>
      <w:r w:rsidR="00D856C5" w:rsidRPr="00D856C5">
        <w:rPr>
          <w:lang w:eastAsia="x-none"/>
        </w:rPr>
        <w:t>These resource-use relationships provide the baseline for the assessment in Chapter 6 of Project interactions with pasture use, grazing access, fodder availability, livestock movement routes and construction disturbance.</w:t>
      </w:r>
    </w:p>
    <w:p w14:paraId="288D3DC0" w14:textId="714DB8A4" w:rsidR="00B55F42" w:rsidRPr="00D27AF8" w:rsidRDefault="00B55F42" w:rsidP="00EF0960">
      <w:pPr>
        <w:rPr>
          <w:lang w:eastAsia="x-none"/>
        </w:rPr>
      </w:pPr>
      <w:r w:rsidRPr="00B55F42">
        <w:rPr>
          <w:lang w:eastAsia="x-none"/>
        </w:rPr>
        <w:t>As presented in</w:t>
      </w:r>
      <w:r w:rsidR="00DA6F27">
        <w:rPr>
          <w:lang w:eastAsia="x-none"/>
        </w:rPr>
        <w:t xml:space="preserve"> </w:t>
      </w:r>
      <w:r>
        <w:rPr>
          <w:lang w:eastAsia="x-none"/>
        </w:rPr>
        <w:fldChar w:fldCharType="begin"/>
      </w:r>
      <w:r>
        <w:rPr>
          <w:lang w:eastAsia="x-none"/>
        </w:rPr>
        <w:instrText xml:space="preserve"> REF _Ref232519544 \h </w:instrText>
      </w:r>
      <w:r>
        <w:rPr>
          <w:lang w:eastAsia="x-none"/>
        </w:rPr>
      </w:r>
      <w:r>
        <w:rPr>
          <w:lang w:eastAsia="x-none"/>
        </w:rPr>
        <w:fldChar w:fldCharType="separate"/>
      </w:r>
      <w:r w:rsidR="00FE7A78">
        <w:t xml:space="preserve">Table </w:t>
      </w:r>
      <w:r w:rsidR="00FE7A78">
        <w:rPr>
          <w:noProof/>
        </w:rPr>
        <w:t>5</w:t>
      </w:r>
      <w:r w:rsidR="00FE7A78">
        <w:noBreakHyphen/>
      </w:r>
      <w:r w:rsidR="00FE7A78">
        <w:rPr>
          <w:noProof/>
        </w:rPr>
        <w:t>21</w:t>
      </w:r>
      <w:r>
        <w:rPr>
          <w:lang w:eastAsia="x-none"/>
        </w:rPr>
        <w:fldChar w:fldCharType="end"/>
      </w:r>
      <w:r w:rsidRPr="00B55F42">
        <w:rPr>
          <w:lang w:eastAsia="x-none"/>
        </w:rPr>
        <w:t xml:space="preserve">, 41 of the 86 </w:t>
      </w:r>
      <w:r w:rsidR="00D73A39">
        <w:rPr>
          <w:lang w:eastAsia="x-none"/>
        </w:rPr>
        <w:t xml:space="preserve">main WPP </w:t>
      </w:r>
      <w:r w:rsidRPr="00B55F42">
        <w:rPr>
          <w:lang w:eastAsia="x-none"/>
        </w:rPr>
        <w:t>PAHs who provided a valid response reported that they carry out livestock activities. Livestock activities are particularly common among surveyed PAHs in Danişment, Şehitler and Suluca. The surveyed PAHs reported a total of 360 cattle, 1,708 small ruminants, 87 poultry and 240 beehives. Percentages are calculated over valid responses, and animal numbers reflect the livestock assets reported by PAHs carrying out livestock activities.</w:t>
      </w:r>
    </w:p>
    <w:p w14:paraId="640D1709" w14:textId="00617ACA" w:rsidR="00873BD3" w:rsidRDefault="00873BD3" w:rsidP="00EF0960">
      <w:pPr>
        <w:pStyle w:val="ResimYazs"/>
        <w:keepNext/>
        <w:spacing w:before="0" w:after="0"/>
        <w:jc w:val="center"/>
      </w:pPr>
      <w:bookmarkStart w:id="171" w:name="_Ref232519544"/>
      <w:bookmarkStart w:id="172" w:name="_Toc238253967"/>
      <w:r>
        <w:t xml:space="preserve">Table </w:t>
      </w:r>
      <w:r w:rsidR="00220E73">
        <w:fldChar w:fldCharType="begin"/>
      </w:r>
      <w:r w:rsidR="00220E73">
        <w:instrText xml:space="preserve"> STYLEREF 1 \s </w:instrText>
      </w:r>
      <w:r w:rsidR="00220E73">
        <w:fldChar w:fldCharType="separate"/>
      </w:r>
      <w:r w:rsidR="00220E73">
        <w:rPr>
          <w:noProof/>
        </w:rPr>
        <w:t>5</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17</w:t>
      </w:r>
      <w:r w:rsidR="00220E73">
        <w:fldChar w:fldCharType="end"/>
      </w:r>
      <w:bookmarkEnd w:id="171"/>
      <w:r>
        <w:t xml:space="preserve">. </w:t>
      </w:r>
      <w:r w:rsidR="00D856C5" w:rsidRPr="00055773">
        <w:rPr>
          <w:b w:val="0"/>
          <w:bCs w:val="0"/>
          <w:color w:val="auto"/>
        </w:rPr>
        <w:t>Main WPP</w:t>
      </w:r>
      <w:r w:rsidR="00D856C5" w:rsidRPr="00055773">
        <w:rPr>
          <w:color w:val="auto"/>
        </w:rPr>
        <w:t xml:space="preserve"> </w:t>
      </w:r>
      <w:r w:rsidR="00EF0960" w:rsidRPr="00EF0960">
        <w:rPr>
          <w:b w:val="0"/>
          <w:bCs w:val="0"/>
          <w:color w:val="auto"/>
        </w:rPr>
        <w:t>Livestock Activities and Animal Assets of Surveyed PAHs</w:t>
      </w:r>
      <w:bookmarkEnd w:id="172"/>
    </w:p>
    <w:tbl>
      <w:tblPr>
        <w:tblStyle w:val="CVtable2"/>
        <w:tblW w:w="0" w:type="auto"/>
        <w:tblLook w:val="04A0" w:firstRow="1" w:lastRow="0" w:firstColumn="1" w:lastColumn="0" w:noHBand="0" w:noVBand="1"/>
      </w:tblPr>
      <w:tblGrid>
        <w:gridCol w:w="1137"/>
        <w:gridCol w:w="1311"/>
        <w:gridCol w:w="1973"/>
        <w:gridCol w:w="727"/>
        <w:gridCol w:w="717"/>
        <w:gridCol w:w="1301"/>
        <w:gridCol w:w="837"/>
        <w:gridCol w:w="1007"/>
      </w:tblGrid>
      <w:tr w:rsidR="004620DA" w:rsidRPr="00D27AF8" w14:paraId="55AD6166" w14:textId="77777777" w:rsidTr="00D27AF8">
        <w:tc>
          <w:tcPr>
            <w:tcW w:w="0" w:type="auto"/>
            <w:shd w:val="clear" w:color="auto" w:fill="4F81BD"/>
            <w:vAlign w:val="center"/>
            <w:hideMark/>
          </w:tcPr>
          <w:p w14:paraId="161EFFA9" w14:textId="77777777" w:rsidR="004620DA" w:rsidRPr="00D27AF8" w:rsidRDefault="004620DA" w:rsidP="00145198">
            <w:pPr>
              <w:spacing w:before="0" w:after="0"/>
              <w:jc w:val="left"/>
              <w:rPr>
                <w:b/>
                <w:bCs/>
                <w:color w:val="FFFFFF" w:themeColor="background1"/>
                <w:sz w:val="18"/>
                <w:szCs w:val="18"/>
                <w:lang w:eastAsia="tr-TR"/>
              </w:rPr>
            </w:pPr>
            <w:r w:rsidRPr="00D27AF8">
              <w:rPr>
                <w:b/>
                <w:bCs/>
                <w:color w:val="FFFFFF" w:themeColor="background1"/>
                <w:sz w:val="18"/>
                <w:szCs w:val="18"/>
                <w:lang w:eastAsia="tr-TR"/>
              </w:rPr>
              <w:t>Settlement</w:t>
            </w:r>
          </w:p>
        </w:tc>
        <w:tc>
          <w:tcPr>
            <w:tcW w:w="0" w:type="auto"/>
            <w:shd w:val="clear" w:color="auto" w:fill="4F81BD"/>
            <w:vAlign w:val="center"/>
            <w:hideMark/>
          </w:tcPr>
          <w:p w14:paraId="3E42C18C" w14:textId="77777777" w:rsidR="004620DA" w:rsidRPr="00D27AF8" w:rsidRDefault="004620DA" w:rsidP="00145198">
            <w:pPr>
              <w:spacing w:before="0" w:after="0"/>
              <w:jc w:val="left"/>
              <w:rPr>
                <w:b/>
                <w:bCs/>
                <w:color w:val="FFFFFF" w:themeColor="background1"/>
                <w:sz w:val="18"/>
                <w:szCs w:val="18"/>
                <w:lang w:eastAsia="tr-TR"/>
              </w:rPr>
            </w:pPr>
            <w:r w:rsidRPr="00D27AF8">
              <w:rPr>
                <w:b/>
                <w:bCs/>
                <w:color w:val="FFFFFF" w:themeColor="background1"/>
                <w:sz w:val="18"/>
                <w:szCs w:val="18"/>
                <w:lang w:eastAsia="tr-TR"/>
              </w:rPr>
              <w:t>Valid responses</w:t>
            </w:r>
          </w:p>
        </w:tc>
        <w:tc>
          <w:tcPr>
            <w:tcW w:w="0" w:type="auto"/>
            <w:shd w:val="clear" w:color="auto" w:fill="4F81BD"/>
            <w:vAlign w:val="center"/>
            <w:hideMark/>
          </w:tcPr>
          <w:p w14:paraId="2207F8D2" w14:textId="77777777" w:rsidR="004620DA" w:rsidRPr="00D27AF8" w:rsidRDefault="004620DA" w:rsidP="00145198">
            <w:pPr>
              <w:spacing w:before="0" w:after="0"/>
              <w:jc w:val="left"/>
              <w:rPr>
                <w:b/>
                <w:bCs/>
                <w:color w:val="FFFFFF" w:themeColor="background1"/>
                <w:sz w:val="18"/>
                <w:szCs w:val="18"/>
                <w:lang w:eastAsia="tr-TR"/>
              </w:rPr>
            </w:pPr>
            <w:r w:rsidRPr="00D27AF8">
              <w:rPr>
                <w:b/>
                <w:bCs/>
                <w:color w:val="FFFFFF" w:themeColor="background1"/>
                <w:sz w:val="18"/>
                <w:szCs w:val="18"/>
                <w:lang w:eastAsia="tr-TR"/>
              </w:rPr>
              <w:t>PAHs carrying out livestock activities</w:t>
            </w:r>
          </w:p>
        </w:tc>
        <w:tc>
          <w:tcPr>
            <w:tcW w:w="0" w:type="auto"/>
            <w:shd w:val="clear" w:color="auto" w:fill="4F81BD"/>
            <w:vAlign w:val="center"/>
            <w:hideMark/>
          </w:tcPr>
          <w:p w14:paraId="26E1456A" w14:textId="77777777" w:rsidR="004620DA" w:rsidRPr="00D27AF8" w:rsidRDefault="004620DA" w:rsidP="00145198">
            <w:pPr>
              <w:spacing w:before="0" w:after="0"/>
              <w:jc w:val="left"/>
              <w:rPr>
                <w:b/>
                <w:bCs/>
                <w:color w:val="FFFFFF" w:themeColor="background1"/>
                <w:sz w:val="18"/>
                <w:szCs w:val="18"/>
                <w:lang w:eastAsia="tr-TR"/>
              </w:rPr>
            </w:pPr>
            <w:r w:rsidRPr="00D27AF8">
              <w:rPr>
                <w:b/>
                <w:bCs/>
                <w:color w:val="FFFFFF" w:themeColor="background1"/>
                <w:sz w:val="18"/>
                <w:szCs w:val="18"/>
                <w:lang w:eastAsia="tr-TR"/>
              </w:rPr>
              <w:t>%</w:t>
            </w:r>
          </w:p>
        </w:tc>
        <w:tc>
          <w:tcPr>
            <w:tcW w:w="0" w:type="auto"/>
            <w:shd w:val="clear" w:color="auto" w:fill="4F81BD"/>
            <w:vAlign w:val="center"/>
            <w:hideMark/>
          </w:tcPr>
          <w:p w14:paraId="2B30C508" w14:textId="77777777" w:rsidR="004620DA" w:rsidRPr="00D27AF8" w:rsidRDefault="004620DA" w:rsidP="00145198">
            <w:pPr>
              <w:spacing w:before="0" w:after="0"/>
              <w:jc w:val="left"/>
              <w:rPr>
                <w:b/>
                <w:bCs/>
                <w:color w:val="FFFFFF" w:themeColor="background1"/>
                <w:sz w:val="18"/>
                <w:szCs w:val="18"/>
                <w:lang w:eastAsia="tr-TR"/>
              </w:rPr>
            </w:pPr>
            <w:r w:rsidRPr="00D27AF8">
              <w:rPr>
                <w:b/>
                <w:bCs/>
                <w:color w:val="FFFFFF" w:themeColor="background1"/>
                <w:sz w:val="18"/>
                <w:szCs w:val="18"/>
                <w:lang w:eastAsia="tr-TR"/>
              </w:rPr>
              <w:t>Cattle</w:t>
            </w:r>
          </w:p>
        </w:tc>
        <w:tc>
          <w:tcPr>
            <w:tcW w:w="0" w:type="auto"/>
            <w:shd w:val="clear" w:color="auto" w:fill="4F81BD"/>
            <w:vAlign w:val="center"/>
            <w:hideMark/>
          </w:tcPr>
          <w:p w14:paraId="09038F5D" w14:textId="77777777" w:rsidR="004620DA" w:rsidRPr="00D27AF8" w:rsidRDefault="004620DA" w:rsidP="00145198">
            <w:pPr>
              <w:spacing w:before="0" w:after="0"/>
              <w:jc w:val="left"/>
              <w:rPr>
                <w:b/>
                <w:bCs/>
                <w:color w:val="FFFFFF" w:themeColor="background1"/>
                <w:sz w:val="18"/>
                <w:szCs w:val="18"/>
                <w:lang w:eastAsia="tr-TR"/>
              </w:rPr>
            </w:pPr>
            <w:r w:rsidRPr="00D27AF8">
              <w:rPr>
                <w:b/>
                <w:bCs/>
                <w:color w:val="FFFFFF" w:themeColor="background1"/>
                <w:sz w:val="18"/>
                <w:szCs w:val="18"/>
                <w:lang w:eastAsia="tr-TR"/>
              </w:rPr>
              <w:t>Small ruminants</w:t>
            </w:r>
          </w:p>
        </w:tc>
        <w:tc>
          <w:tcPr>
            <w:tcW w:w="0" w:type="auto"/>
            <w:shd w:val="clear" w:color="auto" w:fill="4F81BD"/>
            <w:vAlign w:val="center"/>
            <w:hideMark/>
          </w:tcPr>
          <w:p w14:paraId="689F92E3" w14:textId="77777777" w:rsidR="004620DA" w:rsidRPr="00D27AF8" w:rsidRDefault="004620DA" w:rsidP="00145198">
            <w:pPr>
              <w:spacing w:before="0" w:after="0"/>
              <w:jc w:val="left"/>
              <w:rPr>
                <w:b/>
                <w:bCs/>
                <w:color w:val="FFFFFF" w:themeColor="background1"/>
                <w:sz w:val="18"/>
                <w:szCs w:val="18"/>
                <w:lang w:eastAsia="tr-TR"/>
              </w:rPr>
            </w:pPr>
            <w:r w:rsidRPr="00D27AF8">
              <w:rPr>
                <w:b/>
                <w:bCs/>
                <w:color w:val="FFFFFF" w:themeColor="background1"/>
                <w:sz w:val="18"/>
                <w:szCs w:val="18"/>
                <w:lang w:eastAsia="tr-TR"/>
              </w:rPr>
              <w:t>Poultry</w:t>
            </w:r>
          </w:p>
        </w:tc>
        <w:tc>
          <w:tcPr>
            <w:tcW w:w="0" w:type="auto"/>
            <w:shd w:val="clear" w:color="auto" w:fill="4F81BD"/>
            <w:vAlign w:val="center"/>
            <w:hideMark/>
          </w:tcPr>
          <w:p w14:paraId="4CD2FFD5" w14:textId="77777777" w:rsidR="004620DA" w:rsidRPr="00D27AF8" w:rsidRDefault="004620DA" w:rsidP="00145198">
            <w:pPr>
              <w:spacing w:before="0" w:after="0"/>
              <w:jc w:val="left"/>
              <w:rPr>
                <w:b/>
                <w:bCs/>
                <w:color w:val="FFFFFF" w:themeColor="background1"/>
                <w:sz w:val="18"/>
                <w:szCs w:val="18"/>
                <w:lang w:eastAsia="tr-TR"/>
              </w:rPr>
            </w:pPr>
            <w:r w:rsidRPr="00D27AF8">
              <w:rPr>
                <w:b/>
                <w:bCs/>
                <w:color w:val="FFFFFF" w:themeColor="background1"/>
                <w:sz w:val="18"/>
                <w:szCs w:val="18"/>
                <w:lang w:eastAsia="tr-TR"/>
              </w:rPr>
              <w:t>Beehives</w:t>
            </w:r>
          </w:p>
        </w:tc>
      </w:tr>
      <w:tr w:rsidR="004620DA" w:rsidRPr="00D27AF8" w14:paraId="4D1E28F0" w14:textId="77777777" w:rsidTr="004620DA">
        <w:tc>
          <w:tcPr>
            <w:tcW w:w="0" w:type="auto"/>
            <w:vAlign w:val="center"/>
            <w:hideMark/>
          </w:tcPr>
          <w:p w14:paraId="777E69C8" w14:textId="77777777" w:rsidR="004620DA" w:rsidRPr="00D27AF8" w:rsidRDefault="004620DA" w:rsidP="00145198">
            <w:pPr>
              <w:spacing w:before="0" w:after="0"/>
              <w:jc w:val="left"/>
              <w:rPr>
                <w:sz w:val="18"/>
                <w:szCs w:val="18"/>
                <w:lang w:eastAsia="tr-TR"/>
              </w:rPr>
            </w:pPr>
            <w:r w:rsidRPr="00D27AF8">
              <w:rPr>
                <w:sz w:val="18"/>
                <w:szCs w:val="18"/>
                <w:lang w:eastAsia="tr-TR"/>
              </w:rPr>
              <w:t>Yayla</w:t>
            </w:r>
          </w:p>
        </w:tc>
        <w:tc>
          <w:tcPr>
            <w:tcW w:w="0" w:type="auto"/>
            <w:vAlign w:val="center"/>
            <w:hideMark/>
          </w:tcPr>
          <w:p w14:paraId="47AD14CB" w14:textId="77777777" w:rsidR="004620DA" w:rsidRPr="00D27AF8" w:rsidRDefault="004620DA" w:rsidP="00145198">
            <w:pPr>
              <w:spacing w:before="0" w:after="0"/>
              <w:jc w:val="left"/>
              <w:rPr>
                <w:sz w:val="18"/>
                <w:szCs w:val="18"/>
                <w:lang w:eastAsia="tr-TR"/>
              </w:rPr>
            </w:pPr>
            <w:r w:rsidRPr="00D27AF8">
              <w:rPr>
                <w:sz w:val="18"/>
                <w:szCs w:val="18"/>
                <w:lang w:eastAsia="tr-TR"/>
              </w:rPr>
              <w:t>45</w:t>
            </w:r>
          </w:p>
        </w:tc>
        <w:tc>
          <w:tcPr>
            <w:tcW w:w="0" w:type="auto"/>
            <w:vAlign w:val="center"/>
            <w:hideMark/>
          </w:tcPr>
          <w:p w14:paraId="56038264" w14:textId="77777777" w:rsidR="004620DA" w:rsidRPr="00D27AF8" w:rsidRDefault="004620DA" w:rsidP="00145198">
            <w:pPr>
              <w:spacing w:before="0" w:after="0"/>
              <w:jc w:val="left"/>
              <w:rPr>
                <w:sz w:val="18"/>
                <w:szCs w:val="18"/>
                <w:lang w:eastAsia="tr-TR"/>
              </w:rPr>
            </w:pPr>
            <w:r w:rsidRPr="00D27AF8">
              <w:rPr>
                <w:sz w:val="18"/>
                <w:szCs w:val="18"/>
                <w:lang w:eastAsia="tr-TR"/>
              </w:rPr>
              <w:t>14</w:t>
            </w:r>
          </w:p>
        </w:tc>
        <w:tc>
          <w:tcPr>
            <w:tcW w:w="0" w:type="auto"/>
            <w:vAlign w:val="center"/>
            <w:hideMark/>
          </w:tcPr>
          <w:p w14:paraId="5FAE1D94" w14:textId="77777777" w:rsidR="004620DA" w:rsidRPr="00D27AF8" w:rsidRDefault="004620DA" w:rsidP="00145198">
            <w:pPr>
              <w:spacing w:before="0" w:after="0"/>
              <w:jc w:val="left"/>
              <w:rPr>
                <w:sz w:val="18"/>
                <w:szCs w:val="18"/>
                <w:lang w:eastAsia="tr-TR"/>
              </w:rPr>
            </w:pPr>
            <w:r w:rsidRPr="00D27AF8">
              <w:rPr>
                <w:sz w:val="18"/>
                <w:szCs w:val="18"/>
                <w:lang w:eastAsia="tr-TR"/>
              </w:rPr>
              <w:t>31.1%</w:t>
            </w:r>
          </w:p>
        </w:tc>
        <w:tc>
          <w:tcPr>
            <w:tcW w:w="0" w:type="auto"/>
            <w:vAlign w:val="center"/>
            <w:hideMark/>
          </w:tcPr>
          <w:p w14:paraId="35B19C25" w14:textId="77777777" w:rsidR="004620DA" w:rsidRPr="00D27AF8" w:rsidRDefault="004620DA" w:rsidP="00145198">
            <w:pPr>
              <w:spacing w:before="0" w:after="0"/>
              <w:jc w:val="left"/>
              <w:rPr>
                <w:sz w:val="18"/>
                <w:szCs w:val="18"/>
                <w:lang w:eastAsia="tr-TR"/>
              </w:rPr>
            </w:pPr>
            <w:r w:rsidRPr="00D27AF8">
              <w:rPr>
                <w:sz w:val="18"/>
                <w:szCs w:val="18"/>
                <w:lang w:eastAsia="tr-TR"/>
              </w:rPr>
              <w:t>131</w:t>
            </w:r>
          </w:p>
        </w:tc>
        <w:tc>
          <w:tcPr>
            <w:tcW w:w="0" w:type="auto"/>
            <w:vAlign w:val="center"/>
            <w:hideMark/>
          </w:tcPr>
          <w:p w14:paraId="79C00810" w14:textId="77777777" w:rsidR="004620DA" w:rsidRPr="00D27AF8" w:rsidRDefault="004620DA" w:rsidP="00145198">
            <w:pPr>
              <w:spacing w:before="0" w:after="0"/>
              <w:jc w:val="left"/>
              <w:rPr>
                <w:sz w:val="18"/>
                <w:szCs w:val="18"/>
                <w:lang w:eastAsia="tr-TR"/>
              </w:rPr>
            </w:pPr>
            <w:r w:rsidRPr="00D27AF8">
              <w:rPr>
                <w:sz w:val="18"/>
                <w:szCs w:val="18"/>
                <w:lang w:eastAsia="tr-TR"/>
              </w:rPr>
              <w:t>848</w:t>
            </w:r>
          </w:p>
        </w:tc>
        <w:tc>
          <w:tcPr>
            <w:tcW w:w="0" w:type="auto"/>
            <w:vAlign w:val="center"/>
            <w:hideMark/>
          </w:tcPr>
          <w:p w14:paraId="570238BC" w14:textId="77777777" w:rsidR="004620DA" w:rsidRPr="00D27AF8" w:rsidRDefault="004620DA" w:rsidP="00145198">
            <w:pPr>
              <w:spacing w:before="0" w:after="0"/>
              <w:jc w:val="left"/>
              <w:rPr>
                <w:sz w:val="18"/>
                <w:szCs w:val="18"/>
                <w:lang w:eastAsia="tr-TR"/>
              </w:rPr>
            </w:pPr>
            <w:r w:rsidRPr="00D27AF8">
              <w:rPr>
                <w:sz w:val="18"/>
                <w:szCs w:val="18"/>
                <w:lang w:eastAsia="tr-TR"/>
              </w:rPr>
              <w:t>62</w:t>
            </w:r>
          </w:p>
        </w:tc>
        <w:tc>
          <w:tcPr>
            <w:tcW w:w="0" w:type="auto"/>
            <w:vAlign w:val="center"/>
            <w:hideMark/>
          </w:tcPr>
          <w:p w14:paraId="0B4765EF" w14:textId="77777777" w:rsidR="004620DA" w:rsidRPr="00D27AF8" w:rsidRDefault="004620DA" w:rsidP="00145198">
            <w:pPr>
              <w:spacing w:before="0" w:after="0"/>
              <w:jc w:val="left"/>
              <w:rPr>
                <w:sz w:val="18"/>
                <w:szCs w:val="18"/>
                <w:lang w:eastAsia="tr-TR"/>
              </w:rPr>
            </w:pPr>
            <w:r w:rsidRPr="00D27AF8">
              <w:rPr>
                <w:sz w:val="18"/>
                <w:szCs w:val="18"/>
                <w:lang w:eastAsia="tr-TR"/>
              </w:rPr>
              <w:t>10</w:t>
            </w:r>
          </w:p>
        </w:tc>
      </w:tr>
      <w:tr w:rsidR="004620DA" w:rsidRPr="00D27AF8" w14:paraId="15349909" w14:textId="77777777" w:rsidTr="004620DA">
        <w:tc>
          <w:tcPr>
            <w:tcW w:w="0" w:type="auto"/>
            <w:vAlign w:val="center"/>
            <w:hideMark/>
          </w:tcPr>
          <w:p w14:paraId="191551FC" w14:textId="77777777" w:rsidR="004620DA" w:rsidRPr="00D27AF8" w:rsidRDefault="004620DA" w:rsidP="00145198">
            <w:pPr>
              <w:spacing w:before="0" w:after="0"/>
              <w:jc w:val="left"/>
              <w:rPr>
                <w:sz w:val="18"/>
                <w:szCs w:val="18"/>
                <w:lang w:eastAsia="tr-TR"/>
              </w:rPr>
            </w:pPr>
            <w:r w:rsidRPr="00D27AF8">
              <w:rPr>
                <w:sz w:val="18"/>
                <w:szCs w:val="18"/>
                <w:lang w:eastAsia="tr-TR"/>
              </w:rPr>
              <w:t>Suluca</w:t>
            </w:r>
          </w:p>
        </w:tc>
        <w:tc>
          <w:tcPr>
            <w:tcW w:w="0" w:type="auto"/>
            <w:vAlign w:val="center"/>
            <w:hideMark/>
          </w:tcPr>
          <w:p w14:paraId="61F6FF5F" w14:textId="77777777" w:rsidR="004620DA" w:rsidRPr="00D27AF8" w:rsidRDefault="004620DA" w:rsidP="00145198">
            <w:pPr>
              <w:spacing w:before="0" w:after="0"/>
              <w:jc w:val="left"/>
              <w:rPr>
                <w:sz w:val="18"/>
                <w:szCs w:val="18"/>
                <w:lang w:eastAsia="tr-TR"/>
              </w:rPr>
            </w:pPr>
            <w:r w:rsidRPr="00D27AF8">
              <w:rPr>
                <w:sz w:val="18"/>
                <w:szCs w:val="18"/>
                <w:lang w:eastAsia="tr-TR"/>
              </w:rPr>
              <w:t>25</w:t>
            </w:r>
          </w:p>
        </w:tc>
        <w:tc>
          <w:tcPr>
            <w:tcW w:w="0" w:type="auto"/>
            <w:vAlign w:val="center"/>
            <w:hideMark/>
          </w:tcPr>
          <w:p w14:paraId="5BAFBCA5" w14:textId="77777777" w:rsidR="004620DA" w:rsidRPr="00D27AF8" w:rsidRDefault="004620DA" w:rsidP="00145198">
            <w:pPr>
              <w:spacing w:before="0" w:after="0"/>
              <w:jc w:val="left"/>
              <w:rPr>
                <w:sz w:val="18"/>
                <w:szCs w:val="18"/>
                <w:lang w:eastAsia="tr-TR"/>
              </w:rPr>
            </w:pPr>
            <w:r w:rsidRPr="00D27AF8">
              <w:rPr>
                <w:sz w:val="18"/>
                <w:szCs w:val="18"/>
                <w:lang w:eastAsia="tr-TR"/>
              </w:rPr>
              <w:t>16</w:t>
            </w:r>
          </w:p>
        </w:tc>
        <w:tc>
          <w:tcPr>
            <w:tcW w:w="0" w:type="auto"/>
            <w:vAlign w:val="center"/>
            <w:hideMark/>
          </w:tcPr>
          <w:p w14:paraId="7FE4FDAC" w14:textId="03948499" w:rsidR="004620DA" w:rsidRPr="00D27AF8" w:rsidRDefault="004620DA" w:rsidP="00145198">
            <w:pPr>
              <w:spacing w:before="0" w:after="0"/>
              <w:jc w:val="left"/>
              <w:rPr>
                <w:sz w:val="18"/>
                <w:szCs w:val="18"/>
                <w:lang w:eastAsia="tr-TR"/>
              </w:rPr>
            </w:pPr>
            <w:r w:rsidRPr="00D27AF8">
              <w:rPr>
                <w:sz w:val="18"/>
                <w:szCs w:val="18"/>
                <w:lang w:eastAsia="tr-TR"/>
              </w:rPr>
              <w:t>64%</w:t>
            </w:r>
          </w:p>
        </w:tc>
        <w:tc>
          <w:tcPr>
            <w:tcW w:w="0" w:type="auto"/>
            <w:vAlign w:val="center"/>
            <w:hideMark/>
          </w:tcPr>
          <w:p w14:paraId="0EE4B9BB" w14:textId="77777777" w:rsidR="004620DA" w:rsidRPr="00D27AF8" w:rsidRDefault="004620DA" w:rsidP="00145198">
            <w:pPr>
              <w:spacing w:before="0" w:after="0"/>
              <w:jc w:val="left"/>
              <w:rPr>
                <w:sz w:val="18"/>
                <w:szCs w:val="18"/>
                <w:lang w:eastAsia="tr-TR"/>
              </w:rPr>
            </w:pPr>
            <w:r w:rsidRPr="00D27AF8">
              <w:rPr>
                <w:sz w:val="18"/>
                <w:szCs w:val="18"/>
                <w:lang w:eastAsia="tr-TR"/>
              </w:rPr>
              <w:t>111</w:t>
            </w:r>
          </w:p>
        </w:tc>
        <w:tc>
          <w:tcPr>
            <w:tcW w:w="0" w:type="auto"/>
            <w:vAlign w:val="center"/>
            <w:hideMark/>
          </w:tcPr>
          <w:p w14:paraId="77B5F35A" w14:textId="77777777" w:rsidR="004620DA" w:rsidRPr="00D27AF8" w:rsidRDefault="004620DA" w:rsidP="00145198">
            <w:pPr>
              <w:spacing w:before="0" w:after="0"/>
              <w:jc w:val="left"/>
              <w:rPr>
                <w:sz w:val="18"/>
                <w:szCs w:val="18"/>
                <w:lang w:eastAsia="tr-TR"/>
              </w:rPr>
            </w:pPr>
            <w:r w:rsidRPr="00D27AF8">
              <w:rPr>
                <w:sz w:val="18"/>
                <w:szCs w:val="18"/>
                <w:lang w:eastAsia="tr-TR"/>
              </w:rPr>
              <w:t>730</w:t>
            </w:r>
          </w:p>
        </w:tc>
        <w:tc>
          <w:tcPr>
            <w:tcW w:w="0" w:type="auto"/>
            <w:vAlign w:val="center"/>
            <w:hideMark/>
          </w:tcPr>
          <w:p w14:paraId="1A45BB49" w14:textId="77777777" w:rsidR="004620DA" w:rsidRPr="00D27AF8" w:rsidRDefault="004620DA" w:rsidP="00145198">
            <w:pPr>
              <w:spacing w:before="0" w:after="0"/>
              <w:jc w:val="left"/>
              <w:rPr>
                <w:sz w:val="18"/>
                <w:szCs w:val="18"/>
                <w:lang w:eastAsia="tr-TR"/>
              </w:rPr>
            </w:pPr>
            <w:r w:rsidRPr="00D27AF8">
              <w:rPr>
                <w:sz w:val="18"/>
                <w:szCs w:val="18"/>
                <w:lang w:eastAsia="tr-TR"/>
              </w:rPr>
              <w:t>5</w:t>
            </w:r>
          </w:p>
        </w:tc>
        <w:tc>
          <w:tcPr>
            <w:tcW w:w="0" w:type="auto"/>
            <w:vAlign w:val="center"/>
            <w:hideMark/>
          </w:tcPr>
          <w:p w14:paraId="002E8F1A" w14:textId="77777777" w:rsidR="004620DA" w:rsidRPr="00D27AF8" w:rsidRDefault="004620DA" w:rsidP="00145198">
            <w:pPr>
              <w:spacing w:before="0" w:after="0"/>
              <w:jc w:val="left"/>
              <w:rPr>
                <w:sz w:val="18"/>
                <w:szCs w:val="18"/>
                <w:lang w:eastAsia="tr-TR"/>
              </w:rPr>
            </w:pPr>
            <w:r w:rsidRPr="00D27AF8">
              <w:rPr>
                <w:sz w:val="18"/>
                <w:szCs w:val="18"/>
                <w:lang w:eastAsia="tr-TR"/>
              </w:rPr>
              <w:t>60</w:t>
            </w:r>
          </w:p>
        </w:tc>
      </w:tr>
      <w:tr w:rsidR="004620DA" w:rsidRPr="00D27AF8" w14:paraId="3DA35B85" w14:textId="77777777" w:rsidTr="004620DA">
        <w:tc>
          <w:tcPr>
            <w:tcW w:w="0" w:type="auto"/>
            <w:vAlign w:val="center"/>
            <w:hideMark/>
          </w:tcPr>
          <w:p w14:paraId="1DDFB7C7" w14:textId="77777777" w:rsidR="004620DA" w:rsidRPr="00D27AF8" w:rsidRDefault="004620DA" w:rsidP="00145198">
            <w:pPr>
              <w:spacing w:before="0" w:after="0"/>
              <w:jc w:val="left"/>
              <w:rPr>
                <w:sz w:val="18"/>
                <w:szCs w:val="18"/>
                <w:lang w:eastAsia="tr-TR"/>
              </w:rPr>
            </w:pPr>
            <w:r w:rsidRPr="00D27AF8">
              <w:rPr>
                <w:sz w:val="18"/>
                <w:szCs w:val="18"/>
                <w:lang w:eastAsia="tr-TR"/>
              </w:rPr>
              <w:t>Kocaali</w:t>
            </w:r>
          </w:p>
        </w:tc>
        <w:tc>
          <w:tcPr>
            <w:tcW w:w="0" w:type="auto"/>
            <w:vAlign w:val="center"/>
            <w:hideMark/>
          </w:tcPr>
          <w:p w14:paraId="2A9A1668" w14:textId="77777777" w:rsidR="004620DA" w:rsidRPr="00D27AF8" w:rsidRDefault="004620DA" w:rsidP="00145198">
            <w:pPr>
              <w:spacing w:before="0" w:after="0"/>
              <w:jc w:val="left"/>
              <w:rPr>
                <w:sz w:val="18"/>
                <w:szCs w:val="18"/>
                <w:lang w:eastAsia="tr-TR"/>
              </w:rPr>
            </w:pPr>
            <w:r w:rsidRPr="00D27AF8">
              <w:rPr>
                <w:sz w:val="18"/>
                <w:szCs w:val="18"/>
                <w:lang w:eastAsia="tr-TR"/>
              </w:rPr>
              <w:t>6</w:t>
            </w:r>
          </w:p>
        </w:tc>
        <w:tc>
          <w:tcPr>
            <w:tcW w:w="0" w:type="auto"/>
            <w:vAlign w:val="center"/>
            <w:hideMark/>
          </w:tcPr>
          <w:p w14:paraId="745A59E9" w14:textId="77777777" w:rsidR="004620DA" w:rsidRPr="00D27AF8" w:rsidRDefault="004620DA" w:rsidP="00145198">
            <w:pPr>
              <w:spacing w:before="0" w:after="0"/>
              <w:jc w:val="left"/>
              <w:rPr>
                <w:sz w:val="18"/>
                <w:szCs w:val="18"/>
                <w:lang w:eastAsia="tr-TR"/>
              </w:rPr>
            </w:pPr>
            <w:r w:rsidRPr="00D27AF8">
              <w:rPr>
                <w:sz w:val="18"/>
                <w:szCs w:val="18"/>
                <w:lang w:eastAsia="tr-TR"/>
              </w:rPr>
              <w:t>2</w:t>
            </w:r>
          </w:p>
        </w:tc>
        <w:tc>
          <w:tcPr>
            <w:tcW w:w="0" w:type="auto"/>
            <w:vAlign w:val="center"/>
            <w:hideMark/>
          </w:tcPr>
          <w:p w14:paraId="49384072" w14:textId="77777777" w:rsidR="004620DA" w:rsidRPr="00D27AF8" w:rsidRDefault="004620DA" w:rsidP="00145198">
            <w:pPr>
              <w:spacing w:before="0" w:after="0"/>
              <w:jc w:val="left"/>
              <w:rPr>
                <w:sz w:val="18"/>
                <w:szCs w:val="18"/>
                <w:lang w:eastAsia="tr-TR"/>
              </w:rPr>
            </w:pPr>
            <w:r w:rsidRPr="00D27AF8">
              <w:rPr>
                <w:sz w:val="18"/>
                <w:szCs w:val="18"/>
                <w:lang w:eastAsia="tr-TR"/>
              </w:rPr>
              <w:t>33.3%</w:t>
            </w:r>
          </w:p>
        </w:tc>
        <w:tc>
          <w:tcPr>
            <w:tcW w:w="0" w:type="auto"/>
            <w:vAlign w:val="center"/>
            <w:hideMark/>
          </w:tcPr>
          <w:p w14:paraId="0E0D388C" w14:textId="77777777" w:rsidR="004620DA" w:rsidRPr="00D27AF8" w:rsidRDefault="004620DA" w:rsidP="00145198">
            <w:pPr>
              <w:spacing w:before="0" w:after="0"/>
              <w:jc w:val="left"/>
              <w:rPr>
                <w:sz w:val="18"/>
                <w:szCs w:val="18"/>
                <w:lang w:eastAsia="tr-TR"/>
              </w:rPr>
            </w:pPr>
            <w:r w:rsidRPr="00D27AF8">
              <w:rPr>
                <w:sz w:val="18"/>
                <w:szCs w:val="18"/>
                <w:lang w:eastAsia="tr-TR"/>
              </w:rPr>
              <w:t>22</w:t>
            </w:r>
          </w:p>
        </w:tc>
        <w:tc>
          <w:tcPr>
            <w:tcW w:w="0" w:type="auto"/>
            <w:vAlign w:val="center"/>
            <w:hideMark/>
          </w:tcPr>
          <w:p w14:paraId="2C3F1240" w14:textId="77777777" w:rsidR="004620DA" w:rsidRPr="00D27AF8" w:rsidRDefault="004620DA" w:rsidP="00145198">
            <w:pPr>
              <w:spacing w:before="0" w:after="0"/>
              <w:jc w:val="left"/>
              <w:rPr>
                <w:sz w:val="18"/>
                <w:szCs w:val="18"/>
                <w:lang w:eastAsia="tr-TR"/>
              </w:rPr>
            </w:pPr>
            <w:r w:rsidRPr="00D27AF8">
              <w:rPr>
                <w:sz w:val="18"/>
                <w:szCs w:val="18"/>
                <w:lang w:eastAsia="tr-TR"/>
              </w:rPr>
              <w:t>0</w:t>
            </w:r>
          </w:p>
        </w:tc>
        <w:tc>
          <w:tcPr>
            <w:tcW w:w="0" w:type="auto"/>
            <w:vAlign w:val="center"/>
            <w:hideMark/>
          </w:tcPr>
          <w:p w14:paraId="0AABEE5B" w14:textId="77777777" w:rsidR="004620DA" w:rsidRPr="00D27AF8" w:rsidRDefault="004620DA" w:rsidP="00145198">
            <w:pPr>
              <w:spacing w:before="0" w:after="0"/>
              <w:jc w:val="left"/>
              <w:rPr>
                <w:sz w:val="18"/>
                <w:szCs w:val="18"/>
                <w:lang w:eastAsia="tr-TR"/>
              </w:rPr>
            </w:pPr>
            <w:r w:rsidRPr="00D27AF8">
              <w:rPr>
                <w:sz w:val="18"/>
                <w:szCs w:val="18"/>
                <w:lang w:eastAsia="tr-TR"/>
              </w:rPr>
              <w:t>0</w:t>
            </w:r>
          </w:p>
        </w:tc>
        <w:tc>
          <w:tcPr>
            <w:tcW w:w="0" w:type="auto"/>
            <w:vAlign w:val="center"/>
            <w:hideMark/>
          </w:tcPr>
          <w:p w14:paraId="00E3C904" w14:textId="77777777" w:rsidR="004620DA" w:rsidRPr="00D27AF8" w:rsidRDefault="004620DA" w:rsidP="00145198">
            <w:pPr>
              <w:spacing w:before="0" w:after="0"/>
              <w:jc w:val="left"/>
              <w:rPr>
                <w:sz w:val="18"/>
                <w:szCs w:val="18"/>
                <w:lang w:eastAsia="tr-TR"/>
              </w:rPr>
            </w:pPr>
            <w:r w:rsidRPr="00D27AF8">
              <w:rPr>
                <w:sz w:val="18"/>
                <w:szCs w:val="18"/>
                <w:lang w:eastAsia="tr-TR"/>
              </w:rPr>
              <w:t>0</w:t>
            </w:r>
          </w:p>
        </w:tc>
      </w:tr>
      <w:tr w:rsidR="004620DA" w:rsidRPr="00D27AF8" w14:paraId="7F813BF8" w14:textId="77777777" w:rsidTr="004620DA">
        <w:tc>
          <w:tcPr>
            <w:tcW w:w="0" w:type="auto"/>
            <w:vAlign w:val="center"/>
            <w:hideMark/>
          </w:tcPr>
          <w:p w14:paraId="3EFAD895" w14:textId="77777777" w:rsidR="004620DA" w:rsidRPr="00D27AF8" w:rsidRDefault="004620DA" w:rsidP="00145198">
            <w:pPr>
              <w:spacing w:before="0" w:after="0"/>
              <w:jc w:val="left"/>
              <w:rPr>
                <w:sz w:val="18"/>
                <w:szCs w:val="18"/>
                <w:lang w:eastAsia="tr-TR"/>
              </w:rPr>
            </w:pPr>
            <w:r w:rsidRPr="00D27AF8">
              <w:rPr>
                <w:sz w:val="18"/>
                <w:szCs w:val="18"/>
                <w:lang w:eastAsia="tr-TR"/>
              </w:rPr>
              <w:t>Şehitler</w:t>
            </w:r>
          </w:p>
        </w:tc>
        <w:tc>
          <w:tcPr>
            <w:tcW w:w="0" w:type="auto"/>
            <w:vAlign w:val="center"/>
            <w:hideMark/>
          </w:tcPr>
          <w:p w14:paraId="38539436" w14:textId="77777777" w:rsidR="004620DA" w:rsidRPr="00D27AF8" w:rsidRDefault="004620DA" w:rsidP="00145198">
            <w:pPr>
              <w:spacing w:before="0" w:after="0"/>
              <w:jc w:val="left"/>
              <w:rPr>
                <w:sz w:val="18"/>
                <w:szCs w:val="18"/>
                <w:lang w:eastAsia="tr-TR"/>
              </w:rPr>
            </w:pPr>
            <w:r w:rsidRPr="00D27AF8">
              <w:rPr>
                <w:sz w:val="18"/>
                <w:szCs w:val="18"/>
                <w:lang w:eastAsia="tr-TR"/>
              </w:rPr>
              <w:t>6</w:t>
            </w:r>
          </w:p>
        </w:tc>
        <w:tc>
          <w:tcPr>
            <w:tcW w:w="0" w:type="auto"/>
            <w:vAlign w:val="center"/>
            <w:hideMark/>
          </w:tcPr>
          <w:p w14:paraId="7969AB6A" w14:textId="77777777" w:rsidR="004620DA" w:rsidRPr="00D27AF8" w:rsidRDefault="004620DA" w:rsidP="00145198">
            <w:pPr>
              <w:spacing w:before="0" w:after="0"/>
              <w:jc w:val="left"/>
              <w:rPr>
                <w:sz w:val="18"/>
                <w:szCs w:val="18"/>
                <w:lang w:eastAsia="tr-TR"/>
              </w:rPr>
            </w:pPr>
            <w:r w:rsidRPr="00D27AF8">
              <w:rPr>
                <w:sz w:val="18"/>
                <w:szCs w:val="18"/>
                <w:lang w:eastAsia="tr-TR"/>
              </w:rPr>
              <w:t>5</w:t>
            </w:r>
          </w:p>
        </w:tc>
        <w:tc>
          <w:tcPr>
            <w:tcW w:w="0" w:type="auto"/>
            <w:vAlign w:val="center"/>
            <w:hideMark/>
          </w:tcPr>
          <w:p w14:paraId="65E1EC81" w14:textId="77777777" w:rsidR="004620DA" w:rsidRPr="00D27AF8" w:rsidRDefault="004620DA" w:rsidP="00145198">
            <w:pPr>
              <w:spacing w:before="0" w:after="0"/>
              <w:jc w:val="left"/>
              <w:rPr>
                <w:sz w:val="18"/>
                <w:szCs w:val="18"/>
                <w:lang w:eastAsia="tr-TR"/>
              </w:rPr>
            </w:pPr>
            <w:r w:rsidRPr="00D27AF8">
              <w:rPr>
                <w:sz w:val="18"/>
                <w:szCs w:val="18"/>
                <w:lang w:eastAsia="tr-TR"/>
              </w:rPr>
              <w:t>83.3%</w:t>
            </w:r>
          </w:p>
        </w:tc>
        <w:tc>
          <w:tcPr>
            <w:tcW w:w="0" w:type="auto"/>
            <w:vAlign w:val="center"/>
            <w:hideMark/>
          </w:tcPr>
          <w:p w14:paraId="273AF964" w14:textId="77777777" w:rsidR="004620DA" w:rsidRPr="00D27AF8" w:rsidRDefault="004620DA" w:rsidP="00145198">
            <w:pPr>
              <w:spacing w:before="0" w:after="0"/>
              <w:jc w:val="left"/>
              <w:rPr>
                <w:sz w:val="18"/>
                <w:szCs w:val="18"/>
                <w:lang w:eastAsia="tr-TR"/>
              </w:rPr>
            </w:pPr>
            <w:r w:rsidRPr="00D27AF8">
              <w:rPr>
                <w:sz w:val="18"/>
                <w:szCs w:val="18"/>
                <w:lang w:eastAsia="tr-TR"/>
              </w:rPr>
              <w:t>65</w:t>
            </w:r>
          </w:p>
        </w:tc>
        <w:tc>
          <w:tcPr>
            <w:tcW w:w="0" w:type="auto"/>
            <w:vAlign w:val="center"/>
            <w:hideMark/>
          </w:tcPr>
          <w:p w14:paraId="1C7E33B8" w14:textId="77777777" w:rsidR="004620DA" w:rsidRPr="00D27AF8" w:rsidRDefault="004620DA" w:rsidP="00145198">
            <w:pPr>
              <w:spacing w:before="0" w:after="0"/>
              <w:jc w:val="left"/>
              <w:rPr>
                <w:sz w:val="18"/>
                <w:szCs w:val="18"/>
                <w:lang w:eastAsia="tr-TR"/>
              </w:rPr>
            </w:pPr>
            <w:r w:rsidRPr="00D27AF8">
              <w:rPr>
                <w:sz w:val="18"/>
                <w:szCs w:val="18"/>
                <w:lang w:eastAsia="tr-TR"/>
              </w:rPr>
              <w:t>130</w:t>
            </w:r>
          </w:p>
        </w:tc>
        <w:tc>
          <w:tcPr>
            <w:tcW w:w="0" w:type="auto"/>
            <w:vAlign w:val="center"/>
            <w:hideMark/>
          </w:tcPr>
          <w:p w14:paraId="3092CAC6" w14:textId="77777777" w:rsidR="004620DA" w:rsidRPr="00D27AF8" w:rsidRDefault="004620DA" w:rsidP="00145198">
            <w:pPr>
              <w:spacing w:before="0" w:after="0"/>
              <w:jc w:val="left"/>
              <w:rPr>
                <w:sz w:val="18"/>
                <w:szCs w:val="18"/>
                <w:lang w:eastAsia="tr-TR"/>
              </w:rPr>
            </w:pPr>
            <w:r w:rsidRPr="00D27AF8">
              <w:rPr>
                <w:sz w:val="18"/>
                <w:szCs w:val="18"/>
                <w:lang w:eastAsia="tr-TR"/>
              </w:rPr>
              <w:t>15</w:t>
            </w:r>
          </w:p>
        </w:tc>
        <w:tc>
          <w:tcPr>
            <w:tcW w:w="0" w:type="auto"/>
            <w:vAlign w:val="center"/>
            <w:hideMark/>
          </w:tcPr>
          <w:p w14:paraId="0A79D8DD" w14:textId="77777777" w:rsidR="004620DA" w:rsidRPr="00D27AF8" w:rsidRDefault="004620DA" w:rsidP="00145198">
            <w:pPr>
              <w:spacing w:before="0" w:after="0"/>
              <w:jc w:val="left"/>
              <w:rPr>
                <w:sz w:val="18"/>
                <w:szCs w:val="18"/>
                <w:lang w:eastAsia="tr-TR"/>
              </w:rPr>
            </w:pPr>
            <w:r w:rsidRPr="00D27AF8">
              <w:rPr>
                <w:sz w:val="18"/>
                <w:szCs w:val="18"/>
                <w:lang w:eastAsia="tr-TR"/>
              </w:rPr>
              <w:t>20</w:t>
            </w:r>
          </w:p>
        </w:tc>
      </w:tr>
      <w:tr w:rsidR="004620DA" w:rsidRPr="00D27AF8" w14:paraId="6BE372F6" w14:textId="77777777" w:rsidTr="004620DA">
        <w:tc>
          <w:tcPr>
            <w:tcW w:w="0" w:type="auto"/>
            <w:vAlign w:val="center"/>
            <w:hideMark/>
          </w:tcPr>
          <w:p w14:paraId="1BE6A74F" w14:textId="77777777" w:rsidR="004620DA" w:rsidRPr="00D27AF8" w:rsidRDefault="004620DA" w:rsidP="00145198">
            <w:pPr>
              <w:spacing w:before="0" w:after="0"/>
              <w:jc w:val="left"/>
              <w:rPr>
                <w:sz w:val="18"/>
                <w:szCs w:val="18"/>
                <w:lang w:eastAsia="tr-TR"/>
              </w:rPr>
            </w:pPr>
            <w:r w:rsidRPr="00D27AF8">
              <w:rPr>
                <w:sz w:val="18"/>
                <w:szCs w:val="18"/>
                <w:lang w:eastAsia="tr-TR"/>
              </w:rPr>
              <w:t>Danişment</w:t>
            </w:r>
          </w:p>
        </w:tc>
        <w:tc>
          <w:tcPr>
            <w:tcW w:w="0" w:type="auto"/>
            <w:vAlign w:val="center"/>
            <w:hideMark/>
          </w:tcPr>
          <w:p w14:paraId="7AAD523E" w14:textId="77777777" w:rsidR="004620DA" w:rsidRPr="00D27AF8" w:rsidRDefault="004620DA" w:rsidP="00145198">
            <w:pPr>
              <w:spacing w:before="0" w:after="0"/>
              <w:jc w:val="left"/>
              <w:rPr>
                <w:sz w:val="18"/>
                <w:szCs w:val="18"/>
                <w:lang w:eastAsia="tr-TR"/>
              </w:rPr>
            </w:pPr>
            <w:r w:rsidRPr="00D27AF8">
              <w:rPr>
                <w:sz w:val="18"/>
                <w:szCs w:val="18"/>
                <w:lang w:eastAsia="tr-TR"/>
              </w:rPr>
              <w:t>4</w:t>
            </w:r>
          </w:p>
        </w:tc>
        <w:tc>
          <w:tcPr>
            <w:tcW w:w="0" w:type="auto"/>
            <w:vAlign w:val="center"/>
            <w:hideMark/>
          </w:tcPr>
          <w:p w14:paraId="66391ED7" w14:textId="77777777" w:rsidR="004620DA" w:rsidRPr="00D27AF8" w:rsidRDefault="004620DA" w:rsidP="00145198">
            <w:pPr>
              <w:spacing w:before="0" w:after="0"/>
              <w:jc w:val="left"/>
              <w:rPr>
                <w:sz w:val="18"/>
                <w:szCs w:val="18"/>
                <w:lang w:eastAsia="tr-TR"/>
              </w:rPr>
            </w:pPr>
            <w:r w:rsidRPr="00D27AF8">
              <w:rPr>
                <w:sz w:val="18"/>
                <w:szCs w:val="18"/>
                <w:lang w:eastAsia="tr-TR"/>
              </w:rPr>
              <w:t>4</w:t>
            </w:r>
          </w:p>
        </w:tc>
        <w:tc>
          <w:tcPr>
            <w:tcW w:w="0" w:type="auto"/>
            <w:vAlign w:val="center"/>
            <w:hideMark/>
          </w:tcPr>
          <w:p w14:paraId="386103EF" w14:textId="339F9EFB" w:rsidR="004620DA" w:rsidRPr="00D27AF8" w:rsidRDefault="004620DA" w:rsidP="00145198">
            <w:pPr>
              <w:spacing w:before="0" w:after="0"/>
              <w:jc w:val="left"/>
              <w:rPr>
                <w:sz w:val="18"/>
                <w:szCs w:val="18"/>
                <w:lang w:eastAsia="tr-TR"/>
              </w:rPr>
            </w:pPr>
            <w:r w:rsidRPr="00D27AF8">
              <w:rPr>
                <w:sz w:val="18"/>
                <w:szCs w:val="18"/>
                <w:lang w:eastAsia="tr-TR"/>
              </w:rPr>
              <w:t>100%</w:t>
            </w:r>
          </w:p>
        </w:tc>
        <w:tc>
          <w:tcPr>
            <w:tcW w:w="0" w:type="auto"/>
            <w:vAlign w:val="center"/>
            <w:hideMark/>
          </w:tcPr>
          <w:p w14:paraId="7CE0BBE4" w14:textId="77777777" w:rsidR="004620DA" w:rsidRPr="00D27AF8" w:rsidRDefault="004620DA" w:rsidP="00145198">
            <w:pPr>
              <w:spacing w:before="0" w:after="0"/>
              <w:jc w:val="left"/>
              <w:rPr>
                <w:sz w:val="18"/>
                <w:szCs w:val="18"/>
                <w:lang w:eastAsia="tr-TR"/>
              </w:rPr>
            </w:pPr>
            <w:r w:rsidRPr="00D27AF8">
              <w:rPr>
                <w:sz w:val="18"/>
                <w:szCs w:val="18"/>
                <w:lang w:eastAsia="tr-TR"/>
              </w:rPr>
              <w:t>31</w:t>
            </w:r>
          </w:p>
        </w:tc>
        <w:tc>
          <w:tcPr>
            <w:tcW w:w="0" w:type="auto"/>
            <w:vAlign w:val="center"/>
            <w:hideMark/>
          </w:tcPr>
          <w:p w14:paraId="54951263" w14:textId="77777777" w:rsidR="004620DA" w:rsidRPr="00D27AF8" w:rsidRDefault="004620DA" w:rsidP="00145198">
            <w:pPr>
              <w:spacing w:before="0" w:after="0"/>
              <w:jc w:val="left"/>
              <w:rPr>
                <w:sz w:val="18"/>
                <w:szCs w:val="18"/>
                <w:lang w:eastAsia="tr-TR"/>
              </w:rPr>
            </w:pPr>
            <w:r w:rsidRPr="00D27AF8">
              <w:rPr>
                <w:sz w:val="18"/>
                <w:szCs w:val="18"/>
                <w:lang w:eastAsia="tr-TR"/>
              </w:rPr>
              <w:t>0</w:t>
            </w:r>
          </w:p>
        </w:tc>
        <w:tc>
          <w:tcPr>
            <w:tcW w:w="0" w:type="auto"/>
            <w:vAlign w:val="center"/>
            <w:hideMark/>
          </w:tcPr>
          <w:p w14:paraId="75EF43D7" w14:textId="77777777" w:rsidR="004620DA" w:rsidRPr="00D27AF8" w:rsidRDefault="004620DA" w:rsidP="00145198">
            <w:pPr>
              <w:spacing w:before="0" w:after="0"/>
              <w:jc w:val="left"/>
              <w:rPr>
                <w:sz w:val="18"/>
                <w:szCs w:val="18"/>
                <w:lang w:eastAsia="tr-TR"/>
              </w:rPr>
            </w:pPr>
            <w:r w:rsidRPr="00D27AF8">
              <w:rPr>
                <w:sz w:val="18"/>
                <w:szCs w:val="18"/>
                <w:lang w:eastAsia="tr-TR"/>
              </w:rPr>
              <w:t>5</w:t>
            </w:r>
          </w:p>
        </w:tc>
        <w:tc>
          <w:tcPr>
            <w:tcW w:w="0" w:type="auto"/>
            <w:vAlign w:val="center"/>
            <w:hideMark/>
          </w:tcPr>
          <w:p w14:paraId="770A942D" w14:textId="77777777" w:rsidR="004620DA" w:rsidRPr="00D27AF8" w:rsidRDefault="004620DA" w:rsidP="00145198">
            <w:pPr>
              <w:spacing w:before="0" w:after="0"/>
              <w:jc w:val="left"/>
              <w:rPr>
                <w:sz w:val="18"/>
                <w:szCs w:val="18"/>
                <w:lang w:eastAsia="tr-TR"/>
              </w:rPr>
            </w:pPr>
            <w:r w:rsidRPr="00D27AF8">
              <w:rPr>
                <w:sz w:val="18"/>
                <w:szCs w:val="18"/>
                <w:lang w:eastAsia="tr-TR"/>
              </w:rPr>
              <w:t>150</w:t>
            </w:r>
          </w:p>
        </w:tc>
      </w:tr>
      <w:tr w:rsidR="004620DA" w:rsidRPr="00D27AF8" w14:paraId="1D5E3B5D" w14:textId="77777777" w:rsidTr="004620DA">
        <w:tc>
          <w:tcPr>
            <w:tcW w:w="0" w:type="auto"/>
            <w:vAlign w:val="center"/>
            <w:hideMark/>
          </w:tcPr>
          <w:p w14:paraId="0FBE47DF" w14:textId="77777777" w:rsidR="004620DA" w:rsidRPr="00D27AF8" w:rsidRDefault="004620DA" w:rsidP="00145198">
            <w:pPr>
              <w:spacing w:before="0" w:after="0"/>
              <w:jc w:val="left"/>
              <w:rPr>
                <w:sz w:val="18"/>
                <w:szCs w:val="18"/>
                <w:lang w:eastAsia="tr-TR"/>
              </w:rPr>
            </w:pPr>
            <w:r w:rsidRPr="00D27AF8">
              <w:rPr>
                <w:b/>
                <w:bCs/>
                <w:sz w:val="18"/>
                <w:szCs w:val="18"/>
                <w:lang w:eastAsia="tr-TR"/>
              </w:rPr>
              <w:t>Total</w:t>
            </w:r>
          </w:p>
        </w:tc>
        <w:tc>
          <w:tcPr>
            <w:tcW w:w="0" w:type="auto"/>
            <w:vAlign w:val="center"/>
            <w:hideMark/>
          </w:tcPr>
          <w:p w14:paraId="11D7FD46" w14:textId="77777777" w:rsidR="004620DA" w:rsidRPr="00D27AF8" w:rsidRDefault="004620DA" w:rsidP="00145198">
            <w:pPr>
              <w:spacing w:before="0" w:after="0"/>
              <w:jc w:val="left"/>
              <w:rPr>
                <w:sz w:val="18"/>
                <w:szCs w:val="18"/>
                <w:lang w:eastAsia="tr-TR"/>
              </w:rPr>
            </w:pPr>
            <w:r w:rsidRPr="00D27AF8">
              <w:rPr>
                <w:b/>
                <w:bCs/>
                <w:sz w:val="18"/>
                <w:szCs w:val="18"/>
                <w:lang w:eastAsia="tr-TR"/>
              </w:rPr>
              <w:t>86</w:t>
            </w:r>
          </w:p>
        </w:tc>
        <w:tc>
          <w:tcPr>
            <w:tcW w:w="0" w:type="auto"/>
            <w:vAlign w:val="center"/>
            <w:hideMark/>
          </w:tcPr>
          <w:p w14:paraId="261C0FF1" w14:textId="77777777" w:rsidR="004620DA" w:rsidRPr="00D27AF8" w:rsidRDefault="004620DA" w:rsidP="00145198">
            <w:pPr>
              <w:spacing w:before="0" w:after="0"/>
              <w:jc w:val="left"/>
              <w:rPr>
                <w:sz w:val="18"/>
                <w:szCs w:val="18"/>
                <w:lang w:eastAsia="tr-TR"/>
              </w:rPr>
            </w:pPr>
            <w:r w:rsidRPr="00D27AF8">
              <w:rPr>
                <w:b/>
                <w:bCs/>
                <w:sz w:val="18"/>
                <w:szCs w:val="18"/>
                <w:lang w:eastAsia="tr-TR"/>
              </w:rPr>
              <w:t>41</w:t>
            </w:r>
          </w:p>
        </w:tc>
        <w:tc>
          <w:tcPr>
            <w:tcW w:w="0" w:type="auto"/>
            <w:vAlign w:val="center"/>
            <w:hideMark/>
          </w:tcPr>
          <w:p w14:paraId="1D9C5C28" w14:textId="77777777" w:rsidR="004620DA" w:rsidRPr="00D27AF8" w:rsidRDefault="004620DA" w:rsidP="00145198">
            <w:pPr>
              <w:spacing w:before="0" w:after="0"/>
              <w:jc w:val="left"/>
              <w:rPr>
                <w:sz w:val="18"/>
                <w:szCs w:val="18"/>
                <w:lang w:eastAsia="tr-TR"/>
              </w:rPr>
            </w:pPr>
            <w:r w:rsidRPr="00D27AF8">
              <w:rPr>
                <w:b/>
                <w:bCs/>
                <w:sz w:val="18"/>
                <w:szCs w:val="18"/>
                <w:lang w:eastAsia="tr-TR"/>
              </w:rPr>
              <w:t>47.7%</w:t>
            </w:r>
          </w:p>
        </w:tc>
        <w:tc>
          <w:tcPr>
            <w:tcW w:w="0" w:type="auto"/>
            <w:vAlign w:val="center"/>
            <w:hideMark/>
          </w:tcPr>
          <w:p w14:paraId="12882893" w14:textId="77777777" w:rsidR="004620DA" w:rsidRPr="00D27AF8" w:rsidRDefault="004620DA" w:rsidP="00145198">
            <w:pPr>
              <w:spacing w:before="0" w:after="0"/>
              <w:jc w:val="left"/>
              <w:rPr>
                <w:sz w:val="18"/>
                <w:szCs w:val="18"/>
                <w:lang w:eastAsia="tr-TR"/>
              </w:rPr>
            </w:pPr>
            <w:r w:rsidRPr="00D27AF8">
              <w:rPr>
                <w:b/>
                <w:bCs/>
                <w:sz w:val="18"/>
                <w:szCs w:val="18"/>
                <w:lang w:eastAsia="tr-TR"/>
              </w:rPr>
              <w:t>360</w:t>
            </w:r>
          </w:p>
        </w:tc>
        <w:tc>
          <w:tcPr>
            <w:tcW w:w="0" w:type="auto"/>
            <w:vAlign w:val="center"/>
            <w:hideMark/>
          </w:tcPr>
          <w:p w14:paraId="0C89522B" w14:textId="0DA2E09F" w:rsidR="004620DA" w:rsidRPr="00D27AF8" w:rsidRDefault="004620DA" w:rsidP="00145198">
            <w:pPr>
              <w:spacing w:before="0" w:after="0"/>
              <w:jc w:val="left"/>
              <w:rPr>
                <w:sz w:val="18"/>
                <w:szCs w:val="18"/>
                <w:lang w:eastAsia="tr-TR"/>
              </w:rPr>
            </w:pPr>
            <w:r w:rsidRPr="00D27AF8">
              <w:rPr>
                <w:b/>
                <w:bCs/>
                <w:sz w:val="18"/>
                <w:szCs w:val="18"/>
                <w:lang w:eastAsia="tr-TR"/>
              </w:rPr>
              <w:t>1708</w:t>
            </w:r>
          </w:p>
        </w:tc>
        <w:tc>
          <w:tcPr>
            <w:tcW w:w="0" w:type="auto"/>
            <w:vAlign w:val="center"/>
            <w:hideMark/>
          </w:tcPr>
          <w:p w14:paraId="0B21E908" w14:textId="77777777" w:rsidR="004620DA" w:rsidRPr="00D27AF8" w:rsidRDefault="004620DA" w:rsidP="00145198">
            <w:pPr>
              <w:spacing w:before="0" w:after="0"/>
              <w:jc w:val="left"/>
              <w:rPr>
                <w:sz w:val="18"/>
                <w:szCs w:val="18"/>
                <w:lang w:eastAsia="tr-TR"/>
              </w:rPr>
            </w:pPr>
            <w:r w:rsidRPr="00D27AF8">
              <w:rPr>
                <w:b/>
                <w:bCs/>
                <w:sz w:val="18"/>
                <w:szCs w:val="18"/>
                <w:lang w:eastAsia="tr-TR"/>
              </w:rPr>
              <w:t>87</w:t>
            </w:r>
          </w:p>
        </w:tc>
        <w:tc>
          <w:tcPr>
            <w:tcW w:w="0" w:type="auto"/>
            <w:vAlign w:val="center"/>
            <w:hideMark/>
          </w:tcPr>
          <w:p w14:paraId="2EF58E3B" w14:textId="77777777" w:rsidR="004620DA" w:rsidRPr="00D27AF8" w:rsidRDefault="004620DA" w:rsidP="00145198">
            <w:pPr>
              <w:spacing w:before="0" w:after="0"/>
              <w:jc w:val="left"/>
              <w:rPr>
                <w:sz w:val="18"/>
                <w:szCs w:val="18"/>
                <w:lang w:eastAsia="tr-TR"/>
              </w:rPr>
            </w:pPr>
            <w:r w:rsidRPr="00D27AF8">
              <w:rPr>
                <w:b/>
                <w:bCs/>
                <w:sz w:val="18"/>
                <w:szCs w:val="18"/>
                <w:lang w:eastAsia="tr-TR"/>
              </w:rPr>
              <w:t>240</w:t>
            </w:r>
          </w:p>
        </w:tc>
      </w:tr>
    </w:tbl>
    <w:p w14:paraId="6561C633" w14:textId="77777777" w:rsidR="0048481A" w:rsidRPr="006B3B9F" w:rsidRDefault="0048481A" w:rsidP="0048481A">
      <w:pPr>
        <w:keepNext/>
        <w:spacing w:before="0"/>
        <w:rPr>
          <w:i/>
          <w:iCs/>
          <w:sz w:val="16"/>
          <w:szCs w:val="18"/>
          <w:lang w:eastAsia="x-none"/>
        </w:rPr>
      </w:pPr>
      <w:r w:rsidRPr="006B3B9F">
        <w:rPr>
          <w:i/>
          <w:iCs/>
          <w:sz w:val="16"/>
          <w:szCs w:val="18"/>
          <w:lang w:eastAsia="x-none"/>
        </w:rPr>
        <w:t>Source: Edirne WPP Field Study – April 2026</w:t>
      </w:r>
    </w:p>
    <w:p w14:paraId="1049FF97" w14:textId="36B05713" w:rsidR="0069725A" w:rsidRDefault="00C46ADA" w:rsidP="0069725A">
      <w:pPr>
        <w:rPr>
          <w:lang w:eastAsia="x-none"/>
        </w:rPr>
      </w:pPr>
      <w:r>
        <w:rPr>
          <w:lang w:eastAsia="x-none"/>
        </w:rPr>
        <w:t xml:space="preserve">Livestock </w:t>
      </w:r>
      <w:r w:rsidR="0069725A">
        <w:rPr>
          <w:lang w:eastAsia="x-none"/>
        </w:rPr>
        <w:t>activities</w:t>
      </w:r>
      <w:r w:rsidR="00D73A39" w:rsidRPr="00D73A39">
        <w:t xml:space="preserve"> </w:t>
      </w:r>
      <w:r w:rsidR="00D73A39" w:rsidRPr="00D73A39">
        <w:rPr>
          <w:lang w:eastAsia="x-none"/>
        </w:rPr>
        <w:t>have a clear income-generating component among surveyed main WPP PAHs</w:t>
      </w:r>
      <w:r w:rsidR="0069725A">
        <w:rPr>
          <w:lang w:eastAsia="x-none"/>
        </w:rPr>
        <w:t>. Among the 41 PAHs carrying out livestock activities, 37 PAHs reported sale of animals and/or animal products. Animal and animal product sales are mainly associated with cattle and small ruminants, while beekeeping also has an income component. Poultry appears to be used mainly for household consumption, as no poultry sales or poultry product sales were reported by surveyed PAHs.</w:t>
      </w:r>
    </w:p>
    <w:p w14:paraId="0C696089" w14:textId="28A53D67" w:rsidR="0096558D" w:rsidRDefault="00061288" w:rsidP="0069725A">
      <w:pPr>
        <w:rPr>
          <w:lang w:eastAsia="x-none"/>
        </w:rPr>
      </w:pPr>
      <w:r w:rsidRPr="00061288">
        <w:rPr>
          <w:lang w:eastAsia="x-none"/>
        </w:rPr>
        <w:t>Settlement-level findings indicate that livestock activities are widespread across the PASs, with livestock farming forming a particularly important component of local livelihoods in Şabanmera and Koruklu. This wider context is complemented by direct household and resident surveys undertaken during the ESIA fieldwork in settlements where livestock, pasture or common-land use is relevant. These surveys included residents as well as village representatives and provided additional user-level evidence on livestock activities, grazing and pasture use, access conditions and expected Project effects. Fieldwork findings identified pasture availability and access as concerns in settlements including Kocaali, Şabanmera and Yayla within the main WPP area and Süleymaniye and Şadıllı along the associated ETL area, with alternative pasture reported as absent or insufficient in some locations. These findings are considered together with the parcel-linked LARP household survey and census and asset inventory, providing direct household and user evidence alongside the wider settlement context.</w:t>
      </w:r>
    </w:p>
    <w:p w14:paraId="4BA87147" w14:textId="0F47EEED" w:rsidR="00767B62" w:rsidRDefault="00767B62" w:rsidP="00767B62">
      <w:pPr>
        <w:rPr>
          <w:lang w:eastAsia="x-none"/>
        </w:rPr>
      </w:pPr>
      <w:r>
        <w:rPr>
          <w:lang w:eastAsia="x-none"/>
        </w:rPr>
        <w:t xml:space="preserve">Among the 41 </w:t>
      </w:r>
      <w:r w:rsidR="00061288">
        <w:rPr>
          <w:lang w:eastAsia="x-none"/>
        </w:rPr>
        <w:t xml:space="preserve">main WPP </w:t>
      </w:r>
      <w:r>
        <w:rPr>
          <w:lang w:eastAsia="x-none"/>
        </w:rPr>
        <w:t xml:space="preserve">PAHs carrying out livestock activities, feeding and grazing practices are mixed. The most commonly reported practice is use of own land, followed by barn or stall </w:t>
      </w:r>
      <w:r>
        <w:rPr>
          <w:lang w:eastAsia="x-none"/>
        </w:rPr>
        <w:lastRenderedPageBreak/>
        <w:t xml:space="preserve">feeding. Use of village pasture was reported by 9 PAHs, while a limited number of PAHs reported use of land owned by others or public land. </w:t>
      </w:r>
      <w:r w:rsidR="004360C6" w:rsidRPr="004360C6">
        <w:rPr>
          <w:lang w:eastAsia="x-none"/>
        </w:rPr>
        <w:t>This shows that livestock activities depend on a combination of household land, fodder production, stall feeding and, for some households, access to pasture or public land, and that livestock dependency may be linked to affected agricultural land even where the parcel is not formally classified as pasture.</w:t>
      </w:r>
    </w:p>
    <w:p w14:paraId="41E9C25F" w14:textId="50D288A2" w:rsidR="00E03735" w:rsidRDefault="00767B62" w:rsidP="00767B62">
      <w:pPr>
        <w:rPr>
          <w:lang w:eastAsia="x-none"/>
        </w:rPr>
      </w:pPr>
      <w:r>
        <w:rPr>
          <w:lang w:eastAsia="x-none"/>
        </w:rPr>
        <w:t>According to the census and asset inventory presented in</w:t>
      </w:r>
      <w:r w:rsidR="005462FE">
        <w:rPr>
          <w:lang w:eastAsia="x-none"/>
        </w:rPr>
        <w:t xml:space="preserve"> </w:t>
      </w:r>
      <w:r w:rsidR="005462FE">
        <w:rPr>
          <w:b/>
          <w:bCs/>
          <w:i/>
          <w:iCs/>
          <w:lang w:eastAsia="x-none"/>
        </w:rPr>
        <w:fldChar w:fldCharType="begin"/>
      </w:r>
      <w:r w:rsidR="005462FE">
        <w:rPr>
          <w:lang w:eastAsia="x-none"/>
        </w:rPr>
        <w:instrText xml:space="preserve"> REF _Ref233370843 \n \h </w:instrText>
      </w:r>
      <w:r w:rsidR="005462FE">
        <w:rPr>
          <w:b/>
          <w:bCs/>
          <w:i/>
          <w:iCs/>
          <w:lang w:eastAsia="x-none"/>
        </w:rPr>
      </w:r>
      <w:r w:rsidR="005462FE">
        <w:rPr>
          <w:b/>
          <w:bCs/>
          <w:i/>
          <w:iCs/>
          <w:lang w:eastAsia="x-none"/>
        </w:rPr>
        <w:fldChar w:fldCharType="separate"/>
      </w:r>
      <w:r w:rsidR="005462FE">
        <w:rPr>
          <w:lang w:eastAsia="x-none"/>
        </w:rPr>
        <w:t>Annex A</w:t>
      </w:r>
      <w:r w:rsidR="005462FE">
        <w:rPr>
          <w:b/>
          <w:bCs/>
          <w:i/>
          <w:iCs/>
          <w:lang w:eastAsia="x-none"/>
        </w:rPr>
        <w:fldChar w:fldCharType="end"/>
      </w:r>
      <w:r>
        <w:rPr>
          <w:lang w:eastAsia="x-none"/>
        </w:rPr>
        <w:t>, a total of 4</w:t>
      </w:r>
      <w:r w:rsidR="004360C6">
        <w:rPr>
          <w:lang w:eastAsia="x-none"/>
        </w:rPr>
        <w:t xml:space="preserve"> main WPP</w:t>
      </w:r>
      <w:r>
        <w:rPr>
          <w:lang w:eastAsia="x-none"/>
        </w:rPr>
        <w:t xml:space="preserve"> affected parcels are classified as pasture land. These pasture parcels are located in Şabanmera, Akhoca and Kocaali and are associated with access roads, cable route road and turbine location. In addition to these formally classified pasture parcels, animal grazing was recorded on 80 affected</w:t>
      </w:r>
      <w:r w:rsidR="004360C6">
        <w:rPr>
          <w:lang w:eastAsia="x-none"/>
        </w:rPr>
        <w:t xml:space="preserve"> main WPP</w:t>
      </w:r>
      <w:r>
        <w:rPr>
          <w:lang w:eastAsia="x-none"/>
        </w:rPr>
        <w:t xml:space="preserve"> parcels. As presented in </w:t>
      </w:r>
      <w:r>
        <w:rPr>
          <w:lang w:eastAsia="x-none"/>
        </w:rPr>
        <w:fldChar w:fldCharType="begin"/>
      </w:r>
      <w:r>
        <w:rPr>
          <w:lang w:eastAsia="x-none"/>
        </w:rPr>
        <w:instrText xml:space="preserve"> REF _Ref232518724 \h </w:instrText>
      </w:r>
      <w:r>
        <w:rPr>
          <w:lang w:eastAsia="x-none"/>
        </w:rPr>
      </w:r>
      <w:r>
        <w:rPr>
          <w:lang w:eastAsia="x-none"/>
        </w:rPr>
        <w:fldChar w:fldCharType="separate"/>
      </w:r>
      <w:r w:rsidR="00FE7A78">
        <w:t xml:space="preserve">Table </w:t>
      </w:r>
      <w:r w:rsidR="00FE7A78">
        <w:rPr>
          <w:noProof/>
        </w:rPr>
        <w:t>5</w:t>
      </w:r>
      <w:r w:rsidR="00FE7A78">
        <w:noBreakHyphen/>
      </w:r>
      <w:r w:rsidR="00FE7A78">
        <w:rPr>
          <w:noProof/>
        </w:rPr>
        <w:t>23</w:t>
      </w:r>
      <w:r>
        <w:rPr>
          <w:lang w:eastAsia="x-none"/>
        </w:rPr>
        <w:fldChar w:fldCharType="end"/>
      </w:r>
      <w:r>
        <w:rPr>
          <w:lang w:eastAsia="x-none"/>
        </w:rPr>
        <w:t>, 55 of these parcels are private parcels and 25 are public parcels. Grazing was most frequently recorded in Yayla, followed by Suluca. The table reflects</w:t>
      </w:r>
      <w:r w:rsidR="004360C6">
        <w:rPr>
          <w:lang w:eastAsia="x-none"/>
        </w:rPr>
        <w:t xml:space="preserve"> </w:t>
      </w:r>
      <w:r w:rsidR="003A7C1B" w:rsidRPr="003A7C1B">
        <w:rPr>
          <w:lang w:eastAsia="x-none"/>
        </w:rPr>
        <w:t>actual grazing use recorded in the parcel inventory rather than cadastral pasture classification. The parcel records therefore distinguish formally designated pasture from the wider resource base used for livestock, including private and public agricultural land used for grazing or fodder</w:t>
      </w:r>
      <w:r>
        <w:rPr>
          <w:lang w:eastAsia="x-none"/>
        </w:rPr>
        <w:t>.</w:t>
      </w:r>
    </w:p>
    <w:p w14:paraId="4313335F" w14:textId="2D497D1E" w:rsidR="002D3401" w:rsidRDefault="002D3401" w:rsidP="002D3401">
      <w:pPr>
        <w:pStyle w:val="ResimYazs"/>
        <w:keepNext/>
        <w:spacing w:after="0"/>
        <w:jc w:val="center"/>
      </w:pPr>
      <w:bookmarkStart w:id="173" w:name="_Ref232518724"/>
      <w:bookmarkStart w:id="174" w:name="_Toc238253968"/>
      <w:r>
        <w:t xml:space="preserve">Table </w:t>
      </w:r>
      <w:r w:rsidR="00220E73">
        <w:fldChar w:fldCharType="begin"/>
      </w:r>
      <w:r w:rsidR="00220E73">
        <w:instrText xml:space="preserve"> STYLEREF 1 \s </w:instrText>
      </w:r>
      <w:r w:rsidR="00220E73">
        <w:fldChar w:fldCharType="separate"/>
      </w:r>
      <w:r w:rsidR="00220E73">
        <w:rPr>
          <w:noProof/>
        </w:rPr>
        <w:t>5</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18</w:t>
      </w:r>
      <w:r w:rsidR="00220E73">
        <w:fldChar w:fldCharType="end"/>
      </w:r>
      <w:bookmarkEnd w:id="173"/>
      <w:r>
        <w:t xml:space="preserve">. </w:t>
      </w:r>
      <w:r w:rsidR="003A7C1B" w:rsidRPr="00055773">
        <w:rPr>
          <w:b w:val="0"/>
          <w:bCs w:val="0"/>
          <w:color w:val="auto"/>
        </w:rPr>
        <w:t>Main WPP Affected Parcels with Recorded Grazing Use</w:t>
      </w:r>
      <w:bookmarkEnd w:id="174"/>
    </w:p>
    <w:tbl>
      <w:tblPr>
        <w:tblStyle w:val="CVtable2"/>
        <w:tblW w:w="0" w:type="auto"/>
        <w:tblLook w:val="04A0" w:firstRow="1" w:lastRow="0" w:firstColumn="1" w:lastColumn="0" w:noHBand="0" w:noVBand="1"/>
      </w:tblPr>
      <w:tblGrid>
        <w:gridCol w:w="1147"/>
        <w:gridCol w:w="3243"/>
        <w:gridCol w:w="2962"/>
        <w:gridCol w:w="1437"/>
      </w:tblGrid>
      <w:tr w:rsidR="00156F54" w:rsidRPr="007D37F2" w14:paraId="2F4EB259" w14:textId="77777777" w:rsidTr="00156F54">
        <w:trPr>
          <w:trHeight w:val="396"/>
        </w:trPr>
        <w:tc>
          <w:tcPr>
            <w:tcW w:w="0" w:type="auto"/>
            <w:shd w:val="clear" w:color="auto" w:fill="4F81BD"/>
            <w:vAlign w:val="center"/>
            <w:hideMark/>
          </w:tcPr>
          <w:p w14:paraId="3FD6AC62" w14:textId="77777777" w:rsidR="00156F54" w:rsidRPr="007D37F2" w:rsidRDefault="00156F54" w:rsidP="00145198">
            <w:pPr>
              <w:spacing w:before="0" w:after="0"/>
              <w:jc w:val="left"/>
              <w:rPr>
                <w:b/>
                <w:bCs/>
                <w:color w:val="FFFFFF" w:themeColor="background1"/>
                <w:sz w:val="18"/>
                <w:szCs w:val="18"/>
                <w:lang w:eastAsia="tr-TR"/>
              </w:rPr>
            </w:pPr>
            <w:r w:rsidRPr="007D37F2">
              <w:rPr>
                <w:b/>
                <w:bCs/>
                <w:color w:val="FFFFFF" w:themeColor="background1"/>
                <w:sz w:val="18"/>
                <w:szCs w:val="18"/>
                <w:lang w:eastAsia="tr-TR"/>
              </w:rPr>
              <w:t>Settlement</w:t>
            </w:r>
          </w:p>
        </w:tc>
        <w:tc>
          <w:tcPr>
            <w:tcW w:w="3243" w:type="dxa"/>
            <w:shd w:val="clear" w:color="auto" w:fill="4F81BD"/>
            <w:vAlign w:val="center"/>
            <w:hideMark/>
          </w:tcPr>
          <w:p w14:paraId="29A00CA3" w14:textId="77777777" w:rsidR="00156F54" w:rsidRPr="007D37F2" w:rsidRDefault="00156F54" w:rsidP="00145198">
            <w:pPr>
              <w:spacing w:before="0" w:after="0"/>
              <w:jc w:val="left"/>
              <w:rPr>
                <w:b/>
                <w:bCs/>
                <w:color w:val="FFFFFF" w:themeColor="background1"/>
                <w:sz w:val="18"/>
                <w:szCs w:val="18"/>
                <w:lang w:eastAsia="tr-TR"/>
              </w:rPr>
            </w:pPr>
            <w:r w:rsidRPr="007D37F2">
              <w:rPr>
                <w:b/>
                <w:bCs/>
                <w:color w:val="FFFFFF" w:themeColor="background1"/>
                <w:sz w:val="18"/>
                <w:szCs w:val="18"/>
                <w:lang w:eastAsia="tr-TR"/>
              </w:rPr>
              <w:t>Affected parcels where animal grazing was recorded</w:t>
            </w:r>
          </w:p>
        </w:tc>
        <w:tc>
          <w:tcPr>
            <w:tcW w:w="2962" w:type="dxa"/>
            <w:shd w:val="clear" w:color="auto" w:fill="4F81BD"/>
            <w:vAlign w:val="center"/>
            <w:hideMark/>
          </w:tcPr>
          <w:p w14:paraId="7C11854E" w14:textId="77777777" w:rsidR="00156F54" w:rsidRPr="007D37F2" w:rsidRDefault="00156F54" w:rsidP="00145198">
            <w:pPr>
              <w:spacing w:before="0" w:after="0"/>
              <w:jc w:val="left"/>
              <w:rPr>
                <w:b/>
                <w:bCs/>
                <w:color w:val="FFFFFF" w:themeColor="background1"/>
                <w:sz w:val="18"/>
                <w:szCs w:val="18"/>
                <w:lang w:eastAsia="tr-TR"/>
              </w:rPr>
            </w:pPr>
            <w:r w:rsidRPr="007D37F2">
              <w:rPr>
                <w:b/>
                <w:bCs/>
                <w:color w:val="FFFFFF" w:themeColor="background1"/>
                <w:sz w:val="18"/>
                <w:szCs w:val="18"/>
                <w:lang w:eastAsia="tr-TR"/>
              </w:rPr>
              <w:t>Private parcels</w:t>
            </w:r>
          </w:p>
        </w:tc>
        <w:tc>
          <w:tcPr>
            <w:tcW w:w="0" w:type="auto"/>
            <w:shd w:val="clear" w:color="auto" w:fill="4F81BD"/>
            <w:vAlign w:val="center"/>
            <w:hideMark/>
          </w:tcPr>
          <w:p w14:paraId="4733F51A" w14:textId="77777777" w:rsidR="00156F54" w:rsidRPr="007D37F2" w:rsidRDefault="00156F54" w:rsidP="00145198">
            <w:pPr>
              <w:spacing w:before="0" w:after="0"/>
              <w:jc w:val="left"/>
              <w:rPr>
                <w:b/>
                <w:bCs/>
                <w:color w:val="FFFFFF" w:themeColor="background1"/>
                <w:sz w:val="18"/>
                <w:szCs w:val="18"/>
                <w:lang w:eastAsia="tr-TR"/>
              </w:rPr>
            </w:pPr>
            <w:r w:rsidRPr="007D37F2">
              <w:rPr>
                <w:b/>
                <w:bCs/>
                <w:color w:val="FFFFFF" w:themeColor="background1"/>
                <w:sz w:val="18"/>
                <w:szCs w:val="18"/>
                <w:lang w:eastAsia="tr-TR"/>
              </w:rPr>
              <w:t>Public parcels</w:t>
            </w:r>
          </w:p>
        </w:tc>
      </w:tr>
      <w:tr w:rsidR="00156F54" w:rsidRPr="007D37F2" w14:paraId="0D1161E2" w14:textId="77777777" w:rsidTr="00156F54">
        <w:tc>
          <w:tcPr>
            <w:tcW w:w="0" w:type="auto"/>
            <w:vAlign w:val="center"/>
            <w:hideMark/>
          </w:tcPr>
          <w:p w14:paraId="791CDA3E" w14:textId="77777777" w:rsidR="00156F54" w:rsidRPr="007D37F2" w:rsidRDefault="00156F54" w:rsidP="00145198">
            <w:pPr>
              <w:spacing w:before="0" w:after="0"/>
              <w:jc w:val="left"/>
              <w:rPr>
                <w:sz w:val="18"/>
                <w:szCs w:val="18"/>
                <w:lang w:eastAsia="tr-TR"/>
              </w:rPr>
            </w:pPr>
            <w:r w:rsidRPr="007D37F2">
              <w:rPr>
                <w:sz w:val="18"/>
                <w:szCs w:val="18"/>
                <w:lang w:eastAsia="tr-TR"/>
              </w:rPr>
              <w:t>Yayla</w:t>
            </w:r>
          </w:p>
        </w:tc>
        <w:tc>
          <w:tcPr>
            <w:tcW w:w="3243" w:type="dxa"/>
            <w:vAlign w:val="center"/>
            <w:hideMark/>
          </w:tcPr>
          <w:p w14:paraId="62ED7B86" w14:textId="77777777" w:rsidR="00156F54" w:rsidRPr="007D37F2" w:rsidRDefault="00156F54" w:rsidP="00145198">
            <w:pPr>
              <w:spacing w:before="0" w:after="0"/>
              <w:jc w:val="left"/>
              <w:rPr>
                <w:sz w:val="18"/>
                <w:szCs w:val="18"/>
                <w:lang w:eastAsia="tr-TR"/>
              </w:rPr>
            </w:pPr>
            <w:r w:rsidRPr="007D37F2">
              <w:rPr>
                <w:sz w:val="18"/>
                <w:szCs w:val="18"/>
                <w:lang w:eastAsia="tr-TR"/>
              </w:rPr>
              <w:t>66</w:t>
            </w:r>
          </w:p>
        </w:tc>
        <w:tc>
          <w:tcPr>
            <w:tcW w:w="2962" w:type="dxa"/>
            <w:vAlign w:val="center"/>
            <w:hideMark/>
          </w:tcPr>
          <w:p w14:paraId="4BA8BF63" w14:textId="77777777" w:rsidR="00156F54" w:rsidRPr="007D37F2" w:rsidRDefault="00156F54" w:rsidP="00145198">
            <w:pPr>
              <w:spacing w:before="0" w:after="0"/>
              <w:jc w:val="left"/>
              <w:rPr>
                <w:sz w:val="18"/>
                <w:szCs w:val="18"/>
                <w:lang w:eastAsia="tr-TR"/>
              </w:rPr>
            </w:pPr>
            <w:r w:rsidRPr="007D37F2">
              <w:rPr>
                <w:sz w:val="18"/>
                <w:szCs w:val="18"/>
                <w:lang w:eastAsia="tr-TR"/>
              </w:rPr>
              <w:t>43</w:t>
            </w:r>
          </w:p>
        </w:tc>
        <w:tc>
          <w:tcPr>
            <w:tcW w:w="0" w:type="auto"/>
            <w:vAlign w:val="center"/>
            <w:hideMark/>
          </w:tcPr>
          <w:p w14:paraId="23C30E89" w14:textId="77777777" w:rsidR="00156F54" w:rsidRPr="007D37F2" w:rsidRDefault="00156F54" w:rsidP="00145198">
            <w:pPr>
              <w:spacing w:before="0" w:after="0"/>
              <w:jc w:val="left"/>
              <w:rPr>
                <w:sz w:val="18"/>
                <w:szCs w:val="18"/>
                <w:lang w:eastAsia="tr-TR"/>
              </w:rPr>
            </w:pPr>
            <w:r w:rsidRPr="007D37F2">
              <w:rPr>
                <w:sz w:val="18"/>
                <w:szCs w:val="18"/>
                <w:lang w:eastAsia="tr-TR"/>
              </w:rPr>
              <w:t>23</w:t>
            </w:r>
          </w:p>
        </w:tc>
      </w:tr>
      <w:tr w:rsidR="00156F54" w:rsidRPr="007D37F2" w14:paraId="1CD4DF74" w14:textId="77777777" w:rsidTr="00156F54">
        <w:tc>
          <w:tcPr>
            <w:tcW w:w="0" w:type="auto"/>
            <w:vAlign w:val="center"/>
            <w:hideMark/>
          </w:tcPr>
          <w:p w14:paraId="6EE4D2D8" w14:textId="77777777" w:rsidR="00156F54" w:rsidRPr="007D37F2" w:rsidRDefault="00156F54" w:rsidP="00145198">
            <w:pPr>
              <w:spacing w:before="0" w:after="0"/>
              <w:jc w:val="left"/>
              <w:rPr>
                <w:sz w:val="18"/>
                <w:szCs w:val="18"/>
                <w:lang w:eastAsia="tr-TR"/>
              </w:rPr>
            </w:pPr>
            <w:r w:rsidRPr="007D37F2">
              <w:rPr>
                <w:sz w:val="18"/>
                <w:szCs w:val="18"/>
                <w:lang w:eastAsia="tr-TR"/>
              </w:rPr>
              <w:t>Suluca</w:t>
            </w:r>
          </w:p>
        </w:tc>
        <w:tc>
          <w:tcPr>
            <w:tcW w:w="3243" w:type="dxa"/>
            <w:vAlign w:val="center"/>
            <w:hideMark/>
          </w:tcPr>
          <w:p w14:paraId="5B79AE11" w14:textId="77777777" w:rsidR="00156F54" w:rsidRPr="007D37F2" w:rsidRDefault="00156F54" w:rsidP="00145198">
            <w:pPr>
              <w:spacing w:before="0" w:after="0"/>
              <w:jc w:val="left"/>
              <w:rPr>
                <w:sz w:val="18"/>
                <w:szCs w:val="18"/>
                <w:lang w:eastAsia="tr-TR"/>
              </w:rPr>
            </w:pPr>
            <w:r w:rsidRPr="007D37F2">
              <w:rPr>
                <w:sz w:val="18"/>
                <w:szCs w:val="18"/>
                <w:lang w:eastAsia="tr-TR"/>
              </w:rPr>
              <w:t>9</w:t>
            </w:r>
          </w:p>
        </w:tc>
        <w:tc>
          <w:tcPr>
            <w:tcW w:w="2962" w:type="dxa"/>
            <w:vAlign w:val="center"/>
            <w:hideMark/>
          </w:tcPr>
          <w:p w14:paraId="661796EB" w14:textId="77777777" w:rsidR="00156F54" w:rsidRPr="007D37F2" w:rsidRDefault="00156F54" w:rsidP="00145198">
            <w:pPr>
              <w:spacing w:before="0" w:after="0"/>
              <w:jc w:val="left"/>
              <w:rPr>
                <w:sz w:val="18"/>
                <w:szCs w:val="18"/>
                <w:lang w:eastAsia="tr-TR"/>
              </w:rPr>
            </w:pPr>
            <w:r w:rsidRPr="007D37F2">
              <w:rPr>
                <w:sz w:val="18"/>
                <w:szCs w:val="18"/>
                <w:lang w:eastAsia="tr-TR"/>
              </w:rPr>
              <w:t>9</w:t>
            </w:r>
          </w:p>
        </w:tc>
        <w:tc>
          <w:tcPr>
            <w:tcW w:w="0" w:type="auto"/>
            <w:vAlign w:val="center"/>
            <w:hideMark/>
          </w:tcPr>
          <w:p w14:paraId="32059FEC" w14:textId="77777777" w:rsidR="00156F54" w:rsidRPr="007D37F2" w:rsidRDefault="00156F54" w:rsidP="00145198">
            <w:pPr>
              <w:spacing w:before="0" w:after="0"/>
              <w:jc w:val="left"/>
              <w:rPr>
                <w:sz w:val="18"/>
                <w:szCs w:val="18"/>
                <w:lang w:eastAsia="tr-TR"/>
              </w:rPr>
            </w:pPr>
            <w:r w:rsidRPr="007D37F2">
              <w:rPr>
                <w:sz w:val="18"/>
                <w:szCs w:val="18"/>
                <w:lang w:eastAsia="tr-TR"/>
              </w:rPr>
              <w:t>0</w:t>
            </w:r>
          </w:p>
        </w:tc>
      </w:tr>
      <w:tr w:rsidR="00156F54" w:rsidRPr="007D37F2" w14:paraId="38DB46F7" w14:textId="77777777" w:rsidTr="00156F54">
        <w:tc>
          <w:tcPr>
            <w:tcW w:w="0" w:type="auto"/>
            <w:vAlign w:val="center"/>
            <w:hideMark/>
          </w:tcPr>
          <w:p w14:paraId="2D8D19E4" w14:textId="77777777" w:rsidR="00156F54" w:rsidRPr="007D37F2" w:rsidRDefault="00156F54" w:rsidP="00145198">
            <w:pPr>
              <w:spacing w:before="0" w:after="0"/>
              <w:jc w:val="left"/>
              <w:rPr>
                <w:sz w:val="18"/>
                <w:szCs w:val="18"/>
                <w:lang w:eastAsia="tr-TR"/>
              </w:rPr>
            </w:pPr>
            <w:r w:rsidRPr="007D37F2">
              <w:rPr>
                <w:sz w:val="18"/>
                <w:szCs w:val="18"/>
                <w:lang w:eastAsia="tr-TR"/>
              </w:rPr>
              <w:t>Kocaali</w:t>
            </w:r>
          </w:p>
        </w:tc>
        <w:tc>
          <w:tcPr>
            <w:tcW w:w="3243" w:type="dxa"/>
            <w:vAlign w:val="center"/>
            <w:hideMark/>
          </w:tcPr>
          <w:p w14:paraId="192714E0" w14:textId="77777777" w:rsidR="00156F54" w:rsidRPr="007D37F2" w:rsidRDefault="00156F54" w:rsidP="00145198">
            <w:pPr>
              <w:spacing w:before="0" w:after="0"/>
              <w:jc w:val="left"/>
              <w:rPr>
                <w:sz w:val="18"/>
                <w:szCs w:val="18"/>
                <w:lang w:eastAsia="tr-TR"/>
              </w:rPr>
            </w:pPr>
            <w:r w:rsidRPr="007D37F2">
              <w:rPr>
                <w:sz w:val="18"/>
                <w:szCs w:val="18"/>
                <w:lang w:eastAsia="tr-TR"/>
              </w:rPr>
              <w:t>1</w:t>
            </w:r>
          </w:p>
        </w:tc>
        <w:tc>
          <w:tcPr>
            <w:tcW w:w="2962" w:type="dxa"/>
            <w:vAlign w:val="center"/>
            <w:hideMark/>
          </w:tcPr>
          <w:p w14:paraId="0B588F13" w14:textId="77777777" w:rsidR="00156F54" w:rsidRPr="007D37F2" w:rsidRDefault="00156F54" w:rsidP="00145198">
            <w:pPr>
              <w:spacing w:before="0" w:after="0"/>
              <w:jc w:val="left"/>
              <w:rPr>
                <w:sz w:val="18"/>
                <w:szCs w:val="18"/>
                <w:lang w:eastAsia="tr-TR"/>
              </w:rPr>
            </w:pPr>
            <w:r w:rsidRPr="007D37F2">
              <w:rPr>
                <w:sz w:val="18"/>
                <w:szCs w:val="18"/>
                <w:lang w:eastAsia="tr-TR"/>
              </w:rPr>
              <w:t>1</w:t>
            </w:r>
          </w:p>
        </w:tc>
        <w:tc>
          <w:tcPr>
            <w:tcW w:w="0" w:type="auto"/>
            <w:vAlign w:val="center"/>
            <w:hideMark/>
          </w:tcPr>
          <w:p w14:paraId="5F757A22" w14:textId="77777777" w:rsidR="00156F54" w:rsidRPr="007D37F2" w:rsidRDefault="00156F54" w:rsidP="00145198">
            <w:pPr>
              <w:spacing w:before="0" w:after="0"/>
              <w:jc w:val="left"/>
              <w:rPr>
                <w:sz w:val="18"/>
                <w:szCs w:val="18"/>
                <w:lang w:eastAsia="tr-TR"/>
              </w:rPr>
            </w:pPr>
            <w:r w:rsidRPr="007D37F2">
              <w:rPr>
                <w:sz w:val="18"/>
                <w:szCs w:val="18"/>
                <w:lang w:eastAsia="tr-TR"/>
              </w:rPr>
              <w:t>0</w:t>
            </w:r>
          </w:p>
        </w:tc>
      </w:tr>
      <w:tr w:rsidR="00156F54" w:rsidRPr="007D37F2" w14:paraId="4783BDE8" w14:textId="77777777" w:rsidTr="00156F54">
        <w:tc>
          <w:tcPr>
            <w:tcW w:w="0" w:type="auto"/>
            <w:vAlign w:val="center"/>
            <w:hideMark/>
          </w:tcPr>
          <w:p w14:paraId="4F3E38B0" w14:textId="77777777" w:rsidR="00156F54" w:rsidRPr="007D37F2" w:rsidRDefault="00156F54" w:rsidP="00145198">
            <w:pPr>
              <w:spacing w:before="0" w:after="0"/>
              <w:jc w:val="left"/>
              <w:rPr>
                <w:sz w:val="18"/>
                <w:szCs w:val="18"/>
                <w:lang w:eastAsia="tr-TR"/>
              </w:rPr>
            </w:pPr>
            <w:r w:rsidRPr="007D37F2">
              <w:rPr>
                <w:sz w:val="18"/>
                <w:szCs w:val="18"/>
                <w:lang w:eastAsia="tr-TR"/>
              </w:rPr>
              <w:t>Şehitler</w:t>
            </w:r>
          </w:p>
        </w:tc>
        <w:tc>
          <w:tcPr>
            <w:tcW w:w="3243" w:type="dxa"/>
            <w:vAlign w:val="center"/>
            <w:hideMark/>
          </w:tcPr>
          <w:p w14:paraId="2111924E" w14:textId="77777777" w:rsidR="00156F54" w:rsidRPr="007D37F2" w:rsidRDefault="00156F54" w:rsidP="00145198">
            <w:pPr>
              <w:spacing w:before="0" w:after="0"/>
              <w:jc w:val="left"/>
              <w:rPr>
                <w:sz w:val="18"/>
                <w:szCs w:val="18"/>
                <w:lang w:eastAsia="tr-TR"/>
              </w:rPr>
            </w:pPr>
            <w:r w:rsidRPr="007D37F2">
              <w:rPr>
                <w:sz w:val="18"/>
                <w:szCs w:val="18"/>
                <w:lang w:eastAsia="tr-TR"/>
              </w:rPr>
              <w:t>2</w:t>
            </w:r>
          </w:p>
        </w:tc>
        <w:tc>
          <w:tcPr>
            <w:tcW w:w="2962" w:type="dxa"/>
            <w:vAlign w:val="center"/>
            <w:hideMark/>
          </w:tcPr>
          <w:p w14:paraId="3A26700F" w14:textId="77777777" w:rsidR="00156F54" w:rsidRPr="007D37F2" w:rsidRDefault="00156F54" w:rsidP="00145198">
            <w:pPr>
              <w:spacing w:before="0" w:after="0"/>
              <w:jc w:val="left"/>
              <w:rPr>
                <w:sz w:val="18"/>
                <w:szCs w:val="18"/>
                <w:lang w:eastAsia="tr-TR"/>
              </w:rPr>
            </w:pPr>
            <w:r w:rsidRPr="007D37F2">
              <w:rPr>
                <w:sz w:val="18"/>
                <w:szCs w:val="18"/>
                <w:lang w:eastAsia="tr-TR"/>
              </w:rPr>
              <w:t>1</w:t>
            </w:r>
          </w:p>
        </w:tc>
        <w:tc>
          <w:tcPr>
            <w:tcW w:w="0" w:type="auto"/>
            <w:vAlign w:val="center"/>
            <w:hideMark/>
          </w:tcPr>
          <w:p w14:paraId="6FA5D25A" w14:textId="77777777" w:rsidR="00156F54" w:rsidRPr="007D37F2" w:rsidRDefault="00156F54" w:rsidP="00145198">
            <w:pPr>
              <w:spacing w:before="0" w:after="0"/>
              <w:jc w:val="left"/>
              <w:rPr>
                <w:sz w:val="18"/>
                <w:szCs w:val="18"/>
                <w:lang w:eastAsia="tr-TR"/>
              </w:rPr>
            </w:pPr>
            <w:r w:rsidRPr="007D37F2">
              <w:rPr>
                <w:sz w:val="18"/>
                <w:szCs w:val="18"/>
                <w:lang w:eastAsia="tr-TR"/>
              </w:rPr>
              <w:t>1</w:t>
            </w:r>
          </w:p>
        </w:tc>
      </w:tr>
      <w:tr w:rsidR="00156F54" w:rsidRPr="007D37F2" w14:paraId="05745A68" w14:textId="77777777" w:rsidTr="00156F54">
        <w:tc>
          <w:tcPr>
            <w:tcW w:w="0" w:type="auto"/>
            <w:vAlign w:val="center"/>
            <w:hideMark/>
          </w:tcPr>
          <w:p w14:paraId="241946D3" w14:textId="77777777" w:rsidR="00156F54" w:rsidRPr="007D37F2" w:rsidRDefault="00156F54" w:rsidP="00145198">
            <w:pPr>
              <w:spacing w:before="0" w:after="0"/>
              <w:jc w:val="left"/>
              <w:rPr>
                <w:sz w:val="18"/>
                <w:szCs w:val="18"/>
                <w:lang w:eastAsia="tr-TR"/>
              </w:rPr>
            </w:pPr>
            <w:r w:rsidRPr="007D37F2">
              <w:rPr>
                <w:sz w:val="18"/>
                <w:szCs w:val="18"/>
                <w:lang w:eastAsia="tr-TR"/>
              </w:rPr>
              <w:t>Akhoca</w:t>
            </w:r>
          </w:p>
        </w:tc>
        <w:tc>
          <w:tcPr>
            <w:tcW w:w="3243" w:type="dxa"/>
            <w:vAlign w:val="center"/>
            <w:hideMark/>
          </w:tcPr>
          <w:p w14:paraId="78BEC273" w14:textId="77777777" w:rsidR="00156F54" w:rsidRPr="007D37F2" w:rsidRDefault="00156F54" w:rsidP="00145198">
            <w:pPr>
              <w:spacing w:before="0" w:after="0"/>
              <w:jc w:val="left"/>
              <w:rPr>
                <w:sz w:val="18"/>
                <w:szCs w:val="18"/>
                <w:lang w:eastAsia="tr-TR"/>
              </w:rPr>
            </w:pPr>
            <w:r w:rsidRPr="007D37F2">
              <w:rPr>
                <w:sz w:val="18"/>
                <w:szCs w:val="18"/>
                <w:lang w:eastAsia="tr-TR"/>
              </w:rPr>
              <w:t>1</w:t>
            </w:r>
          </w:p>
        </w:tc>
        <w:tc>
          <w:tcPr>
            <w:tcW w:w="2962" w:type="dxa"/>
            <w:vAlign w:val="center"/>
            <w:hideMark/>
          </w:tcPr>
          <w:p w14:paraId="49369FA7" w14:textId="77777777" w:rsidR="00156F54" w:rsidRPr="007D37F2" w:rsidRDefault="00156F54" w:rsidP="00145198">
            <w:pPr>
              <w:spacing w:before="0" w:after="0"/>
              <w:jc w:val="left"/>
              <w:rPr>
                <w:sz w:val="18"/>
                <w:szCs w:val="18"/>
                <w:lang w:eastAsia="tr-TR"/>
              </w:rPr>
            </w:pPr>
            <w:r w:rsidRPr="007D37F2">
              <w:rPr>
                <w:sz w:val="18"/>
                <w:szCs w:val="18"/>
                <w:lang w:eastAsia="tr-TR"/>
              </w:rPr>
              <w:t>0</w:t>
            </w:r>
          </w:p>
        </w:tc>
        <w:tc>
          <w:tcPr>
            <w:tcW w:w="0" w:type="auto"/>
            <w:vAlign w:val="center"/>
            <w:hideMark/>
          </w:tcPr>
          <w:p w14:paraId="4F979678" w14:textId="77777777" w:rsidR="00156F54" w:rsidRPr="007D37F2" w:rsidRDefault="00156F54" w:rsidP="00145198">
            <w:pPr>
              <w:spacing w:before="0" w:after="0"/>
              <w:jc w:val="left"/>
              <w:rPr>
                <w:sz w:val="18"/>
                <w:szCs w:val="18"/>
                <w:lang w:eastAsia="tr-TR"/>
              </w:rPr>
            </w:pPr>
            <w:r w:rsidRPr="007D37F2">
              <w:rPr>
                <w:sz w:val="18"/>
                <w:szCs w:val="18"/>
                <w:lang w:eastAsia="tr-TR"/>
              </w:rPr>
              <w:t>1</w:t>
            </w:r>
          </w:p>
        </w:tc>
      </w:tr>
      <w:tr w:rsidR="00156F54" w:rsidRPr="007D37F2" w14:paraId="08EDE504" w14:textId="77777777" w:rsidTr="00156F54">
        <w:tc>
          <w:tcPr>
            <w:tcW w:w="0" w:type="auto"/>
            <w:vAlign w:val="center"/>
            <w:hideMark/>
          </w:tcPr>
          <w:p w14:paraId="5BBCEEF8" w14:textId="77777777" w:rsidR="00156F54" w:rsidRPr="007D37F2" w:rsidRDefault="00156F54" w:rsidP="00145198">
            <w:pPr>
              <w:spacing w:before="0" w:after="0"/>
              <w:jc w:val="left"/>
              <w:rPr>
                <w:sz w:val="18"/>
                <w:szCs w:val="18"/>
                <w:lang w:eastAsia="tr-TR"/>
              </w:rPr>
            </w:pPr>
            <w:r w:rsidRPr="007D37F2">
              <w:rPr>
                <w:sz w:val="18"/>
                <w:szCs w:val="18"/>
                <w:lang w:eastAsia="tr-TR"/>
              </w:rPr>
              <w:t>Danişment</w:t>
            </w:r>
          </w:p>
        </w:tc>
        <w:tc>
          <w:tcPr>
            <w:tcW w:w="3243" w:type="dxa"/>
            <w:vAlign w:val="center"/>
            <w:hideMark/>
          </w:tcPr>
          <w:p w14:paraId="7A2879DB" w14:textId="77777777" w:rsidR="00156F54" w:rsidRPr="007D37F2" w:rsidRDefault="00156F54" w:rsidP="00145198">
            <w:pPr>
              <w:spacing w:before="0" w:after="0"/>
              <w:jc w:val="left"/>
              <w:rPr>
                <w:sz w:val="18"/>
                <w:szCs w:val="18"/>
                <w:lang w:eastAsia="tr-TR"/>
              </w:rPr>
            </w:pPr>
            <w:r w:rsidRPr="007D37F2">
              <w:rPr>
                <w:sz w:val="18"/>
                <w:szCs w:val="18"/>
                <w:lang w:eastAsia="tr-TR"/>
              </w:rPr>
              <w:t>1</w:t>
            </w:r>
          </w:p>
        </w:tc>
        <w:tc>
          <w:tcPr>
            <w:tcW w:w="2962" w:type="dxa"/>
            <w:vAlign w:val="center"/>
            <w:hideMark/>
          </w:tcPr>
          <w:p w14:paraId="7DD7B79F" w14:textId="77777777" w:rsidR="00156F54" w:rsidRPr="007D37F2" w:rsidRDefault="00156F54" w:rsidP="00145198">
            <w:pPr>
              <w:spacing w:before="0" w:after="0"/>
              <w:jc w:val="left"/>
              <w:rPr>
                <w:sz w:val="18"/>
                <w:szCs w:val="18"/>
                <w:lang w:eastAsia="tr-TR"/>
              </w:rPr>
            </w:pPr>
            <w:r w:rsidRPr="007D37F2">
              <w:rPr>
                <w:sz w:val="18"/>
                <w:szCs w:val="18"/>
                <w:lang w:eastAsia="tr-TR"/>
              </w:rPr>
              <w:t>1</w:t>
            </w:r>
          </w:p>
        </w:tc>
        <w:tc>
          <w:tcPr>
            <w:tcW w:w="0" w:type="auto"/>
            <w:vAlign w:val="center"/>
            <w:hideMark/>
          </w:tcPr>
          <w:p w14:paraId="57AC52B6" w14:textId="77777777" w:rsidR="00156F54" w:rsidRPr="007D37F2" w:rsidRDefault="00156F54" w:rsidP="00145198">
            <w:pPr>
              <w:spacing w:before="0" w:after="0"/>
              <w:jc w:val="left"/>
              <w:rPr>
                <w:sz w:val="18"/>
                <w:szCs w:val="18"/>
                <w:lang w:eastAsia="tr-TR"/>
              </w:rPr>
            </w:pPr>
            <w:r w:rsidRPr="007D37F2">
              <w:rPr>
                <w:sz w:val="18"/>
                <w:szCs w:val="18"/>
                <w:lang w:eastAsia="tr-TR"/>
              </w:rPr>
              <w:t>0</w:t>
            </w:r>
          </w:p>
        </w:tc>
      </w:tr>
      <w:tr w:rsidR="00156F54" w:rsidRPr="007D37F2" w14:paraId="689638FE" w14:textId="77777777" w:rsidTr="00156F54">
        <w:tc>
          <w:tcPr>
            <w:tcW w:w="0" w:type="auto"/>
            <w:vAlign w:val="center"/>
            <w:hideMark/>
          </w:tcPr>
          <w:p w14:paraId="29777637" w14:textId="77777777" w:rsidR="00156F54" w:rsidRPr="007D37F2" w:rsidRDefault="00156F54" w:rsidP="00145198">
            <w:pPr>
              <w:spacing w:before="0" w:after="0"/>
              <w:jc w:val="left"/>
              <w:rPr>
                <w:sz w:val="18"/>
                <w:szCs w:val="18"/>
                <w:lang w:eastAsia="tr-TR"/>
              </w:rPr>
            </w:pPr>
            <w:r w:rsidRPr="007D37F2">
              <w:rPr>
                <w:sz w:val="18"/>
                <w:szCs w:val="18"/>
                <w:lang w:eastAsia="tr-TR"/>
              </w:rPr>
              <w:t>Şabanmera</w:t>
            </w:r>
          </w:p>
        </w:tc>
        <w:tc>
          <w:tcPr>
            <w:tcW w:w="3243" w:type="dxa"/>
            <w:vAlign w:val="center"/>
            <w:hideMark/>
          </w:tcPr>
          <w:p w14:paraId="66FED274" w14:textId="77777777" w:rsidR="00156F54" w:rsidRPr="007D37F2" w:rsidRDefault="00156F54" w:rsidP="00145198">
            <w:pPr>
              <w:spacing w:before="0" w:after="0"/>
              <w:jc w:val="left"/>
              <w:rPr>
                <w:sz w:val="18"/>
                <w:szCs w:val="18"/>
                <w:lang w:eastAsia="tr-TR"/>
              </w:rPr>
            </w:pPr>
            <w:r w:rsidRPr="007D37F2">
              <w:rPr>
                <w:sz w:val="18"/>
                <w:szCs w:val="18"/>
                <w:lang w:eastAsia="tr-TR"/>
              </w:rPr>
              <w:t>0</w:t>
            </w:r>
          </w:p>
        </w:tc>
        <w:tc>
          <w:tcPr>
            <w:tcW w:w="2962" w:type="dxa"/>
            <w:vAlign w:val="center"/>
            <w:hideMark/>
          </w:tcPr>
          <w:p w14:paraId="58DC8800" w14:textId="77777777" w:rsidR="00156F54" w:rsidRPr="007D37F2" w:rsidRDefault="00156F54" w:rsidP="00145198">
            <w:pPr>
              <w:spacing w:before="0" w:after="0"/>
              <w:jc w:val="left"/>
              <w:rPr>
                <w:sz w:val="18"/>
                <w:szCs w:val="18"/>
                <w:lang w:eastAsia="tr-TR"/>
              </w:rPr>
            </w:pPr>
            <w:r w:rsidRPr="007D37F2">
              <w:rPr>
                <w:sz w:val="18"/>
                <w:szCs w:val="18"/>
                <w:lang w:eastAsia="tr-TR"/>
              </w:rPr>
              <w:t>0</w:t>
            </w:r>
          </w:p>
        </w:tc>
        <w:tc>
          <w:tcPr>
            <w:tcW w:w="0" w:type="auto"/>
            <w:vAlign w:val="center"/>
            <w:hideMark/>
          </w:tcPr>
          <w:p w14:paraId="1F5A5C5E" w14:textId="77777777" w:rsidR="00156F54" w:rsidRPr="007D37F2" w:rsidRDefault="00156F54" w:rsidP="00145198">
            <w:pPr>
              <w:spacing w:before="0" w:after="0"/>
              <w:jc w:val="left"/>
              <w:rPr>
                <w:sz w:val="18"/>
                <w:szCs w:val="18"/>
                <w:lang w:eastAsia="tr-TR"/>
              </w:rPr>
            </w:pPr>
            <w:r w:rsidRPr="007D37F2">
              <w:rPr>
                <w:sz w:val="18"/>
                <w:szCs w:val="18"/>
                <w:lang w:eastAsia="tr-TR"/>
              </w:rPr>
              <w:t>0</w:t>
            </w:r>
          </w:p>
        </w:tc>
      </w:tr>
      <w:tr w:rsidR="00156F54" w:rsidRPr="007D37F2" w14:paraId="4C86DCEC" w14:textId="77777777" w:rsidTr="00156F54">
        <w:tc>
          <w:tcPr>
            <w:tcW w:w="0" w:type="auto"/>
            <w:vAlign w:val="center"/>
            <w:hideMark/>
          </w:tcPr>
          <w:p w14:paraId="661566FA" w14:textId="77777777" w:rsidR="00156F54" w:rsidRPr="007D37F2" w:rsidRDefault="00156F54" w:rsidP="00145198">
            <w:pPr>
              <w:spacing w:before="0" w:after="0"/>
              <w:jc w:val="left"/>
              <w:rPr>
                <w:sz w:val="18"/>
                <w:szCs w:val="18"/>
                <w:lang w:eastAsia="tr-TR"/>
              </w:rPr>
            </w:pPr>
            <w:r w:rsidRPr="007D37F2">
              <w:rPr>
                <w:b/>
                <w:bCs/>
                <w:sz w:val="18"/>
                <w:szCs w:val="18"/>
                <w:lang w:eastAsia="tr-TR"/>
              </w:rPr>
              <w:t>Total</w:t>
            </w:r>
          </w:p>
        </w:tc>
        <w:tc>
          <w:tcPr>
            <w:tcW w:w="3243" w:type="dxa"/>
            <w:vAlign w:val="center"/>
            <w:hideMark/>
          </w:tcPr>
          <w:p w14:paraId="5E1C6494" w14:textId="77777777" w:rsidR="00156F54" w:rsidRPr="007D37F2" w:rsidRDefault="00156F54" w:rsidP="00145198">
            <w:pPr>
              <w:spacing w:before="0" w:after="0"/>
              <w:jc w:val="left"/>
              <w:rPr>
                <w:sz w:val="18"/>
                <w:szCs w:val="18"/>
                <w:lang w:eastAsia="tr-TR"/>
              </w:rPr>
            </w:pPr>
            <w:r w:rsidRPr="007D37F2">
              <w:rPr>
                <w:b/>
                <w:bCs/>
                <w:sz w:val="18"/>
                <w:szCs w:val="18"/>
                <w:lang w:eastAsia="tr-TR"/>
              </w:rPr>
              <w:t>80</w:t>
            </w:r>
          </w:p>
        </w:tc>
        <w:tc>
          <w:tcPr>
            <w:tcW w:w="2962" w:type="dxa"/>
            <w:vAlign w:val="center"/>
            <w:hideMark/>
          </w:tcPr>
          <w:p w14:paraId="024B60DB" w14:textId="77777777" w:rsidR="00156F54" w:rsidRPr="007D37F2" w:rsidRDefault="00156F54" w:rsidP="00145198">
            <w:pPr>
              <w:spacing w:before="0" w:after="0"/>
              <w:jc w:val="left"/>
              <w:rPr>
                <w:sz w:val="18"/>
                <w:szCs w:val="18"/>
                <w:lang w:eastAsia="tr-TR"/>
              </w:rPr>
            </w:pPr>
            <w:r w:rsidRPr="007D37F2">
              <w:rPr>
                <w:b/>
                <w:bCs/>
                <w:sz w:val="18"/>
                <w:szCs w:val="18"/>
                <w:lang w:eastAsia="tr-TR"/>
              </w:rPr>
              <w:t>55</w:t>
            </w:r>
          </w:p>
        </w:tc>
        <w:tc>
          <w:tcPr>
            <w:tcW w:w="0" w:type="auto"/>
            <w:vAlign w:val="center"/>
            <w:hideMark/>
          </w:tcPr>
          <w:p w14:paraId="20CF51EE" w14:textId="77777777" w:rsidR="00156F54" w:rsidRPr="007D37F2" w:rsidRDefault="00156F54" w:rsidP="00145198">
            <w:pPr>
              <w:spacing w:before="0" w:after="0"/>
              <w:jc w:val="left"/>
              <w:rPr>
                <w:sz w:val="18"/>
                <w:szCs w:val="18"/>
                <w:lang w:eastAsia="tr-TR"/>
              </w:rPr>
            </w:pPr>
            <w:r w:rsidRPr="007D37F2">
              <w:rPr>
                <w:b/>
                <w:bCs/>
                <w:sz w:val="18"/>
                <w:szCs w:val="18"/>
                <w:lang w:eastAsia="tr-TR"/>
              </w:rPr>
              <w:t>25</w:t>
            </w:r>
          </w:p>
        </w:tc>
      </w:tr>
    </w:tbl>
    <w:p w14:paraId="4D53A476" w14:textId="77777777" w:rsidR="0048481A" w:rsidRPr="006B3B9F" w:rsidRDefault="0048481A" w:rsidP="0048481A">
      <w:pPr>
        <w:keepNext/>
        <w:spacing w:before="0"/>
        <w:rPr>
          <w:i/>
          <w:iCs/>
          <w:sz w:val="16"/>
          <w:szCs w:val="18"/>
          <w:lang w:eastAsia="x-none"/>
        </w:rPr>
      </w:pPr>
      <w:r w:rsidRPr="006B3B9F">
        <w:rPr>
          <w:i/>
          <w:iCs/>
          <w:sz w:val="16"/>
          <w:szCs w:val="18"/>
          <w:lang w:eastAsia="x-none"/>
        </w:rPr>
        <w:t>Source: Edirne WPP Field Study – April 2026</w:t>
      </w:r>
    </w:p>
    <w:p w14:paraId="4470F2F7" w14:textId="13466695" w:rsidR="00372CA5" w:rsidRDefault="007B7671" w:rsidP="00C46ADA">
      <w:pPr>
        <w:rPr>
          <w:lang w:eastAsia="x-none"/>
        </w:rPr>
      </w:pPr>
      <w:r w:rsidRPr="007B7671">
        <w:rPr>
          <w:lang w:eastAsia="x-none"/>
        </w:rPr>
        <w:t xml:space="preserve">PAHs’ use of village pastures and public lands for animal grazing and their perceptions regarding potential impacts on pasture areas and access routes were also assessed. Among 53 </w:t>
      </w:r>
      <w:r w:rsidR="00AB356B">
        <w:rPr>
          <w:lang w:eastAsia="x-none"/>
        </w:rPr>
        <w:t xml:space="preserve">main WPP </w:t>
      </w:r>
      <w:r w:rsidRPr="007B7671">
        <w:rPr>
          <w:lang w:eastAsia="x-none"/>
        </w:rPr>
        <w:t>PAHs who provided a valid response, 14 PAHs reported that they use village pastures or public lands for animal grazing. Of these users, 7 PAHs stated that the pasture areas they use may be affected by the Project, while 5 PAHs stated that access roads to pasture areas may be affected. In addition, 6 PAHs who expected pasture impacts stated that the remaining pasture area would be insufficient and that no alternative pasture area is available.</w:t>
      </w:r>
      <w:r w:rsidR="00AB356B">
        <w:rPr>
          <w:lang w:eastAsia="x-none"/>
        </w:rPr>
        <w:t xml:space="preserve"> </w:t>
      </w:r>
      <w:r w:rsidR="00425681" w:rsidRPr="00425681">
        <w:rPr>
          <w:lang w:eastAsia="x-none"/>
        </w:rPr>
        <w:t>These responses provide direct household-level evidence that, for a subset of livestock keepers, the relevant livelihood concern extends beyond formal pasture land loss to the adequacy and accessibility of remaining or alternative grazing resources</w:t>
      </w:r>
      <w:r w:rsidRPr="007B7671">
        <w:rPr>
          <w:lang w:eastAsia="x-none"/>
        </w:rPr>
        <w:t>.</w:t>
      </w:r>
    </w:p>
    <w:p w14:paraId="73B31DC0" w14:textId="5F1431A2" w:rsidR="00AB2E0C" w:rsidRDefault="00AB2E0C" w:rsidP="00AB2E0C">
      <w:pPr>
        <w:rPr>
          <w:lang w:eastAsia="x-none"/>
        </w:rPr>
      </w:pPr>
      <w:r>
        <w:rPr>
          <w:lang w:eastAsia="x-none"/>
        </w:rPr>
        <w:t xml:space="preserve">Among </w:t>
      </w:r>
      <w:r w:rsidR="00425681">
        <w:rPr>
          <w:lang w:eastAsia="x-none"/>
        </w:rPr>
        <w:t xml:space="preserve">main WPP </w:t>
      </w:r>
      <w:r>
        <w:rPr>
          <w:lang w:eastAsia="x-none"/>
        </w:rPr>
        <w:t>PAHs carrying out livestock activities, 14 of the 40 PAHs who provided a valid response stated that they expect the Project to adversely affect their livestock activities. Their main concerns relate to dust and noise effects on animals, impacts on grazing or fodder collection from own land, reduction of pasture or grazing areas, access restrictions between households and grazing areas, and longer distances required for animal feeding.</w:t>
      </w:r>
      <w:r w:rsidR="00425681">
        <w:rPr>
          <w:lang w:eastAsia="x-none"/>
        </w:rPr>
        <w:t xml:space="preserve"> </w:t>
      </w:r>
      <w:r w:rsidR="00425681" w:rsidRPr="00425681">
        <w:rPr>
          <w:lang w:eastAsia="x-none"/>
        </w:rPr>
        <w:t xml:space="preserve">Overall, PAH-reported concerns relate to construction disturbance, access conditions and the </w:t>
      </w:r>
      <w:r w:rsidR="00425681" w:rsidRPr="00425681">
        <w:rPr>
          <w:lang w:eastAsia="x-none"/>
        </w:rPr>
        <w:lastRenderedPageBreak/>
        <w:t>continued availability of grazing and fodder resources. These findings represent PAP expectations and are considered together with parcel-level exposure and actual resource dependency in the impact assessment presented in Chapter 6</w:t>
      </w:r>
      <w:r>
        <w:rPr>
          <w:lang w:eastAsia="x-none"/>
        </w:rPr>
        <w:t>.</w:t>
      </w:r>
    </w:p>
    <w:p w14:paraId="299C27FB" w14:textId="3F490ED2" w:rsidR="007B7671" w:rsidRDefault="00AB2E0C" w:rsidP="00AB2E0C">
      <w:pPr>
        <w:rPr>
          <w:lang w:eastAsia="x-none"/>
        </w:rPr>
      </w:pPr>
      <w:r>
        <w:rPr>
          <w:lang w:eastAsia="x-none"/>
        </w:rPr>
        <w:t xml:space="preserve">Şabanmera requires particular attention within this context. Livestock farming </w:t>
      </w:r>
      <w:r w:rsidR="00425681">
        <w:rPr>
          <w:lang w:eastAsia="x-none"/>
        </w:rPr>
        <w:t xml:space="preserve">is identified as </w:t>
      </w:r>
      <w:r>
        <w:rPr>
          <w:lang w:eastAsia="x-none"/>
        </w:rPr>
        <w:t xml:space="preserve">the primary livelihood source of the settlement, and </w:t>
      </w:r>
      <w:r w:rsidR="00425681">
        <w:rPr>
          <w:lang w:eastAsia="x-none"/>
        </w:rPr>
        <w:t>settlement</w:t>
      </w:r>
      <w:r w:rsidR="00A133AE">
        <w:rPr>
          <w:lang w:eastAsia="x-none"/>
        </w:rPr>
        <w:t xml:space="preserve"> level information indicates </w:t>
      </w:r>
      <w:r>
        <w:rPr>
          <w:lang w:eastAsia="x-none"/>
        </w:rPr>
        <w:t>approximately 700 cattle and 1500 small ruminants.</w:t>
      </w:r>
      <w:r w:rsidR="00A133AE">
        <w:rPr>
          <w:lang w:eastAsia="x-none"/>
        </w:rPr>
        <w:t xml:space="preserve"> </w:t>
      </w:r>
      <w:r w:rsidR="00A133AE" w:rsidRPr="00A133AE">
        <w:rPr>
          <w:lang w:eastAsia="x-none"/>
        </w:rPr>
        <w:t>Consultation records and direct resident evidence identify the continued availability and accessibility of pasture as a key local concern, particularly in relation to permanent changes in pasture use. Residents and community representatives emphasised the importance of the pasture for local livestock breeding and expressed concern that a permanent reduction or change in pasture availability could create livelihood difficulties</w:t>
      </w:r>
      <w:r>
        <w:rPr>
          <w:lang w:eastAsia="x-none"/>
        </w:rPr>
        <w:t>. They also indicated that temporary use or passage may be more acceptable than a permanent change in pasture allocation.</w:t>
      </w:r>
      <w:r w:rsidR="00152138" w:rsidRPr="00152138">
        <w:t xml:space="preserve"> </w:t>
      </w:r>
      <w:r w:rsidR="00152138" w:rsidRPr="00152138">
        <w:rPr>
          <w:lang w:eastAsia="x-none"/>
        </w:rPr>
        <w:t>These concerns are carried forward into the pasture and livestock impact assessment in Chapter 6</w:t>
      </w:r>
      <w:r>
        <w:rPr>
          <w:lang w:eastAsia="x-none"/>
        </w:rPr>
        <w:t>.</w:t>
      </w:r>
    </w:p>
    <w:p w14:paraId="68756339" w14:textId="7D5B794B" w:rsidR="00DD340B" w:rsidRDefault="00DD340B" w:rsidP="00AB2E0C">
      <w:pPr>
        <w:rPr>
          <w:lang w:eastAsia="x-none"/>
        </w:rPr>
      </w:pPr>
      <w:r w:rsidRPr="00DD340B">
        <w:rPr>
          <w:lang w:eastAsia="x-none"/>
        </w:rPr>
        <w:t>The August 2026 ETL household surveys provide corresponding household-level evidence for livestock activities along the associated transmission lines. Among valid ETL survey responses, livestock keeping was recorded among affected households, including cattle and small-ruminant activities, and own agricultural land was identified as a grazing and/or fodder resource. The responses also demonstrate that livestock ownership does not in itself indicate a Project-related livestock impact. Some livestock-keeping respondents did not expect an adverse effect on their livestock activities, while another respondent specifically linked the expected effect to the use of affected household land for grazing and fodder collection. The ETL household evidence is therefore considered together with the parcel records to identify where permanent tower-footprint acquisition, easement rights or construction activities interact with land used to support livestock.</w:t>
      </w:r>
    </w:p>
    <w:p w14:paraId="7F02F18C" w14:textId="247AC94C" w:rsidR="007341DB" w:rsidRDefault="007341DB" w:rsidP="00AB2E0C">
      <w:pPr>
        <w:rPr>
          <w:lang w:eastAsia="x-none"/>
        </w:rPr>
      </w:pPr>
      <w:r w:rsidRPr="007341DB">
        <w:rPr>
          <w:lang w:eastAsia="x-none"/>
        </w:rPr>
        <w:t>ETL parcel records also identify public land formally classified as pasture along the 10 km ETL in Evreşe/Yeni. The records include pasture parcels affected only by easement rights as well as parcels where a permanent tower-footprint area is combined with a wider easement area. As with the main WPP, cadastral pasture classification alone does not determine the livelihood consequence; actual grazing use, access conditions, the extent of permanent land take and the continued usability of the remaining pasture resource are considered in Chapter 6.</w:t>
      </w:r>
    </w:p>
    <w:p w14:paraId="2D4A57B2" w14:textId="70CA76E3" w:rsidR="00B8449D" w:rsidRDefault="00B8449D" w:rsidP="00B8449D">
      <w:pPr>
        <w:rPr>
          <w:lang w:eastAsia="x-none"/>
        </w:rPr>
      </w:pPr>
      <w:r>
        <w:rPr>
          <w:lang w:eastAsia="x-none"/>
        </w:rPr>
        <w:t>For the 4</w:t>
      </w:r>
      <w:r w:rsidR="007341DB">
        <w:rPr>
          <w:lang w:eastAsia="x-none"/>
        </w:rPr>
        <w:t xml:space="preserve"> main WPP</w:t>
      </w:r>
      <w:r w:rsidR="00A9597B">
        <w:rPr>
          <w:lang w:eastAsia="x-none"/>
        </w:rPr>
        <w:t xml:space="preserve"> parcels formally classified as pasture land, the applicable statutory pasture procedure is</w:t>
      </w:r>
      <w:r>
        <w:rPr>
          <w:lang w:eastAsia="x-none"/>
        </w:rPr>
        <w:t xml:space="preserve"> described in Section </w:t>
      </w:r>
      <w:r>
        <w:rPr>
          <w:lang w:eastAsia="x-none"/>
        </w:rPr>
        <w:fldChar w:fldCharType="begin"/>
      </w:r>
      <w:r>
        <w:rPr>
          <w:lang w:eastAsia="x-none"/>
        </w:rPr>
        <w:instrText xml:space="preserve"> REF _Ref232519816 \n \h </w:instrText>
      </w:r>
      <w:r>
        <w:rPr>
          <w:lang w:eastAsia="x-none"/>
        </w:rPr>
      </w:r>
      <w:r>
        <w:rPr>
          <w:lang w:eastAsia="x-none"/>
        </w:rPr>
        <w:fldChar w:fldCharType="separate"/>
      </w:r>
      <w:r w:rsidR="00FE7A78">
        <w:rPr>
          <w:lang w:eastAsia="x-none"/>
        </w:rPr>
        <w:t>2.1.4</w:t>
      </w:r>
      <w:r>
        <w:rPr>
          <w:lang w:eastAsia="x-none"/>
        </w:rPr>
        <w:fldChar w:fldCharType="end"/>
      </w:r>
      <w:r>
        <w:rPr>
          <w:lang w:eastAsia="x-none"/>
        </w:rPr>
        <w:t>, rather than through ordinary private land expropriation. The Project Owner will be responsible for ensuring that the relevant pasture procedures are completed in line with applicable legislation and that potential impacts on grazing, livestock movement and access to pasture are assessed in consultation with the mukhtar and affected livestock breeders.</w:t>
      </w:r>
    </w:p>
    <w:p w14:paraId="69CE4E40" w14:textId="056F2853" w:rsidR="00B8449D" w:rsidRPr="0027660C" w:rsidRDefault="00412EF4" w:rsidP="00B8449D">
      <w:pPr>
        <w:rPr>
          <w:lang w:eastAsia="x-none"/>
        </w:rPr>
      </w:pPr>
      <w:r w:rsidRPr="00412EF4">
        <w:rPr>
          <w:lang w:eastAsia="x-none"/>
        </w:rPr>
        <w:t xml:space="preserve">Taken together, the main WPP, supplementary ESIA and ETL evidence shows that livestock livelihoods are supported through a combination of household agricultural land, formally designated pasture, public or common land, fodder production and access between settlements and grazing areas. Household exposure therefore depends on actual resource </w:t>
      </w:r>
      <w:r w:rsidRPr="00412EF4">
        <w:rPr>
          <w:lang w:eastAsia="x-none"/>
        </w:rPr>
        <w:lastRenderedPageBreak/>
        <w:t>use, the location and form of Project land requirements and the availability and usability of remaining or alternative grazing and fodder resources. The nature, extent and significance of pasture and livestock impacts, together with the applicable mitigation and livelihood restoration measures, are assessed in Chapter 6 and the subsequent entitlement and livelihood restoration sections</w:t>
      </w:r>
      <w:r w:rsidR="00B8449D">
        <w:rPr>
          <w:lang w:eastAsia="x-none"/>
        </w:rPr>
        <w:t>.</w:t>
      </w:r>
    </w:p>
    <w:p w14:paraId="0477FFB9" w14:textId="4156161F" w:rsidR="008C57E8" w:rsidRDefault="008C57E8" w:rsidP="008C57E8">
      <w:pPr>
        <w:pStyle w:val="Balk3"/>
      </w:pPr>
      <w:bookmarkStart w:id="175" w:name="_Ref237814374"/>
      <w:bookmarkStart w:id="176" w:name="_Ref237824675"/>
      <w:bookmarkStart w:id="177" w:name="_Ref237859715"/>
      <w:bookmarkStart w:id="178" w:name="_Toc238253870"/>
      <w:r w:rsidRPr="00893099">
        <w:t>Forest Lands and Natural Resource Users</w:t>
      </w:r>
      <w:bookmarkEnd w:id="175"/>
      <w:bookmarkEnd w:id="176"/>
      <w:bookmarkEnd w:id="177"/>
      <w:bookmarkEnd w:id="178"/>
    </w:p>
    <w:p w14:paraId="64A4E73C" w14:textId="75A33BDE" w:rsidR="00336C49" w:rsidRPr="000F416A" w:rsidRDefault="005F46B6" w:rsidP="00336C49">
      <w:pPr>
        <w:rPr>
          <w:lang w:eastAsia="x-none"/>
        </w:rPr>
      </w:pPr>
      <w:r w:rsidRPr="005F46B6">
        <w:rPr>
          <w:lang w:eastAsia="x-none"/>
        </w:rPr>
        <w:t>According to the forestry permit studies prepared for the</w:t>
      </w:r>
      <w:r w:rsidR="00D54EEB" w:rsidRPr="00D54EEB">
        <w:t xml:space="preserve"> </w:t>
      </w:r>
      <w:r w:rsidR="00D54EEB" w:rsidRPr="00D54EEB">
        <w:rPr>
          <w:lang w:eastAsia="x-none"/>
        </w:rPr>
        <w:t>main WPP, the current land requirement includes 12 state forest parcels associated with Project components. The forestry permit studies identify</w:t>
      </w:r>
      <w:r w:rsidRPr="005F46B6">
        <w:rPr>
          <w:lang w:eastAsia="x-none"/>
        </w:rPr>
        <w:t xml:space="preserve"> approximately 209.49 ha, corresponding to 2,094,900 m</w:t>
      </w:r>
      <w:r w:rsidR="0052629A" w:rsidRPr="0052629A">
        <w:rPr>
          <w:vertAlign w:val="superscript"/>
          <w:lang w:eastAsia="x-none"/>
        </w:rPr>
        <w:t>2</w:t>
      </w:r>
      <w:r w:rsidRPr="005F46B6">
        <w:rPr>
          <w:lang w:eastAsia="x-none"/>
        </w:rPr>
        <w:t>, of forest land</w:t>
      </w:r>
      <w:r w:rsidR="00697139">
        <w:rPr>
          <w:lang w:eastAsia="x-none"/>
        </w:rPr>
        <w:t xml:space="preserve"> </w:t>
      </w:r>
      <w:r w:rsidR="00697139" w:rsidRPr="00697139">
        <w:rPr>
          <w:lang w:eastAsia="x-none"/>
        </w:rPr>
        <w:t>within the forestry permit area</w:t>
      </w:r>
      <w:r w:rsidRPr="005F46B6">
        <w:rPr>
          <w:lang w:eastAsia="x-none"/>
        </w:rPr>
        <w:t>, including turbine platform areas and access roads. Of this total, 133.14 ha is associated with turbine platform areas and 76.35 ha is associated with access roads. Based on preliminary forestry inventory and tree marking studies, approximately 26,265 trees are expected to be removed, corresponding to an estimated standing timber volume of 2,452.586 m</w:t>
      </w:r>
      <w:r w:rsidR="0052629A" w:rsidRPr="0052629A">
        <w:rPr>
          <w:vertAlign w:val="superscript"/>
          <w:lang w:eastAsia="x-none"/>
        </w:rPr>
        <w:t>3</w:t>
      </w:r>
      <w:r w:rsidRPr="005F46B6">
        <w:rPr>
          <w:lang w:eastAsia="x-none"/>
        </w:rPr>
        <w:t xml:space="preserve">. Final tree marking, cutting quantities and forestry implementation procedures will be confirmed through the official permitting and marking process to be carried out by the General Directorate of Forestry </w:t>
      </w:r>
      <w:r w:rsidR="0086191A" w:rsidRPr="0086191A">
        <w:rPr>
          <w:lang w:eastAsia="x-none"/>
        </w:rPr>
        <w:t>before the relevant vegetation clearance activities.</w:t>
      </w:r>
    </w:p>
    <w:p w14:paraId="3322A98A" w14:textId="0B471C7F" w:rsidR="002137F6" w:rsidRPr="000F416A" w:rsidRDefault="002137F6" w:rsidP="002137F6">
      <w:pPr>
        <w:pStyle w:val="ResimYazs"/>
        <w:keepNext/>
        <w:spacing w:after="0"/>
        <w:jc w:val="center"/>
      </w:pPr>
      <w:bookmarkStart w:id="179" w:name="_Toc238253969"/>
      <w:r w:rsidRPr="000F416A">
        <w:t xml:space="preserve">Table </w:t>
      </w:r>
      <w:r w:rsidR="00220E73">
        <w:fldChar w:fldCharType="begin"/>
      </w:r>
      <w:r w:rsidR="00220E73">
        <w:instrText xml:space="preserve"> STYLEREF 1 \s </w:instrText>
      </w:r>
      <w:r w:rsidR="00220E73">
        <w:fldChar w:fldCharType="separate"/>
      </w:r>
      <w:r w:rsidR="00220E73">
        <w:rPr>
          <w:noProof/>
        </w:rPr>
        <w:t>5</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19</w:t>
      </w:r>
      <w:r w:rsidR="00220E73">
        <w:fldChar w:fldCharType="end"/>
      </w:r>
      <w:r w:rsidRPr="000F416A">
        <w:t xml:space="preserve">. </w:t>
      </w:r>
      <w:r w:rsidR="0086191A" w:rsidRPr="00055773">
        <w:rPr>
          <w:b w:val="0"/>
          <w:bCs w:val="0"/>
          <w:color w:val="auto"/>
        </w:rPr>
        <w:t>Main WPP</w:t>
      </w:r>
      <w:r w:rsidR="0086191A" w:rsidRPr="00055773">
        <w:rPr>
          <w:color w:val="auto"/>
        </w:rPr>
        <w:t xml:space="preserve"> </w:t>
      </w:r>
      <w:r w:rsidR="0024757D" w:rsidRPr="000F416A">
        <w:rPr>
          <w:b w:val="0"/>
          <w:bCs w:val="0"/>
          <w:color w:val="auto"/>
        </w:rPr>
        <w:t xml:space="preserve">Forestry Permit Area and </w:t>
      </w:r>
      <w:r w:rsidR="0086191A">
        <w:rPr>
          <w:b w:val="0"/>
          <w:bCs w:val="0"/>
          <w:color w:val="auto"/>
        </w:rPr>
        <w:t>Preliminary</w:t>
      </w:r>
      <w:r w:rsidR="00B82DDD">
        <w:rPr>
          <w:b w:val="0"/>
          <w:bCs w:val="0"/>
          <w:color w:val="auto"/>
        </w:rPr>
        <w:t xml:space="preserve"> </w:t>
      </w:r>
      <w:r w:rsidR="0024757D" w:rsidRPr="000F416A">
        <w:rPr>
          <w:b w:val="0"/>
          <w:bCs w:val="0"/>
          <w:color w:val="auto"/>
        </w:rPr>
        <w:t>Vegetation Clearance Requirements</w:t>
      </w:r>
      <w:bookmarkEnd w:id="179"/>
    </w:p>
    <w:tbl>
      <w:tblPr>
        <w:tblStyle w:val="CVtable2"/>
        <w:tblW w:w="5000" w:type="pct"/>
        <w:jc w:val="center"/>
        <w:tblLook w:val="04A0" w:firstRow="1" w:lastRow="0" w:firstColumn="1" w:lastColumn="0" w:noHBand="0" w:noVBand="1"/>
      </w:tblPr>
      <w:tblGrid>
        <w:gridCol w:w="6615"/>
        <w:gridCol w:w="2395"/>
      </w:tblGrid>
      <w:tr w:rsidR="002137F6" w:rsidRPr="000F416A" w14:paraId="2A747EDB" w14:textId="77777777" w:rsidTr="002137F6">
        <w:trPr>
          <w:jc w:val="center"/>
        </w:trPr>
        <w:tc>
          <w:tcPr>
            <w:tcW w:w="3671" w:type="pct"/>
            <w:shd w:val="clear" w:color="auto" w:fill="4F81BD"/>
            <w:vAlign w:val="center"/>
            <w:hideMark/>
          </w:tcPr>
          <w:p w14:paraId="3A397B81" w14:textId="77777777" w:rsidR="002137F6" w:rsidRPr="000F416A" w:rsidRDefault="002137F6" w:rsidP="00F41A76">
            <w:pPr>
              <w:spacing w:before="0" w:after="0"/>
              <w:jc w:val="left"/>
              <w:rPr>
                <w:b/>
                <w:bCs/>
                <w:color w:val="FFFFFF" w:themeColor="background1"/>
                <w:sz w:val="18"/>
                <w:szCs w:val="18"/>
                <w:lang w:eastAsia="tr-TR"/>
              </w:rPr>
            </w:pPr>
            <w:r w:rsidRPr="000F416A">
              <w:rPr>
                <w:b/>
                <w:bCs/>
                <w:color w:val="FFFFFF" w:themeColor="background1"/>
                <w:sz w:val="18"/>
                <w:szCs w:val="18"/>
                <w:lang w:eastAsia="tr-TR"/>
              </w:rPr>
              <w:t>Description</w:t>
            </w:r>
          </w:p>
        </w:tc>
        <w:tc>
          <w:tcPr>
            <w:tcW w:w="1329" w:type="pct"/>
            <w:shd w:val="clear" w:color="auto" w:fill="4F81BD"/>
            <w:vAlign w:val="center"/>
            <w:hideMark/>
          </w:tcPr>
          <w:p w14:paraId="4A43E9FE" w14:textId="77777777" w:rsidR="002137F6" w:rsidRPr="000F416A" w:rsidRDefault="002137F6" w:rsidP="00F41A76">
            <w:pPr>
              <w:spacing w:before="0" w:after="0"/>
              <w:jc w:val="left"/>
              <w:rPr>
                <w:b/>
                <w:bCs/>
                <w:color w:val="FFFFFF" w:themeColor="background1"/>
                <w:sz w:val="18"/>
                <w:szCs w:val="18"/>
                <w:lang w:eastAsia="tr-TR"/>
              </w:rPr>
            </w:pPr>
            <w:r w:rsidRPr="000F416A">
              <w:rPr>
                <w:b/>
                <w:bCs/>
                <w:color w:val="FFFFFF" w:themeColor="background1"/>
                <w:sz w:val="18"/>
                <w:szCs w:val="18"/>
                <w:lang w:eastAsia="tr-TR"/>
              </w:rPr>
              <w:t>Value</w:t>
            </w:r>
          </w:p>
        </w:tc>
      </w:tr>
      <w:tr w:rsidR="002137F6" w:rsidRPr="000F416A" w14:paraId="3F79B32B" w14:textId="77777777" w:rsidTr="002137F6">
        <w:trPr>
          <w:jc w:val="center"/>
        </w:trPr>
        <w:tc>
          <w:tcPr>
            <w:tcW w:w="3671" w:type="pct"/>
            <w:vAlign w:val="center"/>
            <w:hideMark/>
          </w:tcPr>
          <w:p w14:paraId="52335945" w14:textId="77777777" w:rsidR="002137F6" w:rsidRPr="000F416A" w:rsidRDefault="002137F6" w:rsidP="00F41A76">
            <w:pPr>
              <w:spacing w:before="0" w:after="0"/>
              <w:jc w:val="left"/>
              <w:rPr>
                <w:sz w:val="18"/>
                <w:szCs w:val="18"/>
                <w:lang w:eastAsia="tr-TR"/>
              </w:rPr>
            </w:pPr>
            <w:r w:rsidRPr="000F416A">
              <w:rPr>
                <w:sz w:val="18"/>
                <w:szCs w:val="18"/>
                <w:lang w:eastAsia="tr-TR"/>
              </w:rPr>
              <w:t>Turbine platform areas</w:t>
            </w:r>
          </w:p>
        </w:tc>
        <w:tc>
          <w:tcPr>
            <w:tcW w:w="1329" w:type="pct"/>
            <w:vAlign w:val="center"/>
            <w:hideMark/>
          </w:tcPr>
          <w:p w14:paraId="16F4915F" w14:textId="77777777" w:rsidR="002137F6" w:rsidRPr="000F416A" w:rsidRDefault="002137F6" w:rsidP="00F41A76">
            <w:pPr>
              <w:spacing w:before="0" w:after="0"/>
              <w:jc w:val="left"/>
              <w:rPr>
                <w:sz w:val="18"/>
                <w:szCs w:val="18"/>
                <w:lang w:eastAsia="tr-TR"/>
              </w:rPr>
            </w:pPr>
            <w:r w:rsidRPr="000F416A">
              <w:rPr>
                <w:sz w:val="18"/>
                <w:szCs w:val="18"/>
                <w:lang w:eastAsia="tr-TR"/>
              </w:rPr>
              <w:t>133.14 ha</w:t>
            </w:r>
          </w:p>
        </w:tc>
      </w:tr>
      <w:tr w:rsidR="002137F6" w:rsidRPr="000F416A" w14:paraId="26F6B090" w14:textId="77777777" w:rsidTr="002137F6">
        <w:trPr>
          <w:jc w:val="center"/>
        </w:trPr>
        <w:tc>
          <w:tcPr>
            <w:tcW w:w="3671" w:type="pct"/>
            <w:vAlign w:val="center"/>
            <w:hideMark/>
          </w:tcPr>
          <w:p w14:paraId="3ADB414D" w14:textId="77777777" w:rsidR="002137F6" w:rsidRPr="000F416A" w:rsidRDefault="002137F6" w:rsidP="00F41A76">
            <w:pPr>
              <w:spacing w:before="0" w:after="0"/>
              <w:jc w:val="left"/>
              <w:rPr>
                <w:sz w:val="18"/>
                <w:szCs w:val="18"/>
                <w:lang w:eastAsia="tr-TR"/>
              </w:rPr>
            </w:pPr>
            <w:r w:rsidRPr="000F416A">
              <w:rPr>
                <w:sz w:val="18"/>
                <w:szCs w:val="18"/>
                <w:lang w:eastAsia="tr-TR"/>
              </w:rPr>
              <w:t>Access roads</w:t>
            </w:r>
          </w:p>
        </w:tc>
        <w:tc>
          <w:tcPr>
            <w:tcW w:w="1329" w:type="pct"/>
            <w:vAlign w:val="center"/>
            <w:hideMark/>
          </w:tcPr>
          <w:p w14:paraId="08650829" w14:textId="77777777" w:rsidR="002137F6" w:rsidRPr="000F416A" w:rsidRDefault="002137F6" w:rsidP="00F41A76">
            <w:pPr>
              <w:spacing w:before="0" w:after="0"/>
              <w:jc w:val="left"/>
              <w:rPr>
                <w:sz w:val="18"/>
                <w:szCs w:val="18"/>
                <w:lang w:eastAsia="tr-TR"/>
              </w:rPr>
            </w:pPr>
            <w:r w:rsidRPr="000F416A">
              <w:rPr>
                <w:sz w:val="18"/>
                <w:szCs w:val="18"/>
                <w:lang w:eastAsia="tr-TR"/>
              </w:rPr>
              <w:t>76.35 ha</w:t>
            </w:r>
          </w:p>
        </w:tc>
      </w:tr>
      <w:tr w:rsidR="002137F6" w:rsidRPr="000F416A" w14:paraId="29B01AAC" w14:textId="77777777" w:rsidTr="002137F6">
        <w:trPr>
          <w:jc w:val="center"/>
        </w:trPr>
        <w:tc>
          <w:tcPr>
            <w:tcW w:w="3671" w:type="pct"/>
            <w:vAlign w:val="center"/>
            <w:hideMark/>
          </w:tcPr>
          <w:p w14:paraId="60E04978" w14:textId="77777777" w:rsidR="002137F6" w:rsidRPr="000F416A" w:rsidRDefault="002137F6" w:rsidP="00F41A76">
            <w:pPr>
              <w:spacing w:before="0" w:after="0"/>
              <w:jc w:val="left"/>
              <w:rPr>
                <w:sz w:val="18"/>
                <w:szCs w:val="18"/>
                <w:lang w:eastAsia="tr-TR"/>
              </w:rPr>
            </w:pPr>
            <w:r w:rsidRPr="000F416A">
              <w:rPr>
                <w:b/>
                <w:bCs/>
                <w:sz w:val="18"/>
                <w:szCs w:val="18"/>
                <w:lang w:eastAsia="tr-TR"/>
              </w:rPr>
              <w:t>Total forestry permit area</w:t>
            </w:r>
          </w:p>
        </w:tc>
        <w:tc>
          <w:tcPr>
            <w:tcW w:w="1329" w:type="pct"/>
            <w:vAlign w:val="center"/>
            <w:hideMark/>
          </w:tcPr>
          <w:p w14:paraId="176F7389" w14:textId="77777777" w:rsidR="002137F6" w:rsidRPr="000F416A" w:rsidRDefault="002137F6" w:rsidP="00F41A76">
            <w:pPr>
              <w:spacing w:before="0" w:after="0"/>
              <w:jc w:val="left"/>
              <w:rPr>
                <w:sz w:val="18"/>
                <w:szCs w:val="18"/>
                <w:lang w:eastAsia="tr-TR"/>
              </w:rPr>
            </w:pPr>
            <w:r w:rsidRPr="000F416A">
              <w:rPr>
                <w:b/>
                <w:bCs/>
                <w:sz w:val="18"/>
                <w:szCs w:val="18"/>
                <w:lang w:eastAsia="tr-TR"/>
              </w:rPr>
              <w:t>209.49 ha</w:t>
            </w:r>
          </w:p>
        </w:tc>
      </w:tr>
      <w:tr w:rsidR="002137F6" w:rsidRPr="000F416A" w14:paraId="2979A0EF" w14:textId="77777777" w:rsidTr="002137F6">
        <w:trPr>
          <w:jc w:val="center"/>
        </w:trPr>
        <w:tc>
          <w:tcPr>
            <w:tcW w:w="3671" w:type="pct"/>
            <w:vAlign w:val="center"/>
            <w:hideMark/>
          </w:tcPr>
          <w:p w14:paraId="63FC1265" w14:textId="77777777" w:rsidR="002137F6" w:rsidRPr="000F416A" w:rsidRDefault="002137F6" w:rsidP="00F41A76">
            <w:pPr>
              <w:spacing w:before="0" w:after="0"/>
              <w:jc w:val="left"/>
              <w:rPr>
                <w:sz w:val="18"/>
                <w:szCs w:val="18"/>
                <w:lang w:eastAsia="tr-TR"/>
              </w:rPr>
            </w:pPr>
            <w:r w:rsidRPr="000F416A">
              <w:rPr>
                <w:sz w:val="18"/>
                <w:szCs w:val="18"/>
                <w:lang w:eastAsia="tr-TR"/>
              </w:rPr>
              <w:t>Estimated number of trees to be removed</w:t>
            </w:r>
          </w:p>
        </w:tc>
        <w:tc>
          <w:tcPr>
            <w:tcW w:w="1329" w:type="pct"/>
            <w:vAlign w:val="center"/>
            <w:hideMark/>
          </w:tcPr>
          <w:p w14:paraId="585AABB2" w14:textId="77777777" w:rsidR="002137F6" w:rsidRPr="000F416A" w:rsidRDefault="002137F6" w:rsidP="00F41A76">
            <w:pPr>
              <w:spacing w:before="0" w:after="0"/>
              <w:jc w:val="left"/>
              <w:rPr>
                <w:sz w:val="18"/>
                <w:szCs w:val="18"/>
                <w:lang w:eastAsia="tr-TR"/>
              </w:rPr>
            </w:pPr>
            <w:r w:rsidRPr="000F416A">
              <w:rPr>
                <w:sz w:val="18"/>
                <w:szCs w:val="18"/>
                <w:lang w:eastAsia="tr-TR"/>
              </w:rPr>
              <w:t>26,265</w:t>
            </w:r>
          </w:p>
        </w:tc>
      </w:tr>
      <w:tr w:rsidR="002137F6" w:rsidRPr="000F416A" w14:paraId="5AFE22C0" w14:textId="77777777" w:rsidTr="002137F6">
        <w:trPr>
          <w:jc w:val="center"/>
        </w:trPr>
        <w:tc>
          <w:tcPr>
            <w:tcW w:w="3671" w:type="pct"/>
            <w:vAlign w:val="center"/>
            <w:hideMark/>
          </w:tcPr>
          <w:p w14:paraId="3A1FBF6D" w14:textId="77777777" w:rsidR="002137F6" w:rsidRPr="000F416A" w:rsidRDefault="002137F6" w:rsidP="00F41A76">
            <w:pPr>
              <w:spacing w:before="0" w:after="0"/>
              <w:jc w:val="left"/>
              <w:rPr>
                <w:sz w:val="18"/>
                <w:szCs w:val="18"/>
                <w:lang w:eastAsia="tr-TR"/>
              </w:rPr>
            </w:pPr>
            <w:r w:rsidRPr="000F416A">
              <w:rPr>
                <w:sz w:val="18"/>
                <w:szCs w:val="18"/>
                <w:lang w:eastAsia="tr-TR"/>
              </w:rPr>
              <w:t>Estimated standing timber volume</w:t>
            </w:r>
          </w:p>
        </w:tc>
        <w:tc>
          <w:tcPr>
            <w:tcW w:w="1329" w:type="pct"/>
            <w:vAlign w:val="center"/>
            <w:hideMark/>
          </w:tcPr>
          <w:p w14:paraId="6EFF80D3" w14:textId="6F08276F" w:rsidR="002137F6" w:rsidRPr="000F416A" w:rsidRDefault="002137F6" w:rsidP="00F41A76">
            <w:pPr>
              <w:spacing w:before="0" w:after="0"/>
              <w:jc w:val="left"/>
              <w:rPr>
                <w:sz w:val="18"/>
                <w:szCs w:val="18"/>
                <w:lang w:eastAsia="tr-TR"/>
              </w:rPr>
            </w:pPr>
            <w:r w:rsidRPr="000F416A">
              <w:rPr>
                <w:sz w:val="18"/>
                <w:szCs w:val="18"/>
                <w:lang w:eastAsia="tr-TR"/>
              </w:rPr>
              <w:t>2,452.586 m</w:t>
            </w:r>
            <w:r w:rsidR="0052629A" w:rsidRPr="0052629A">
              <w:rPr>
                <w:vertAlign w:val="superscript"/>
                <w:lang w:eastAsia="tr-TR"/>
              </w:rPr>
              <w:t>3</w:t>
            </w:r>
          </w:p>
        </w:tc>
      </w:tr>
    </w:tbl>
    <w:p w14:paraId="20C5F2EB" w14:textId="5766448B" w:rsidR="005F46B6" w:rsidRDefault="00B82DDD" w:rsidP="00336C49">
      <w:pPr>
        <w:rPr>
          <w:lang w:eastAsia="x-none"/>
        </w:rPr>
      </w:pPr>
      <w:r w:rsidRPr="00B82DDD">
        <w:rPr>
          <w:lang w:eastAsia="x-none"/>
        </w:rPr>
        <w:t>The forestry permit area represents state forest land subject to forestry authorisation and is therefore distinct from private land acquisition. For livelihood assessment purposes, however, formal ownership is not used as a proxy for resource dependency. Forests and forest-edge areas may support household fuelwood collection, seasonal mushroom and plant gathering, livestock grazing, beekeeping, movement and access to other productive areas, irrespective of whether the user holds a formal right over the forest parcel. The LARP therefore considers both the physical forest footprint required by the Project and the households and resource users whose livelihood or household consumption activities depend on access to the relevant forest or forest-edge resources</w:t>
      </w:r>
      <w:r w:rsidR="0024757D" w:rsidRPr="0024757D">
        <w:rPr>
          <w:lang w:eastAsia="x-none"/>
        </w:rPr>
        <w:t>.</w:t>
      </w:r>
    </w:p>
    <w:p w14:paraId="0D95C478" w14:textId="09606B41" w:rsidR="0024757D" w:rsidRDefault="00F222DB" w:rsidP="00336C49">
      <w:pPr>
        <w:rPr>
          <w:lang w:eastAsia="x-none"/>
        </w:rPr>
      </w:pPr>
      <w:r w:rsidRPr="00F222DB">
        <w:rPr>
          <w:lang w:eastAsia="x-none"/>
        </w:rPr>
        <w:t xml:space="preserve">The Household Level Survey indicates that use of surrounding forest areas exists among some surveyed PAHs, although it is not reported as a primary livelihood source. Among PAHs who provided valid responses, the most commonly reported use is fuelwood collection, followed by mushroom collection and medicinal plant collection. These uses </w:t>
      </w:r>
      <w:r w:rsidR="007A2102" w:rsidRPr="007A2102">
        <w:rPr>
          <w:lang w:eastAsia="x-none"/>
        </w:rPr>
        <w:t>were reported</w:t>
      </w:r>
      <w:r w:rsidR="007A2102">
        <w:rPr>
          <w:lang w:eastAsia="x-none"/>
        </w:rPr>
        <w:t xml:space="preserve"> </w:t>
      </w:r>
      <w:r w:rsidRPr="00F222DB">
        <w:rPr>
          <w:lang w:eastAsia="x-none"/>
        </w:rPr>
        <w:t>mainly for household consumption, including heating and domestic use, rather than commercial income generation.</w:t>
      </w:r>
    </w:p>
    <w:p w14:paraId="2E5281BD" w14:textId="1A4E9EDC" w:rsidR="000F416A" w:rsidRDefault="000F416A" w:rsidP="000F416A">
      <w:pPr>
        <w:pStyle w:val="ResimYazs"/>
        <w:keepNext/>
        <w:spacing w:after="0"/>
        <w:jc w:val="center"/>
      </w:pPr>
      <w:bookmarkStart w:id="180" w:name="_Toc238253970"/>
      <w:r>
        <w:t xml:space="preserve">Table </w:t>
      </w:r>
      <w:r w:rsidR="00220E73">
        <w:fldChar w:fldCharType="begin"/>
      </w:r>
      <w:r w:rsidR="00220E73">
        <w:instrText xml:space="preserve"> STYLEREF 1 \s </w:instrText>
      </w:r>
      <w:r w:rsidR="00220E73">
        <w:fldChar w:fldCharType="separate"/>
      </w:r>
      <w:r w:rsidR="00220E73">
        <w:rPr>
          <w:noProof/>
        </w:rPr>
        <w:t>5</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20</w:t>
      </w:r>
      <w:r w:rsidR="00220E73">
        <w:fldChar w:fldCharType="end"/>
      </w:r>
      <w:r>
        <w:t xml:space="preserve">. </w:t>
      </w:r>
      <w:r w:rsidR="00AE6528" w:rsidRPr="00AE6528">
        <w:rPr>
          <w:b w:val="0"/>
          <w:bCs w:val="0"/>
          <w:color w:val="auto"/>
        </w:rPr>
        <w:t>Main WPP PAHs’ Use of Surrounding Forest Resources</w:t>
      </w:r>
      <w:bookmarkEnd w:id="180"/>
    </w:p>
    <w:tbl>
      <w:tblPr>
        <w:tblStyle w:val="CVtable2"/>
        <w:tblW w:w="5000" w:type="pct"/>
        <w:tblLook w:val="04A0" w:firstRow="1" w:lastRow="0" w:firstColumn="1" w:lastColumn="0" w:noHBand="0" w:noVBand="1"/>
      </w:tblPr>
      <w:tblGrid>
        <w:gridCol w:w="3157"/>
        <w:gridCol w:w="2215"/>
        <w:gridCol w:w="2631"/>
        <w:gridCol w:w="1007"/>
      </w:tblGrid>
      <w:tr w:rsidR="000F416A" w:rsidRPr="00F41A76" w14:paraId="75A5D566" w14:textId="77777777" w:rsidTr="000F416A">
        <w:tc>
          <w:tcPr>
            <w:tcW w:w="1752" w:type="pct"/>
            <w:shd w:val="clear" w:color="auto" w:fill="4F81BD"/>
            <w:vAlign w:val="center"/>
            <w:hideMark/>
          </w:tcPr>
          <w:p w14:paraId="5EFD8681" w14:textId="77777777" w:rsidR="000F416A" w:rsidRPr="00F41A76" w:rsidRDefault="000F416A" w:rsidP="00F41A76">
            <w:pPr>
              <w:spacing w:before="0" w:after="0"/>
              <w:jc w:val="left"/>
              <w:rPr>
                <w:b/>
                <w:bCs/>
                <w:color w:val="FFFFFF" w:themeColor="background1"/>
                <w:sz w:val="18"/>
                <w:szCs w:val="18"/>
                <w:lang w:eastAsia="tr-TR"/>
              </w:rPr>
            </w:pPr>
            <w:r w:rsidRPr="00F41A76">
              <w:rPr>
                <w:b/>
                <w:bCs/>
                <w:color w:val="FFFFFF" w:themeColor="background1"/>
                <w:sz w:val="18"/>
                <w:szCs w:val="18"/>
                <w:lang w:eastAsia="tr-TR"/>
              </w:rPr>
              <w:t>Forest resource use</w:t>
            </w:r>
          </w:p>
        </w:tc>
        <w:tc>
          <w:tcPr>
            <w:tcW w:w="1229" w:type="pct"/>
            <w:shd w:val="clear" w:color="auto" w:fill="4F81BD"/>
            <w:vAlign w:val="center"/>
            <w:hideMark/>
          </w:tcPr>
          <w:p w14:paraId="3F1DF820" w14:textId="77777777" w:rsidR="000F416A" w:rsidRPr="00F41A76" w:rsidRDefault="000F416A" w:rsidP="00F41A76">
            <w:pPr>
              <w:spacing w:before="0" w:after="0"/>
              <w:jc w:val="left"/>
              <w:rPr>
                <w:b/>
                <w:bCs/>
                <w:color w:val="FFFFFF" w:themeColor="background1"/>
                <w:sz w:val="18"/>
                <w:szCs w:val="18"/>
                <w:lang w:eastAsia="tr-TR"/>
              </w:rPr>
            </w:pPr>
            <w:r w:rsidRPr="00F41A76">
              <w:rPr>
                <w:b/>
                <w:bCs/>
                <w:color w:val="FFFFFF" w:themeColor="background1"/>
                <w:sz w:val="18"/>
                <w:szCs w:val="18"/>
                <w:lang w:eastAsia="tr-TR"/>
              </w:rPr>
              <w:t>Valid responses</w:t>
            </w:r>
          </w:p>
        </w:tc>
        <w:tc>
          <w:tcPr>
            <w:tcW w:w="1460" w:type="pct"/>
            <w:shd w:val="clear" w:color="auto" w:fill="4F81BD"/>
            <w:vAlign w:val="center"/>
            <w:hideMark/>
          </w:tcPr>
          <w:p w14:paraId="7BC4C7BA" w14:textId="77777777" w:rsidR="000F416A" w:rsidRPr="00F41A76" w:rsidRDefault="000F416A" w:rsidP="00F41A76">
            <w:pPr>
              <w:spacing w:before="0" w:after="0"/>
              <w:jc w:val="left"/>
              <w:rPr>
                <w:b/>
                <w:bCs/>
                <w:color w:val="FFFFFF" w:themeColor="background1"/>
                <w:sz w:val="18"/>
                <w:szCs w:val="18"/>
                <w:lang w:eastAsia="tr-TR"/>
              </w:rPr>
            </w:pPr>
            <w:r w:rsidRPr="00F41A76">
              <w:rPr>
                <w:b/>
                <w:bCs/>
                <w:color w:val="FFFFFF" w:themeColor="background1"/>
                <w:sz w:val="18"/>
                <w:szCs w:val="18"/>
                <w:lang w:eastAsia="tr-TR"/>
              </w:rPr>
              <w:t>PAHs reporting use</w:t>
            </w:r>
          </w:p>
        </w:tc>
        <w:tc>
          <w:tcPr>
            <w:tcW w:w="559" w:type="pct"/>
            <w:shd w:val="clear" w:color="auto" w:fill="4F81BD"/>
            <w:vAlign w:val="center"/>
            <w:hideMark/>
          </w:tcPr>
          <w:p w14:paraId="472F1E2F" w14:textId="77777777" w:rsidR="000F416A" w:rsidRPr="00F41A76" w:rsidRDefault="000F416A" w:rsidP="00F41A76">
            <w:pPr>
              <w:spacing w:before="0" w:after="0"/>
              <w:jc w:val="left"/>
              <w:rPr>
                <w:b/>
                <w:bCs/>
                <w:color w:val="FFFFFF" w:themeColor="background1"/>
                <w:sz w:val="18"/>
                <w:szCs w:val="18"/>
                <w:lang w:eastAsia="tr-TR"/>
              </w:rPr>
            </w:pPr>
            <w:r w:rsidRPr="00F41A76">
              <w:rPr>
                <w:b/>
                <w:bCs/>
                <w:color w:val="FFFFFF" w:themeColor="background1"/>
                <w:sz w:val="18"/>
                <w:szCs w:val="18"/>
                <w:lang w:eastAsia="tr-TR"/>
              </w:rPr>
              <w:t>%</w:t>
            </w:r>
          </w:p>
        </w:tc>
      </w:tr>
      <w:tr w:rsidR="000F416A" w:rsidRPr="00F41A76" w14:paraId="6AB448D5" w14:textId="77777777" w:rsidTr="000F416A">
        <w:tc>
          <w:tcPr>
            <w:tcW w:w="1752" w:type="pct"/>
            <w:vAlign w:val="center"/>
            <w:hideMark/>
          </w:tcPr>
          <w:p w14:paraId="75F8B292" w14:textId="77777777" w:rsidR="000F416A" w:rsidRPr="00F41A76" w:rsidRDefault="000F416A" w:rsidP="00F41A76">
            <w:pPr>
              <w:spacing w:before="0" w:after="0"/>
              <w:jc w:val="left"/>
              <w:rPr>
                <w:sz w:val="18"/>
                <w:szCs w:val="18"/>
                <w:lang w:eastAsia="tr-TR"/>
              </w:rPr>
            </w:pPr>
            <w:r w:rsidRPr="00F41A76">
              <w:rPr>
                <w:sz w:val="18"/>
                <w:szCs w:val="18"/>
                <w:lang w:eastAsia="tr-TR"/>
              </w:rPr>
              <w:lastRenderedPageBreak/>
              <w:t>Mushroom collection</w:t>
            </w:r>
          </w:p>
        </w:tc>
        <w:tc>
          <w:tcPr>
            <w:tcW w:w="1229" w:type="pct"/>
            <w:vAlign w:val="center"/>
            <w:hideMark/>
          </w:tcPr>
          <w:p w14:paraId="60E78971" w14:textId="77777777" w:rsidR="000F416A" w:rsidRPr="00F41A76" w:rsidRDefault="000F416A" w:rsidP="00F41A76">
            <w:pPr>
              <w:spacing w:before="0" w:after="0"/>
              <w:jc w:val="left"/>
              <w:rPr>
                <w:sz w:val="18"/>
                <w:szCs w:val="18"/>
                <w:lang w:eastAsia="tr-TR"/>
              </w:rPr>
            </w:pPr>
            <w:r w:rsidRPr="00F41A76">
              <w:rPr>
                <w:sz w:val="18"/>
                <w:szCs w:val="18"/>
                <w:lang w:eastAsia="tr-TR"/>
              </w:rPr>
              <w:t>65</w:t>
            </w:r>
          </w:p>
        </w:tc>
        <w:tc>
          <w:tcPr>
            <w:tcW w:w="1460" w:type="pct"/>
            <w:vAlign w:val="center"/>
            <w:hideMark/>
          </w:tcPr>
          <w:p w14:paraId="2D909E60" w14:textId="77777777" w:rsidR="000F416A" w:rsidRPr="00F41A76" w:rsidRDefault="000F416A" w:rsidP="00F41A76">
            <w:pPr>
              <w:spacing w:before="0" w:after="0"/>
              <w:jc w:val="left"/>
              <w:rPr>
                <w:sz w:val="18"/>
                <w:szCs w:val="18"/>
                <w:lang w:eastAsia="tr-TR"/>
              </w:rPr>
            </w:pPr>
            <w:r w:rsidRPr="00F41A76">
              <w:rPr>
                <w:sz w:val="18"/>
                <w:szCs w:val="18"/>
                <w:lang w:eastAsia="tr-TR"/>
              </w:rPr>
              <w:t>7</w:t>
            </w:r>
          </w:p>
        </w:tc>
        <w:tc>
          <w:tcPr>
            <w:tcW w:w="559" w:type="pct"/>
            <w:vAlign w:val="center"/>
            <w:hideMark/>
          </w:tcPr>
          <w:p w14:paraId="2018990D" w14:textId="77777777" w:rsidR="000F416A" w:rsidRPr="00F41A76" w:rsidRDefault="000F416A" w:rsidP="00F41A76">
            <w:pPr>
              <w:spacing w:before="0" w:after="0"/>
              <w:jc w:val="left"/>
              <w:rPr>
                <w:sz w:val="18"/>
                <w:szCs w:val="18"/>
                <w:lang w:eastAsia="tr-TR"/>
              </w:rPr>
            </w:pPr>
            <w:r w:rsidRPr="00F41A76">
              <w:rPr>
                <w:sz w:val="18"/>
                <w:szCs w:val="18"/>
                <w:lang w:eastAsia="tr-TR"/>
              </w:rPr>
              <w:t>10.8%</w:t>
            </w:r>
          </w:p>
        </w:tc>
      </w:tr>
      <w:tr w:rsidR="000F416A" w:rsidRPr="00F41A76" w14:paraId="2A0DC831" w14:textId="77777777" w:rsidTr="000F416A">
        <w:tc>
          <w:tcPr>
            <w:tcW w:w="1752" w:type="pct"/>
            <w:vAlign w:val="center"/>
            <w:hideMark/>
          </w:tcPr>
          <w:p w14:paraId="215B0DAA" w14:textId="77777777" w:rsidR="000F416A" w:rsidRPr="00F41A76" w:rsidRDefault="000F416A" w:rsidP="00F41A76">
            <w:pPr>
              <w:spacing w:before="0" w:after="0"/>
              <w:jc w:val="left"/>
              <w:rPr>
                <w:sz w:val="18"/>
                <w:szCs w:val="18"/>
                <w:lang w:eastAsia="tr-TR"/>
              </w:rPr>
            </w:pPr>
            <w:r w:rsidRPr="00F41A76">
              <w:rPr>
                <w:sz w:val="18"/>
                <w:szCs w:val="18"/>
                <w:lang w:eastAsia="tr-TR"/>
              </w:rPr>
              <w:t>Fuelwood collection</w:t>
            </w:r>
          </w:p>
        </w:tc>
        <w:tc>
          <w:tcPr>
            <w:tcW w:w="1229" w:type="pct"/>
            <w:vAlign w:val="center"/>
            <w:hideMark/>
          </w:tcPr>
          <w:p w14:paraId="3D27F705" w14:textId="77777777" w:rsidR="000F416A" w:rsidRPr="00F41A76" w:rsidRDefault="000F416A" w:rsidP="00F41A76">
            <w:pPr>
              <w:spacing w:before="0" w:after="0"/>
              <w:jc w:val="left"/>
              <w:rPr>
                <w:sz w:val="18"/>
                <w:szCs w:val="18"/>
                <w:lang w:eastAsia="tr-TR"/>
              </w:rPr>
            </w:pPr>
            <w:r w:rsidRPr="00F41A76">
              <w:rPr>
                <w:sz w:val="18"/>
                <w:szCs w:val="18"/>
                <w:lang w:eastAsia="tr-TR"/>
              </w:rPr>
              <w:t>72</w:t>
            </w:r>
          </w:p>
        </w:tc>
        <w:tc>
          <w:tcPr>
            <w:tcW w:w="1460" w:type="pct"/>
            <w:vAlign w:val="center"/>
            <w:hideMark/>
          </w:tcPr>
          <w:p w14:paraId="413C4080" w14:textId="77777777" w:rsidR="000F416A" w:rsidRPr="00F41A76" w:rsidRDefault="000F416A" w:rsidP="00F41A76">
            <w:pPr>
              <w:spacing w:before="0" w:after="0"/>
              <w:jc w:val="left"/>
              <w:rPr>
                <w:sz w:val="18"/>
                <w:szCs w:val="18"/>
                <w:lang w:eastAsia="tr-TR"/>
              </w:rPr>
            </w:pPr>
            <w:r w:rsidRPr="00F41A76">
              <w:rPr>
                <w:sz w:val="18"/>
                <w:szCs w:val="18"/>
                <w:lang w:eastAsia="tr-TR"/>
              </w:rPr>
              <w:t>20</w:t>
            </w:r>
          </w:p>
        </w:tc>
        <w:tc>
          <w:tcPr>
            <w:tcW w:w="559" w:type="pct"/>
            <w:vAlign w:val="center"/>
            <w:hideMark/>
          </w:tcPr>
          <w:p w14:paraId="3F83457E" w14:textId="77777777" w:rsidR="000F416A" w:rsidRPr="00F41A76" w:rsidRDefault="000F416A" w:rsidP="00F41A76">
            <w:pPr>
              <w:spacing w:before="0" w:after="0"/>
              <w:jc w:val="left"/>
              <w:rPr>
                <w:sz w:val="18"/>
                <w:szCs w:val="18"/>
                <w:lang w:eastAsia="tr-TR"/>
              </w:rPr>
            </w:pPr>
            <w:r w:rsidRPr="00F41A76">
              <w:rPr>
                <w:sz w:val="18"/>
                <w:szCs w:val="18"/>
                <w:lang w:eastAsia="tr-TR"/>
              </w:rPr>
              <w:t>27.8%</w:t>
            </w:r>
          </w:p>
        </w:tc>
      </w:tr>
      <w:tr w:rsidR="000F416A" w:rsidRPr="00F41A76" w14:paraId="0B1716A8" w14:textId="77777777" w:rsidTr="000F416A">
        <w:tc>
          <w:tcPr>
            <w:tcW w:w="1752" w:type="pct"/>
            <w:vAlign w:val="center"/>
            <w:hideMark/>
          </w:tcPr>
          <w:p w14:paraId="6DC5DC56" w14:textId="77777777" w:rsidR="000F416A" w:rsidRPr="00F41A76" w:rsidRDefault="000F416A" w:rsidP="00F41A76">
            <w:pPr>
              <w:spacing w:before="0" w:after="0"/>
              <w:jc w:val="left"/>
              <w:rPr>
                <w:sz w:val="18"/>
                <w:szCs w:val="18"/>
                <w:lang w:eastAsia="tr-TR"/>
              </w:rPr>
            </w:pPr>
            <w:r w:rsidRPr="00F41A76">
              <w:rPr>
                <w:sz w:val="18"/>
                <w:szCs w:val="18"/>
                <w:lang w:eastAsia="tr-TR"/>
              </w:rPr>
              <w:t>Medicinal plant collection</w:t>
            </w:r>
          </w:p>
        </w:tc>
        <w:tc>
          <w:tcPr>
            <w:tcW w:w="1229" w:type="pct"/>
            <w:vAlign w:val="center"/>
            <w:hideMark/>
          </w:tcPr>
          <w:p w14:paraId="5AA2B598" w14:textId="77777777" w:rsidR="000F416A" w:rsidRPr="00F41A76" w:rsidRDefault="000F416A" w:rsidP="00F41A76">
            <w:pPr>
              <w:spacing w:before="0" w:after="0"/>
              <w:jc w:val="left"/>
              <w:rPr>
                <w:sz w:val="18"/>
                <w:szCs w:val="18"/>
                <w:lang w:eastAsia="tr-TR"/>
              </w:rPr>
            </w:pPr>
            <w:r w:rsidRPr="00F41A76">
              <w:rPr>
                <w:sz w:val="18"/>
                <w:szCs w:val="18"/>
                <w:lang w:eastAsia="tr-TR"/>
              </w:rPr>
              <w:t>62</w:t>
            </w:r>
          </w:p>
        </w:tc>
        <w:tc>
          <w:tcPr>
            <w:tcW w:w="1460" w:type="pct"/>
            <w:vAlign w:val="center"/>
            <w:hideMark/>
          </w:tcPr>
          <w:p w14:paraId="2F1D66DB" w14:textId="77777777" w:rsidR="000F416A" w:rsidRPr="00F41A76" w:rsidRDefault="000F416A" w:rsidP="00F41A76">
            <w:pPr>
              <w:spacing w:before="0" w:after="0"/>
              <w:jc w:val="left"/>
              <w:rPr>
                <w:sz w:val="18"/>
                <w:szCs w:val="18"/>
                <w:lang w:eastAsia="tr-TR"/>
              </w:rPr>
            </w:pPr>
            <w:r w:rsidRPr="00F41A76">
              <w:rPr>
                <w:sz w:val="18"/>
                <w:szCs w:val="18"/>
                <w:lang w:eastAsia="tr-TR"/>
              </w:rPr>
              <w:t>6</w:t>
            </w:r>
          </w:p>
        </w:tc>
        <w:tc>
          <w:tcPr>
            <w:tcW w:w="559" w:type="pct"/>
            <w:vAlign w:val="center"/>
            <w:hideMark/>
          </w:tcPr>
          <w:p w14:paraId="15FFA2D9" w14:textId="77777777" w:rsidR="000F416A" w:rsidRPr="00F41A76" w:rsidRDefault="000F416A" w:rsidP="00F41A76">
            <w:pPr>
              <w:spacing w:before="0" w:after="0"/>
              <w:jc w:val="left"/>
              <w:rPr>
                <w:sz w:val="18"/>
                <w:szCs w:val="18"/>
                <w:lang w:eastAsia="tr-TR"/>
              </w:rPr>
            </w:pPr>
            <w:r w:rsidRPr="00F41A76">
              <w:rPr>
                <w:sz w:val="18"/>
                <w:szCs w:val="18"/>
                <w:lang w:eastAsia="tr-TR"/>
              </w:rPr>
              <w:t>9.7%</w:t>
            </w:r>
          </w:p>
        </w:tc>
      </w:tr>
      <w:tr w:rsidR="000F416A" w:rsidRPr="00F41A76" w14:paraId="7B0714B6" w14:textId="77777777" w:rsidTr="000F416A">
        <w:tc>
          <w:tcPr>
            <w:tcW w:w="1752" w:type="pct"/>
            <w:vAlign w:val="center"/>
            <w:hideMark/>
          </w:tcPr>
          <w:p w14:paraId="0FCCEAE0" w14:textId="77777777" w:rsidR="000F416A" w:rsidRPr="00F41A76" w:rsidRDefault="000F416A" w:rsidP="00F41A76">
            <w:pPr>
              <w:spacing w:before="0" w:after="0"/>
              <w:jc w:val="left"/>
              <w:rPr>
                <w:sz w:val="18"/>
                <w:szCs w:val="18"/>
                <w:lang w:eastAsia="tr-TR"/>
              </w:rPr>
            </w:pPr>
            <w:r w:rsidRPr="00F41A76">
              <w:rPr>
                <w:b/>
                <w:bCs/>
                <w:sz w:val="18"/>
                <w:szCs w:val="18"/>
                <w:lang w:eastAsia="tr-TR"/>
              </w:rPr>
              <w:t>Any forest resource use</w:t>
            </w:r>
          </w:p>
        </w:tc>
        <w:tc>
          <w:tcPr>
            <w:tcW w:w="1229" w:type="pct"/>
            <w:vAlign w:val="center"/>
            <w:hideMark/>
          </w:tcPr>
          <w:p w14:paraId="435B3D8F" w14:textId="77777777" w:rsidR="000F416A" w:rsidRPr="00F41A76" w:rsidRDefault="000F416A" w:rsidP="00F41A76">
            <w:pPr>
              <w:spacing w:before="0" w:after="0"/>
              <w:jc w:val="left"/>
              <w:rPr>
                <w:sz w:val="18"/>
                <w:szCs w:val="18"/>
                <w:lang w:eastAsia="tr-TR"/>
              </w:rPr>
            </w:pPr>
            <w:r w:rsidRPr="00F41A76">
              <w:rPr>
                <w:b/>
                <w:bCs/>
                <w:sz w:val="18"/>
                <w:szCs w:val="18"/>
                <w:lang w:eastAsia="tr-TR"/>
              </w:rPr>
              <w:t>75</w:t>
            </w:r>
          </w:p>
        </w:tc>
        <w:tc>
          <w:tcPr>
            <w:tcW w:w="1460" w:type="pct"/>
            <w:vAlign w:val="center"/>
            <w:hideMark/>
          </w:tcPr>
          <w:p w14:paraId="1E557AE8" w14:textId="77777777" w:rsidR="000F416A" w:rsidRPr="00F41A76" w:rsidRDefault="000F416A" w:rsidP="00F41A76">
            <w:pPr>
              <w:spacing w:before="0" w:after="0"/>
              <w:jc w:val="left"/>
              <w:rPr>
                <w:sz w:val="18"/>
                <w:szCs w:val="18"/>
                <w:lang w:eastAsia="tr-TR"/>
              </w:rPr>
            </w:pPr>
            <w:r w:rsidRPr="00F41A76">
              <w:rPr>
                <w:b/>
                <w:bCs/>
                <w:sz w:val="18"/>
                <w:szCs w:val="18"/>
                <w:lang w:eastAsia="tr-TR"/>
              </w:rPr>
              <w:t>21</w:t>
            </w:r>
          </w:p>
        </w:tc>
        <w:tc>
          <w:tcPr>
            <w:tcW w:w="559" w:type="pct"/>
            <w:vAlign w:val="center"/>
            <w:hideMark/>
          </w:tcPr>
          <w:p w14:paraId="5058D598" w14:textId="77777777" w:rsidR="000F416A" w:rsidRPr="00F41A76" w:rsidRDefault="000F416A" w:rsidP="00F41A76">
            <w:pPr>
              <w:spacing w:before="0" w:after="0"/>
              <w:jc w:val="left"/>
              <w:rPr>
                <w:sz w:val="18"/>
                <w:szCs w:val="18"/>
                <w:lang w:eastAsia="tr-TR"/>
              </w:rPr>
            </w:pPr>
            <w:r w:rsidRPr="00F41A76">
              <w:rPr>
                <w:b/>
                <w:bCs/>
                <w:sz w:val="18"/>
                <w:szCs w:val="18"/>
                <w:lang w:eastAsia="tr-TR"/>
              </w:rPr>
              <w:t>28.0%</w:t>
            </w:r>
          </w:p>
        </w:tc>
      </w:tr>
    </w:tbl>
    <w:p w14:paraId="7C2BEF37" w14:textId="77777777" w:rsidR="0048481A" w:rsidRPr="006B3B9F" w:rsidRDefault="0048481A" w:rsidP="0048481A">
      <w:pPr>
        <w:keepNext/>
        <w:spacing w:before="0"/>
        <w:rPr>
          <w:i/>
          <w:iCs/>
          <w:sz w:val="16"/>
          <w:szCs w:val="18"/>
          <w:lang w:eastAsia="x-none"/>
        </w:rPr>
      </w:pPr>
      <w:r w:rsidRPr="006B3B9F">
        <w:rPr>
          <w:i/>
          <w:iCs/>
          <w:sz w:val="16"/>
          <w:szCs w:val="18"/>
          <w:lang w:eastAsia="x-none"/>
        </w:rPr>
        <w:t>Source: Edirne WPP Field Study – April 2026</w:t>
      </w:r>
    </w:p>
    <w:p w14:paraId="4ECCE5E7" w14:textId="553123FB" w:rsidR="000F416A" w:rsidRDefault="004217CF" w:rsidP="00336C49">
      <w:pPr>
        <w:rPr>
          <w:lang w:eastAsia="x-none"/>
        </w:rPr>
      </w:pPr>
      <w:r w:rsidRPr="004217CF">
        <w:rPr>
          <w:lang w:eastAsia="x-none"/>
        </w:rPr>
        <w:t>The household survey findings show a differentiated pattern of forest use rather than a single forest-dependent livelihood activity. Fuelwood collection is the most widespread use and is associated primarily with household heating and domestic needs, while mushroom and medicinal plant collection are less common and predominantly support household consumption. No widespread commercial sale of forest products was identified among surveyed main WPP PAHs. Nevertheless, these activities remain livelihood-relevant because access to natural resources may support household consumption even where no direct cash income is generated. The vulnerability screening also shows that five of the 21 PAHs reporting forest-resource use include at least one direct vulnerability indicator, demonstrating that resource dependency and household coping capacity may overlap in individual cases</w:t>
      </w:r>
      <w:r w:rsidR="00BF2E57" w:rsidRPr="00BF2E57">
        <w:rPr>
          <w:lang w:eastAsia="x-none"/>
        </w:rPr>
        <w:t>.</w:t>
      </w:r>
    </w:p>
    <w:p w14:paraId="43E2AF22" w14:textId="408418D8" w:rsidR="00EE5B84" w:rsidRDefault="004217CF" w:rsidP="00336C49">
      <w:pPr>
        <w:rPr>
          <w:lang w:eastAsia="x-none"/>
        </w:rPr>
      </w:pPr>
      <w:r w:rsidRPr="004217CF">
        <w:rPr>
          <w:lang w:eastAsia="x-none"/>
        </w:rPr>
        <w:t>The parcel-linked LARP household findings are complemented by direct household and resident evidence collected through the wider ESIA social fieldwork in settlements where the main WPP land requirement involves forest or other common resources. This wider evidence identifies forest or forest-edge resource use beyond the settlements represented in the parcel-linked household survey, including in Akhoca, Sütçüler, Hasköy, Çelebi and Erikli. Reported practices include fuelwood use, seasonal collection of mushrooms and other plants, and use of forest or forest-edge areas in connection with livestock and local access. Community-level information provides additional settlement context, but the assessment of livelihood relevance is therefore not dependent on community representative information alone.</w:t>
      </w:r>
    </w:p>
    <w:p w14:paraId="404E9174" w14:textId="46F4307B" w:rsidR="00AC5316" w:rsidRDefault="00AC5316" w:rsidP="00336C49">
      <w:pPr>
        <w:rPr>
          <w:lang w:eastAsia="x-none"/>
        </w:rPr>
      </w:pPr>
      <w:r w:rsidRPr="00AC5316">
        <w:rPr>
          <w:lang w:eastAsia="x-none"/>
        </w:rPr>
        <w:t>Among the 21 PAHs who reported using surrounding forest areas, 3 PAHs stated that access roads to these forests may be affected by the Project, 9 PAHs stated that they do not expect such an impact, and 7 PAHs stated that they do not know or have no opinion; 2 PAHs did not provide a response.</w:t>
      </w:r>
      <w:r w:rsidR="004217CF">
        <w:rPr>
          <w:lang w:eastAsia="x-none"/>
        </w:rPr>
        <w:t xml:space="preserve"> </w:t>
      </w:r>
      <w:r w:rsidR="0000688B" w:rsidRPr="0000688B">
        <w:rPr>
          <w:lang w:eastAsia="x-none"/>
        </w:rPr>
        <w:t>The responses therefore do not indicate a uniform expectation of access impacts. At the same time, the livelihood relevance of forest use cannot be determined from the presence of resource use alone: it depends on whether the particular forest or access route used by the household intersects with Project vegetation clearance, construction areas or access restrictions, together with the purpose, frequency and seasonality of that use and the availability of alternative resource areas. These dimensions are carried forward into the impact assessment in Chapter 6</w:t>
      </w:r>
      <w:r w:rsidRPr="00AC5316">
        <w:rPr>
          <w:lang w:eastAsia="x-none"/>
        </w:rPr>
        <w:t>.</w:t>
      </w:r>
    </w:p>
    <w:p w14:paraId="456E9227" w14:textId="502CD770" w:rsidR="0000688B" w:rsidRDefault="00837046" w:rsidP="00336C49">
      <w:pPr>
        <w:rPr>
          <w:lang w:eastAsia="x-none"/>
        </w:rPr>
      </w:pPr>
      <w:r w:rsidRPr="00837046">
        <w:rPr>
          <w:lang w:eastAsia="x-none"/>
        </w:rPr>
        <w:t xml:space="preserve">Forest and natural-resource use was also specifically examined for the associated ETLs through the August 2026 household surveys, ETL parcel records, the ESIA social baseline and targeted qualitative engagement with resource users. The current ETL parcel inventories include state forest land along both transmission routes, comprising 13 state forest parcels on the 40 km ETL and one state forest parcel on the 10 km ETL. In parallel, the settlement baseline identifies forestry and forest-linked livelihood activities in parts of the ETL corridor, including Şadıllı and Adilhan, demonstrating that the relevance of forest areas extends beyond </w:t>
      </w:r>
      <w:r w:rsidRPr="00837046">
        <w:rPr>
          <w:lang w:eastAsia="x-none"/>
        </w:rPr>
        <w:lastRenderedPageBreak/>
        <w:t>their cadastral status and may include access to surrounding natural resources.</w:t>
      </w:r>
      <w:r>
        <w:rPr>
          <w:lang w:eastAsia="x-none"/>
        </w:rPr>
        <w:t xml:space="preserve"> </w:t>
      </w:r>
      <w:r w:rsidRPr="00837046">
        <w:rPr>
          <w:lang w:eastAsia="x-none"/>
        </w:rPr>
        <w:t>The targeted beekeeping and forest-use discussion undertaken in Şadıllı on 6 August 2026 provides more detailed evidence on how these resources are used. Six local residents with knowledge or experience of beekeeping and forest activities participated in the discussion. Forest areas surrounding Şadıllı and nearby settlements are used seasonally for mushroom gathering, including Kanlıca mushrooms and the locally identified “et mantarı”. Participants described mushroom availability as strongly dependent on rainfall and indicated that collection opportunities may be greater around Yayla and Suluca during suitable seasons. Participation was reported to be concentrated increasingly among older residents, as younger people and students participate less frequently in forest gathering activities. The discussion also confirmed that mushroom gatherers, beekeepers and other forest users are not necessarily the same persons; natural-resource users are therefore considered according to the specific activity and resource on which they depend rather than as a single undifferentiated user group.</w:t>
      </w:r>
    </w:p>
    <w:p w14:paraId="40600DE9" w14:textId="69D8C182" w:rsidR="00D51DBF" w:rsidRPr="00336C49" w:rsidRDefault="00033FB2" w:rsidP="00336C49">
      <w:pPr>
        <w:rPr>
          <w:lang w:eastAsia="x-none"/>
        </w:rPr>
      </w:pPr>
      <w:r w:rsidRPr="00033FB2">
        <w:rPr>
          <w:lang w:eastAsia="x-none"/>
        </w:rPr>
        <w:t>Taken together, the main WPP and ETL evidence shows that forest-resource dependency within the Project area takes several forms, including household fuelwood use, seasonal collection of mushrooms and plants, livestock and grazing use of forest-edge areas, beekeeping and access through forested areas. These activities differ in their purpose, frequency, seasonality and economic importance, and formal ownership of forest land does not by itself determine whether a livelihood relationship exists. Chapter 6 assesses the interaction between the identified users and resource areas and the relevant Project footprint, considering the extent and duration of clearance or access restriction, resource dependency, available alternatives and the resulting significance of economic displacement. These user and resource relationships also provide the basis for the forest-user verification and entitlement records maintained during LARP implementation</w:t>
      </w:r>
      <w:r w:rsidR="00D51DBF" w:rsidRPr="00D51DBF">
        <w:rPr>
          <w:lang w:eastAsia="x-none"/>
        </w:rPr>
        <w:t>.</w:t>
      </w:r>
    </w:p>
    <w:p w14:paraId="21F066DC" w14:textId="16574FC7" w:rsidR="004B7862" w:rsidRDefault="00CF1DB2" w:rsidP="004B7862">
      <w:pPr>
        <w:pStyle w:val="Balk3"/>
      </w:pPr>
      <w:bookmarkStart w:id="181" w:name="_Toc238253871"/>
      <w:r>
        <w:t>Beekeeping and Other Land-Linked Resource Use</w:t>
      </w:r>
      <w:bookmarkEnd w:id="181"/>
    </w:p>
    <w:p w14:paraId="4CA17D72" w14:textId="2E9C4C40" w:rsidR="001206C4" w:rsidRDefault="0076221E" w:rsidP="001A6375">
      <w:pPr>
        <w:rPr>
          <w:lang w:eastAsia="x-none"/>
        </w:rPr>
      </w:pPr>
      <w:r w:rsidRPr="0076221E">
        <w:rPr>
          <w:lang w:eastAsia="x-none"/>
        </w:rPr>
        <w:t>Beekeeping and other forms of land-linked resource use were assessed separately because their livelihood relationship with Project land requirements may not be represented by land ownership alone. Apiaries may be located temporarily or seasonally on land that is not owned by the beekeeper, bees may depend on a wider agricultural or forest-edge foraging area, and mobile beekeepers may use suitable locations without being resident in the affected settlement. The assessment therefore draws on the main WPP household and parcel records, ETL household surveys, the wider ESIA livelihood baseline and targeted qualitative engagement to identify resident, seasonal and mobile users and to understand the scale, economic importance and spatial characteristics of these activities</w:t>
      </w:r>
      <w:r w:rsidR="000D1E9C" w:rsidRPr="000D1E9C">
        <w:rPr>
          <w:lang w:eastAsia="x-none"/>
        </w:rPr>
        <w:t>.</w:t>
      </w:r>
    </w:p>
    <w:p w14:paraId="4DF6BC24" w14:textId="2B74B42B" w:rsidR="000D1E9C" w:rsidRDefault="00466F66" w:rsidP="001A6375">
      <w:pPr>
        <w:rPr>
          <w:lang w:eastAsia="x-none"/>
        </w:rPr>
      </w:pPr>
      <w:r w:rsidRPr="00466F66">
        <w:rPr>
          <w:lang w:eastAsia="x-none"/>
        </w:rPr>
        <w:t xml:space="preserve">Beekeeping was identified among a </w:t>
      </w:r>
      <w:r w:rsidR="00C462D2" w:rsidRPr="00C462D2">
        <w:rPr>
          <w:lang w:eastAsia="x-none"/>
        </w:rPr>
        <w:t>small but clearly identifiable group of</w:t>
      </w:r>
      <w:r w:rsidR="00C462D2">
        <w:rPr>
          <w:lang w:eastAsia="x-none"/>
        </w:rPr>
        <w:t xml:space="preserve"> </w:t>
      </w:r>
      <w:r w:rsidRPr="00466F66">
        <w:rPr>
          <w:lang w:eastAsia="x-none"/>
        </w:rPr>
        <w:t xml:space="preserve">surveyed </w:t>
      </w:r>
      <w:r w:rsidR="00C462D2">
        <w:rPr>
          <w:lang w:eastAsia="x-none"/>
        </w:rPr>
        <w:t xml:space="preserve">main WPP </w:t>
      </w:r>
      <w:r w:rsidRPr="00466F66">
        <w:rPr>
          <w:lang w:eastAsia="x-none"/>
        </w:rPr>
        <w:t>PAHs. A total of 5 PAHs reported beehives, with 240 beehives in total. These PAHs are located in Yayla, Suluca, Şehitler and Danişment. Four of these PAHs reported sale of bee products, indicating that beekeeping has an income component for most PAHs with beehives.</w:t>
      </w:r>
      <w:r w:rsidR="00C462D2">
        <w:rPr>
          <w:lang w:eastAsia="x-none"/>
        </w:rPr>
        <w:t xml:space="preserve"> </w:t>
      </w:r>
      <w:r w:rsidR="00196F69" w:rsidRPr="00196F69">
        <w:rPr>
          <w:lang w:eastAsia="x-none"/>
        </w:rPr>
        <w:t xml:space="preserve">The combination of hive ownership and reported product sales indicates that, although beekeeping is concentrated among relatively few surveyed PAHs, it represents an economically productive activity rather than solely household consumption. Apiary location </w:t>
      </w:r>
      <w:r w:rsidR="00196F69" w:rsidRPr="00196F69">
        <w:rPr>
          <w:lang w:eastAsia="x-none"/>
        </w:rPr>
        <w:lastRenderedPageBreak/>
        <w:t>and use of surrounding forage areas are therefore considered separately from ownership of the affected parcel when assessing livelihood exposure</w:t>
      </w:r>
      <w:r w:rsidRPr="00466F66">
        <w:rPr>
          <w:lang w:eastAsia="x-none"/>
        </w:rPr>
        <w:t>.</w:t>
      </w:r>
    </w:p>
    <w:p w14:paraId="5732034B" w14:textId="0DB14094" w:rsidR="00466F66" w:rsidRDefault="00466F66" w:rsidP="001A6375">
      <w:pPr>
        <w:rPr>
          <w:lang w:eastAsia="x-none"/>
        </w:rPr>
      </w:pPr>
      <w:r w:rsidRPr="00466F66">
        <w:rPr>
          <w:lang w:eastAsia="x-none"/>
        </w:rPr>
        <w:t>One PAH in Danişment was recorded as staying seasonally in a caravan, indicating a seasonal beekeeping practice. This record is associated with Danişment parcel 0/451 according to the available survey records.</w:t>
      </w:r>
      <w:r w:rsidR="00196F69" w:rsidRPr="00196F69">
        <w:t xml:space="preserve"> </w:t>
      </w:r>
      <w:r w:rsidR="00196F69" w:rsidRPr="00196F69">
        <w:rPr>
          <w:lang w:eastAsia="x-none"/>
        </w:rPr>
        <w:t>The record demonstrates that seasonal presence and livelihood use may differ from permanent household residence and provides a direct example of a mobile or seasonal user within the main WPP baseline.</w:t>
      </w:r>
      <w:r w:rsidRPr="00466F66">
        <w:rPr>
          <w:lang w:eastAsia="x-none"/>
        </w:rPr>
        <w:t xml:space="preserve"> In Suluca, one PAH reported that bees forage around areas close to wind turbine locations and raised concern that Project activities may affect bees. </w:t>
      </w:r>
      <w:r w:rsidR="00E25AE9" w:rsidRPr="00E25AE9">
        <w:rPr>
          <w:lang w:eastAsia="x-none"/>
        </w:rPr>
        <w:t>This represents a PAP-reported concern and is distinguished from the Project’s assessment of the actual magnitude and significance of potential beekeeping impacts in Chapter 6.</w:t>
      </w:r>
    </w:p>
    <w:p w14:paraId="2B947B10" w14:textId="74DE4A3D" w:rsidR="00C57D8F" w:rsidRDefault="00C57D8F" w:rsidP="001A6375">
      <w:pPr>
        <w:rPr>
          <w:lang w:eastAsia="x-none"/>
        </w:rPr>
      </w:pPr>
      <w:r w:rsidRPr="00C57D8F">
        <w:rPr>
          <w:lang w:eastAsia="x-none"/>
        </w:rPr>
        <w:t>Beekeeping is also present across several settlements along the associated ETLs. The ESIA and community livelihood baseline identifies beekeeping in a number of 40 km ETL settlements, including Beyköy, Çeltik, Sazlıdere, Adilhan, Kalealtı, Şadıllı and Süleymaniye. The August 2026 LARP fieldwork therefore examined beekeeping not only through affected parcel and household surveys but also through targeted engagement intended to understand apiary locations, seasonal use and livelihood dependency that may extend beyond individual tower-footprint parcels.</w:t>
      </w:r>
      <w:r w:rsidR="002A22E9">
        <w:rPr>
          <w:lang w:eastAsia="x-none"/>
        </w:rPr>
        <w:t xml:space="preserve"> </w:t>
      </w:r>
    </w:p>
    <w:p w14:paraId="20FD6449" w14:textId="0F7E858F" w:rsidR="002A22E9" w:rsidRDefault="002A22E9" w:rsidP="001A6375">
      <w:pPr>
        <w:rPr>
          <w:lang w:eastAsia="x-none"/>
        </w:rPr>
      </w:pPr>
      <w:r w:rsidRPr="002A22E9">
        <w:rPr>
          <w:lang w:eastAsia="x-none"/>
        </w:rPr>
        <w:t>The Şadıllı beekeeping and forest-use discussion provides the most detailed qualitative evidence for the ETL corridor. Participants estimated that no more than approximately six residents are actively engaged in beekeeping in the settlement and that approximately four to five individuals collectively manage around 700</w:t>
      </w:r>
      <w:r>
        <w:rPr>
          <w:lang w:eastAsia="x-none"/>
        </w:rPr>
        <w:t>-</w:t>
      </w:r>
      <w:r w:rsidRPr="002A22E9">
        <w:rPr>
          <w:lang w:eastAsia="x-none"/>
        </w:rPr>
        <w:t>1,000 beehives. The scale of dependency varies substantially: for some households beekeeping is a supplementary or inherited family activity, while at least one beekeeper was described as having developed it into a principal livelihood with established equipment and predominantly wholesale honey sales. Participants identified an established beekeeping area approximately 300</w:t>
      </w:r>
      <w:r>
        <w:rPr>
          <w:lang w:eastAsia="x-none"/>
        </w:rPr>
        <w:t>-</w:t>
      </w:r>
      <w:r w:rsidRPr="002A22E9">
        <w:rPr>
          <w:lang w:eastAsia="x-none"/>
        </w:rPr>
        <w:t>400 m beyond the village cemetery, along the roadside and close to the forest ridge, where access to forest-edge vegetation and surrounding natural areas supports bee foraging</w:t>
      </w:r>
      <w:r>
        <w:rPr>
          <w:lang w:eastAsia="x-none"/>
        </w:rPr>
        <w:t xml:space="preserve">. </w:t>
      </w:r>
      <w:r w:rsidRPr="002A22E9">
        <w:rPr>
          <w:lang w:eastAsia="x-none"/>
        </w:rPr>
        <w:t>The same discussion identified at least one mobile beekeeper from outside Şadıllı who reportedly transports hives to the area by truck for a temporary foraging and honey-production period before relocating them. This demonstrates that the potential beekeeping user population is not necessarily limited to resident households or registered owners of affected ETL parcels. The qualitative evidence also indicates differing levels of technical experience among beekeepers: two residents were reported to have received formal beekeeping training, while disease control and the correct treatment of hives were identified as important production risks. The ETL baseline therefore characterises beekeeping in terms of user type, mobility, hive scale, livelihood importance and use area rather than land ownership alone.</w:t>
      </w:r>
    </w:p>
    <w:p w14:paraId="615AB08C" w14:textId="6172DBB3" w:rsidR="00466F66" w:rsidRDefault="007A266A" w:rsidP="001A6375">
      <w:pPr>
        <w:rPr>
          <w:lang w:eastAsia="x-none"/>
        </w:rPr>
      </w:pPr>
      <w:r w:rsidRPr="007A266A">
        <w:rPr>
          <w:lang w:eastAsia="x-none"/>
        </w:rPr>
        <w:t xml:space="preserve">Stream, river and fishing use were reviewed separately to determine whether additional water-linked livelihood relationships are present. Within the main WPP census and asset inventory, one affected public parcel in Yayla is classified as stream land and is associated with the TH1/cable-route area. The parcel was recorded as vacant/unused, with no fishing, irrigation, </w:t>
      </w:r>
      <w:r w:rsidRPr="007A266A">
        <w:rPr>
          <w:lang w:eastAsia="x-none"/>
        </w:rPr>
        <w:lastRenderedPageBreak/>
        <w:t>commercial or household consumption use identified. No fishing or river-dependent livelihood activity was identified through the available main WPP household, parcel or consultation evidence, and no corresponding fishing livelihood was identified through the ETL household and qualitative fieldwork. The stream record is therefore retained as part of the land and resource baseline but is distinguished from the productive land, forest, grazing and beekeeping relationships described above</w:t>
      </w:r>
      <w:r w:rsidR="00ED3FAB" w:rsidRPr="00ED3FAB">
        <w:rPr>
          <w:lang w:eastAsia="x-none"/>
        </w:rPr>
        <w:t>.</w:t>
      </w:r>
    </w:p>
    <w:p w14:paraId="5020CF3E" w14:textId="3E4C36CB" w:rsidR="00ED3FAB" w:rsidRPr="001A6375" w:rsidRDefault="00861CCD" w:rsidP="001A6375">
      <w:pPr>
        <w:rPr>
          <w:lang w:eastAsia="x-none"/>
        </w:rPr>
      </w:pPr>
      <w:r w:rsidRPr="00861CCD">
        <w:rPr>
          <w:lang w:eastAsia="x-none"/>
        </w:rPr>
        <w:t>Overall, the evidence demonstrates that beekeeping within the Project area ranges from small</w:t>
      </w:r>
      <w:r>
        <w:rPr>
          <w:lang w:eastAsia="x-none"/>
        </w:rPr>
        <w:t xml:space="preserve"> </w:t>
      </w:r>
      <w:r w:rsidRPr="00861CCD">
        <w:rPr>
          <w:lang w:eastAsia="x-none"/>
        </w:rPr>
        <w:t>scale supplementary and inherited household activity to more commercially oriented production and includes both resident and seasonal or mobile users. Its livelihood relationship with the Project is therefore determined by the location of apiaries and foraging areas, access requirements, the scale and economic importance of the activity and the nature of the relevant Project interaction, rather than by ownership of the underlying land alone. No fishing or other river-dependent livelihood has been identified through the available WPP or ETL evidence. The nature, duration and significance of potential interactions with beekeeping and other land-linked resource use, and the corresponding mitigation or livelihood restoration requirements where applicable, are assessed in Chapter 6 and the subsequent entitlement and livelihood restoration sections.</w:t>
      </w:r>
    </w:p>
    <w:p w14:paraId="53C7FC9E" w14:textId="3108A1F7" w:rsidR="00DF0F35" w:rsidRDefault="00D7051E" w:rsidP="00EA51BA">
      <w:pPr>
        <w:pStyle w:val="Balk2"/>
      </w:pPr>
      <w:bookmarkStart w:id="182" w:name="_Toc238253872"/>
      <w:r w:rsidRPr="00893099">
        <w:t>Affected Structures</w:t>
      </w:r>
      <w:bookmarkEnd w:id="182"/>
    </w:p>
    <w:p w14:paraId="3DC66CD0" w14:textId="4CD58BE0" w:rsidR="002C1B26" w:rsidRPr="003E084B" w:rsidRDefault="002C1B26" w:rsidP="00055773">
      <w:r w:rsidRPr="002C1B26">
        <w:rPr>
          <w:lang w:eastAsia="en-GB"/>
        </w:rPr>
        <w:t>The assessment of structures and fixed assets draws on the main WPP census and asset inventory, household surveys and available valuation and affected-footprint records, together with the dedicated ETL household surveys and marked parcel records. Structures and assets recorded on Project-affected parcels are distinguished from structures that are themselves directly affected by permanent land take, easement requirements or construction activities. Accordingly, the presence of a structure or auxiliary asset on an affected parcel does not, by itself, indicate loss of or damage to that asset.</w:t>
      </w:r>
    </w:p>
    <w:p w14:paraId="6FBC1316" w14:textId="30B92FFD" w:rsidR="00D7051E" w:rsidRDefault="008C41DB" w:rsidP="00D7051E">
      <w:pPr>
        <w:pStyle w:val="Balk3"/>
      </w:pPr>
      <w:bookmarkStart w:id="183" w:name="_Toc238253873"/>
      <w:r w:rsidRPr="00893099">
        <w:t>Residential Buildings and Affected Dwellings</w:t>
      </w:r>
      <w:bookmarkEnd w:id="183"/>
    </w:p>
    <w:p w14:paraId="66F26184" w14:textId="5F5D5130" w:rsidR="004528B9" w:rsidRDefault="001205FA" w:rsidP="004528B9">
      <w:pPr>
        <w:rPr>
          <w:lang w:eastAsia="x-none"/>
        </w:rPr>
      </w:pPr>
      <w:r w:rsidRPr="001205FA">
        <w:rPr>
          <w:lang w:eastAsia="x-none"/>
        </w:rPr>
        <w:t>Residential buildings and dwelling use were screened through the main WPP census and asset inventory and household surveys and through the dedicated ETL household surveys and marked parcel records. No residential building or dwelling was identified as directly affected within the assessed main WPP land requirements. Similarly, the available 10 km and 40 km ETL survey and parcel records do not identify a residential structure on the surveyed affected parcels.</w:t>
      </w:r>
    </w:p>
    <w:p w14:paraId="69A39535" w14:textId="1A007A74" w:rsidR="004D25FF" w:rsidRPr="004D25FF" w:rsidRDefault="001205FA" w:rsidP="004528B9">
      <w:pPr>
        <w:rPr>
          <w:lang w:eastAsia="x-none"/>
        </w:rPr>
      </w:pPr>
      <w:r w:rsidRPr="001205FA">
        <w:rPr>
          <w:lang w:eastAsia="x-none"/>
        </w:rPr>
        <w:t>Accordingly, no loss of shelter, relocation of a residence or other household physical displacement has been identified for either the main WPP or the associated ETLs. The displacement profile identified through the LARP assessment is therefore associated with economic displacement and livelihood effects rather than relocation of households</w:t>
      </w:r>
      <w:r w:rsidR="004528B9">
        <w:rPr>
          <w:lang w:eastAsia="x-none"/>
        </w:rPr>
        <w:t>.</w:t>
      </w:r>
    </w:p>
    <w:p w14:paraId="730DE588" w14:textId="169FCC01" w:rsidR="008C41DB" w:rsidRDefault="008C41DB" w:rsidP="008C41DB">
      <w:pPr>
        <w:pStyle w:val="Balk3"/>
      </w:pPr>
      <w:bookmarkStart w:id="184" w:name="_Toc238253874"/>
      <w:r w:rsidRPr="00893099">
        <w:lastRenderedPageBreak/>
        <w:t>Commercial Buildings and Affected Businesses</w:t>
      </w:r>
      <w:bookmarkEnd w:id="184"/>
    </w:p>
    <w:p w14:paraId="0214B36D" w14:textId="36F26673" w:rsidR="009C1966" w:rsidRDefault="00876544" w:rsidP="009C1966">
      <w:pPr>
        <w:rPr>
          <w:lang w:eastAsia="x-none"/>
        </w:rPr>
      </w:pPr>
      <w:r w:rsidRPr="00876544">
        <w:rPr>
          <w:lang w:eastAsia="x-none"/>
        </w:rPr>
        <w:t>Commercial buildings, workplaces and fixed business premises were similarly screened through the main WPP and ETL household and parcel evidence. No shop, workplace, production facility or other operating commercial premises was identified as directly affected by the assessed Project land requirements. The ETL livelihood records include households with non-agricultural income sources in addition to agriculture and livestock activities; however, no corresponding business premises were recorded on the affected ETL parcels.</w:t>
      </w:r>
    </w:p>
    <w:p w14:paraId="695A7A58" w14:textId="0C5122DF" w:rsidR="009C1966" w:rsidRPr="009C1966" w:rsidRDefault="00876544" w:rsidP="009C1966">
      <w:pPr>
        <w:rPr>
          <w:lang w:eastAsia="x-none"/>
        </w:rPr>
      </w:pPr>
      <w:r w:rsidRPr="00876544">
        <w:rPr>
          <w:lang w:eastAsia="x-none"/>
        </w:rPr>
        <w:t xml:space="preserve">Accordingly, no relocation of an operating business or loss of fixed commercial premises has been identified. This finding does not imply an absence of economic displacement, as agricultural production, livestock, beekeeping and other land-dependent income-generating activities may be affected without the loss of a commercial building. These livelihood pathways are assessed separately in Section </w:t>
      </w:r>
      <w:r>
        <w:rPr>
          <w:lang w:eastAsia="x-none"/>
        </w:rPr>
        <w:fldChar w:fldCharType="begin"/>
      </w:r>
      <w:r>
        <w:rPr>
          <w:lang w:eastAsia="x-none"/>
        </w:rPr>
        <w:instrText xml:space="preserve"> REF _Ref237858563 \n \h </w:instrText>
      </w:r>
      <w:r>
        <w:rPr>
          <w:lang w:eastAsia="x-none"/>
        </w:rPr>
      </w:r>
      <w:r>
        <w:rPr>
          <w:lang w:eastAsia="x-none"/>
        </w:rPr>
        <w:fldChar w:fldCharType="separate"/>
      </w:r>
      <w:r>
        <w:rPr>
          <w:lang w:eastAsia="x-none"/>
        </w:rPr>
        <w:t>5.3</w:t>
      </w:r>
      <w:r>
        <w:rPr>
          <w:lang w:eastAsia="x-none"/>
        </w:rPr>
        <w:fldChar w:fldCharType="end"/>
      </w:r>
      <w:r>
        <w:rPr>
          <w:lang w:eastAsia="x-none"/>
        </w:rPr>
        <w:t xml:space="preserve"> </w:t>
      </w:r>
      <w:r w:rsidRPr="00876544">
        <w:rPr>
          <w:lang w:eastAsia="x-none"/>
        </w:rPr>
        <w:t>and Chapter 6</w:t>
      </w:r>
      <w:r w:rsidR="009C1966">
        <w:rPr>
          <w:lang w:eastAsia="x-none"/>
        </w:rPr>
        <w:t>.</w:t>
      </w:r>
    </w:p>
    <w:p w14:paraId="1CEBFA66" w14:textId="02AB1F20" w:rsidR="008C41DB" w:rsidRDefault="008A672C" w:rsidP="008C41DB">
      <w:pPr>
        <w:pStyle w:val="Balk3"/>
      </w:pPr>
      <w:bookmarkStart w:id="185" w:name="_Ref237859761"/>
      <w:bookmarkStart w:id="186" w:name="_Toc238253875"/>
      <w:r w:rsidRPr="00893099">
        <w:t>Non-Residential Structures</w:t>
      </w:r>
      <w:r w:rsidR="00F8793E">
        <w:t xml:space="preserve"> and </w:t>
      </w:r>
      <w:r w:rsidR="00F8793E" w:rsidRPr="00F8793E">
        <w:t>Auxiliary Assets</w:t>
      </w:r>
      <w:bookmarkEnd w:id="185"/>
      <w:bookmarkEnd w:id="186"/>
    </w:p>
    <w:p w14:paraId="4F709C99" w14:textId="1FB3775E" w:rsidR="00A51CDE" w:rsidRDefault="00F8793E" w:rsidP="00EF4423">
      <w:pPr>
        <w:rPr>
          <w:lang w:eastAsia="x-none"/>
        </w:rPr>
      </w:pPr>
      <w:r w:rsidRPr="00F8793E">
        <w:rPr>
          <w:lang w:eastAsia="x-none"/>
        </w:rPr>
        <w:t>For the main WPP, non-residential structures and auxiliary fixed assets were reported on a limited number of Project-affected parcels. These assets do not include residential buildings, dwellings, commercial buildings or active business premises and comprise water-related infrastructure, electricity infrastructure, telecommunications assets and other auxiliary structures. The assets are recorded at parcel level irrespective of whether the individual asset itself falls within the Project footprint.</w:t>
      </w:r>
    </w:p>
    <w:p w14:paraId="2F641AD2" w14:textId="19D53BA9" w:rsidR="006B7F47" w:rsidRPr="002F5308" w:rsidRDefault="008256BA" w:rsidP="00EF4423">
      <w:pPr>
        <w:rPr>
          <w:lang w:eastAsia="x-none"/>
        </w:rPr>
      </w:pPr>
      <w:r w:rsidRPr="008256BA">
        <w:rPr>
          <w:lang w:eastAsia="x-none"/>
        </w:rPr>
        <w:t xml:space="preserve">Based on information provided by PAPs during the fieldwork, non-residential structures or auxiliary fixed assets were reported on 6 </w:t>
      </w:r>
      <w:r w:rsidR="00DE5596">
        <w:rPr>
          <w:lang w:eastAsia="x-none"/>
        </w:rPr>
        <w:t xml:space="preserve">main WPP </w:t>
      </w:r>
      <w:r w:rsidRPr="008256BA">
        <w:rPr>
          <w:lang w:eastAsia="x-none"/>
        </w:rPr>
        <w:t>affected parcels.</w:t>
      </w:r>
      <w:r>
        <w:rPr>
          <w:lang w:eastAsia="x-none"/>
        </w:rPr>
        <w:t xml:space="preserve"> </w:t>
      </w:r>
      <w:r w:rsidR="00EF4423">
        <w:rPr>
          <w:lang w:eastAsia="x-none"/>
        </w:rPr>
        <w:t xml:space="preserve">The identified structures are presented in </w:t>
      </w:r>
      <w:r w:rsidR="00236F35">
        <w:rPr>
          <w:lang w:eastAsia="x-none"/>
        </w:rPr>
        <w:fldChar w:fldCharType="begin"/>
      </w:r>
      <w:r w:rsidR="00236F35">
        <w:rPr>
          <w:lang w:eastAsia="x-none"/>
        </w:rPr>
        <w:instrText xml:space="preserve"> REF _Ref232588710 \h </w:instrText>
      </w:r>
      <w:r w:rsidR="00236F35">
        <w:rPr>
          <w:lang w:eastAsia="x-none"/>
        </w:rPr>
      </w:r>
      <w:r w:rsidR="00236F35">
        <w:rPr>
          <w:lang w:eastAsia="x-none"/>
        </w:rPr>
        <w:fldChar w:fldCharType="separate"/>
      </w:r>
      <w:r w:rsidR="00FE7A78">
        <w:t xml:space="preserve">Table </w:t>
      </w:r>
      <w:r w:rsidR="00FE7A78">
        <w:rPr>
          <w:noProof/>
        </w:rPr>
        <w:t>5</w:t>
      </w:r>
      <w:r w:rsidR="00FE7A78">
        <w:noBreakHyphen/>
      </w:r>
      <w:r w:rsidR="00FE7A78">
        <w:rPr>
          <w:noProof/>
        </w:rPr>
        <w:t>27</w:t>
      </w:r>
      <w:r w:rsidR="00236F35">
        <w:rPr>
          <w:lang w:eastAsia="x-none"/>
        </w:rPr>
        <w:fldChar w:fldCharType="end"/>
      </w:r>
      <w:r>
        <w:rPr>
          <w:lang w:eastAsia="x-none"/>
        </w:rPr>
        <w:t>.</w:t>
      </w:r>
      <w:r w:rsidR="00DE5596">
        <w:t xml:space="preserve"> C</w:t>
      </w:r>
      <w:r w:rsidR="00DE5596" w:rsidRPr="00DE5596">
        <w:rPr>
          <w:lang w:eastAsia="x-none"/>
        </w:rPr>
        <w:t>omparison with the current official valuation and affected-footprint records does not identify these reported assets as intersecting the main WPP land acquisition footprint. They are nevertheless retained in the asset inventory because their presence and function are relevant to determining whether Project works could result in loss of use, damage or another livelihood or service-related consequence</w:t>
      </w:r>
      <w:r w:rsidRPr="008256BA">
        <w:rPr>
          <w:lang w:eastAsia="x-none"/>
        </w:rPr>
        <w:t>.</w:t>
      </w:r>
    </w:p>
    <w:p w14:paraId="4E6DE113" w14:textId="64968C11" w:rsidR="006F2413" w:rsidRPr="00CA4EB7" w:rsidRDefault="006F2413" w:rsidP="00CA4EB7">
      <w:pPr>
        <w:pStyle w:val="ResimYazs"/>
        <w:keepNext/>
        <w:spacing w:after="0"/>
        <w:jc w:val="center"/>
        <w:rPr>
          <w:b w:val="0"/>
          <w:bCs w:val="0"/>
          <w:color w:val="auto"/>
        </w:rPr>
      </w:pPr>
      <w:bookmarkStart w:id="187" w:name="_Ref232588710"/>
      <w:bookmarkStart w:id="188" w:name="_Toc238253971"/>
      <w:r>
        <w:t xml:space="preserve">Table </w:t>
      </w:r>
      <w:r w:rsidR="00220E73">
        <w:fldChar w:fldCharType="begin"/>
      </w:r>
      <w:r w:rsidR="00220E73">
        <w:instrText xml:space="preserve"> STYLEREF 1 \s </w:instrText>
      </w:r>
      <w:r w:rsidR="00220E73">
        <w:fldChar w:fldCharType="separate"/>
      </w:r>
      <w:r w:rsidR="00220E73">
        <w:rPr>
          <w:noProof/>
        </w:rPr>
        <w:t>5</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21</w:t>
      </w:r>
      <w:r w:rsidR="00220E73">
        <w:fldChar w:fldCharType="end"/>
      </w:r>
      <w:bookmarkEnd w:id="187"/>
      <w:r>
        <w:t>.</w:t>
      </w:r>
      <w:r w:rsidR="00CA4EB7">
        <w:t xml:space="preserve"> </w:t>
      </w:r>
      <w:r w:rsidR="0027153A" w:rsidRPr="00055773">
        <w:rPr>
          <w:b w:val="0"/>
          <w:bCs w:val="0"/>
          <w:color w:val="auto"/>
        </w:rPr>
        <w:t xml:space="preserve">Main WPP </w:t>
      </w:r>
      <w:r w:rsidR="00CA4EB7" w:rsidRPr="0027153A">
        <w:rPr>
          <w:b w:val="0"/>
          <w:bCs w:val="0"/>
          <w:color w:val="auto"/>
        </w:rPr>
        <w:t>Non</w:t>
      </w:r>
      <w:r w:rsidR="00CA4EB7" w:rsidRPr="00CA4EB7">
        <w:rPr>
          <w:b w:val="0"/>
          <w:bCs w:val="0"/>
          <w:color w:val="auto"/>
        </w:rPr>
        <w:t>-Residential Structures and Auxiliary Assets Identified on Affected Parcels</w:t>
      </w:r>
      <w:bookmarkEnd w:id="188"/>
    </w:p>
    <w:tbl>
      <w:tblPr>
        <w:tblStyle w:val="CVtable2"/>
        <w:tblW w:w="0" w:type="auto"/>
        <w:tblLook w:val="04A0" w:firstRow="1" w:lastRow="0" w:firstColumn="1" w:lastColumn="0" w:noHBand="0" w:noVBand="1"/>
      </w:tblPr>
      <w:tblGrid>
        <w:gridCol w:w="1137"/>
        <w:gridCol w:w="707"/>
        <w:gridCol w:w="757"/>
        <w:gridCol w:w="1276"/>
        <w:gridCol w:w="1275"/>
        <w:gridCol w:w="2791"/>
        <w:gridCol w:w="1067"/>
      </w:tblGrid>
      <w:tr w:rsidR="000A4CAD" w:rsidRPr="002F5308" w14:paraId="0AE98218" w14:textId="0BF52D0B" w:rsidTr="00055773">
        <w:tc>
          <w:tcPr>
            <w:tcW w:w="0" w:type="auto"/>
            <w:shd w:val="clear" w:color="auto" w:fill="4F81BD"/>
            <w:vAlign w:val="center"/>
            <w:hideMark/>
          </w:tcPr>
          <w:p w14:paraId="201B9A9C" w14:textId="77777777" w:rsidR="000A4CAD" w:rsidRPr="002F5308" w:rsidRDefault="000A4CAD" w:rsidP="002F5308">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Settlement</w:t>
            </w:r>
          </w:p>
        </w:tc>
        <w:tc>
          <w:tcPr>
            <w:tcW w:w="0" w:type="auto"/>
            <w:shd w:val="clear" w:color="auto" w:fill="4F81BD"/>
            <w:vAlign w:val="center"/>
            <w:hideMark/>
          </w:tcPr>
          <w:p w14:paraId="5E071309" w14:textId="77777777" w:rsidR="000A4CAD" w:rsidRPr="002F5308" w:rsidRDefault="000A4CAD" w:rsidP="002F5308">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Block</w:t>
            </w:r>
          </w:p>
        </w:tc>
        <w:tc>
          <w:tcPr>
            <w:tcW w:w="0" w:type="auto"/>
            <w:shd w:val="clear" w:color="auto" w:fill="4F81BD"/>
            <w:vAlign w:val="center"/>
            <w:hideMark/>
          </w:tcPr>
          <w:p w14:paraId="50721B3B" w14:textId="77777777" w:rsidR="000A4CAD" w:rsidRPr="002F5308" w:rsidRDefault="000A4CAD" w:rsidP="002F5308">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Parcel</w:t>
            </w:r>
          </w:p>
        </w:tc>
        <w:tc>
          <w:tcPr>
            <w:tcW w:w="0" w:type="auto"/>
            <w:shd w:val="clear" w:color="auto" w:fill="4F81BD"/>
            <w:vAlign w:val="center"/>
            <w:hideMark/>
          </w:tcPr>
          <w:p w14:paraId="448B93E7" w14:textId="77777777" w:rsidR="000A4CAD" w:rsidRPr="002F5308" w:rsidRDefault="000A4CAD" w:rsidP="002F5308">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Ownership type</w:t>
            </w:r>
          </w:p>
        </w:tc>
        <w:tc>
          <w:tcPr>
            <w:tcW w:w="0" w:type="auto"/>
            <w:shd w:val="clear" w:color="auto" w:fill="4F81BD"/>
            <w:vAlign w:val="center"/>
            <w:hideMark/>
          </w:tcPr>
          <w:p w14:paraId="39B5ED38" w14:textId="77777777" w:rsidR="000A4CAD" w:rsidRPr="002F5308" w:rsidRDefault="000A4CAD" w:rsidP="002F5308">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Project use</w:t>
            </w:r>
          </w:p>
        </w:tc>
        <w:tc>
          <w:tcPr>
            <w:tcW w:w="2791" w:type="dxa"/>
            <w:shd w:val="clear" w:color="auto" w:fill="4F81BD"/>
            <w:vAlign w:val="center"/>
            <w:hideMark/>
          </w:tcPr>
          <w:p w14:paraId="135A5131" w14:textId="77777777" w:rsidR="000A4CAD" w:rsidRPr="002F5308" w:rsidRDefault="000A4CAD" w:rsidP="002F5308">
            <w:pPr>
              <w:spacing w:before="0" w:after="0" w:line="240" w:lineRule="auto"/>
              <w:jc w:val="left"/>
              <w:rPr>
                <w:b/>
                <w:bCs/>
                <w:color w:val="FFFFFF" w:themeColor="background1"/>
                <w:sz w:val="18"/>
                <w:szCs w:val="18"/>
                <w:lang w:eastAsia="tr-TR"/>
              </w:rPr>
            </w:pPr>
            <w:r w:rsidRPr="002F5308">
              <w:rPr>
                <w:b/>
                <w:bCs/>
                <w:color w:val="FFFFFF" w:themeColor="background1"/>
                <w:sz w:val="18"/>
                <w:szCs w:val="18"/>
                <w:lang w:eastAsia="tr-TR"/>
              </w:rPr>
              <w:t>Structure / auxiliary asset</w:t>
            </w:r>
          </w:p>
        </w:tc>
        <w:tc>
          <w:tcPr>
            <w:tcW w:w="935" w:type="dxa"/>
            <w:shd w:val="clear" w:color="auto" w:fill="4F81BD"/>
            <w:vAlign w:val="center"/>
          </w:tcPr>
          <w:p w14:paraId="57CDC7C0" w14:textId="0DD855EC" w:rsidR="000A4CAD" w:rsidRPr="002F5308" w:rsidRDefault="005E3CCB" w:rsidP="005E3CCB">
            <w:pPr>
              <w:spacing w:before="0" w:after="0" w:line="240" w:lineRule="auto"/>
              <w:jc w:val="left"/>
              <w:rPr>
                <w:b/>
                <w:bCs/>
                <w:color w:val="FFFFFF" w:themeColor="background1"/>
                <w:sz w:val="18"/>
                <w:szCs w:val="18"/>
                <w:lang w:eastAsia="tr-TR"/>
              </w:rPr>
            </w:pPr>
            <w:r w:rsidRPr="005E3CCB">
              <w:rPr>
                <w:b/>
                <w:bCs/>
                <w:color w:val="FFFFFF" w:themeColor="background1"/>
                <w:sz w:val="18"/>
                <w:szCs w:val="18"/>
                <w:lang w:eastAsia="tr-TR"/>
              </w:rPr>
              <w:t>Current affected status</w:t>
            </w:r>
          </w:p>
        </w:tc>
      </w:tr>
      <w:tr w:rsidR="005E3CCB" w:rsidRPr="002F5308" w14:paraId="36BA7128" w14:textId="2F04398D" w:rsidTr="00055773">
        <w:trPr>
          <w:trHeight w:val="568"/>
        </w:trPr>
        <w:tc>
          <w:tcPr>
            <w:tcW w:w="0" w:type="auto"/>
            <w:vAlign w:val="center"/>
            <w:hideMark/>
          </w:tcPr>
          <w:p w14:paraId="3B309C86"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Suluca</w:t>
            </w:r>
          </w:p>
        </w:tc>
        <w:tc>
          <w:tcPr>
            <w:tcW w:w="0" w:type="auto"/>
            <w:vAlign w:val="center"/>
            <w:hideMark/>
          </w:tcPr>
          <w:p w14:paraId="52F1974C"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0</w:t>
            </w:r>
          </w:p>
        </w:tc>
        <w:tc>
          <w:tcPr>
            <w:tcW w:w="0" w:type="auto"/>
            <w:vAlign w:val="center"/>
            <w:hideMark/>
          </w:tcPr>
          <w:p w14:paraId="1946178D"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1834</w:t>
            </w:r>
          </w:p>
        </w:tc>
        <w:tc>
          <w:tcPr>
            <w:tcW w:w="0" w:type="auto"/>
            <w:vAlign w:val="center"/>
            <w:hideMark/>
          </w:tcPr>
          <w:p w14:paraId="31024701"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Private</w:t>
            </w:r>
          </w:p>
        </w:tc>
        <w:tc>
          <w:tcPr>
            <w:tcW w:w="0" w:type="auto"/>
            <w:vAlign w:val="center"/>
            <w:hideMark/>
          </w:tcPr>
          <w:p w14:paraId="3F6AAF7B"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Access road</w:t>
            </w:r>
          </w:p>
        </w:tc>
        <w:tc>
          <w:tcPr>
            <w:tcW w:w="2791" w:type="dxa"/>
            <w:vAlign w:val="center"/>
            <w:hideMark/>
          </w:tcPr>
          <w:p w14:paraId="7ADACB69" w14:textId="011386A7" w:rsidR="005E3CCB" w:rsidRPr="002F5308" w:rsidRDefault="005E3CCB" w:rsidP="002F5308">
            <w:pPr>
              <w:spacing w:before="0" w:after="0" w:line="240" w:lineRule="auto"/>
              <w:jc w:val="left"/>
              <w:rPr>
                <w:sz w:val="18"/>
                <w:szCs w:val="18"/>
                <w:lang w:eastAsia="tr-TR"/>
              </w:rPr>
            </w:pPr>
            <w:r w:rsidRPr="002F5308">
              <w:rPr>
                <w:sz w:val="18"/>
                <w:szCs w:val="18"/>
                <w:lang w:eastAsia="tr-TR"/>
              </w:rPr>
              <w:t>35</w:t>
            </w:r>
            <w:r>
              <w:rPr>
                <w:sz w:val="18"/>
                <w:szCs w:val="18"/>
                <w:lang w:eastAsia="tr-TR"/>
              </w:rPr>
              <w:t xml:space="preserve"> </w:t>
            </w:r>
            <w:r w:rsidRPr="002F5308">
              <w:rPr>
                <w:sz w:val="18"/>
                <w:szCs w:val="18"/>
                <w:lang w:eastAsia="tr-TR"/>
              </w:rPr>
              <w:t>year</w:t>
            </w:r>
            <w:r>
              <w:rPr>
                <w:sz w:val="18"/>
                <w:szCs w:val="18"/>
                <w:lang w:eastAsia="tr-TR"/>
              </w:rPr>
              <w:t xml:space="preserve"> </w:t>
            </w:r>
            <w:r w:rsidRPr="002F5308">
              <w:rPr>
                <w:sz w:val="18"/>
                <w:szCs w:val="18"/>
                <w:lang w:eastAsia="tr-TR"/>
              </w:rPr>
              <w:t>old water well</w:t>
            </w:r>
          </w:p>
        </w:tc>
        <w:tc>
          <w:tcPr>
            <w:tcW w:w="935" w:type="dxa"/>
            <w:vMerge w:val="restart"/>
            <w:vAlign w:val="center"/>
          </w:tcPr>
          <w:p w14:paraId="50209F47" w14:textId="41BCA5A9" w:rsidR="005E3CCB" w:rsidRPr="002F5308" w:rsidRDefault="005E3CCB" w:rsidP="005E3CCB">
            <w:pPr>
              <w:spacing w:before="0" w:after="0" w:line="240" w:lineRule="auto"/>
              <w:jc w:val="left"/>
              <w:rPr>
                <w:sz w:val="18"/>
                <w:szCs w:val="18"/>
                <w:lang w:eastAsia="tr-TR"/>
              </w:rPr>
            </w:pPr>
            <w:r w:rsidRPr="005E3CCB">
              <w:rPr>
                <w:sz w:val="18"/>
                <w:szCs w:val="18"/>
                <w:lang w:eastAsia="tr-TR"/>
              </w:rPr>
              <w:t>Recorded on Project-affected parcel; not identified within the current WPP land acquisition footprint.</w:t>
            </w:r>
          </w:p>
        </w:tc>
      </w:tr>
      <w:tr w:rsidR="005E3CCB" w:rsidRPr="002F5308" w14:paraId="6B8DA577" w14:textId="6AC6FE7E" w:rsidTr="00C016B2">
        <w:trPr>
          <w:trHeight w:val="560"/>
        </w:trPr>
        <w:tc>
          <w:tcPr>
            <w:tcW w:w="0" w:type="auto"/>
            <w:vAlign w:val="center"/>
            <w:hideMark/>
          </w:tcPr>
          <w:p w14:paraId="2993E8AB"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Suluca</w:t>
            </w:r>
          </w:p>
        </w:tc>
        <w:tc>
          <w:tcPr>
            <w:tcW w:w="0" w:type="auto"/>
            <w:vAlign w:val="center"/>
            <w:hideMark/>
          </w:tcPr>
          <w:p w14:paraId="2A51B97F"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116</w:t>
            </w:r>
          </w:p>
        </w:tc>
        <w:tc>
          <w:tcPr>
            <w:tcW w:w="0" w:type="auto"/>
            <w:vAlign w:val="center"/>
            <w:hideMark/>
          </w:tcPr>
          <w:p w14:paraId="1C45FAA8"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63</w:t>
            </w:r>
          </w:p>
        </w:tc>
        <w:tc>
          <w:tcPr>
            <w:tcW w:w="0" w:type="auto"/>
            <w:vAlign w:val="center"/>
            <w:hideMark/>
          </w:tcPr>
          <w:p w14:paraId="43ADB761"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Private</w:t>
            </w:r>
          </w:p>
        </w:tc>
        <w:tc>
          <w:tcPr>
            <w:tcW w:w="0" w:type="auto"/>
            <w:vAlign w:val="center"/>
            <w:hideMark/>
          </w:tcPr>
          <w:p w14:paraId="7A60CE7D"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Access road</w:t>
            </w:r>
          </w:p>
        </w:tc>
        <w:tc>
          <w:tcPr>
            <w:tcW w:w="2791" w:type="dxa"/>
            <w:vAlign w:val="center"/>
            <w:hideMark/>
          </w:tcPr>
          <w:p w14:paraId="6EDE91D6"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Irrigation pond, 9 years old, approximately 5x5 m</w:t>
            </w:r>
          </w:p>
        </w:tc>
        <w:tc>
          <w:tcPr>
            <w:tcW w:w="935" w:type="dxa"/>
            <w:vMerge/>
          </w:tcPr>
          <w:p w14:paraId="6F1E091A" w14:textId="77777777" w:rsidR="005E3CCB" w:rsidRPr="002F5308" w:rsidRDefault="005E3CCB" w:rsidP="002F5308">
            <w:pPr>
              <w:spacing w:before="0" w:after="0" w:line="240" w:lineRule="auto"/>
              <w:jc w:val="left"/>
              <w:rPr>
                <w:sz w:val="18"/>
                <w:szCs w:val="18"/>
                <w:lang w:eastAsia="tr-TR"/>
              </w:rPr>
            </w:pPr>
          </w:p>
        </w:tc>
      </w:tr>
      <w:tr w:rsidR="005E3CCB" w:rsidRPr="002F5308" w14:paraId="266D485B" w14:textId="5B8589C7" w:rsidTr="00C016B2">
        <w:trPr>
          <w:trHeight w:val="227"/>
        </w:trPr>
        <w:tc>
          <w:tcPr>
            <w:tcW w:w="0" w:type="auto"/>
            <w:vAlign w:val="center"/>
            <w:hideMark/>
          </w:tcPr>
          <w:p w14:paraId="3411C7A2"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Kocaali</w:t>
            </w:r>
          </w:p>
        </w:tc>
        <w:tc>
          <w:tcPr>
            <w:tcW w:w="0" w:type="auto"/>
            <w:vAlign w:val="center"/>
            <w:hideMark/>
          </w:tcPr>
          <w:p w14:paraId="29246001"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166</w:t>
            </w:r>
          </w:p>
        </w:tc>
        <w:tc>
          <w:tcPr>
            <w:tcW w:w="0" w:type="auto"/>
            <w:vAlign w:val="center"/>
            <w:hideMark/>
          </w:tcPr>
          <w:p w14:paraId="7383CB25"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w:t>
            </w:r>
          </w:p>
        </w:tc>
        <w:tc>
          <w:tcPr>
            <w:tcW w:w="0" w:type="auto"/>
            <w:vAlign w:val="center"/>
            <w:hideMark/>
          </w:tcPr>
          <w:p w14:paraId="221540E8"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Private</w:t>
            </w:r>
          </w:p>
        </w:tc>
        <w:tc>
          <w:tcPr>
            <w:tcW w:w="0" w:type="auto"/>
            <w:vAlign w:val="center"/>
            <w:hideMark/>
          </w:tcPr>
          <w:p w14:paraId="2467BE81"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Road</w:t>
            </w:r>
          </w:p>
        </w:tc>
        <w:tc>
          <w:tcPr>
            <w:tcW w:w="2791" w:type="dxa"/>
            <w:vAlign w:val="center"/>
            <w:hideMark/>
          </w:tcPr>
          <w:p w14:paraId="3B041382"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Water tank serving Hasköy Village, approximately 150 tons, and 2 base station towers</w:t>
            </w:r>
          </w:p>
        </w:tc>
        <w:tc>
          <w:tcPr>
            <w:tcW w:w="935" w:type="dxa"/>
            <w:vMerge/>
          </w:tcPr>
          <w:p w14:paraId="2D0385BD" w14:textId="77777777" w:rsidR="005E3CCB" w:rsidRPr="002F5308" w:rsidRDefault="005E3CCB" w:rsidP="002F5308">
            <w:pPr>
              <w:spacing w:before="0" w:after="0" w:line="240" w:lineRule="auto"/>
              <w:jc w:val="left"/>
              <w:rPr>
                <w:sz w:val="18"/>
                <w:szCs w:val="18"/>
                <w:lang w:eastAsia="tr-TR"/>
              </w:rPr>
            </w:pPr>
          </w:p>
        </w:tc>
      </w:tr>
      <w:tr w:rsidR="005E3CCB" w:rsidRPr="002F5308" w14:paraId="0DFA2131" w14:textId="49A12906" w:rsidTr="00C016B2">
        <w:trPr>
          <w:trHeight w:val="480"/>
        </w:trPr>
        <w:tc>
          <w:tcPr>
            <w:tcW w:w="0" w:type="auto"/>
            <w:vAlign w:val="center"/>
            <w:hideMark/>
          </w:tcPr>
          <w:p w14:paraId="497D94A3"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Kocaali</w:t>
            </w:r>
          </w:p>
        </w:tc>
        <w:tc>
          <w:tcPr>
            <w:tcW w:w="0" w:type="auto"/>
            <w:vAlign w:val="center"/>
            <w:hideMark/>
          </w:tcPr>
          <w:p w14:paraId="71BC194A"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104</w:t>
            </w:r>
          </w:p>
        </w:tc>
        <w:tc>
          <w:tcPr>
            <w:tcW w:w="0" w:type="auto"/>
            <w:vAlign w:val="center"/>
            <w:hideMark/>
          </w:tcPr>
          <w:p w14:paraId="5823112F"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15</w:t>
            </w:r>
          </w:p>
        </w:tc>
        <w:tc>
          <w:tcPr>
            <w:tcW w:w="0" w:type="auto"/>
            <w:vAlign w:val="center"/>
            <w:hideMark/>
          </w:tcPr>
          <w:p w14:paraId="54572817"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Private</w:t>
            </w:r>
          </w:p>
        </w:tc>
        <w:tc>
          <w:tcPr>
            <w:tcW w:w="0" w:type="auto"/>
            <w:vAlign w:val="center"/>
            <w:hideMark/>
          </w:tcPr>
          <w:p w14:paraId="2EA9E967"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Cable route road</w:t>
            </w:r>
          </w:p>
        </w:tc>
        <w:tc>
          <w:tcPr>
            <w:tcW w:w="2791" w:type="dxa"/>
            <w:vAlign w:val="center"/>
            <w:hideMark/>
          </w:tcPr>
          <w:p w14:paraId="476BCF3D"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 electricity pole</w:t>
            </w:r>
          </w:p>
        </w:tc>
        <w:tc>
          <w:tcPr>
            <w:tcW w:w="935" w:type="dxa"/>
            <w:vMerge/>
          </w:tcPr>
          <w:p w14:paraId="46AFB3EE" w14:textId="77777777" w:rsidR="005E3CCB" w:rsidRPr="002F5308" w:rsidRDefault="005E3CCB" w:rsidP="002F5308">
            <w:pPr>
              <w:spacing w:before="0" w:after="0" w:line="240" w:lineRule="auto"/>
              <w:jc w:val="left"/>
              <w:rPr>
                <w:sz w:val="18"/>
                <w:szCs w:val="18"/>
                <w:lang w:eastAsia="tr-TR"/>
              </w:rPr>
            </w:pPr>
          </w:p>
        </w:tc>
      </w:tr>
      <w:tr w:rsidR="005E3CCB" w:rsidRPr="002F5308" w14:paraId="56A9ABA1" w14:textId="3FF8B50C" w:rsidTr="00C016B2">
        <w:trPr>
          <w:trHeight w:val="486"/>
        </w:trPr>
        <w:tc>
          <w:tcPr>
            <w:tcW w:w="0" w:type="auto"/>
            <w:vAlign w:val="center"/>
            <w:hideMark/>
          </w:tcPr>
          <w:p w14:paraId="4FD819F5"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Kocaali</w:t>
            </w:r>
          </w:p>
        </w:tc>
        <w:tc>
          <w:tcPr>
            <w:tcW w:w="0" w:type="auto"/>
            <w:vAlign w:val="center"/>
            <w:hideMark/>
          </w:tcPr>
          <w:p w14:paraId="3068BEF2"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169</w:t>
            </w:r>
          </w:p>
        </w:tc>
        <w:tc>
          <w:tcPr>
            <w:tcW w:w="0" w:type="auto"/>
            <w:vAlign w:val="center"/>
            <w:hideMark/>
          </w:tcPr>
          <w:p w14:paraId="3D7215D1"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w:t>
            </w:r>
          </w:p>
        </w:tc>
        <w:tc>
          <w:tcPr>
            <w:tcW w:w="0" w:type="auto"/>
            <w:vAlign w:val="center"/>
            <w:hideMark/>
          </w:tcPr>
          <w:p w14:paraId="5CBBCCD7"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Private</w:t>
            </w:r>
          </w:p>
        </w:tc>
        <w:tc>
          <w:tcPr>
            <w:tcW w:w="0" w:type="auto"/>
            <w:vAlign w:val="center"/>
            <w:hideMark/>
          </w:tcPr>
          <w:p w14:paraId="2BAE2CBF"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Cable route road</w:t>
            </w:r>
          </w:p>
        </w:tc>
        <w:tc>
          <w:tcPr>
            <w:tcW w:w="2791" w:type="dxa"/>
            <w:vAlign w:val="center"/>
            <w:hideMark/>
          </w:tcPr>
          <w:p w14:paraId="53F770A7"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 electrical substation cabinet</w:t>
            </w:r>
          </w:p>
        </w:tc>
        <w:tc>
          <w:tcPr>
            <w:tcW w:w="935" w:type="dxa"/>
            <w:vMerge/>
          </w:tcPr>
          <w:p w14:paraId="43467549" w14:textId="77777777" w:rsidR="005E3CCB" w:rsidRPr="002F5308" w:rsidRDefault="005E3CCB" w:rsidP="002F5308">
            <w:pPr>
              <w:spacing w:before="0" w:after="0" w:line="240" w:lineRule="auto"/>
              <w:jc w:val="left"/>
              <w:rPr>
                <w:sz w:val="18"/>
                <w:szCs w:val="18"/>
                <w:lang w:eastAsia="tr-TR"/>
              </w:rPr>
            </w:pPr>
          </w:p>
        </w:tc>
      </w:tr>
      <w:tr w:rsidR="005E3CCB" w:rsidRPr="002F5308" w14:paraId="009BAC3D" w14:textId="0640FDB9" w:rsidTr="00C016B2">
        <w:trPr>
          <w:trHeight w:val="227"/>
        </w:trPr>
        <w:tc>
          <w:tcPr>
            <w:tcW w:w="0" w:type="auto"/>
            <w:vAlign w:val="center"/>
            <w:hideMark/>
          </w:tcPr>
          <w:p w14:paraId="462A2E15"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lastRenderedPageBreak/>
              <w:t>Kocaali</w:t>
            </w:r>
          </w:p>
        </w:tc>
        <w:tc>
          <w:tcPr>
            <w:tcW w:w="0" w:type="auto"/>
            <w:vAlign w:val="center"/>
            <w:hideMark/>
          </w:tcPr>
          <w:p w14:paraId="5B36B95D"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111</w:t>
            </w:r>
          </w:p>
        </w:tc>
        <w:tc>
          <w:tcPr>
            <w:tcW w:w="0" w:type="auto"/>
            <w:vAlign w:val="center"/>
            <w:hideMark/>
          </w:tcPr>
          <w:p w14:paraId="5D72078A"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w:t>
            </w:r>
          </w:p>
        </w:tc>
        <w:tc>
          <w:tcPr>
            <w:tcW w:w="0" w:type="auto"/>
            <w:vAlign w:val="center"/>
            <w:hideMark/>
          </w:tcPr>
          <w:p w14:paraId="7A982267"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Public</w:t>
            </w:r>
          </w:p>
        </w:tc>
        <w:tc>
          <w:tcPr>
            <w:tcW w:w="0" w:type="auto"/>
            <w:vAlign w:val="center"/>
            <w:hideMark/>
          </w:tcPr>
          <w:p w14:paraId="396CD17D"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Road and turbine location</w:t>
            </w:r>
          </w:p>
        </w:tc>
        <w:tc>
          <w:tcPr>
            <w:tcW w:w="2791" w:type="dxa"/>
            <w:vAlign w:val="center"/>
            <w:hideMark/>
          </w:tcPr>
          <w:p w14:paraId="1EAD7CDB" w14:textId="77777777" w:rsidR="005E3CCB" w:rsidRPr="002F5308" w:rsidRDefault="005E3CCB" w:rsidP="002F5308">
            <w:pPr>
              <w:spacing w:before="0" w:after="0" w:line="240" w:lineRule="auto"/>
              <w:jc w:val="left"/>
              <w:rPr>
                <w:sz w:val="18"/>
                <w:szCs w:val="18"/>
                <w:lang w:eastAsia="tr-TR"/>
              </w:rPr>
            </w:pPr>
            <w:r w:rsidRPr="002F5308">
              <w:rPr>
                <w:sz w:val="18"/>
                <w:szCs w:val="18"/>
                <w:lang w:eastAsia="tr-TR"/>
              </w:rPr>
              <w:t>1 water tank, 25 years old</w:t>
            </w:r>
          </w:p>
        </w:tc>
        <w:tc>
          <w:tcPr>
            <w:tcW w:w="935" w:type="dxa"/>
            <w:vMerge/>
          </w:tcPr>
          <w:p w14:paraId="06524936" w14:textId="77777777" w:rsidR="005E3CCB" w:rsidRPr="002F5308" w:rsidRDefault="005E3CCB" w:rsidP="002F5308">
            <w:pPr>
              <w:spacing w:before="0" w:after="0" w:line="240" w:lineRule="auto"/>
              <w:jc w:val="left"/>
              <w:rPr>
                <w:sz w:val="18"/>
                <w:szCs w:val="18"/>
                <w:lang w:eastAsia="tr-TR"/>
              </w:rPr>
            </w:pPr>
          </w:p>
        </w:tc>
      </w:tr>
    </w:tbl>
    <w:p w14:paraId="3358A61B" w14:textId="77777777" w:rsidR="0048481A" w:rsidRPr="006B3B9F" w:rsidRDefault="0048481A" w:rsidP="0048481A">
      <w:pPr>
        <w:keepNext/>
        <w:spacing w:before="0"/>
        <w:rPr>
          <w:i/>
          <w:iCs/>
          <w:sz w:val="16"/>
          <w:szCs w:val="18"/>
          <w:lang w:eastAsia="x-none"/>
        </w:rPr>
      </w:pPr>
      <w:r w:rsidRPr="006B3B9F">
        <w:rPr>
          <w:i/>
          <w:iCs/>
          <w:sz w:val="16"/>
          <w:szCs w:val="18"/>
          <w:lang w:eastAsia="x-none"/>
        </w:rPr>
        <w:t>Source: Edirne WPP Field Study – April 2026</w:t>
      </w:r>
    </w:p>
    <w:p w14:paraId="0C91BE6C" w14:textId="6691FA8F" w:rsidR="007C16E0" w:rsidRDefault="007C16E0" w:rsidP="007C16E0">
      <w:pPr>
        <w:keepNext/>
        <w:spacing w:before="0"/>
        <w:rPr>
          <w:lang w:eastAsia="x-none"/>
        </w:rPr>
      </w:pPr>
      <w:r>
        <w:rPr>
          <w:lang w:eastAsia="x-none"/>
        </w:rPr>
        <w:t>The ETL household surveys and marked parcel records applied the same distinction between parcel-level asset presence and direct asset impact. The available 40 km ETL records do not identify a residential, commercial or auxiliary structure on the surveyed affected parcels. On the 10 km ETL, two auxiliary assets were recorded on surveyed parcels in Süleymaniye: a barn on block 149, parcel 2 and an approximately 25-year-old water well on block 149, parcel 3.</w:t>
      </w:r>
    </w:p>
    <w:p w14:paraId="0E9E4256" w14:textId="61C92FD0" w:rsidR="007B327B" w:rsidRDefault="007C16E0" w:rsidP="007C16E0">
      <w:pPr>
        <w:rPr>
          <w:lang w:eastAsia="x-none"/>
        </w:rPr>
      </w:pPr>
      <w:r>
        <w:rPr>
          <w:lang w:eastAsia="x-none"/>
        </w:rPr>
        <w:t>The barn on parcel 149/2 is located outside both the permanent tower footprint and the easement corridor and is therefore not identified as a directly affected structure. Any potential interaction with livestock kept at or around this location would arise through temporary construction disturbance, where applicable, rather than loss or relocation of the barn itself, and is considered under the livestock impact assessment in Chapter 6. The water well on parcel 149/3 is retained as a parcel-level auxiliary asset record; its relevance to Project impact depends on the spatial relationship between the well and the ETL works and on whether its continued use or access is affected.</w:t>
      </w:r>
    </w:p>
    <w:p w14:paraId="68639330" w14:textId="142AFC19" w:rsidR="007B327B" w:rsidRDefault="00F22228" w:rsidP="007B327B">
      <w:pPr>
        <w:rPr>
          <w:lang w:eastAsia="x-none"/>
        </w:rPr>
      </w:pPr>
      <w:r w:rsidRPr="00F22228">
        <w:rPr>
          <w:lang w:eastAsia="x-none"/>
        </w:rPr>
        <w:t>The recorded assets also differ in their function and potential consequence if Project interaction occurs. The water wells and irrigation pond recorded through the WPP and ETL assessments may support agricultural production or livestock activities, while the water tank serving Hasköy Village, base station towers and electricity infrastructure recorded on main WPP parcels have a wider utility or public-service function. Asset significance is therefore considered in relation to its current use and users, rather than the physical asset alone. Potential livelihood and service-continuity implications are assessed in Chapter 6</w:t>
      </w:r>
      <w:r w:rsidR="007B327B">
        <w:rPr>
          <w:lang w:eastAsia="x-none"/>
        </w:rPr>
        <w:t>.</w:t>
      </w:r>
    </w:p>
    <w:p w14:paraId="2BB16867" w14:textId="7A687C5D" w:rsidR="00B87940" w:rsidRPr="002F5308" w:rsidRDefault="00F22228" w:rsidP="007B327B">
      <w:pPr>
        <w:rPr>
          <w:lang w:eastAsia="x-none"/>
        </w:rPr>
      </w:pPr>
      <w:r w:rsidRPr="00F22228">
        <w:rPr>
          <w:lang w:eastAsia="x-none"/>
        </w:rPr>
        <w:t>Overall, the main WPP and ETL evidence distinguishes assets recorded on Project-affected parcels from assets subject to confirmed direct loss, damage or loss of access. No residential or commercial structure has been identified as directly affected, while the recorded non-residential and auxiliary assets are considered according to their spatial relationship with Project works and their productive, livelihood or public-service function. The nature and significance of any confirmed asset impact and the applicable compensation, reinstatement or other measures are addressed in Chapter 6 and the relevant entitlement provisions of this LARP</w:t>
      </w:r>
      <w:r w:rsidR="007B327B">
        <w:rPr>
          <w:lang w:eastAsia="x-none"/>
        </w:rPr>
        <w:t>.</w:t>
      </w:r>
    </w:p>
    <w:p w14:paraId="17143C06" w14:textId="690D18B3" w:rsidR="008A672C" w:rsidRDefault="0042292F" w:rsidP="00EA51BA">
      <w:pPr>
        <w:pStyle w:val="Balk2"/>
      </w:pPr>
      <w:bookmarkStart w:id="189" w:name="_Ref232591357"/>
      <w:bookmarkStart w:id="190" w:name="_Toc238253876"/>
      <w:r w:rsidRPr="00893099">
        <w:t>Community Facilities and Common Use Areas</w:t>
      </w:r>
      <w:bookmarkEnd w:id="189"/>
      <w:bookmarkEnd w:id="190"/>
    </w:p>
    <w:p w14:paraId="69A842FE" w14:textId="1577F147" w:rsidR="00EC5870" w:rsidRDefault="00EC5870" w:rsidP="00EC5870">
      <w:pPr>
        <w:rPr>
          <w:lang w:eastAsia="en-GB"/>
        </w:rPr>
      </w:pPr>
      <w:r>
        <w:rPr>
          <w:lang w:eastAsia="en-GB"/>
        </w:rPr>
        <w:t xml:space="preserve">No school, health facility, mosque, cemetery, community building, market area or </w:t>
      </w:r>
      <w:r w:rsidR="00BA53C5" w:rsidRPr="00BA53C5">
        <w:rPr>
          <w:lang w:eastAsia="en-GB"/>
        </w:rPr>
        <w:t xml:space="preserve">comparable social amenity has been identified as directly affected within the assessed main WPP or ETL land requirements. This finding is distinguished from Project interaction with shared natural resources, public infrastructure corridors and other common-use land, which are considered according to their actual function and use. Pasture and forest resources are assessed separately in Sections </w:t>
      </w:r>
      <w:r w:rsidR="00BA53C5">
        <w:rPr>
          <w:lang w:eastAsia="en-GB"/>
        </w:rPr>
        <w:fldChar w:fldCharType="begin"/>
      </w:r>
      <w:r w:rsidR="00BA53C5">
        <w:rPr>
          <w:lang w:eastAsia="en-GB"/>
        </w:rPr>
        <w:instrText xml:space="preserve"> REF _Ref237859711 \n \h </w:instrText>
      </w:r>
      <w:r w:rsidR="00BA53C5">
        <w:rPr>
          <w:lang w:eastAsia="en-GB"/>
        </w:rPr>
      </w:r>
      <w:r w:rsidR="00BA53C5">
        <w:rPr>
          <w:lang w:eastAsia="en-GB"/>
        </w:rPr>
        <w:fldChar w:fldCharType="separate"/>
      </w:r>
      <w:r w:rsidR="00BA53C5">
        <w:rPr>
          <w:lang w:eastAsia="en-GB"/>
        </w:rPr>
        <w:t>5.3.3</w:t>
      </w:r>
      <w:r w:rsidR="00BA53C5">
        <w:rPr>
          <w:lang w:eastAsia="en-GB"/>
        </w:rPr>
        <w:fldChar w:fldCharType="end"/>
      </w:r>
      <w:r w:rsidR="00BA53C5">
        <w:rPr>
          <w:lang w:eastAsia="en-GB"/>
        </w:rPr>
        <w:t xml:space="preserve"> </w:t>
      </w:r>
      <w:r w:rsidR="00BA53C5" w:rsidRPr="00BA53C5">
        <w:rPr>
          <w:lang w:eastAsia="en-GB"/>
        </w:rPr>
        <w:t xml:space="preserve">and </w:t>
      </w:r>
      <w:r w:rsidR="00BA53C5">
        <w:rPr>
          <w:lang w:eastAsia="en-GB"/>
        </w:rPr>
        <w:fldChar w:fldCharType="begin"/>
      </w:r>
      <w:r w:rsidR="00BA53C5">
        <w:rPr>
          <w:lang w:eastAsia="en-GB"/>
        </w:rPr>
        <w:instrText xml:space="preserve"> REF _Ref237859715 \n \h </w:instrText>
      </w:r>
      <w:r w:rsidR="00BA53C5">
        <w:rPr>
          <w:lang w:eastAsia="en-GB"/>
        </w:rPr>
      </w:r>
      <w:r w:rsidR="00BA53C5">
        <w:rPr>
          <w:lang w:eastAsia="en-GB"/>
        </w:rPr>
        <w:fldChar w:fldCharType="separate"/>
      </w:r>
      <w:r w:rsidR="00BA53C5">
        <w:rPr>
          <w:lang w:eastAsia="en-GB"/>
        </w:rPr>
        <w:t>5.3.4</w:t>
      </w:r>
      <w:r w:rsidR="00BA53C5">
        <w:rPr>
          <w:lang w:eastAsia="en-GB"/>
        </w:rPr>
        <w:fldChar w:fldCharType="end"/>
      </w:r>
      <w:r w:rsidR="00BA53C5">
        <w:rPr>
          <w:lang w:eastAsia="en-GB"/>
        </w:rPr>
        <w:t>.</w:t>
      </w:r>
    </w:p>
    <w:p w14:paraId="78FC48DD" w14:textId="356FDD14" w:rsidR="00EC5870" w:rsidRDefault="00AE5E49" w:rsidP="00EC5870">
      <w:pPr>
        <w:rPr>
          <w:lang w:eastAsia="en-GB"/>
        </w:rPr>
      </w:pPr>
      <w:r w:rsidRPr="00AE5E49">
        <w:rPr>
          <w:lang w:eastAsia="en-GB"/>
        </w:rPr>
        <w:lastRenderedPageBreak/>
        <w:t>For the main WPP, several utility and public-service assets were recorded on Project-affected parcels in Kocaali</w:t>
      </w:r>
      <w:r>
        <w:rPr>
          <w:lang w:eastAsia="en-GB"/>
        </w:rPr>
        <w:t xml:space="preserve">. </w:t>
      </w:r>
      <w:r w:rsidR="00EC5870">
        <w:rPr>
          <w:lang w:eastAsia="en-GB"/>
        </w:rPr>
        <w:t>These include a water tank serving Hasköy Village on block 166, parcel 1, two base station towers on the same parcel, one electricity pole on block 104, parcel 15, and one electrical substation cabinet on block 169, parcel 1. These assets are relevant to community water supply, telecommunication services and electricity infrastructure.</w:t>
      </w:r>
      <w:r>
        <w:rPr>
          <w:lang w:eastAsia="en-GB"/>
        </w:rPr>
        <w:t xml:space="preserve"> </w:t>
      </w:r>
      <w:r w:rsidRPr="00AE5E49">
        <w:rPr>
          <w:lang w:eastAsia="en-GB"/>
        </w:rPr>
        <w:t>As described in Section</w:t>
      </w:r>
      <w:r>
        <w:rPr>
          <w:lang w:eastAsia="en-GB"/>
        </w:rPr>
        <w:t xml:space="preserve"> </w:t>
      </w:r>
      <w:r>
        <w:rPr>
          <w:lang w:eastAsia="en-GB"/>
        </w:rPr>
        <w:fldChar w:fldCharType="begin"/>
      </w:r>
      <w:r>
        <w:rPr>
          <w:lang w:eastAsia="en-GB"/>
        </w:rPr>
        <w:instrText xml:space="preserve"> REF _Ref237859761 \n \h </w:instrText>
      </w:r>
      <w:r>
        <w:rPr>
          <w:lang w:eastAsia="en-GB"/>
        </w:rPr>
      </w:r>
      <w:r>
        <w:rPr>
          <w:lang w:eastAsia="en-GB"/>
        </w:rPr>
        <w:fldChar w:fldCharType="separate"/>
      </w:r>
      <w:r>
        <w:rPr>
          <w:lang w:eastAsia="en-GB"/>
        </w:rPr>
        <w:t>5.4.3</w:t>
      </w:r>
      <w:r>
        <w:rPr>
          <w:lang w:eastAsia="en-GB"/>
        </w:rPr>
        <w:fldChar w:fldCharType="end"/>
      </w:r>
      <w:r w:rsidRPr="00AE5E49">
        <w:rPr>
          <w:lang w:eastAsia="en-GB"/>
        </w:rPr>
        <w:t>, comparison with the current valuation and affected-footprint records does not identify these assets as directly intersecting the main WPP land acquisition footprint. They are nevertheless retained in the assessment because any Project interaction with their operation or accessibility could have consequences extending beyond the individual parcel owner.</w:t>
      </w:r>
      <w:r w:rsidR="005635DD">
        <w:rPr>
          <w:lang w:eastAsia="en-GB"/>
        </w:rPr>
        <w:t xml:space="preserve"> </w:t>
      </w:r>
      <w:r w:rsidR="006B19BB" w:rsidRPr="006B19BB">
        <w:rPr>
          <w:lang w:eastAsia="en-GB"/>
        </w:rPr>
        <w:t>The 10 km ETL corridor includes road, stream, canal/embankment and pasture parcels; however, their inclusion within the corridor does not in itself indicate loss of their existing function. Current Project information indicates that ongoing works do not obstruct routine local transportation or the continued use of existing public roads.</w:t>
      </w:r>
    </w:p>
    <w:p w14:paraId="3DE94418" w14:textId="33A37CAB" w:rsidR="00566E0D" w:rsidRDefault="00566E0D" w:rsidP="00566E0D">
      <w:pPr>
        <w:rPr>
          <w:lang w:eastAsia="en-GB"/>
        </w:rPr>
      </w:pPr>
      <w:r>
        <w:rPr>
          <w:lang w:eastAsia="en-GB"/>
        </w:rPr>
        <w:t xml:space="preserve">The 10 km ETL parcel inventory also identifies public and common-use land within the transmission corridor. The current records include 22 parcels classified as stream land, 20 as road and eight as canal and embankment, in addition to five pasture parcels addressed under Section </w:t>
      </w:r>
      <w:r>
        <w:rPr>
          <w:lang w:eastAsia="en-GB"/>
        </w:rPr>
        <w:fldChar w:fldCharType="begin"/>
      </w:r>
      <w:r>
        <w:rPr>
          <w:lang w:eastAsia="en-GB"/>
        </w:rPr>
        <w:instrText xml:space="preserve"> REF _Ref237859711 \n \h </w:instrText>
      </w:r>
      <w:r>
        <w:rPr>
          <w:lang w:eastAsia="en-GB"/>
        </w:rPr>
      </w:r>
      <w:r>
        <w:rPr>
          <w:lang w:eastAsia="en-GB"/>
        </w:rPr>
        <w:fldChar w:fldCharType="separate"/>
      </w:r>
      <w:r>
        <w:rPr>
          <w:lang w:eastAsia="en-GB"/>
        </w:rPr>
        <w:t>5.3.3</w:t>
      </w:r>
      <w:r>
        <w:rPr>
          <w:lang w:eastAsia="en-GB"/>
        </w:rPr>
        <w:fldChar w:fldCharType="end"/>
      </w:r>
      <w:r>
        <w:rPr>
          <w:lang w:eastAsia="en-GB"/>
        </w:rPr>
        <w:t>. Road and stream parcels occur along several parts of the route, including Yülüce, Evreşe/Keşanoğlu, Evreşe/Yeni, Bayramiç and Süleymaniye, while canal and embankment parcels are recorded in Yülüce and Yeniköy.</w:t>
      </w:r>
    </w:p>
    <w:p w14:paraId="5A432468" w14:textId="757EAE6F" w:rsidR="00566E0D" w:rsidRDefault="00566E0D" w:rsidP="00566E0D">
      <w:pPr>
        <w:rPr>
          <w:lang w:eastAsia="en-GB"/>
        </w:rPr>
      </w:pPr>
      <w:r>
        <w:rPr>
          <w:lang w:eastAsia="en-GB"/>
        </w:rPr>
        <w:t xml:space="preserve">In the current 10 km ETL parcel records, the road, stream and canal/embankment parcels are subject to easement rights rather than permanent tower-footprint acquisition. Their inclusion within the easement corridor does not, by itself, indicate loss of the underlying public or common-use function. These records are nevertheless relevant to the LARP because construction or operation could interact with local access, drainage, irrigation or water-management functions depending on the location of physical works. The five pasture parcels are assessed separately in relation to actual grazing and livestock use in Section </w:t>
      </w:r>
      <w:r>
        <w:rPr>
          <w:lang w:eastAsia="en-GB"/>
        </w:rPr>
        <w:fldChar w:fldCharType="begin"/>
      </w:r>
      <w:r>
        <w:rPr>
          <w:lang w:eastAsia="en-GB"/>
        </w:rPr>
        <w:instrText xml:space="preserve"> REF _Ref237859711 \n \h </w:instrText>
      </w:r>
      <w:r>
        <w:rPr>
          <w:lang w:eastAsia="en-GB"/>
        </w:rPr>
      </w:r>
      <w:r>
        <w:rPr>
          <w:lang w:eastAsia="en-GB"/>
        </w:rPr>
        <w:fldChar w:fldCharType="separate"/>
      </w:r>
      <w:r>
        <w:rPr>
          <w:lang w:eastAsia="en-GB"/>
        </w:rPr>
        <w:t>5.3.3</w:t>
      </w:r>
      <w:r>
        <w:rPr>
          <w:lang w:eastAsia="en-GB"/>
        </w:rPr>
        <w:fldChar w:fldCharType="end"/>
      </w:r>
      <w:r>
        <w:rPr>
          <w:lang w:eastAsia="en-GB"/>
        </w:rPr>
        <w:t xml:space="preserve"> rather than solely as public land records.</w:t>
      </w:r>
    </w:p>
    <w:p w14:paraId="4B5ED7B5" w14:textId="1F810928" w:rsidR="00C3456C" w:rsidRDefault="00182336" w:rsidP="00EC5870">
      <w:pPr>
        <w:rPr>
          <w:lang w:eastAsia="en-GB"/>
        </w:rPr>
      </w:pPr>
      <w:r w:rsidRPr="00182336">
        <w:rPr>
          <w:lang w:eastAsia="en-GB"/>
        </w:rPr>
        <w:t>Overall, no direct loss of a social or community facility has been identified through the main WPP or ETL assessment. The Project evidence nevertheless identifies utility assets, public roads, watercourses, water-management infrastructure and other common-use resources whose relevance depends on whether Project works affect their continued function or accessibility. The nature and significance of any such interaction, including potential implications for access, drainage, irrigation or public-service continuity, are assessed in Chapter 6, while pasture and forest-resource effects are addressed through the corresponding livelihood pathways described above.</w:t>
      </w:r>
    </w:p>
    <w:p w14:paraId="142CA887" w14:textId="4B8F6FF6" w:rsidR="005661F5" w:rsidRDefault="00CC50A6" w:rsidP="00CC50A6">
      <w:pPr>
        <w:pStyle w:val="Balk1"/>
      </w:pPr>
      <w:bookmarkStart w:id="191" w:name="_Ref237983249"/>
      <w:bookmarkStart w:id="192" w:name="_Toc238253877"/>
      <w:r>
        <w:t>LIVELIHOOD IMPACT ASSESSMENT</w:t>
      </w:r>
      <w:bookmarkEnd w:id="191"/>
      <w:bookmarkEnd w:id="192"/>
    </w:p>
    <w:p w14:paraId="59C4371D" w14:textId="5CA4D43F" w:rsidR="00841EDE" w:rsidRDefault="00841EDE" w:rsidP="00841EDE">
      <w:pPr>
        <w:rPr>
          <w:lang w:eastAsia="en-GB"/>
        </w:rPr>
      </w:pPr>
      <w:r w:rsidRPr="00841EDE">
        <w:rPr>
          <w:lang w:eastAsia="en-GB"/>
        </w:rPr>
        <w:t>This chapter assesses the livelihood and displacement impacts of the main WPP and the associated 10 km and 40 km ETLs, drawing on the household, land, asset and livelihood baseline presented in Chapter</w:t>
      </w:r>
      <w:r>
        <w:rPr>
          <w:lang w:eastAsia="en-GB"/>
        </w:rPr>
        <w:t xml:space="preserve"> </w:t>
      </w:r>
      <w:r>
        <w:rPr>
          <w:lang w:eastAsia="en-GB"/>
        </w:rPr>
        <w:fldChar w:fldCharType="begin"/>
      </w:r>
      <w:r>
        <w:rPr>
          <w:lang w:eastAsia="en-GB"/>
        </w:rPr>
        <w:instrText xml:space="preserve"> REF _Ref237874951 \n \h </w:instrText>
      </w:r>
      <w:r>
        <w:rPr>
          <w:lang w:eastAsia="en-GB"/>
        </w:rPr>
      </w:r>
      <w:r>
        <w:rPr>
          <w:lang w:eastAsia="en-GB"/>
        </w:rPr>
        <w:fldChar w:fldCharType="separate"/>
      </w:r>
      <w:r>
        <w:rPr>
          <w:lang w:eastAsia="en-GB"/>
        </w:rPr>
        <w:t>5</w:t>
      </w:r>
      <w:r>
        <w:rPr>
          <w:lang w:eastAsia="en-GB"/>
        </w:rPr>
        <w:fldChar w:fldCharType="end"/>
      </w:r>
      <w:r w:rsidRPr="00841EDE">
        <w:rPr>
          <w:lang w:eastAsia="en-GB"/>
        </w:rPr>
        <w:t xml:space="preserve">. The assessment covers impacts on agricultural land and </w:t>
      </w:r>
      <w:r w:rsidRPr="00841EDE">
        <w:rPr>
          <w:lang w:eastAsia="en-GB"/>
        </w:rPr>
        <w:lastRenderedPageBreak/>
        <w:t xml:space="preserve">production, crops and trees, remaining land viability and access, public and common land use, pasture and grazing, forest resources, beekeeping, livelihood-supporting assets and public or common-use infrastructure. Physical displacement is also screened based on the structure and asset evidence presented in Chapter </w:t>
      </w:r>
      <w:r>
        <w:rPr>
          <w:lang w:eastAsia="en-GB"/>
        </w:rPr>
        <w:fldChar w:fldCharType="begin"/>
      </w:r>
      <w:r>
        <w:rPr>
          <w:lang w:eastAsia="en-GB"/>
        </w:rPr>
        <w:instrText xml:space="preserve"> REF _Ref237874951 \n \h </w:instrText>
      </w:r>
      <w:r>
        <w:rPr>
          <w:lang w:eastAsia="en-GB"/>
        </w:rPr>
      </w:r>
      <w:r>
        <w:rPr>
          <w:lang w:eastAsia="en-GB"/>
        </w:rPr>
        <w:fldChar w:fldCharType="separate"/>
      </w:r>
      <w:r>
        <w:rPr>
          <w:lang w:eastAsia="en-GB"/>
        </w:rPr>
        <w:t>5</w:t>
      </w:r>
      <w:r>
        <w:rPr>
          <w:lang w:eastAsia="en-GB"/>
        </w:rPr>
        <w:fldChar w:fldCharType="end"/>
      </w:r>
      <w:r w:rsidRPr="00841EDE">
        <w:rPr>
          <w:lang w:eastAsia="en-GB"/>
        </w:rPr>
        <w:t>.</w:t>
      </w:r>
    </w:p>
    <w:p w14:paraId="2D9958A0" w14:textId="0902730A" w:rsidR="00841EDE" w:rsidRDefault="00FA5037" w:rsidP="00841EDE">
      <w:pPr>
        <w:rPr>
          <w:lang w:eastAsia="en-GB"/>
        </w:rPr>
      </w:pPr>
      <w:r w:rsidRPr="00FA5037">
        <w:rPr>
          <w:lang w:eastAsia="en-GB"/>
        </w:rPr>
        <w:t>The main WPP and ETLs are assessed under the same impact assessment framework, while recognising their different land acquisition arrangements. Main WPP land acquisition and construction impacts are primarily managed by Enerjisa Üretim, whereas statutory acquisition, easement establishment and compensation for the ETLs are undertaken through the TEİAŞ-led process. This institutional distinction does not change the significance assigned to an impact; it determines how mitigation, compensation and corrective measures are implemented and which measures fall within Enerjisa Üretim’s control or influence.</w:t>
      </w:r>
    </w:p>
    <w:p w14:paraId="46EAD29A" w14:textId="3EC7C64A" w:rsidR="00FA5037" w:rsidRPr="003E084B" w:rsidRDefault="00FA5037" w:rsidP="00055773">
      <w:r w:rsidRPr="00FA5037">
        <w:rPr>
          <w:lang w:eastAsia="en-GB"/>
        </w:rPr>
        <w:t xml:space="preserve">The assessment considers both prospective impacts and impacts associated with land entry or construction that had already occurred at the time of LARP preparation, including early-access cases. For each impact pathway, the assessment considers the affected PAPs and users, impact mechanism, scale and duration, livelihood dependency and vulnerability, significance before mitigation, applicable mitigation or compensation measures and expected residual impact. Consolidated findings are presented in Section </w:t>
      </w:r>
      <w:r>
        <w:rPr>
          <w:lang w:eastAsia="en-GB"/>
        </w:rPr>
        <w:fldChar w:fldCharType="begin"/>
      </w:r>
      <w:r>
        <w:rPr>
          <w:lang w:eastAsia="en-GB"/>
        </w:rPr>
        <w:instrText xml:space="preserve"> REF _Ref237875006 \n \h </w:instrText>
      </w:r>
      <w:r>
        <w:rPr>
          <w:lang w:eastAsia="en-GB"/>
        </w:rPr>
      </w:r>
      <w:r>
        <w:rPr>
          <w:lang w:eastAsia="en-GB"/>
        </w:rPr>
        <w:fldChar w:fldCharType="separate"/>
      </w:r>
      <w:r>
        <w:rPr>
          <w:lang w:eastAsia="en-GB"/>
        </w:rPr>
        <w:t>6.1</w:t>
      </w:r>
      <w:r>
        <w:rPr>
          <w:lang w:eastAsia="en-GB"/>
        </w:rPr>
        <w:fldChar w:fldCharType="end"/>
      </w:r>
      <w:r>
        <w:rPr>
          <w:lang w:eastAsia="en-GB"/>
        </w:rPr>
        <w:t xml:space="preserve"> </w:t>
      </w:r>
      <w:r w:rsidRPr="00FA5037">
        <w:rPr>
          <w:lang w:eastAsia="en-GB"/>
        </w:rPr>
        <w:t xml:space="preserve">and assessed in further detail in Sections </w:t>
      </w:r>
      <w:r>
        <w:rPr>
          <w:lang w:eastAsia="en-GB"/>
        </w:rPr>
        <w:fldChar w:fldCharType="begin"/>
      </w:r>
      <w:r>
        <w:rPr>
          <w:lang w:eastAsia="en-GB"/>
        </w:rPr>
        <w:instrText xml:space="preserve"> REF _Ref237874990 \n \h </w:instrText>
      </w:r>
      <w:r>
        <w:rPr>
          <w:lang w:eastAsia="en-GB"/>
        </w:rPr>
      </w:r>
      <w:r>
        <w:rPr>
          <w:lang w:eastAsia="en-GB"/>
        </w:rPr>
        <w:fldChar w:fldCharType="separate"/>
      </w:r>
      <w:r>
        <w:rPr>
          <w:lang w:eastAsia="en-GB"/>
        </w:rPr>
        <w:t>6.2</w:t>
      </w:r>
      <w:r>
        <w:rPr>
          <w:lang w:eastAsia="en-GB"/>
        </w:rPr>
        <w:fldChar w:fldCharType="end"/>
      </w:r>
      <w:r>
        <w:rPr>
          <w:lang w:eastAsia="en-GB"/>
        </w:rPr>
        <w:t xml:space="preserve"> </w:t>
      </w:r>
      <w:r w:rsidRPr="00FA5037">
        <w:rPr>
          <w:lang w:eastAsia="en-GB"/>
        </w:rPr>
        <w:t>to</w:t>
      </w:r>
      <w:r>
        <w:rPr>
          <w:lang w:eastAsia="en-GB"/>
        </w:rPr>
        <w:t xml:space="preserve"> </w:t>
      </w:r>
      <w:r>
        <w:rPr>
          <w:lang w:eastAsia="en-GB"/>
        </w:rPr>
        <w:fldChar w:fldCharType="begin"/>
      </w:r>
      <w:r>
        <w:rPr>
          <w:lang w:eastAsia="en-GB"/>
        </w:rPr>
        <w:instrText xml:space="preserve"> REF _Ref237874997 \n \h </w:instrText>
      </w:r>
      <w:r>
        <w:rPr>
          <w:lang w:eastAsia="en-GB"/>
        </w:rPr>
      </w:r>
      <w:r>
        <w:rPr>
          <w:lang w:eastAsia="en-GB"/>
        </w:rPr>
        <w:fldChar w:fldCharType="separate"/>
      </w:r>
      <w:r>
        <w:rPr>
          <w:lang w:eastAsia="en-GB"/>
        </w:rPr>
        <w:t>6.5</w:t>
      </w:r>
      <w:r>
        <w:rPr>
          <w:lang w:eastAsia="en-GB"/>
        </w:rPr>
        <w:fldChar w:fldCharType="end"/>
      </w:r>
      <w:r w:rsidRPr="00FA5037">
        <w:rPr>
          <w:lang w:eastAsia="en-GB"/>
        </w:rPr>
        <w:t xml:space="preserve">. Related eligibility and entitlements are presented in Chapter </w:t>
      </w:r>
      <w:r>
        <w:rPr>
          <w:lang w:eastAsia="en-GB"/>
        </w:rPr>
        <w:fldChar w:fldCharType="begin"/>
      </w:r>
      <w:r>
        <w:rPr>
          <w:lang w:eastAsia="en-GB"/>
        </w:rPr>
        <w:instrText xml:space="preserve"> REF _Ref232878524 \n \h </w:instrText>
      </w:r>
      <w:r>
        <w:rPr>
          <w:lang w:eastAsia="en-GB"/>
        </w:rPr>
      </w:r>
      <w:r>
        <w:rPr>
          <w:lang w:eastAsia="en-GB"/>
        </w:rPr>
        <w:fldChar w:fldCharType="separate"/>
      </w:r>
      <w:r>
        <w:rPr>
          <w:lang w:eastAsia="en-GB"/>
        </w:rPr>
        <w:t>7</w:t>
      </w:r>
      <w:r>
        <w:rPr>
          <w:lang w:eastAsia="en-GB"/>
        </w:rPr>
        <w:fldChar w:fldCharType="end"/>
      </w:r>
      <w:r w:rsidRPr="00FA5037">
        <w:rPr>
          <w:lang w:eastAsia="en-GB"/>
        </w:rPr>
        <w:t xml:space="preserve"> and livelihood restoration measures in Chapter</w:t>
      </w:r>
      <w:r>
        <w:rPr>
          <w:lang w:eastAsia="en-GB"/>
        </w:rPr>
        <w:t xml:space="preserve"> </w:t>
      </w:r>
      <w:r>
        <w:rPr>
          <w:lang w:eastAsia="en-GB"/>
        </w:rPr>
        <w:fldChar w:fldCharType="begin"/>
      </w:r>
      <w:r>
        <w:rPr>
          <w:lang w:eastAsia="en-GB"/>
        </w:rPr>
        <w:instrText xml:space="preserve"> REF _Ref237875020 \n \h </w:instrText>
      </w:r>
      <w:r>
        <w:rPr>
          <w:lang w:eastAsia="en-GB"/>
        </w:rPr>
      </w:r>
      <w:r>
        <w:rPr>
          <w:lang w:eastAsia="en-GB"/>
        </w:rPr>
        <w:fldChar w:fldCharType="separate"/>
      </w:r>
      <w:r>
        <w:rPr>
          <w:lang w:eastAsia="en-GB"/>
        </w:rPr>
        <w:t>8</w:t>
      </w:r>
      <w:r>
        <w:rPr>
          <w:lang w:eastAsia="en-GB"/>
        </w:rPr>
        <w:fldChar w:fldCharType="end"/>
      </w:r>
      <w:r w:rsidRPr="00FA5037">
        <w:rPr>
          <w:lang w:eastAsia="en-GB"/>
        </w:rPr>
        <w:t>.</w:t>
      </w:r>
    </w:p>
    <w:p w14:paraId="1832C3C2" w14:textId="47D98955" w:rsidR="00CC50A6" w:rsidRDefault="001A00BE" w:rsidP="001A00BE">
      <w:pPr>
        <w:pStyle w:val="Balk2"/>
      </w:pPr>
      <w:bookmarkStart w:id="193" w:name="_Ref237875006"/>
      <w:bookmarkStart w:id="194" w:name="_Toc238253878"/>
      <w:r>
        <w:t>Pro</w:t>
      </w:r>
      <w:r w:rsidR="00B67040">
        <w:t>ject Impact Summary</w:t>
      </w:r>
      <w:bookmarkEnd w:id="193"/>
      <w:bookmarkEnd w:id="194"/>
    </w:p>
    <w:p w14:paraId="4D41EA9D" w14:textId="3D2B1520" w:rsidR="000048CC" w:rsidRDefault="000048CC" w:rsidP="000048CC">
      <w:pPr>
        <w:rPr>
          <w:lang w:eastAsia="en-GB"/>
        </w:rPr>
      </w:pPr>
      <w:r>
        <w:rPr>
          <w:lang w:eastAsia="en-GB"/>
        </w:rPr>
        <w:t xml:space="preserve">The Project primarily results in economic displacement through permanent or temporary loss of productive land, restrictions on land use, loss of crops and trees, changes in access to or usability of remaining land, effects on public and common resources, and construction disturbance. Based on the structure and asset assessment presented in Chapter </w:t>
      </w:r>
      <w:r>
        <w:rPr>
          <w:lang w:eastAsia="en-GB"/>
        </w:rPr>
        <w:fldChar w:fldCharType="begin"/>
      </w:r>
      <w:r>
        <w:rPr>
          <w:lang w:eastAsia="en-GB"/>
        </w:rPr>
        <w:instrText xml:space="preserve"> REF _Ref237874951 \n \h </w:instrText>
      </w:r>
      <w:r>
        <w:rPr>
          <w:lang w:eastAsia="en-GB"/>
        </w:rPr>
      </w:r>
      <w:r>
        <w:rPr>
          <w:lang w:eastAsia="en-GB"/>
        </w:rPr>
        <w:fldChar w:fldCharType="separate"/>
      </w:r>
      <w:r>
        <w:rPr>
          <w:lang w:eastAsia="en-GB"/>
        </w:rPr>
        <w:t>5</w:t>
      </w:r>
      <w:r>
        <w:rPr>
          <w:lang w:eastAsia="en-GB"/>
        </w:rPr>
        <w:fldChar w:fldCharType="end"/>
      </w:r>
      <w:r>
        <w:rPr>
          <w:lang w:eastAsia="en-GB"/>
        </w:rPr>
        <w:t>, no residential dwelling or fixed commercial premises has been identified as directly affected and no physical displacement has been identified.</w:t>
      </w:r>
    </w:p>
    <w:p w14:paraId="46B6EA89" w14:textId="61A90C3B" w:rsidR="004B5A0F" w:rsidRDefault="000048CC" w:rsidP="000048CC">
      <w:pPr>
        <w:rPr>
          <w:lang w:eastAsia="en-GB"/>
        </w:rPr>
        <w:sectPr w:rsidR="004B5A0F" w:rsidSect="00B32CBE">
          <w:headerReference w:type="default" r:id="rId43"/>
          <w:footerReference w:type="default" r:id="rId44"/>
          <w:pgSz w:w="11900" w:h="16840" w:code="9"/>
          <w:pgMar w:top="1440" w:right="1440" w:bottom="1440" w:left="1440" w:header="709" w:footer="709" w:gutter="0"/>
          <w:cols w:space="708"/>
          <w:docGrid w:linePitch="360"/>
        </w:sectPr>
      </w:pPr>
      <w:r>
        <w:rPr>
          <w:lang w:eastAsia="en-GB"/>
        </w:rPr>
        <w:t>The main WPP and the associated 10 km and 40 km ETLs share several impact pathways, although the mechanism and management arrangements differ between Project components. For the main WPP, impacts arise principally from Project land requirements and construction activities. For the ETLs, permanent tower-footprint acquisition and easement rights are implemented through the TEİAŞ-led statutory process, while construction impacts, early-access impacts and supplementary LARP measures within the Project’s control or influence are addressed by Enerjisa Üretim. The principal livelihood impacts identified for further assessment are summarised in</w:t>
      </w:r>
      <w:r w:rsidR="006B19BB">
        <w:rPr>
          <w:lang w:eastAsia="en-GB"/>
        </w:rPr>
        <w:t xml:space="preserve"> </w:t>
      </w:r>
      <w:r w:rsidR="006B19BB">
        <w:rPr>
          <w:lang w:eastAsia="en-GB"/>
        </w:rPr>
        <w:fldChar w:fldCharType="begin"/>
      </w:r>
      <w:r w:rsidR="006B19BB">
        <w:rPr>
          <w:lang w:eastAsia="en-GB"/>
        </w:rPr>
        <w:instrText xml:space="preserve"> REF _Ref237880957 \h </w:instrText>
      </w:r>
      <w:r w:rsidR="006B19BB">
        <w:rPr>
          <w:lang w:eastAsia="en-GB"/>
        </w:rPr>
      </w:r>
      <w:r w:rsidR="006B19BB">
        <w:rPr>
          <w:lang w:eastAsia="en-GB"/>
        </w:rPr>
        <w:fldChar w:fldCharType="separate"/>
      </w:r>
      <w:r w:rsidR="006B19BB">
        <w:t xml:space="preserve">Table </w:t>
      </w:r>
      <w:r w:rsidR="006B19BB">
        <w:rPr>
          <w:noProof/>
        </w:rPr>
        <w:t>6</w:t>
      </w:r>
      <w:r w:rsidR="006B19BB">
        <w:noBreakHyphen/>
      </w:r>
      <w:r w:rsidR="006B19BB">
        <w:rPr>
          <w:noProof/>
        </w:rPr>
        <w:t>1</w:t>
      </w:r>
      <w:r w:rsidR="006B19BB">
        <w:rPr>
          <w:lang w:eastAsia="en-GB"/>
        </w:rPr>
        <w:fldChar w:fldCharType="end"/>
      </w:r>
      <w:r w:rsidR="006B19BB">
        <w:rPr>
          <w:lang w:eastAsia="en-GB"/>
        </w:rPr>
        <w:t>.</w:t>
      </w:r>
    </w:p>
    <w:p w14:paraId="10769692" w14:textId="6C54AA9B" w:rsidR="00B15526" w:rsidRPr="003E084B" w:rsidRDefault="00B15526" w:rsidP="00055773">
      <w:pPr>
        <w:pStyle w:val="ResimYazs"/>
        <w:keepNext/>
        <w:spacing w:before="0" w:after="0"/>
        <w:jc w:val="center"/>
      </w:pPr>
      <w:bookmarkStart w:id="195" w:name="_Ref237880957"/>
      <w:bookmarkStart w:id="196" w:name="_Toc238253972"/>
      <w:r>
        <w:lastRenderedPageBreak/>
        <w:t xml:space="preserve">Table </w:t>
      </w:r>
      <w:r w:rsidR="00220E73">
        <w:fldChar w:fldCharType="begin"/>
      </w:r>
      <w:r w:rsidR="00220E73">
        <w:instrText xml:space="preserve"> STYLEREF 1 \s </w:instrText>
      </w:r>
      <w:r w:rsidR="00220E73">
        <w:fldChar w:fldCharType="separate"/>
      </w:r>
      <w:r w:rsidR="00220E73">
        <w:rPr>
          <w:noProof/>
        </w:rPr>
        <w:t>6</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w:t>
      </w:r>
      <w:r w:rsidR="00220E73">
        <w:fldChar w:fldCharType="end"/>
      </w:r>
      <w:bookmarkEnd w:id="195"/>
      <w:r>
        <w:t xml:space="preserve">. </w:t>
      </w:r>
      <w:r w:rsidR="005268EC" w:rsidRPr="00055773">
        <w:rPr>
          <w:b w:val="0"/>
          <w:bCs w:val="0"/>
          <w:color w:val="auto"/>
        </w:rPr>
        <w:t>Summary of Project Livelihood and Displacement Impacts</w:t>
      </w:r>
      <w:bookmarkEnd w:id="196"/>
    </w:p>
    <w:tbl>
      <w:tblPr>
        <w:tblStyle w:val="CVtable2"/>
        <w:tblW w:w="5000" w:type="pct"/>
        <w:tblLook w:val="04A0" w:firstRow="1" w:lastRow="0" w:firstColumn="1" w:lastColumn="0" w:noHBand="0" w:noVBand="1"/>
      </w:tblPr>
      <w:tblGrid>
        <w:gridCol w:w="2194"/>
        <w:gridCol w:w="2476"/>
        <w:gridCol w:w="1688"/>
        <w:gridCol w:w="3884"/>
        <w:gridCol w:w="3708"/>
      </w:tblGrid>
      <w:tr w:rsidR="00CA6A70" w:rsidRPr="00CA6A70" w14:paraId="2C178088" w14:textId="77777777" w:rsidTr="00055773">
        <w:trPr>
          <w:tblHeader/>
        </w:trPr>
        <w:tc>
          <w:tcPr>
            <w:tcW w:w="786" w:type="pct"/>
            <w:shd w:val="clear" w:color="auto" w:fill="4F81BD"/>
            <w:vAlign w:val="center"/>
            <w:hideMark/>
          </w:tcPr>
          <w:p w14:paraId="61B02F79" w14:textId="77777777" w:rsidR="00CA6A70" w:rsidRPr="00055773" w:rsidRDefault="00CA6A70"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Impact Topics</w:t>
            </w:r>
          </w:p>
        </w:tc>
        <w:tc>
          <w:tcPr>
            <w:tcW w:w="887" w:type="pct"/>
            <w:shd w:val="clear" w:color="auto" w:fill="4F81BD"/>
            <w:vAlign w:val="center"/>
            <w:hideMark/>
          </w:tcPr>
          <w:p w14:paraId="3F1A238D" w14:textId="77777777" w:rsidR="00CA6A70" w:rsidRPr="00055773" w:rsidRDefault="00CA6A70"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Project-Affected People (PAPs)</w:t>
            </w:r>
          </w:p>
        </w:tc>
        <w:tc>
          <w:tcPr>
            <w:tcW w:w="605" w:type="pct"/>
            <w:shd w:val="clear" w:color="auto" w:fill="4F81BD"/>
            <w:vAlign w:val="center"/>
            <w:hideMark/>
          </w:tcPr>
          <w:p w14:paraId="68D2B5F5" w14:textId="77777777" w:rsidR="00CA6A70" w:rsidRPr="00055773" w:rsidRDefault="00CA6A70"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Phase</w:t>
            </w:r>
          </w:p>
        </w:tc>
        <w:tc>
          <w:tcPr>
            <w:tcW w:w="1392" w:type="pct"/>
            <w:shd w:val="clear" w:color="auto" w:fill="4F81BD"/>
            <w:vAlign w:val="center"/>
            <w:hideMark/>
          </w:tcPr>
          <w:p w14:paraId="769B5AC2" w14:textId="77777777" w:rsidR="00CA6A70" w:rsidRPr="00055773" w:rsidRDefault="00CA6A70"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Impact Description</w:t>
            </w:r>
          </w:p>
        </w:tc>
        <w:tc>
          <w:tcPr>
            <w:tcW w:w="1329" w:type="pct"/>
            <w:shd w:val="clear" w:color="auto" w:fill="4F81BD"/>
            <w:vAlign w:val="center"/>
            <w:hideMark/>
          </w:tcPr>
          <w:p w14:paraId="40F5ADC0" w14:textId="77777777" w:rsidR="00CA6A70" w:rsidRPr="00055773" w:rsidRDefault="00CA6A70"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Suggested Mitigation Measures</w:t>
            </w:r>
          </w:p>
        </w:tc>
      </w:tr>
      <w:tr w:rsidR="00CA6A70" w:rsidRPr="00CA6A70" w14:paraId="7D230F5C" w14:textId="77777777" w:rsidTr="00055773">
        <w:tc>
          <w:tcPr>
            <w:tcW w:w="786" w:type="pct"/>
            <w:vAlign w:val="center"/>
            <w:hideMark/>
          </w:tcPr>
          <w:p w14:paraId="1CAABCD2"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Physical displacement and loss of fixed commercial premises</w:t>
            </w:r>
          </w:p>
        </w:tc>
        <w:tc>
          <w:tcPr>
            <w:tcW w:w="887" w:type="pct"/>
            <w:vAlign w:val="center"/>
            <w:hideMark/>
          </w:tcPr>
          <w:p w14:paraId="5D1A8ED7"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No PAPs currently identified</w:t>
            </w:r>
          </w:p>
        </w:tc>
        <w:tc>
          <w:tcPr>
            <w:tcW w:w="605" w:type="pct"/>
            <w:vAlign w:val="center"/>
            <w:hideMark/>
          </w:tcPr>
          <w:p w14:paraId="5EE6C40B"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Land acquisition / Construction</w:t>
            </w:r>
          </w:p>
        </w:tc>
        <w:tc>
          <w:tcPr>
            <w:tcW w:w="1392" w:type="pct"/>
            <w:vAlign w:val="center"/>
            <w:hideMark/>
          </w:tcPr>
          <w:p w14:paraId="55FBB016"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No residential dwelling, household relocation or fixed commercial premises has been identified as directly affected within the assessed main WPP or ETL land requirements. Economic displacement may nevertheless occur without loss of a building.</w:t>
            </w:r>
          </w:p>
        </w:tc>
        <w:tc>
          <w:tcPr>
            <w:tcW w:w="1329" w:type="pct"/>
            <w:vAlign w:val="center"/>
            <w:hideMark/>
          </w:tcPr>
          <w:p w14:paraId="339F30E2" w14:textId="44D90573" w:rsidR="00CA6A70" w:rsidRPr="00055773" w:rsidRDefault="00DD74F5" w:rsidP="00055773">
            <w:pPr>
              <w:spacing w:before="0" w:after="0"/>
              <w:jc w:val="left"/>
              <w:rPr>
                <w:sz w:val="18"/>
                <w:szCs w:val="18"/>
                <w:lang w:val="en-GB" w:eastAsia="tr-TR"/>
              </w:rPr>
            </w:pPr>
            <w:r w:rsidRPr="00055773">
              <w:rPr>
                <w:sz w:val="18"/>
                <w:szCs w:val="20"/>
              </w:rPr>
              <w:t>• Residential and commercial structures will continue to be screened against the final Project footprint.</w:t>
            </w:r>
            <w:r w:rsidRPr="00055773">
              <w:rPr>
                <w:sz w:val="18"/>
                <w:szCs w:val="20"/>
              </w:rPr>
              <w:br/>
              <w:t>• No physical displacement will occur without prior assessment and application of the relevant compensation and assistance requirements.</w:t>
            </w:r>
            <w:r w:rsidRPr="00055773">
              <w:rPr>
                <w:sz w:val="18"/>
                <w:szCs w:val="20"/>
              </w:rPr>
              <w:br/>
              <w:t>• Any newly identified material displacement impact will be addressed in accordance with IFC PS5, EBRD ESR5 and the applicable LARP provisions before the impact occurs.</w:t>
            </w:r>
          </w:p>
        </w:tc>
      </w:tr>
      <w:tr w:rsidR="00CA6A70" w:rsidRPr="00CA6A70" w14:paraId="1B963ADC" w14:textId="77777777" w:rsidTr="00055773">
        <w:tc>
          <w:tcPr>
            <w:tcW w:w="786" w:type="pct"/>
            <w:vAlign w:val="center"/>
            <w:hideMark/>
          </w:tcPr>
          <w:p w14:paraId="451144A4"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Permanent loss of productive land – main WPP</w:t>
            </w:r>
          </w:p>
        </w:tc>
        <w:tc>
          <w:tcPr>
            <w:tcW w:w="887" w:type="pct"/>
            <w:vAlign w:val="center"/>
            <w:hideMark/>
          </w:tcPr>
          <w:p w14:paraId="42832A1C"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Legal landowners, shareholders and actual users of affected private agricultural land</w:t>
            </w:r>
          </w:p>
        </w:tc>
        <w:tc>
          <w:tcPr>
            <w:tcW w:w="605" w:type="pct"/>
            <w:vAlign w:val="center"/>
            <w:hideMark/>
          </w:tcPr>
          <w:p w14:paraId="3CF3488B"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Land acquisition / Operation</w:t>
            </w:r>
          </w:p>
        </w:tc>
        <w:tc>
          <w:tcPr>
            <w:tcW w:w="1392" w:type="pct"/>
            <w:vAlign w:val="center"/>
            <w:hideMark/>
          </w:tcPr>
          <w:p w14:paraId="5C32C433" w14:textId="780C2BD0" w:rsidR="00CA6A70" w:rsidRPr="00055773" w:rsidRDefault="00523839" w:rsidP="00055773">
            <w:pPr>
              <w:spacing w:before="0" w:after="0"/>
              <w:jc w:val="left"/>
              <w:rPr>
                <w:sz w:val="18"/>
                <w:szCs w:val="18"/>
                <w:lang w:val="en-GB" w:eastAsia="tr-TR"/>
              </w:rPr>
            </w:pPr>
            <w:r w:rsidRPr="00523839">
              <w:rPr>
                <w:sz w:val="18"/>
                <w:szCs w:val="18"/>
                <w:lang w:val="en-GB" w:eastAsia="tr-TR"/>
              </w:rPr>
              <w:t>Permanent land requirements for turbine platforms, access roads, the switchyard/substation and other permanent WPP components remove the relevant footprint from productive use.</w:t>
            </w:r>
            <w:r>
              <w:rPr>
                <w:sz w:val="18"/>
                <w:szCs w:val="18"/>
                <w:lang w:val="en-GB" w:eastAsia="tr-TR"/>
              </w:rPr>
              <w:t xml:space="preserve"> </w:t>
            </w:r>
            <w:r w:rsidR="00CA6A70" w:rsidRPr="00055773">
              <w:rPr>
                <w:sz w:val="18"/>
                <w:szCs w:val="18"/>
                <w:lang w:val="en-GB" w:eastAsia="tr-TR"/>
              </w:rPr>
              <w:t>The livelihood consequence depends on the extent of land loss, household dependency on agriculture and the viability and accessibility of remaining land.</w:t>
            </w:r>
          </w:p>
        </w:tc>
        <w:tc>
          <w:tcPr>
            <w:tcW w:w="1329" w:type="pct"/>
            <w:vAlign w:val="center"/>
            <w:hideMark/>
          </w:tcPr>
          <w:p w14:paraId="4C9606DE"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Permanent land requirements will be limited to the minimum area required for the Project.</w:t>
            </w:r>
          </w:p>
          <w:p w14:paraId="329240CD"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Affected land will be compensated at full replacement cost, with supplementary payment where statutory compensation does not meet the LARP replacement-cost requirements.</w:t>
            </w:r>
          </w:p>
          <w:p w14:paraId="2FCCBD42"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Crops, trees and other eligible assets will be compensated separately from land value where affected.</w:t>
            </w:r>
          </w:p>
          <w:p w14:paraId="5C855D13"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Remaining land viability, access and continued productive use will be reviewed where only part of a parcel is acquired.</w:t>
            </w:r>
          </w:p>
          <w:p w14:paraId="229DD237" w14:textId="0350826A" w:rsidR="00CA6A70" w:rsidRPr="00055773" w:rsidRDefault="00DD4C0C" w:rsidP="00055773">
            <w:pPr>
              <w:spacing w:before="0" w:after="0"/>
              <w:jc w:val="left"/>
              <w:rPr>
                <w:sz w:val="18"/>
                <w:szCs w:val="18"/>
                <w:lang w:val="en-GB" w:eastAsia="tr-TR"/>
              </w:rPr>
            </w:pPr>
            <w:r w:rsidRPr="00DD4C0C">
              <w:rPr>
                <w:sz w:val="18"/>
                <w:szCs w:val="18"/>
                <w:lang w:val="en-GB" w:eastAsia="tr-TR"/>
              </w:rPr>
              <w:t>• Livelihood restoration measures in Chapter 8 will be provided where compensation alone is insufficient to restore livelihood conditions, in line with IFC PS5 and EBRD ESR5.</w:t>
            </w:r>
          </w:p>
        </w:tc>
      </w:tr>
      <w:tr w:rsidR="00CA6A70" w:rsidRPr="00CA6A70" w14:paraId="383D35A4" w14:textId="77777777" w:rsidTr="00055773">
        <w:tc>
          <w:tcPr>
            <w:tcW w:w="786" w:type="pct"/>
            <w:vAlign w:val="center"/>
            <w:hideMark/>
          </w:tcPr>
          <w:p w14:paraId="6D5CCA35"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lastRenderedPageBreak/>
              <w:t>Permanent tower-footprint acquisition and easement restrictions – ETLs</w:t>
            </w:r>
          </w:p>
        </w:tc>
        <w:tc>
          <w:tcPr>
            <w:tcW w:w="887" w:type="pct"/>
            <w:vAlign w:val="center"/>
            <w:hideMark/>
          </w:tcPr>
          <w:p w14:paraId="1BC64D9D"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Landowners and actual users of private parcels affected by the 10 km and 40 km ETLs</w:t>
            </w:r>
          </w:p>
        </w:tc>
        <w:tc>
          <w:tcPr>
            <w:tcW w:w="605" w:type="pct"/>
            <w:vAlign w:val="center"/>
            <w:hideMark/>
          </w:tcPr>
          <w:p w14:paraId="219C4B57"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Land acquisition / Operation</w:t>
            </w:r>
          </w:p>
        </w:tc>
        <w:tc>
          <w:tcPr>
            <w:tcW w:w="1392" w:type="pct"/>
            <w:vAlign w:val="center"/>
            <w:hideMark/>
          </w:tcPr>
          <w:p w14:paraId="04031124"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ETL impacts generally combine a localised area of permanent tower-footprint acquisition with a wider easement area on the same agricultural parcel. Agricultural use may continue across much of the easement area subject to applicable restrictions.</w:t>
            </w:r>
          </w:p>
        </w:tc>
        <w:tc>
          <w:tcPr>
            <w:tcW w:w="1329" w:type="pct"/>
            <w:vAlign w:val="center"/>
            <w:hideMark/>
          </w:tcPr>
          <w:p w14:paraId="72B302B1"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Permanent tower-footprint land take will be limited to the area required for the ETL infrastructure and continued agricultural use within easement areas will be maintained to the extent permitted by applicable technical restrictions.</w:t>
            </w:r>
          </w:p>
          <w:p w14:paraId="587B303E"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Statutory acquisition, easement establishment and statutory compensation will remain under the TEİAŞ-led process.</w:t>
            </w:r>
          </w:p>
          <w:p w14:paraId="08F6A2C1"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Available TEİAŞ valuation, compensation and land-acquisition records will be reconciled with the LARP census, asset and entitlement records.</w:t>
            </w:r>
          </w:p>
          <w:p w14:paraId="78CE6CA0"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Any verified replacement-cost or livelihood-restoration gap will be addressed through supplementary LARP measures within Enerjisa Üretim’s control and influence.</w:t>
            </w:r>
          </w:p>
          <w:p w14:paraId="04B53EF7" w14:textId="222A1DE7" w:rsidR="00CA6A70" w:rsidRPr="00055773" w:rsidRDefault="00DD4C0C" w:rsidP="00055773">
            <w:pPr>
              <w:spacing w:before="0" w:after="0"/>
              <w:jc w:val="left"/>
              <w:rPr>
                <w:sz w:val="18"/>
                <w:szCs w:val="18"/>
                <w:lang w:val="en-GB" w:eastAsia="tr-TR"/>
              </w:rPr>
            </w:pPr>
            <w:r w:rsidRPr="00DD4C0C">
              <w:rPr>
                <w:sz w:val="18"/>
                <w:szCs w:val="18"/>
                <w:lang w:val="en-GB" w:eastAsia="tr-TR"/>
              </w:rPr>
              <w:t>• Actual users and livelihood losses will be considered irrespective of whether the affected person is the registered landowner, consistent with IFC PS5 and EBRD ESR5.</w:t>
            </w:r>
          </w:p>
        </w:tc>
      </w:tr>
      <w:tr w:rsidR="00CA6A70" w:rsidRPr="00CA6A70" w14:paraId="64E242D2" w14:textId="77777777" w:rsidTr="00055773">
        <w:tc>
          <w:tcPr>
            <w:tcW w:w="786" w:type="pct"/>
            <w:vAlign w:val="center"/>
            <w:hideMark/>
          </w:tcPr>
          <w:p w14:paraId="1F3F98FD"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Loss of crops, trees and agricultural production</w:t>
            </w:r>
          </w:p>
        </w:tc>
        <w:tc>
          <w:tcPr>
            <w:tcW w:w="887" w:type="pct"/>
            <w:vAlign w:val="center"/>
            <w:hideMark/>
          </w:tcPr>
          <w:p w14:paraId="65DCF587"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Landowners, cultivators, tenants, sharecroppers, formal lessees and informal users whose crops, trees or production are affected</w:t>
            </w:r>
          </w:p>
        </w:tc>
        <w:tc>
          <w:tcPr>
            <w:tcW w:w="605" w:type="pct"/>
            <w:vAlign w:val="center"/>
            <w:hideMark/>
          </w:tcPr>
          <w:p w14:paraId="68C43127"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Land acquisition / Construction</w:t>
            </w:r>
          </w:p>
        </w:tc>
        <w:tc>
          <w:tcPr>
            <w:tcW w:w="1392" w:type="pct"/>
            <w:vAlign w:val="center"/>
            <w:hideMark/>
          </w:tcPr>
          <w:p w14:paraId="499EA1B3"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Permanent land take may result in loss of standing crops or trees, while construction may cause additional crop damage, disturbance or temporary loss of production. Productive tree impacts may extend beyond the immediate asset loss where re-establishment requires time.</w:t>
            </w:r>
          </w:p>
        </w:tc>
        <w:tc>
          <w:tcPr>
            <w:tcW w:w="1329" w:type="pct"/>
            <w:vAlign w:val="center"/>
            <w:hideMark/>
          </w:tcPr>
          <w:p w14:paraId="03AF63BE"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Standing crops will be harvested before land entry where the construction programme allows.</w:t>
            </w:r>
          </w:p>
          <w:p w14:paraId="7A922D29"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Where harvesting is not possible, verified crop loss will be compensated before the relevant impact, where applicable.</w:t>
            </w:r>
          </w:p>
          <w:p w14:paraId="54DB867D"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xml:space="preserve">• Verified affected trees will be compensated at full replacement cost, </w:t>
            </w:r>
            <w:r w:rsidRPr="00DD4C0C">
              <w:rPr>
                <w:sz w:val="18"/>
                <w:szCs w:val="18"/>
                <w:lang w:val="en-GB" w:eastAsia="tr-TR"/>
              </w:rPr>
              <w:lastRenderedPageBreak/>
              <w:t>taking account of productive characteristics and associated income loss where relevant.</w:t>
            </w:r>
          </w:p>
          <w:p w14:paraId="04C34859"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Construction-related crop, tree or productivity damage will be recorded, verified and compensated or otherwise corrected.</w:t>
            </w:r>
          </w:p>
          <w:p w14:paraId="65AE2585" w14:textId="52BB3720" w:rsidR="00CA6A70" w:rsidRPr="00055773" w:rsidRDefault="00DD4C0C" w:rsidP="00055773">
            <w:pPr>
              <w:spacing w:before="0" w:after="0"/>
              <w:jc w:val="left"/>
              <w:rPr>
                <w:sz w:val="18"/>
                <w:szCs w:val="18"/>
                <w:lang w:val="en-GB" w:eastAsia="tr-TR"/>
              </w:rPr>
            </w:pPr>
            <w:r w:rsidRPr="00DD4C0C">
              <w:rPr>
                <w:sz w:val="18"/>
                <w:szCs w:val="18"/>
                <w:lang w:val="en-GB" w:eastAsia="tr-TR"/>
              </w:rPr>
              <w:t>• Contractor activities will be controlled to avoid unnecessary disturbance outside the approved working area.</w:t>
            </w:r>
          </w:p>
        </w:tc>
      </w:tr>
      <w:tr w:rsidR="00CA6A70" w:rsidRPr="00CA6A70" w14:paraId="6B97F113" w14:textId="77777777" w:rsidTr="00055773">
        <w:tc>
          <w:tcPr>
            <w:tcW w:w="786" w:type="pct"/>
            <w:vAlign w:val="center"/>
            <w:hideMark/>
          </w:tcPr>
          <w:p w14:paraId="572A5485"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Reduced usability, fragmentation and access to remaining agricultural land</w:t>
            </w:r>
          </w:p>
        </w:tc>
        <w:tc>
          <w:tcPr>
            <w:tcW w:w="887" w:type="pct"/>
            <w:vAlign w:val="center"/>
            <w:hideMark/>
          </w:tcPr>
          <w:p w14:paraId="0DF9512E"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Owners and actual users of partially affected agricultural parcels</w:t>
            </w:r>
          </w:p>
        </w:tc>
        <w:tc>
          <w:tcPr>
            <w:tcW w:w="605" w:type="pct"/>
            <w:vAlign w:val="center"/>
            <w:hideMark/>
          </w:tcPr>
          <w:p w14:paraId="30AC038A"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Land acquisition / Construction / Operation</w:t>
            </w:r>
          </w:p>
        </w:tc>
        <w:tc>
          <w:tcPr>
            <w:tcW w:w="1392" w:type="pct"/>
            <w:vAlign w:val="center"/>
            <w:hideMark/>
          </w:tcPr>
          <w:p w14:paraId="521096F4"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Partial land take, easements, access roads and construction activities may affect field configuration, access, irrigation, drainage or the continued usability of remaining agricultural land.</w:t>
            </w:r>
          </w:p>
        </w:tc>
        <w:tc>
          <w:tcPr>
            <w:tcW w:w="1329" w:type="pct"/>
            <w:vAlign w:val="center"/>
            <w:hideMark/>
          </w:tcPr>
          <w:p w14:paraId="254BE5D6"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Project design and construction planning will seek to avoid or minimise fragmentation and unnecessary restrictions on remaining land.</w:t>
            </w:r>
          </w:p>
          <w:p w14:paraId="6BBD00DB"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Existing agricultural access will be maintained where feasible and temporary alternative access will be provided where required.</w:t>
            </w:r>
          </w:p>
          <w:p w14:paraId="4CD6C1A7"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Irrigation, drainage and other infrastructure required for continued agricultural use will be protected or reinstated where affected.</w:t>
            </w:r>
          </w:p>
          <w:p w14:paraId="65CFF351" w14:textId="77777777" w:rsidR="00DD4C0C" w:rsidRPr="00DD4C0C" w:rsidRDefault="00DD4C0C" w:rsidP="00DD4C0C">
            <w:pPr>
              <w:spacing w:before="0" w:after="0"/>
              <w:jc w:val="left"/>
              <w:rPr>
                <w:sz w:val="18"/>
                <w:szCs w:val="18"/>
                <w:lang w:val="en-GB" w:eastAsia="tr-TR"/>
              </w:rPr>
            </w:pPr>
            <w:r w:rsidRPr="00DD4C0C">
              <w:rPr>
                <w:sz w:val="18"/>
                <w:szCs w:val="18"/>
                <w:lang w:val="en-GB" w:eastAsia="tr-TR"/>
              </w:rPr>
              <w:t>• Remaining parcels will be reviewed for continued viability and productive usability where partial acquisition or easement materially alters their use.</w:t>
            </w:r>
          </w:p>
          <w:p w14:paraId="617BF5F7" w14:textId="75B6477C" w:rsidR="00CA6A70" w:rsidRPr="00055773" w:rsidRDefault="00DD4C0C" w:rsidP="00055773">
            <w:pPr>
              <w:spacing w:before="0" w:after="0"/>
              <w:jc w:val="left"/>
              <w:rPr>
                <w:sz w:val="18"/>
                <w:szCs w:val="18"/>
                <w:lang w:val="en-GB" w:eastAsia="tr-TR"/>
              </w:rPr>
            </w:pPr>
            <w:r w:rsidRPr="00DD4C0C">
              <w:rPr>
                <w:sz w:val="18"/>
                <w:szCs w:val="18"/>
                <w:lang w:val="en-GB" w:eastAsia="tr-TR"/>
              </w:rPr>
              <w:t>• Verified residual livelihood impacts will be addressed through the applicable compensation and livelihood restoration measures.</w:t>
            </w:r>
          </w:p>
        </w:tc>
      </w:tr>
      <w:tr w:rsidR="00CA6A70" w:rsidRPr="00CA6A70" w14:paraId="53FEA206" w14:textId="77777777" w:rsidTr="00055773">
        <w:tc>
          <w:tcPr>
            <w:tcW w:w="786" w:type="pct"/>
            <w:vAlign w:val="center"/>
            <w:hideMark/>
          </w:tcPr>
          <w:p w14:paraId="3F0858C5"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Loss or restriction of agricultural use of public land</w:t>
            </w:r>
          </w:p>
        </w:tc>
        <w:tc>
          <w:tcPr>
            <w:tcW w:w="887" w:type="pct"/>
            <w:vAlign w:val="center"/>
            <w:hideMark/>
          </w:tcPr>
          <w:p w14:paraId="3E424293"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Formal lessees and informal users of Treasury, public or institutional land</w:t>
            </w:r>
          </w:p>
        </w:tc>
        <w:tc>
          <w:tcPr>
            <w:tcW w:w="605" w:type="pct"/>
            <w:vAlign w:val="center"/>
            <w:hideMark/>
          </w:tcPr>
          <w:p w14:paraId="0F00E669"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Land acquisition / Construction</w:t>
            </w:r>
          </w:p>
        </w:tc>
        <w:tc>
          <w:tcPr>
            <w:tcW w:w="1392" w:type="pct"/>
            <w:vAlign w:val="center"/>
            <w:hideMark/>
          </w:tcPr>
          <w:p w14:paraId="3093F7ED"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 xml:space="preserve">PAPs without ownership title may lose crops, trees, improvements, access or agricultural use even though they are not eligible for land </w:t>
            </w:r>
            <w:r w:rsidRPr="00055773">
              <w:rPr>
                <w:sz w:val="18"/>
                <w:szCs w:val="18"/>
                <w:lang w:val="en-GB" w:eastAsia="tr-TR"/>
              </w:rPr>
              <w:lastRenderedPageBreak/>
              <w:t>ownership compensation. The livelihood consequence depends on actual use and dependency rather than formal title.</w:t>
            </w:r>
          </w:p>
        </w:tc>
        <w:tc>
          <w:tcPr>
            <w:tcW w:w="1329" w:type="pct"/>
            <w:vAlign w:val="center"/>
            <w:hideMark/>
          </w:tcPr>
          <w:p w14:paraId="061CE80B"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lastRenderedPageBreak/>
              <w:t xml:space="preserve">• Actual formal and informal users will be identified and verified on the basis of land </w:t>
            </w:r>
            <w:r w:rsidRPr="00FD63F9">
              <w:rPr>
                <w:sz w:val="18"/>
                <w:szCs w:val="18"/>
                <w:lang w:val="en-GB" w:eastAsia="tr-TR"/>
              </w:rPr>
              <w:lastRenderedPageBreak/>
              <w:t>use, asset, household and consultation evidence rather than title alone.</w:t>
            </w:r>
          </w:p>
          <w:p w14:paraId="1DFEA67F"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Informal users will not receive land ownership compensation but will remain eligible for affected crops, trees, improvements and verified livelihood losses in accordance with IFC PS5 and EBRD ESR5.</w:t>
            </w:r>
          </w:p>
          <w:p w14:paraId="4D461EF5"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Existing productive use and access will be maintained where feasible.</w:t>
            </w:r>
          </w:p>
          <w:p w14:paraId="161E7CE1"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Livelihood restoration support will be provided where loss of public-land use results in a verified livelihood impact.</w:t>
            </w:r>
          </w:p>
          <w:p w14:paraId="379B1843" w14:textId="2AA973B2" w:rsidR="00CA6A70" w:rsidRPr="00055773" w:rsidRDefault="00FD63F9" w:rsidP="00055773">
            <w:pPr>
              <w:spacing w:before="0" w:after="0"/>
              <w:jc w:val="left"/>
              <w:rPr>
                <w:sz w:val="18"/>
                <w:szCs w:val="18"/>
                <w:lang w:val="en-GB" w:eastAsia="tr-TR"/>
              </w:rPr>
            </w:pPr>
            <w:r w:rsidRPr="00FD63F9">
              <w:rPr>
                <w:sz w:val="18"/>
                <w:szCs w:val="18"/>
                <w:lang w:val="en-GB" w:eastAsia="tr-TR"/>
              </w:rPr>
              <w:t>• Unreached or subsequently identified pre-cut-off users will remain eligible where their prior use can be verified.</w:t>
            </w:r>
          </w:p>
        </w:tc>
      </w:tr>
      <w:tr w:rsidR="00CA6A70" w:rsidRPr="00CA6A70" w14:paraId="0ACE34CA" w14:textId="77777777" w:rsidTr="00055773">
        <w:tc>
          <w:tcPr>
            <w:tcW w:w="786" w:type="pct"/>
            <w:vAlign w:val="center"/>
            <w:hideMark/>
          </w:tcPr>
          <w:p w14:paraId="6A9A984B"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Pasture, grazing, fodder and livestock activities</w:t>
            </w:r>
          </w:p>
        </w:tc>
        <w:tc>
          <w:tcPr>
            <w:tcW w:w="887" w:type="pct"/>
            <w:vAlign w:val="center"/>
            <w:hideMark/>
          </w:tcPr>
          <w:p w14:paraId="47D16676"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Livestock owners, pasture users, grazing users and users of livestock movement routes</w:t>
            </w:r>
          </w:p>
        </w:tc>
        <w:tc>
          <w:tcPr>
            <w:tcW w:w="605" w:type="pct"/>
            <w:vAlign w:val="center"/>
            <w:hideMark/>
          </w:tcPr>
          <w:p w14:paraId="4754A850"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Land acquisition / Construction / Operation</w:t>
            </w:r>
          </w:p>
        </w:tc>
        <w:tc>
          <w:tcPr>
            <w:tcW w:w="1392" w:type="pct"/>
            <w:vAlign w:val="center"/>
            <w:hideMark/>
          </w:tcPr>
          <w:p w14:paraId="15C9F109"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Impacts may arise through permanent or temporary reduction of pasture or grazing resources, effects on fodder production, changes in livestock access or movement routes, and construction disturbance including dust and noise. Both formal pasture and agricultural or public land used for grazing are relevant.</w:t>
            </w:r>
          </w:p>
        </w:tc>
        <w:tc>
          <w:tcPr>
            <w:tcW w:w="1329" w:type="pct"/>
            <w:vAlign w:val="center"/>
            <w:hideMark/>
          </w:tcPr>
          <w:p w14:paraId="719B18BB"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Existing pasture, grazing and livestock access will be maintained where feasible.</w:t>
            </w:r>
          </w:p>
          <w:p w14:paraId="6610C0FB"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Temporary alternative access or livestock movement arrangements will be provided where construction restricts existing routes.</w:t>
            </w:r>
          </w:p>
          <w:p w14:paraId="2BC8518C"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Fodder crops and other verified productive losses will be compensated where affected.</w:t>
            </w:r>
          </w:p>
          <w:p w14:paraId="3EED4512"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Transitional fodder or equivalent livelihood support will be provided where Project impacts materially disrupt grazing or livestock feeding and adequate alternatives are not available.</w:t>
            </w:r>
          </w:p>
          <w:p w14:paraId="2F7F9BE1"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Construction measures will be implemented to minimise dust, noise and unnecessary disturbance to livestock.</w:t>
            </w:r>
          </w:p>
          <w:p w14:paraId="7F30B64A" w14:textId="4D8BE67F" w:rsidR="00CA6A70" w:rsidRPr="00055773" w:rsidRDefault="00FD63F9" w:rsidP="00055773">
            <w:pPr>
              <w:spacing w:before="0" w:after="0"/>
              <w:jc w:val="left"/>
              <w:rPr>
                <w:sz w:val="18"/>
                <w:szCs w:val="18"/>
                <w:lang w:val="en-GB" w:eastAsia="tr-TR"/>
              </w:rPr>
            </w:pPr>
            <w:r w:rsidRPr="00FD63F9">
              <w:rPr>
                <w:sz w:val="18"/>
                <w:szCs w:val="18"/>
                <w:lang w:val="en-GB" w:eastAsia="tr-TR"/>
              </w:rPr>
              <w:lastRenderedPageBreak/>
              <w:t>• Support will reflect actual livestock dependency, duration of disruption and availability of alternative resources.</w:t>
            </w:r>
          </w:p>
        </w:tc>
      </w:tr>
      <w:tr w:rsidR="00CA6A70" w:rsidRPr="00CA6A70" w14:paraId="3D9959AF" w14:textId="77777777" w:rsidTr="00055773">
        <w:tc>
          <w:tcPr>
            <w:tcW w:w="786" w:type="pct"/>
            <w:vAlign w:val="center"/>
            <w:hideMark/>
          </w:tcPr>
          <w:p w14:paraId="23CBDF42"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Forest land and natural-resource use</w:t>
            </w:r>
          </w:p>
        </w:tc>
        <w:tc>
          <w:tcPr>
            <w:tcW w:w="887" w:type="pct"/>
            <w:vAlign w:val="center"/>
            <w:hideMark/>
          </w:tcPr>
          <w:p w14:paraId="5F40B174"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Forest-resource users, including users of fuelwood, mushrooms, plants, grazing areas and other forest or forest-edge resources</w:t>
            </w:r>
          </w:p>
        </w:tc>
        <w:tc>
          <w:tcPr>
            <w:tcW w:w="605" w:type="pct"/>
            <w:vAlign w:val="center"/>
            <w:hideMark/>
          </w:tcPr>
          <w:p w14:paraId="4FE49E1C"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Construction / Operation</w:t>
            </w:r>
          </w:p>
        </w:tc>
        <w:tc>
          <w:tcPr>
            <w:tcW w:w="1392" w:type="pct"/>
            <w:vAlign w:val="center"/>
            <w:hideMark/>
          </w:tcPr>
          <w:p w14:paraId="10927264"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Forest clearance or access restrictions may affect household consumption, grazing and seasonal resource use. Impact depends on the specific resource area used, frequency and purpose of use, household dependency and the availability of alternatives.</w:t>
            </w:r>
          </w:p>
        </w:tc>
        <w:tc>
          <w:tcPr>
            <w:tcW w:w="1329" w:type="pct"/>
            <w:vAlign w:val="center"/>
            <w:hideMark/>
          </w:tcPr>
          <w:p w14:paraId="5FF22D9D"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Vegetation clearance and construction disturbance will be limited to the required Project footprint.</w:t>
            </w:r>
          </w:p>
          <w:p w14:paraId="68CCDA3E"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Lawful access to forest and forest-edge resources will be maintained where compatible with construction and safety requirements.</w:t>
            </w:r>
          </w:p>
          <w:p w14:paraId="15DD602E"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Temporary access restrictions will be communicated to identified users and alternative access arrangements will be considered where feasible.</w:t>
            </w:r>
          </w:p>
          <w:p w14:paraId="68BF8E83"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Forest-resource users will be assessed according to actual use, frequency, livelihood or household dependency and availability of alternatives rather than formal land ownership.</w:t>
            </w:r>
          </w:p>
          <w:p w14:paraId="5D3B0E1D" w14:textId="17CB3493" w:rsidR="00CA6A70" w:rsidRPr="00055773" w:rsidRDefault="00FD63F9" w:rsidP="00055773">
            <w:pPr>
              <w:spacing w:before="0" w:after="0"/>
              <w:jc w:val="left"/>
              <w:rPr>
                <w:sz w:val="18"/>
                <w:szCs w:val="18"/>
                <w:lang w:val="en-GB" w:eastAsia="tr-TR"/>
              </w:rPr>
            </w:pPr>
            <w:r w:rsidRPr="00FD63F9">
              <w:rPr>
                <w:sz w:val="18"/>
                <w:szCs w:val="18"/>
                <w:lang w:val="en-GB" w:eastAsia="tr-TR"/>
              </w:rPr>
              <w:t>• Verified livelihood losses that cannot be avoided will be addressed through the applicable Chapter 8 livelihood restoration measures in accordance with IFC PS5 and EBRD ESR5.</w:t>
            </w:r>
          </w:p>
        </w:tc>
      </w:tr>
      <w:tr w:rsidR="00CA6A70" w:rsidRPr="00CA6A70" w14:paraId="64383D0A" w14:textId="77777777" w:rsidTr="00055773">
        <w:tc>
          <w:tcPr>
            <w:tcW w:w="786" w:type="pct"/>
            <w:vAlign w:val="center"/>
            <w:hideMark/>
          </w:tcPr>
          <w:p w14:paraId="3F125EAC"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Beekeeping and seasonal or mobile resource use</w:t>
            </w:r>
          </w:p>
        </w:tc>
        <w:tc>
          <w:tcPr>
            <w:tcW w:w="887" w:type="pct"/>
            <w:vAlign w:val="center"/>
            <w:hideMark/>
          </w:tcPr>
          <w:p w14:paraId="3EC6CCFE"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Resident, seasonal and mobile beekeepers whose apiaries, access routes or forage areas interact with Project activities</w:t>
            </w:r>
          </w:p>
        </w:tc>
        <w:tc>
          <w:tcPr>
            <w:tcW w:w="605" w:type="pct"/>
            <w:vAlign w:val="center"/>
            <w:hideMark/>
          </w:tcPr>
          <w:p w14:paraId="6BB30450"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Construction</w:t>
            </w:r>
          </w:p>
        </w:tc>
        <w:tc>
          <w:tcPr>
            <w:tcW w:w="1392" w:type="pct"/>
            <w:vAlign w:val="center"/>
            <w:hideMark/>
          </w:tcPr>
          <w:p w14:paraId="4DB95B4F"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Construction disturbance or temporary access restrictions may affect apiary access, bee forage conditions or production and may require temporary relocation in specific cases. Exposure depends on apiary location, mobility, hive scale and livelihood dependency.</w:t>
            </w:r>
          </w:p>
        </w:tc>
        <w:tc>
          <w:tcPr>
            <w:tcW w:w="1329" w:type="pct"/>
            <w:vAlign w:val="center"/>
            <w:hideMark/>
          </w:tcPr>
          <w:p w14:paraId="26DC218F"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Beekeepers whose apiaries or forage areas may interact with construction activities will be identified through household, field and targeted consultation records.</w:t>
            </w:r>
          </w:p>
          <w:p w14:paraId="66002A90"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Relevant construction schedules and access restrictions will be communicated in advance where practicable.</w:t>
            </w:r>
          </w:p>
          <w:p w14:paraId="2F6DB852"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lastRenderedPageBreak/>
              <w:t>• Access to apiaries will be maintained where feasible.</w:t>
            </w:r>
          </w:p>
          <w:p w14:paraId="1F44EBBF"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Temporary hive relocation assistance will be provided where relocation is required to avoid Project disturbance.</w:t>
            </w:r>
          </w:p>
          <w:p w14:paraId="3214BC94" w14:textId="77777777" w:rsidR="00FD63F9" w:rsidRPr="00FD63F9" w:rsidRDefault="00FD63F9" w:rsidP="00FD63F9">
            <w:pPr>
              <w:spacing w:before="0" w:after="0"/>
              <w:jc w:val="left"/>
              <w:rPr>
                <w:sz w:val="18"/>
                <w:szCs w:val="18"/>
                <w:lang w:val="en-GB" w:eastAsia="tr-TR"/>
              </w:rPr>
            </w:pPr>
            <w:r w:rsidRPr="00FD63F9">
              <w:rPr>
                <w:sz w:val="18"/>
                <w:szCs w:val="18"/>
                <w:lang w:val="en-GB" w:eastAsia="tr-TR"/>
              </w:rPr>
              <w:t>• Verified damage to hives, equipment or production and verified livelihood loss will be compensated or addressed through appropriate livelihood restoration measures.</w:t>
            </w:r>
          </w:p>
          <w:p w14:paraId="5AF0D56A" w14:textId="60934A76" w:rsidR="00CA6A70" w:rsidRPr="00055773" w:rsidRDefault="00FD63F9" w:rsidP="00055773">
            <w:pPr>
              <w:spacing w:before="0" w:after="0"/>
              <w:jc w:val="left"/>
              <w:rPr>
                <w:sz w:val="18"/>
                <w:szCs w:val="18"/>
                <w:lang w:val="en-GB" w:eastAsia="tr-TR"/>
              </w:rPr>
            </w:pPr>
            <w:r w:rsidRPr="00FD63F9">
              <w:rPr>
                <w:sz w:val="18"/>
                <w:szCs w:val="18"/>
                <w:lang w:val="en-GB" w:eastAsia="tr-TR"/>
              </w:rPr>
              <w:t>• Seasonal and mobile users will not be excluded solely because they do not own or permanently occupy the underlying land.</w:t>
            </w:r>
          </w:p>
        </w:tc>
      </w:tr>
      <w:tr w:rsidR="00CA6A70" w:rsidRPr="00CA6A70" w14:paraId="17B27704" w14:textId="77777777" w:rsidTr="00055773">
        <w:tc>
          <w:tcPr>
            <w:tcW w:w="786" w:type="pct"/>
            <w:vAlign w:val="center"/>
            <w:hideMark/>
          </w:tcPr>
          <w:p w14:paraId="5C8A9A4C"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Construction damage, temporary access restrictions and early-access impacts</w:t>
            </w:r>
          </w:p>
        </w:tc>
        <w:tc>
          <w:tcPr>
            <w:tcW w:w="887" w:type="pct"/>
            <w:vAlign w:val="center"/>
            <w:hideMark/>
          </w:tcPr>
          <w:p w14:paraId="4C4E4481"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Landowners and users affected by construction activities, including PAPs on parcels entered under consent arrangements</w:t>
            </w:r>
          </w:p>
        </w:tc>
        <w:tc>
          <w:tcPr>
            <w:tcW w:w="605" w:type="pct"/>
            <w:vAlign w:val="center"/>
            <w:hideMark/>
          </w:tcPr>
          <w:p w14:paraId="71A6DC1B"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Construction</w:t>
            </w:r>
          </w:p>
        </w:tc>
        <w:tc>
          <w:tcPr>
            <w:tcW w:w="1392" w:type="pct"/>
            <w:vAlign w:val="center"/>
            <w:hideMark/>
          </w:tcPr>
          <w:p w14:paraId="2956F072" w14:textId="02119205" w:rsidR="00CA6A70" w:rsidRPr="00055773" w:rsidRDefault="00CA6A70" w:rsidP="00055773">
            <w:pPr>
              <w:spacing w:before="0" w:after="0"/>
              <w:jc w:val="left"/>
              <w:rPr>
                <w:sz w:val="18"/>
                <w:szCs w:val="18"/>
                <w:lang w:val="en-GB" w:eastAsia="tr-TR"/>
              </w:rPr>
            </w:pPr>
            <w:r w:rsidRPr="00055773">
              <w:rPr>
                <w:sz w:val="18"/>
                <w:szCs w:val="18"/>
                <w:lang w:val="en-GB" w:eastAsia="tr-TR"/>
              </w:rPr>
              <w:t>Construction may cause crop or soil damage, temporary occupation, disturbance beyond the permanent footprint, restricted agricultural or livestock access, or damage to livelihood assets. For early-access cases, impacts may have occurred before completion of the subsequent statutory land acquisition process.</w:t>
            </w:r>
            <w:r w:rsidR="001F7EBE">
              <w:rPr>
                <w:sz w:val="18"/>
                <w:szCs w:val="18"/>
                <w:lang w:val="en-GB" w:eastAsia="tr-TR"/>
              </w:rPr>
              <w:t xml:space="preserve"> </w:t>
            </w:r>
            <w:r w:rsidR="001F7EBE" w:rsidRPr="001F7EBE">
              <w:rPr>
                <w:sz w:val="18"/>
                <w:szCs w:val="18"/>
                <w:lang w:val="en-GB" w:eastAsia="tr-TR"/>
              </w:rPr>
              <w:t>Current Project information indicates that ongoing works do not obstruct routine local transportation or the continued use of existing public roads.</w:t>
            </w:r>
          </w:p>
        </w:tc>
        <w:tc>
          <w:tcPr>
            <w:tcW w:w="1329" w:type="pct"/>
            <w:vAlign w:val="center"/>
            <w:hideMark/>
          </w:tcPr>
          <w:p w14:paraId="4ED7B003" w14:textId="77777777" w:rsidR="007D429E" w:rsidRPr="007D429E" w:rsidRDefault="007D429E" w:rsidP="007D429E">
            <w:pPr>
              <w:spacing w:before="0" w:after="0"/>
              <w:jc w:val="left"/>
              <w:rPr>
                <w:sz w:val="18"/>
                <w:szCs w:val="18"/>
                <w:lang w:val="en-GB" w:eastAsia="tr-TR"/>
              </w:rPr>
            </w:pPr>
            <w:r w:rsidRPr="007D429E">
              <w:rPr>
                <w:sz w:val="18"/>
                <w:szCs w:val="18"/>
                <w:lang w:val="en-GB" w:eastAsia="tr-TR"/>
              </w:rPr>
              <w:t>• Construction activities will be confined to approved working areas to avoid unnecessary disturbance to agricultural land, crops and livelihood assets.</w:t>
            </w:r>
          </w:p>
          <w:p w14:paraId="43883C41" w14:textId="77777777" w:rsidR="007D429E" w:rsidRPr="007D429E" w:rsidRDefault="007D429E" w:rsidP="007D429E">
            <w:pPr>
              <w:spacing w:before="0" w:after="0"/>
              <w:jc w:val="left"/>
              <w:rPr>
                <w:sz w:val="18"/>
                <w:szCs w:val="18"/>
                <w:lang w:val="en-GB" w:eastAsia="tr-TR"/>
              </w:rPr>
            </w:pPr>
            <w:r w:rsidRPr="007D429E">
              <w:rPr>
                <w:sz w:val="18"/>
                <w:szCs w:val="18"/>
                <w:lang w:val="en-GB" w:eastAsia="tr-TR"/>
              </w:rPr>
              <w:t>• Water spraying and other dust suppression measures will be applied at dust-generating areas, particularly during dry and windy conditions; dust-generating activities will be reduced or temporarily suspended during excessively windy conditions where necessary.</w:t>
            </w:r>
          </w:p>
          <w:p w14:paraId="5C7C694C" w14:textId="77777777" w:rsidR="007D429E" w:rsidRPr="007D429E" w:rsidRDefault="007D429E" w:rsidP="007D429E">
            <w:pPr>
              <w:spacing w:before="0" w:after="0"/>
              <w:jc w:val="left"/>
              <w:rPr>
                <w:sz w:val="18"/>
                <w:szCs w:val="18"/>
                <w:lang w:val="en-GB" w:eastAsia="tr-TR"/>
              </w:rPr>
            </w:pPr>
            <w:r w:rsidRPr="007D429E">
              <w:rPr>
                <w:sz w:val="18"/>
                <w:szCs w:val="18"/>
                <w:lang w:val="en-GB" w:eastAsia="tr-TR"/>
              </w:rPr>
              <w:t>• Stockpiled and loose materials will be covered or kept moist, and vehicle speed limits will be applied on Project roads and unpaved access roads to minimise dust generation.</w:t>
            </w:r>
          </w:p>
          <w:p w14:paraId="2BE060BA" w14:textId="77777777" w:rsidR="007D429E" w:rsidRPr="007D429E" w:rsidRDefault="007D429E" w:rsidP="007D429E">
            <w:pPr>
              <w:spacing w:before="0" w:after="0"/>
              <w:jc w:val="left"/>
              <w:rPr>
                <w:sz w:val="18"/>
                <w:szCs w:val="18"/>
                <w:lang w:val="en-GB" w:eastAsia="tr-TR"/>
              </w:rPr>
            </w:pPr>
            <w:r w:rsidRPr="007D429E">
              <w:rPr>
                <w:sz w:val="18"/>
                <w:szCs w:val="18"/>
                <w:lang w:val="en-GB" w:eastAsia="tr-TR"/>
              </w:rPr>
              <w:t xml:space="preserve">• Construction noise will be controlled through the use of well-maintained, low-noise equipment and by restricting noisy </w:t>
            </w:r>
            <w:r w:rsidRPr="007D429E">
              <w:rPr>
                <w:sz w:val="18"/>
                <w:szCs w:val="18"/>
                <w:lang w:val="en-GB" w:eastAsia="tr-TR"/>
              </w:rPr>
              <w:lastRenderedPageBreak/>
              <w:t>works to daytime hours as far as practicable.</w:t>
            </w:r>
          </w:p>
          <w:p w14:paraId="59EB8A6C" w14:textId="77777777" w:rsidR="007D429E" w:rsidRDefault="007D429E" w:rsidP="007D429E">
            <w:pPr>
              <w:spacing w:before="0" w:after="0"/>
              <w:jc w:val="left"/>
              <w:rPr>
                <w:sz w:val="18"/>
                <w:szCs w:val="18"/>
                <w:lang w:val="en-GB" w:eastAsia="tr-TR"/>
              </w:rPr>
            </w:pPr>
            <w:r w:rsidRPr="007D429E">
              <w:rPr>
                <w:sz w:val="18"/>
                <w:szCs w:val="18"/>
                <w:lang w:val="en-GB" w:eastAsia="tr-TR"/>
              </w:rPr>
              <w:t>• Construction traffic will use designated routes and will be routed away from settlements where feasible.</w:t>
            </w:r>
          </w:p>
          <w:p w14:paraId="33FD29C2" w14:textId="7A4869C0" w:rsidR="00A446C5" w:rsidRPr="007D429E" w:rsidRDefault="00A446C5" w:rsidP="007D429E">
            <w:pPr>
              <w:spacing w:before="0" w:after="0"/>
              <w:jc w:val="left"/>
              <w:rPr>
                <w:sz w:val="18"/>
                <w:szCs w:val="18"/>
                <w:lang w:val="en-GB" w:eastAsia="tr-TR"/>
              </w:rPr>
            </w:pPr>
            <w:r w:rsidRPr="007D429E">
              <w:rPr>
                <w:sz w:val="18"/>
                <w:szCs w:val="18"/>
                <w:lang w:val="en-GB" w:eastAsia="tr-TR"/>
              </w:rPr>
              <w:t xml:space="preserve">• </w:t>
            </w:r>
            <w:r w:rsidRPr="00A446C5">
              <w:rPr>
                <w:sz w:val="18"/>
                <w:szCs w:val="18"/>
                <w:lang w:val="en-GB" w:eastAsia="tr-TR"/>
              </w:rPr>
              <w:t>Construction activities and traffic will be managed to maintain the continued use of existing local roads and routine transportation, with temporary traffic arrangements applied where required.</w:t>
            </w:r>
          </w:p>
          <w:p w14:paraId="3C2A3CAF" w14:textId="77777777" w:rsidR="007D429E" w:rsidRPr="007D429E" w:rsidRDefault="007D429E" w:rsidP="007D429E">
            <w:pPr>
              <w:spacing w:before="0" w:after="0"/>
              <w:jc w:val="left"/>
              <w:rPr>
                <w:sz w:val="18"/>
                <w:szCs w:val="18"/>
                <w:lang w:val="en-GB" w:eastAsia="tr-TR"/>
              </w:rPr>
            </w:pPr>
            <w:r w:rsidRPr="007D429E">
              <w:rPr>
                <w:sz w:val="18"/>
                <w:szCs w:val="18"/>
                <w:lang w:val="en-GB" w:eastAsia="tr-TR"/>
              </w:rPr>
              <w:t>• Existing agricultural, livestock and community access will be maintained where feasible, with temporary alternative access provided where construction restrictions are unavoidable.</w:t>
            </w:r>
          </w:p>
          <w:p w14:paraId="3B66CB2F" w14:textId="77777777" w:rsidR="007D429E" w:rsidRPr="007D429E" w:rsidRDefault="007D429E" w:rsidP="007D429E">
            <w:pPr>
              <w:spacing w:before="0" w:after="0"/>
              <w:jc w:val="left"/>
              <w:rPr>
                <w:sz w:val="18"/>
                <w:szCs w:val="18"/>
                <w:lang w:val="en-GB" w:eastAsia="tr-TR"/>
              </w:rPr>
            </w:pPr>
            <w:r w:rsidRPr="007D429E">
              <w:rPr>
                <w:sz w:val="18"/>
                <w:szCs w:val="18"/>
                <w:lang w:val="en-GB" w:eastAsia="tr-TR"/>
              </w:rPr>
              <w:t>• Crops, trees, irrigation systems, soil, access routes and other livelihood assets damaged by Project activities will be recorded, verified and compensated, repaired or reinstated, as applicable.</w:t>
            </w:r>
          </w:p>
          <w:p w14:paraId="075309FA" w14:textId="718D9A18" w:rsidR="00CA6A70" w:rsidRPr="00055773" w:rsidRDefault="007D429E" w:rsidP="00055773">
            <w:pPr>
              <w:spacing w:before="0" w:after="0"/>
              <w:jc w:val="left"/>
              <w:rPr>
                <w:sz w:val="18"/>
                <w:szCs w:val="18"/>
                <w:lang w:val="en-GB" w:eastAsia="tr-TR"/>
              </w:rPr>
            </w:pPr>
            <w:r w:rsidRPr="007D429E">
              <w:rPr>
                <w:sz w:val="18"/>
                <w:szCs w:val="18"/>
                <w:lang w:val="en-GB" w:eastAsia="tr-TR"/>
              </w:rPr>
              <w:t>• For early-access areas, consent, payment, land-entry and asset records will be reconciled with field evidence, and any outstanding crop, asset, access or livelihood impact will be subject to corrective action and follow-up until closure.</w:t>
            </w:r>
          </w:p>
        </w:tc>
      </w:tr>
      <w:tr w:rsidR="00CA6A70" w:rsidRPr="00CA6A70" w14:paraId="5E82F693" w14:textId="77777777" w:rsidTr="00055773">
        <w:tc>
          <w:tcPr>
            <w:tcW w:w="786" w:type="pct"/>
            <w:vAlign w:val="center"/>
            <w:hideMark/>
          </w:tcPr>
          <w:p w14:paraId="348C9AF6"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Auxiliary assets, utilities and common-use infrastructure</w:t>
            </w:r>
          </w:p>
        </w:tc>
        <w:tc>
          <w:tcPr>
            <w:tcW w:w="887" w:type="pct"/>
            <w:vAlign w:val="center"/>
            <w:hideMark/>
          </w:tcPr>
          <w:p w14:paraId="1121A64A"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Owners and users of livelihood-supporting assets and communities or institutions using affected utility or common infrastructure</w:t>
            </w:r>
          </w:p>
        </w:tc>
        <w:tc>
          <w:tcPr>
            <w:tcW w:w="605" w:type="pct"/>
            <w:vAlign w:val="center"/>
            <w:hideMark/>
          </w:tcPr>
          <w:p w14:paraId="52F50CF8"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Construction / Operation</w:t>
            </w:r>
          </w:p>
        </w:tc>
        <w:tc>
          <w:tcPr>
            <w:tcW w:w="1392" w:type="pct"/>
            <w:vAlign w:val="center"/>
            <w:hideMark/>
          </w:tcPr>
          <w:p w14:paraId="1DFF66C1"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 xml:space="preserve">Wells, irrigation systems, ponds, utility assets, roads, streams, canal and embankment areas may occur on Project-affected parcels or within ETL corridors. Parcel-level presence does not itself indicate functional loss; an </w:t>
            </w:r>
            <w:r w:rsidRPr="00055773">
              <w:rPr>
                <w:sz w:val="18"/>
                <w:szCs w:val="18"/>
                <w:lang w:val="en-GB" w:eastAsia="tr-TR"/>
              </w:rPr>
              <w:lastRenderedPageBreak/>
              <w:t>impact arises where Project works damage, obstruct or impair continued use or access.</w:t>
            </w:r>
          </w:p>
        </w:tc>
        <w:tc>
          <w:tcPr>
            <w:tcW w:w="1329" w:type="pct"/>
            <w:vAlign w:val="center"/>
            <w:hideMark/>
          </w:tcPr>
          <w:p w14:paraId="5B8CC3A4" w14:textId="77777777" w:rsidR="00107DDA" w:rsidRPr="00107DDA" w:rsidRDefault="00107DDA" w:rsidP="00107DDA">
            <w:pPr>
              <w:spacing w:before="0" w:after="0"/>
              <w:jc w:val="left"/>
              <w:rPr>
                <w:sz w:val="18"/>
                <w:szCs w:val="18"/>
                <w:lang w:val="en-GB" w:eastAsia="tr-TR"/>
              </w:rPr>
            </w:pPr>
            <w:r w:rsidRPr="00107DDA">
              <w:rPr>
                <w:sz w:val="18"/>
                <w:szCs w:val="18"/>
                <w:lang w:val="en-GB" w:eastAsia="tr-TR"/>
              </w:rPr>
              <w:lastRenderedPageBreak/>
              <w:t>• Recorded assets will be spatially screened against permanent and construction footprints before being classified as directly affected.</w:t>
            </w:r>
          </w:p>
          <w:p w14:paraId="423A4DDC" w14:textId="77777777" w:rsidR="00107DDA" w:rsidRPr="00107DDA" w:rsidRDefault="00107DDA" w:rsidP="00107DDA">
            <w:pPr>
              <w:spacing w:before="0" w:after="0"/>
              <w:jc w:val="left"/>
              <w:rPr>
                <w:sz w:val="18"/>
                <w:szCs w:val="18"/>
                <w:lang w:val="en-GB" w:eastAsia="tr-TR"/>
              </w:rPr>
            </w:pPr>
            <w:r w:rsidRPr="00107DDA">
              <w:rPr>
                <w:sz w:val="18"/>
                <w:szCs w:val="18"/>
                <w:lang w:val="en-GB" w:eastAsia="tr-TR"/>
              </w:rPr>
              <w:t xml:space="preserve">• Productive assets such as wells, irrigation systems and other livelihood-supporting </w:t>
            </w:r>
            <w:r w:rsidRPr="00107DDA">
              <w:rPr>
                <w:sz w:val="18"/>
                <w:szCs w:val="18"/>
                <w:lang w:val="en-GB" w:eastAsia="tr-TR"/>
              </w:rPr>
              <w:lastRenderedPageBreak/>
              <w:t>infrastructure will be avoided and protected where feasible.</w:t>
            </w:r>
          </w:p>
          <w:p w14:paraId="51C9BE3F" w14:textId="77777777" w:rsidR="00107DDA" w:rsidRPr="00107DDA" w:rsidRDefault="00107DDA" w:rsidP="00107DDA">
            <w:pPr>
              <w:spacing w:before="0" w:after="0"/>
              <w:jc w:val="left"/>
              <w:rPr>
                <w:sz w:val="18"/>
                <w:szCs w:val="18"/>
                <w:lang w:val="en-GB" w:eastAsia="tr-TR"/>
              </w:rPr>
            </w:pPr>
            <w:r w:rsidRPr="00107DDA">
              <w:rPr>
                <w:sz w:val="18"/>
                <w:szCs w:val="18"/>
                <w:lang w:val="en-GB" w:eastAsia="tr-TR"/>
              </w:rPr>
              <w:t>• Where an asset is affected, continued function will be maintained through repair, replacement, reinstatement or appropriate compensation.</w:t>
            </w:r>
          </w:p>
          <w:p w14:paraId="4394621C" w14:textId="77777777" w:rsidR="00107DDA" w:rsidRPr="00107DDA" w:rsidRDefault="00107DDA" w:rsidP="00107DDA">
            <w:pPr>
              <w:spacing w:before="0" w:after="0"/>
              <w:jc w:val="left"/>
              <w:rPr>
                <w:sz w:val="18"/>
                <w:szCs w:val="18"/>
                <w:lang w:val="en-GB" w:eastAsia="tr-TR"/>
              </w:rPr>
            </w:pPr>
            <w:r w:rsidRPr="00107DDA">
              <w:rPr>
                <w:sz w:val="18"/>
                <w:szCs w:val="18"/>
                <w:lang w:val="en-GB" w:eastAsia="tr-TR"/>
              </w:rPr>
              <w:t>• Public roads, drainage, canals, watercourses and utility infrastructure will be managed so that access and service continuity are maintained or promptly restored.</w:t>
            </w:r>
          </w:p>
          <w:p w14:paraId="6A15B9BA" w14:textId="2E84A33D" w:rsidR="00CA6A70" w:rsidRPr="00055773" w:rsidRDefault="00107DDA" w:rsidP="00055773">
            <w:pPr>
              <w:spacing w:before="0" w:after="0"/>
              <w:jc w:val="left"/>
              <w:rPr>
                <w:sz w:val="18"/>
                <w:szCs w:val="18"/>
                <w:lang w:val="en-GB" w:eastAsia="tr-TR"/>
              </w:rPr>
            </w:pPr>
            <w:r w:rsidRPr="00107DDA">
              <w:rPr>
                <w:sz w:val="18"/>
                <w:szCs w:val="18"/>
                <w:lang w:val="en-GB" w:eastAsia="tr-TR"/>
              </w:rPr>
              <w:t>• Relevant institutions and users will be consulted where public or utility infrastructure is involved.</w:t>
            </w:r>
          </w:p>
        </w:tc>
      </w:tr>
      <w:tr w:rsidR="00CA6A70" w:rsidRPr="00CA6A70" w14:paraId="38B47156" w14:textId="77777777" w:rsidTr="00055773">
        <w:tc>
          <w:tcPr>
            <w:tcW w:w="786" w:type="pct"/>
            <w:vAlign w:val="center"/>
            <w:hideMark/>
          </w:tcPr>
          <w:p w14:paraId="613A55B8" w14:textId="77777777" w:rsidR="00CA6A70" w:rsidRPr="00055773" w:rsidRDefault="00CA6A70" w:rsidP="00055773">
            <w:pPr>
              <w:spacing w:before="0" w:after="0"/>
              <w:jc w:val="left"/>
              <w:rPr>
                <w:sz w:val="18"/>
                <w:szCs w:val="18"/>
                <w:lang w:val="en-GB" w:eastAsia="tr-TR"/>
              </w:rPr>
            </w:pPr>
            <w:r w:rsidRPr="00055773">
              <w:rPr>
                <w:b/>
                <w:bCs/>
                <w:sz w:val="18"/>
                <w:szCs w:val="18"/>
                <w:lang w:val="en-GB" w:eastAsia="tr-TR"/>
              </w:rPr>
              <w:t>Differential impacts on vulnerable or multiply affected PAPs</w:t>
            </w:r>
          </w:p>
        </w:tc>
        <w:tc>
          <w:tcPr>
            <w:tcW w:w="887" w:type="pct"/>
            <w:vAlign w:val="center"/>
            <w:hideMark/>
          </w:tcPr>
          <w:p w14:paraId="15F75867"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Vulnerable PAPs and PAHs, and PAPs affected through multiple land, asset or livelihood pathways</w:t>
            </w:r>
          </w:p>
        </w:tc>
        <w:tc>
          <w:tcPr>
            <w:tcW w:w="605" w:type="pct"/>
            <w:vAlign w:val="center"/>
            <w:hideMark/>
          </w:tcPr>
          <w:p w14:paraId="4D0711C1"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All relevant phases</w:t>
            </w:r>
          </w:p>
        </w:tc>
        <w:tc>
          <w:tcPr>
            <w:tcW w:w="1392" w:type="pct"/>
            <w:vAlign w:val="center"/>
            <w:hideMark/>
          </w:tcPr>
          <w:p w14:paraId="2340E4A5" w14:textId="77777777" w:rsidR="00CA6A70" w:rsidRPr="00055773" w:rsidRDefault="00CA6A70" w:rsidP="00055773">
            <w:pPr>
              <w:spacing w:before="0" w:after="0"/>
              <w:jc w:val="left"/>
              <w:rPr>
                <w:sz w:val="18"/>
                <w:szCs w:val="18"/>
                <w:lang w:val="en-GB" w:eastAsia="tr-TR"/>
              </w:rPr>
            </w:pPr>
            <w:r w:rsidRPr="00055773">
              <w:rPr>
                <w:sz w:val="18"/>
                <w:szCs w:val="18"/>
                <w:lang w:val="en-GB" w:eastAsia="tr-TR"/>
              </w:rPr>
              <w:t>The same physical impact may have greater livelihood consequences where PAPs have high dependency on affected land or resources, limited alternatives, multiple Project impacts or reduced capacity to cope with disruption.</w:t>
            </w:r>
          </w:p>
        </w:tc>
        <w:tc>
          <w:tcPr>
            <w:tcW w:w="1329" w:type="pct"/>
            <w:vAlign w:val="center"/>
            <w:hideMark/>
          </w:tcPr>
          <w:p w14:paraId="222D6F93" w14:textId="77777777" w:rsidR="00107DDA" w:rsidRPr="00107DDA" w:rsidRDefault="00107DDA" w:rsidP="00107DDA">
            <w:pPr>
              <w:spacing w:before="0" w:after="0"/>
              <w:jc w:val="left"/>
              <w:rPr>
                <w:sz w:val="18"/>
                <w:szCs w:val="18"/>
                <w:lang w:val="en-GB" w:eastAsia="tr-TR"/>
              </w:rPr>
            </w:pPr>
            <w:r w:rsidRPr="00107DDA">
              <w:rPr>
                <w:sz w:val="18"/>
                <w:szCs w:val="18"/>
                <w:lang w:val="en-GB" w:eastAsia="tr-TR"/>
              </w:rPr>
              <w:t>• Vulnerability, livelihood dependency and multiple Project impacts will be considered together during household-level entitlement and livelihood-restoration review.</w:t>
            </w:r>
          </w:p>
          <w:p w14:paraId="441E2914" w14:textId="77777777" w:rsidR="00107DDA" w:rsidRPr="00107DDA" w:rsidRDefault="00107DDA" w:rsidP="00107DDA">
            <w:pPr>
              <w:spacing w:before="0" w:after="0"/>
              <w:jc w:val="left"/>
              <w:rPr>
                <w:sz w:val="18"/>
                <w:szCs w:val="18"/>
                <w:lang w:val="en-GB" w:eastAsia="tr-TR"/>
              </w:rPr>
            </w:pPr>
            <w:r w:rsidRPr="00107DDA">
              <w:rPr>
                <w:sz w:val="18"/>
                <w:szCs w:val="18"/>
                <w:lang w:val="en-GB" w:eastAsia="tr-TR"/>
              </w:rPr>
              <w:t>• Vulnerable PAPs will receive additional facilitation to access information, compensation, the GM and livelihood restoration measures where required.</w:t>
            </w:r>
          </w:p>
          <w:p w14:paraId="541ACA78" w14:textId="77777777" w:rsidR="00107DDA" w:rsidRPr="00107DDA" w:rsidRDefault="00107DDA" w:rsidP="00107DDA">
            <w:pPr>
              <w:spacing w:before="0" w:after="0"/>
              <w:jc w:val="left"/>
              <w:rPr>
                <w:sz w:val="18"/>
                <w:szCs w:val="18"/>
                <w:lang w:val="en-GB" w:eastAsia="tr-TR"/>
              </w:rPr>
            </w:pPr>
            <w:r w:rsidRPr="00107DDA">
              <w:rPr>
                <w:sz w:val="18"/>
                <w:szCs w:val="18"/>
                <w:lang w:val="en-GB" w:eastAsia="tr-TR"/>
              </w:rPr>
              <w:t>• Women and vulnerable PAPs will be provided with opportunities for direct and meaningful participation rather than relying only on household or community representatives.</w:t>
            </w:r>
          </w:p>
          <w:p w14:paraId="22D62E25" w14:textId="77777777" w:rsidR="00107DDA" w:rsidRPr="00107DDA" w:rsidRDefault="00107DDA" w:rsidP="00107DDA">
            <w:pPr>
              <w:spacing w:before="0" w:after="0"/>
              <w:jc w:val="left"/>
              <w:rPr>
                <w:sz w:val="18"/>
                <w:szCs w:val="18"/>
                <w:lang w:val="en-GB" w:eastAsia="tr-TR"/>
              </w:rPr>
            </w:pPr>
            <w:r w:rsidRPr="00107DDA">
              <w:rPr>
                <w:sz w:val="18"/>
                <w:szCs w:val="18"/>
                <w:lang w:val="en-GB" w:eastAsia="tr-TR"/>
              </w:rPr>
              <w:t>• PAPs with severe or cumulative livelihood impacts will receive priority review for relevant Chapter 8 measures.</w:t>
            </w:r>
          </w:p>
          <w:p w14:paraId="0B904504" w14:textId="0DB4FF09" w:rsidR="00CA6A70" w:rsidRPr="00055773" w:rsidRDefault="00107DDA" w:rsidP="00055773">
            <w:pPr>
              <w:spacing w:before="0" w:after="0"/>
              <w:jc w:val="left"/>
              <w:rPr>
                <w:sz w:val="18"/>
                <w:szCs w:val="18"/>
                <w:lang w:val="en-GB" w:eastAsia="tr-TR"/>
              </w:rPr>
            </w:pPr>
            <w:r w:rsidRPr="00107DDA">
              <w:rPr>
                <w:sz w:val="18"/>
                <w:szCs w:val="18"/>
                <w:lang w:val="en-GB" w:eastAsia="tr-TR"/>
              </w:rPr>
              <w:t xml:space="preserve">• Additional support and follow-up will be provided where vulnerability reduces the </w:t>
            </w:r>
            <w:r w:rsidRPr="00107DDA">
              <w:rPr>
                <w:sz w:val="18"/>
                <w:szCs w:val="18"/>
                <w:lang w:val="en-GB" w:eastAsia="tr-TR"/>
              </w:rPr>
              <w:lastRenderedPageBreak/>
              <w:t>household’s capacity to restore its livelihood, consistent with IFC PS5 and EBRD ESR5.</w:t>
            </w:r>
          </w:p>
        </w:tc>
      </w:tr>
    </w:tbl>
    <w:p w14:paraId="63B387E1" w14:textId="30B136C9" w:rsidR="004F5B8D" w:rsidRDefault="004F5B8D" w:rsidP="000048CC">
      <w:pPr>
        <w:rPr>
          <w:lang w:eastAsia="en-GB"/>
        </w:rPr>
      </w:pPr>
    </w:p>
    <w:p w14:paraId="5144B556" w14:textId="77777777" w:rsidR="000048CC" w:rsidRDefault="000048CC" w:rsidP="000048CC">
      <w:pPr>
        <w:rPr>
          <w:lang w:eastAsia="en-GB"/>
        </w:rPr>
      </w:pPr>
    </w:p>
    <w:p w14:paraId="2E96D9DB" w14:textId="77777777" w:rsidR="004B5A0F" w:rsidRDefault="004B5A0F" w:rsidP="000048CC">
      <w:pPr>
        <w:rPr>
          <w:lang w:eastAsia="en-GB"/>
        </w:rPr>
      </w:pPr>
    </w:p>
    <w:p w14:paraId="2C2B21AA" w14:textId="77777777" w:rsidR="004B5A0F" w:rsidRDefault="004B5A0F" w:rsidP="000048CC">
      <w:pPr>
        <w:rPr>
          <w:lang w:eastAsia="en-GB"/>
        </w:rPr>
      </w:pPr>
    </w:p>
    <w:p w14:paraId="3BF03A7A" w14:textId="77777777" w:rsidR="004B5A0F" w:rsidRDefault="004B5A0F" w:rsidP="000048CC">
      <w:pPr>
        <w:rPr>
          <w:lang w:eastAsia="en-GB"/>
        </w:rPr>
        <w:sectPr w:rsidR="004B5A0F" w:rsidSect="00055773">
          <w:headerReference w:type="default" r:id="rId45"/>
          <w:footerReference w:type="default" r:id="rId46"/>
          <w:pgSz w:w="16840" w:h="11900" w:orient="landscape" w:code="9"/>
          <w:pgMar w:top="1440" w:right="1440" w:bottom="1440" w:left="1440" w:header="709" w:footer="709" w:gutter="0"/>
          <w:cols w:space="708"/>
          <w:docGrid w:linePitch="360"/>
        </w:sectPr>
      </w:pPr>
    </w:p>
    <w:p w14:paraId="2ACA9CB8" w14:textId="0422BFE7" w:rsidR="007C61CE" w:rsidRDefault="00A372AD" w:rsidP="000048CC">
      <w:pPr>
        <w:rPr>
          <w:lang w:eastAsia="en-GB"/>
        </w:rPr>
      </w:pPr>
      <w:r w:rsidRPr="00A372AD">
        <w:rPr>
          <w:lang w:eastAsia="en-GB"/>
        </w:rPr>
        <w:lastRenderedPageBreak/>
        <w:t>Based on the current assessment, no physical displacement has been identified, while economic displacement represents the principal land and livelihood impact of the Project. Economic displacement may result from permanent loss of productive land, ETL tower-footprint acquisition and easement restrictions, loss of crops and trees, reduced access to or usability of remaining land, restrictions on public, pasture or forest resources, and temporary construction disturbance. The significance of these impacts varies according to the scale and duration of the affected use, household livelihood dependency, the viability of remaining land and resources, availability of alternatives and household vulnerability. For the associated ETLs, the current assessment reflects the parcel information, field observations and owner/user evidence available at the time of LARP preparation; the assessment will be reconciled with the official TEİAŞ acquisition, asset inventory, valuation and compensation records when these become available.</w:t>
      </w:r>
    </w:p>
    <w:p w14:paraId="54152ABE" w14:textId="30621F84" w:rsidR="007C61CE" w:rsidRDefault="007C61CE" w:rsidP="000048CC">
      <w:pPr>
        <w:rPr>
          <w:lang w:eastAsia="en-GB"/>
        </w:rPr>
        <w:sectPr w:rsidR="007C61CE" w:rsidSect="00B32CBE">
          <w:headerReference w:type="default" r:id="rId47"/>
          <w:footerReference w:type="default" r:id="rId48"/>
          <w:pgSz w:w="11900" w:h="16840" w:code="9"/>
          <w:pgMar w:top="1440" w:right="1440" w:bottom="1440" w:left="1440" w:header="709" w:footer="709" w:gutter="0"/>
          <w:cols w:space="708"/>
          <w:docGrid w:linePitch="360"/>
        </w:sectPr>
      </w:pPr>
      <w:r>
        <w:rPr>
          <w:lang w:eastAsia="en-GB"/>
        </w:rPr>
        <w:fldChar w:fldCharType="begin"/>
      </w:r>
      <w:r>
        <w:rPr>
          <w:lang w:eastAsia="en-GB"/>
        </w:rPr>
        <w:instrText xml:space="preserve"> REF _Ref237887055 \h </w:instrText>
      </w:r>
      <w:r>
        <w:rPr>
          <w:lang w:eastAsia="en-GB"/>
        </w:rPr>
      </w:r>
      <w:r>
        <w:rPr>
          <w:lang w:eastAsia="en-GB"/>
        </w:rPr>
        <w:fldChar w:fldCharType="separate"/>
      </w:r>
      <w:r>
        <w:t xml:space="preserve">Table </w:t>
      </w:r>
      <w:r>
        <w:rPr>
          <w:noProof/>
        </w:rPr>
        <w:t>6</w:t>
      </w:r>
      <w:r>
        <w:noBreakHyphen/>
      </w:r>
      <w:r>
        <w:rPr>
          <w:noProof/>
        </w:rPr>
        <w:t>2</w:t>
      </w:r>
      <w:r>
        <w:rPr>
          <w:lang w:eastAsia="en-GB"/>
        </w:rPr>
        <w:fldChar w:fldCharType="end"/>
      </w:r>
      <w:r>
        <w:rPr>
          <w:lang w:eastAsia="en-GB"/>
        </w:rPr>
        <w:t xml:space="preserve"> </w:t>
      </w:r>
      <w:r w:rsidRPr="007C61CE">
        <w:rPr>
          <w:lang w:eastAsia="en-GB"/>
        </w:rPr>
        <w:t>presents the consolidated assessment of these impacts, considering impact magnitude, duration and reversibility together with receptor sensitivity, including livelihood dependency, availability of alternatives and vulnerability. Residual significance reflects the expected level of impact following implementation of the applicable mitigation, compensation and livelihood restoration measures.</w:t>
      </w:r>
    </w:p>
    <w:p w14:paraId="6E4B8AE3" w14:textId="3B77A336" w:rsidR="00C94FAC" w:rsidRDefault="00C94FAC" w:rsidP="00C94FAC">
      <w:pPr>
        <w:pStyle w:val="ResimYazs"/>
        <w:keepNext/>
        <w:spacing w:after="0"/>
        <w:jc w:val="center"/>
      </w:pPr>
      <w:bookmarkStart w:id="197" w:name="_Ref237887055"/>
      <w:bookmarkStart w:id="198" w:name="_Toc238253973"/>
      <w:r>
        <w:lastRenderedPageBreak/>
        <w:t xml:space="preserve">Table </w:t>
      </w:r>
      <w:r w:rsidR="00220E73">
        <w:fldChar w:fldCharType="begin"/>
      </w:r>
      <w:r w:rsidR="00220E73">
        <w:instrText xml:space="preserve"> STYLEREF 1 \s </w:instrText>
      </w:r>
      <w:r w:rsidR="00220E73">
        <w:fldChar w:fldCharType="separate"/>
      </w:r>
      <w:r w:rsidR="00220E73">
        <w:rPr>
          <w:noProof/>
        </w:rPr>
        <w:t>6</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2</w:t>
      </w:r>
      <w:r w:rsidR="00220E73">
        <w:fldChar w:fldCharType="end"/>
      </w:r>
      <w:bookmarkEnd w:id="197"/>
      <w:r>
        <w:t xml:space="preserve">. </w:t>
      </w:r>
      <w:r w:rsidRPr="0075591D">
        <w:rPr>
          <w:b w:val="0"/>
          <w:bCs w:val="0"/>
          <w:color w:val="auto"/>
        </w:rPr>
        <w:t>Socio-Economic Impact Assessment – Land and Livelihoods</w:t>
      </w:r>
      <w:bookmarkEnd w:id="198"/>
    </w:p>
    <w:tbl>
      <w:tblPr>
        <w:tblStyle w:val="CVtable2"/>
        <w:tblW w:w="5000" w:type="pct"/>
        <w:tblLook w:val="04A0" w:firstRow="1" w:lastRow="0" w:firstColumn="1" w:lastColumn="0" w:noHBand="0" w:noVBand="1"/>
      </w:tblPr>
      <w:tblGrid>
        <w:gridCol w:w="1661"/>
        <w:gridCol w:w="3232"/>
        <w:gridCol w:w="2668"/>
        <w:gridCol w:w="3761"/>
        <w:gridCol w:w="2628"/>
      </w:tblGrid>
      <w:tr w:rsidR="00C94FAC" w:rsidRPr="004A6B85" w14:paraId="54A6A0F0" w14:textId="77777777" w:rsidTr="0075591D">
        <w:tc>
          <w:tcPr>
            <w:tcW w:w="595" w:type="pct"/>
            <w:shd w:val="clear" w:color="auto" w:fill="4F81BD"/>
            <w:vAlign w:val="center"/>
            <w:hideMark/>
          </w:tcPr>
          <w:p w14:paraId="631C29AA" w14:textId="77777777" w:rsidR="00C94FAC" w:rsidRPr="0075591D" w:rsidRDefault="00C94FAC" w:rsidP="0075591D">
            <w:pPr>
              <w:spacing w:before="0" w:after="0"/>
              <w:jc w:val="left"/>
              <w:rPr>
                <w:b/>
                <w:bCs/>
                <w:color w:val="FFFFFF" w:themeColor="background1"/>
                <w:sz w:val="18"/>
                <w:szCs w:val="18"/>
                <w:lang w:val="en-GB" w:eastAsia="tr-TR"/>
              </w:rPr>
            </w:pPr>
            <w:r w:rsidRPr="0075591D">
              <w:rPr>
                <w:b/>
                <w:bCs/>
                <w:color w:val="FFFFFF" w:themeColor="background1"/>
                <w:sz w:val="18"/>
                <w:szCs w:val="18"/>
                <w:lang w:val="en-GB" w:eastAsia="tr-TR"/>
              </w:rPr>
              <w:t>Category</w:t>
            </w:r>
          </w:p>
        </w:tc>
        <w:tc>
          <w:tcPr>
            <w:tcW w:w="1158" w:type="pct"/>
            <w:shd w:val="clear" w:color="auto" w:fill="4F81BD"/>
            <w:vAlign w:val="center"/>
            <w:hideMark/>
          </w:tcPr>
          <w:p w14:paraId="4A773AB2" w14:textId="77777777" w:rsidR="00C94FAC" w:rsidRPr="0075591D" w:rsidRDefault="00C94FAC" w:rsidP="0075591D">
            <w:pPr>
              <w:spacing w:before="0" w:after="0"/>
              <w:jc w:val="left"/>
              <w:rPr>
                <w:b/>
                <w:bCs/>
                <w:color w:val="FFFFFF" w:themeColor="background1"/>
                <w:sz w:val="18"/>
                <w:szCs w:val="18"/>
                <w:lang w:val="en-GB" w:eastAsia="tr-TR"/>
              </w:rPr>
            </w:pPr>
            <w:r w:rsidRPr="0075591D">
              <w:rPr>
                <w:b/>
                <w:bCs/>
                <w:color w:val="FFFFFF" w:themeColor="background1"/>
                <w:sz w:val="18"/>
                <w:szCs w:val="18"/>
                <w:lang w:val="en-GB" w:eastAsia="tr-TR"/>
              </w:rPr>
              <w:t>Main WPP – Land Acquisition</w:t>
            </w:r>
          </w:p>
        </w:tc>
        <w:tc>
          <w:tcPr>
            <w:tcW w:w="956" w:type="pct"/>
            <w:shd w:val="clear" w:color="auto" w:fill="4F81BD"/>
            <w:vAlign w:val="center"/>
            <w:hideMark/>
          </w:tcPr>
          <w:p w14:paraId="5B1393A2" w14:textId="77777777" w:rsidR="00C94FAC" w:rsidRPr="0075591D" w:rsidRDefault="00C94FAC" w:rsidP="0075591D">
            <w:pPr>
              <w:spacing w:before="0" w:after="0"/>
              <w:jc w:val="left"/>
              <w:rPr>
                <w:b/>
                <w:bCs/>
                <w:color w:val="FFFFFF" w:themeColor="background1"/>
                <w:sz w:val="18"/>
                <w:szCs w:val="18"/>
                <w:lang w:val="en-GB" w:eastAsia="tr-TR"/>
              </w:rPr>
            </w:pPr>
            <w:r w:rsidRPr="0075591D">
              <w:rPr>
                <w:b/>
                <w:bCs/>
                <w:color w:val="FFFFFF" w:themeColor="background1"/>
                <w:sz w:val="18"/>
                <w:szCs w:val="18"/>
                <w:lang w:val="en-GB" w:eastAsia="tr-TR"/>
              </w:rPr>
              <w:t>Main WPP – Construction</w:t>
            </w:r>
          </w:p>
        </w:tc>
        <w:tc>
          <w:tcPr>
            <w:tcW w:w="1348" w:type="pct"/>
            <w:shd w:val="clear" w:color="auto" w:fill="4F81BD"/>
            <w:vAlign w:val="center"/>
            <w:hideMark/>
          </w:tcPr>
          <w:p w14:paraId="191386F2" w14:textId="77777777" w:rsidR="00C94FAC" w:rsidRPr="0075591D" w:rsidRDefault="00C94FAC" w:rsidP="0075591D">
            <w:pPr>
              <w:spacing w:before="0" w:after="0"/>
              <w:jc w:val="left"/>
              <w:rPr>
                <w:b/>
                <w:bCs/>
                <w:color w:val="FFFFFF" w:themeColor="background1"/>
                <w:sz w:val="18"/>
                <w:szCs w:val="18"/>
                <w:lang w:val="en-GB" w:eastAsia="tr-TR"/>
              </w:rPr>
            </w:pPr>
            <w:r w:rsidRPr="0075591D">
              <w:rPr>
                <w:b/>
                <w:bCs/>
                <w:color w:val="FFFFFF" w:themeColor="background1"/>
                <w:sz w:val="18"/>
                <w:szCs w:val="18"/>
                <w:lang w:val="en-GB" w:eastAsia="tr-TR"/>
              </w:rPr>
              <w:t>Associated ETLs – Statutory Acquisition and Easement</w:t>
            </w:r>
          </w:p>
        </w:tc>
        <w:tc>
          <w:tcPr>
            <w:tcW w:w="942" w:type="pct"/>
            <w:shd w:val="clear" w:color="auto" w:fill="4F81BD"/>
            <w:vAlign w:val="center"/>
            <w:hideMark/>
          </w:tcPr>
          <w:p w14:paraId="1D2CA445" w14:textId="77777777" w:rsidR="00C94FAC" w:rsidRPr="0075591D" w:rsidRDefault="00C94FAC" w:rsidP="0075591D">
            <w:pPr>
              <w:spacing w:before="0" w:after="0"/>
              <w:jc w:val="left"/>
              <w:rPr>
                <w:b/>
                <w:bCs/>
                <w:color w:val="FFFFFF" w:themeColor="background1"/>
                <w:sz w:val="18"/>
                <w:szCs w:val="18"/>
                <w:lang w:val="en-GB" w:eastAsia="tr-TR"/>
              </w:rPr>
            </w:pPr>
            <w:r w:rsidRPr="0075591D">
              <w:rPr>
                <w:b/>
                <w:bCs/>
                <w:color w:val="FFFFFF" w:themeColor="background1"/>
                <w:sz w:val="18"/>
                <w:szCs w:val="18"/>
                <w:lang w:val="en-GB" w:eastAsia="tr-TR"/>
              </w:rPr>
              <w:t>Associated ETLs – Construction</w:t>
            </w:r>
          </w:p>
        </w:tc>
      </w:tr>
      <w:tr w:rsidR="00C94FAC" w:rsidRPr="004A6B85" w14:paraId="55B878C3" w14:textId="77777777" w:rsidTr="0075591D">
        <w:tc>
          <w:tcPr>
            <w:tcW w:w="595" w:type="pct"/>
            <w:vAlign w:val="center"/>
            <w:hideMark/>
          </w:tcPr>
          <w:p w14:paraId="17790808"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Type of impact</w:t>
            </w:r>
          </w:p>
        </w:tc>
        <w:tc>
          <w:tcPr>
            <w:tcW w:w="1158" w:type="pct"/>
            <w:vAlign w:val="center"/>
            <w:hideMark/>
          </w:tcPr>
          <w:p w14:paraId="1935E384"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Direct</w:t>
            </w:r>
          </w:p>
        </w:tc>
        <w:tc>
          <w:tcPr>
            <w:tcW w:w="956" w:type="pct"/>
            <w:vAlign w:val="center"/>
            <w:hideMark/>
          </w:tcPr>
          <w:p w14:paraId="4365F2CE"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Direct and indirect</w:t>
            </w:r>
          </w:p>
        </w:tc>
        <w:tc>
          <w:tcPr>
            <w:tcW w:w="1348" w:type="pct"/>
            <w:vAlign w:val="center"/>
            <w:hideMark/>
          </w:tcPr>
          <w:p w14:paraId="392096FD"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Direct</w:t>
            </w:r>
          </w:p>
        </w:tc>
        <w:tc>
          <w:tcPr>
            <w:tcW w:w="942" w:type="pct"/>
            <w:vAlign w:val="center"/>
            <w:hideMark/>
          </w:tcPr>
          <w:p w14:paraId="324D2CB2"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Direct and indirect</w:t>
            </w:r>
          </w:p>
        </w:tc>
      </w:tr>
      <w:tr w:rsidR="00C94FAC" w:rsidRPr="004A6B85" w14:paraId="0D5C02C4" w14:textId="77777777" w:rsidTr="0075591D">
        <w:tc>
          <w:tcPr>
            <w:tcW w:w="595" w:type="pct"/>
            <w:vAlign w:val="center"/>
            <w:hideMark/>
          </w:tcPr>
          <w:p w14:paraId="20FDB15A"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Principal receptors</w:t>
            </w:r>
          </w:p>
        </w:tc>
        <w:tc>
          <w:tcPr>
            <w:tcW w:w="1158" w:type="pct"/>
            <w:vAlign w:val="center"/>
            <w:hideMark/>
          </w:tcPr>
          <w:p w14:paraId="3F897B60"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Affected landowners and actual agricultural land users</w:t>
            </w:r>
          </w:p>
        </w:tc>
        <w:tc>
          <w:tcPr>
            <w:tcW w:w="956" w:type="pct"/>
            <w:vAlign w:val="center"/>
            <w:hideMark/>
          </w:tcPr>
          <w:p w14:paraId="184ED5C3"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Land and resource users and nearby communities</w:t>
            </w:r>
          </w:p>
        </w:tc>
        <w:tc>
          <w:tcPr>
            <w:tcW w:w="1348" w:type="pct"/>
            <w:vAlign w:val="center"/>
            <w:hideMark/>
          </w:tcPr>
          <w:p w14:paraId="236B630C"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Affected landowners and actual users</w:t>
            </w:r>
          </w:p>
        </w:tc>
        <w:tc>
          <w:tcPr>
            <w:tcW w:w="942" w:type="pct"/>
            <w:vAlign w:val="center"/>
            <w:hideMark/>
          </w:tcPr>
          <w:p w14:paraId="69C38897"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Land and resource users along the ETL corridors</w:t>
            </w:r>
          </w:p>
        </w:tc>
      </w:tr>
      <w:tr w:rsidR="00C94FAC" w:rsidRPr="004A6B85" w14:paraId="07280DE4" w14:textId="77777777" w:rsidTr="0075591D">
        <w:tc>
          <w:tcPr>
            <w:tcW w:w="595" w:type="pct"/>
            <w:vAlign w:val="center"/>
            <w:hideMark/>
          </w:tcPr>
          <w:p w14:paraId="1DE2E0FD"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Receptor sensitivity</w:t>
            </w:r>
          </w:p>
        </w:tc>
        <w:tc>
          <w:tcPr>
            <w:tcW w:w="1158" w:type="pct"/>
            <w:vAlign w:val="center"/>
            <w:hideMark/>
          </w:tcPr>
          <w:p w14:paraId="23DDFDD6"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Medium overall; potentially higher for highly dependent or vulnerable PAHs</w:t>
            </w:r>
          </w:p>
        </w:tc>
        <w:tc>
          <w:tcPr>
            <w:tcW w:w="956" w:type="pct"/>
            <w:vAlign w:val="center"/>
            <w:hideMark/>
          </w:tcPr>
          <w:p w14:paraId="165FCFDD"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Medium</w:t>
            </w:r>
          </w:p>
        </w:tc>
        <w:tc>
          <w:tcPr>
            <w:tcW w:w="1348" w:type="pct"/>
            <w:vAlign w:val="center"/>
            <w:hideMark/>
          </w:tcPr>
          <w:p w14:paraId="74B611F2"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Medium overall; potentially higher for highly dependent or vulnerable PAHs</w:t>
            </w:r>
          </w:p>
        </w:tc>
        <w:tc>
          <w:tcPr>
            <w:tcW w:w="942" w:type="pct"/>
            <w:vAlign w:val="center"/>
            <w:hideMark/>
          </w:tcPr>
          <w:p w14:paraId="07DB67C1"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Medium</w:t>
            </w:r>
          </w:p>
        </w:tc>
      </w:tr>
      <w:tr w:rsidR="00C94FAC" w:rsidRPr="004A6B85" w14:paraId="635AC7F0" w14:textId="77777777" w:rsidTr="0075591D">
        <w:tc>
          <w:tcPr>
            <w:tcW w:w="595" w:type="pct"/>
            <w:vAlign w:val="center"/>
            <w:hideMark/>
          </w:tcPr>
          <w:p w14:paraId="26A98ED7"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Nature of impact</w:t>
            </w:r>
          </w:p>
        </w:tc>
        <w:tc>
          <w:tcPr>
            <w:tcW w:w="1158" w:type="pct"/>
            <w:vAlign w:val="center"/>
            <w:hideMark/>
          </w:tcPr>
          <w:p w14:paraId="51D98B9F"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Negative</w:t>
            </w:r>
          </w:p>
        </w:tc>
        <w:tc>
          <w:tcPr>
            <w:tcW w:w="956" w:type="pct"/>
            <w:vAlign w:val="center"/>
            <w:hideMark/>
          </w:tcPr>
          <w:p w14:paraId="21CE3179"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Negative</w:t>
            </w:r>
          </w:p>
        </w:tc>
        <w:tc>
          <w:tcPr>
            <w:tcW w:w="1348" w:type="pct"/>
            <w:vAlign w:val="center"/>
            <w:hideMark/>
          </w:tcPr>
          <w:p w14:paraId="7E4CB935"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Negative</w:t>
            </w:r>
          </w:p>
        </w:tc>
        <w:tc>
          <w:tcPr>
            <w:tcW w:w="942" w:type="pct"/>
            <w:vAlign w:val="center"/>
            <w:hideMark/>
          </w:tcPr>
          <w:p w14:paraId="606A26AE"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Negative</w:t>
            </w:r>
          </w:p>
        </w:tc>
      </w:tr>
      <w:tr w:rsidR="00C94FAC" w:rsidRPr="004A6B85" w14:paraId="535BF715" w14:textId="77777777" w:rsidTr="0075591D">
        <w:tc>
          <w:tcPr>
            <w:tcW w:w="595" w:type="pct"/>
            <w:vAlign w:val="center"/>
            <w:hideMark/>
          </w:tcPr>
          <w:p w14:paraId="2CB51D27"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Extent</w:t>
            </w:r>
          </w:p>
        </w:tc>
        <w:tc>
          <w:tcPr>
            <w:tcW w:w="1158" w:type="pct"/>
            <w:vAlign w:val="center"/>
            <w:hideMark/>
          </w:tcPr>
          <w:p w14:paraId="3B2C2847"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Local / site-level</w:t>
            </w:r>
          </w:p>
        </w:tc>
        <w:tc>
          <w:tcPr>
            <w:tcW w:w="956" w:type="pct"/>
            <w:vAlign w:val="center"/>
            <w:hideMark/>
          </w:tcPr>
          <w:p w14:paraId="2811EDBB"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Local / site-level</w:t>
            </w:r>
          </w:p>
        </w:tc>
        <w:tc>
          <w:tcPr>
            <w:tcW w:w="1348" w:type="pct"/>
            <w:vAlign w:val="center"/>
            <w:hideMark/>
          </w:tcPr>
          <w:p w14:paraId="52D9F2C7"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Local / site-level</w:t>
            </w:r>
          </w:p>
        </w:tc>
        <w:tc>
          <w:tcPr>
            <w:tcW w:w="942" w:type="pct"/>
            <w:vAlign w:val="center"/>
            <w:hideMark/>
          </w:tcPr>
          <w:p w14:paraId="0E439FF3"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Local / site-level</w:t>
            </w:r>
          </w:p>
        </w:tc>
      </w:tr>
      <w:tr w:rsidR="00C94FAC" w:rsidRPr="004A6B85" w14:paraId="29624D0E" w14:textId="77777777" w:rsidTr="0075591D">
        <w:tc>
          <w:tcPr>
            <w:tcW w:w="595" w:type="pct"/>
            <w:vAlign w:val="center"/>
            <w:hideMark/>
          </w:tcPr>
          <w:p w14:paraId="0A22B740"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Duration</w:t>
            </w:r>
          </w:p>
        </w:tc>
        <w:tc>
          <w:tcPr>
            <w:tcW w:w="1158" w:type="pct"/>
            <w:vAlign w:val="center"/>
            <w:hideMark/>
          </w:tcPr>
          <w:p w14:paraId="70DCC4D3"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Permanent or long-term</w:t>
            </w:r>
          </w:p>
        </w:tc>
        <w:tc>
          <w:tcPr>
            <w:tcW w:w="956" w:type="pct"/>
            <w:vAlign w:val="center"/>
            <w:hideMark/>
          </w:tcPr>
          <w:p w14:paraId="6077C3CB"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Primarily short-term</w:t>
            </w:r>
          </w:p>
        </w:tc>
        <w:tc>
          <w:tcPr>
            <w:tcW w:w="1348" w:type="pct"/>
            <w:vAlign w:val="center"/>
            <w:hideMark/>
          </w:tcPr>
          <w:p w14:paraId="6D9F275F"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Permanent tower-footprint loss and long-term easement restrictions</w:t>
            </w:r>
          </w:p>
        </w:tc>
        <w:tc>
          <w:tcPr>
            <w:tcW w:w="942" w:type="pct"/>
            <w:vAlign w:val="center"/>
            <w:hideMark/>
          </w:tcPr>
          <w:p w14:paraId="0DB6658B"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Primarily short-term and intermittent</w:t>
            </w:r>
          </w:p>
        </w:tc>
      </w:tr>
      <w:tr w:rsidR="00C94FAC" w:rsidRPr="004A6B85" w14:paraId="63CDF1D3" w14:textId="77777777" w:rsidTr="0075591D">
        <w:tc>
          <w:tcPr>
            <w:tcW w:w="595" w:type="pct"/>
            <w:vAlign w:val="center"/>
            <w:hideMark/>
          </w:tcPr>
          <w:p w14:paraId="3B32D778"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Likelihood</w:t>
            </w:r>
          </w:p>
        </w:tc>
        <w:tc>
          <w:tcPr>
            <w:tcW w:w="1158" w:type="pct"/>
            <w:vAlign w:val="center"/>
            <w:hideMark/>
          </w:tcPr>
          <w:p w14:paraId="2880F814"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Certain where land is permanently acquired</w:t>
            </w:r>
          </w:p>
        </w:tc>
        <w:tc>
          <w:tcPr>
            <w:tcW w:w="956" w:type="pct"/>
            <w:vAlign w:val="center"/>
            <w:hideMark/>
          </w:tcPr>
          <w:p w14:paraId="76B9D6CD"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Likely</w:t>
            </w:r>
          </w:p>
        </w:tc>
        <w:tc>
          <w:tcPr>
            <w:tcW w:w="1348" w:type="pct"/>
            <w:vAlign w:val="center"/>
            <w:hideMark/>
          </w:tcPr>
          <w:p w14:paraId="527277DF"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Certain where statutory acquisition or easement is established</w:t>
            </w:r>
          </w:p>
        </w:tc>
        <w:tc>
          <w:tcPr>
            <w:tcW w:w="942" w:type="pct"/>
            <w:vAlign w:val="center"/>
            <w:hideMark/>
          </w:tcPr>
          <w:p w14:paraId="0C6D9A87" w14:textId="715F09AE" w:rsidR="00C94FAC" w:rsidRPr="0075591D" w:rsidRDefault="00010A24" w:rsidP="0075591D">
            <w:pPr>
              <w:spacing w:before="0" w:after="0"/>
              <w:jc w:val="left"/>
              <w:rPr>
                <w:sz w:val="18"/>
                <w:szCs w:val="18"/>
                <w:lang w:val="en-GB" w:eastAsia="tr-TR"/>
              </w:rPr>
            </w:pPr>
            <w:r w:rsidRPr="00010A24">
              <w:rPr>
                <w:sz w:val="18"/>
                <w:szCs w:val="18"/>
                <w:lang w:val="en-GB" w:eastAsia="tr-TR"/>
              </w:rPr>
              <w:t>Certain at locations where construction has already occurred; otherwise likely</w:t>
            </w:r>
          </w:p>
        </w:tc>
      </w:tr>
      <w:tr w:rsidR="00C94FAC" w:rsidRPr="004A6B85" w14:paraId="622C68E9" w14:textId="77777777" w:rsidTr="0075591D">
        <w:tc>
          <w:tcPr>
            <w:tcW w:w="595" w:type="pct"/>
            <w:vAlign w:val="center"/>
            <w:hideMark/>
          </w:tcPr>
          <w:p w14:paraId="6EC3221D"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Magnitude of effect</w:t>
            </w:r>
          </w:p>
        </w:tc>
        <w:tc>
          <w:tcPr>
            <w:tcW w:w="1158" w:type="pct"/>
            <w:vAlign w:val="center"/>
            <w:hideMark/>
          </w:tcPr>
          <w:p w14:paraId="4F00930B"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Medium overall; case-specific</w:t>
            </w:r>
          </w:p>
        </w:tc>
        <w:tc>
          <w:tcPr>
            <w:tcW w:w="956" w:type="pct"/>
            <w:vAlign w:val="center"/>
            <w:hideMark/>
          </w:tcPr>
          <w:p w14:paraId="6415E509"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Low to Medium</w:t>
            </w:r>
          </w:p>
        </w:tc>
        <w:tc>
          <w:tcPr>
            <w:tcW w:w="1348" w:type="pct"/>
            <w:vAlign w:val="center"/>
            <w:hideMark/>
          </w:tcPr>
          <w:p w14:paraId="37007485"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Low to Medium overall; case-specific</w:t>
            </w:r>
          </w:p>
        </w:tc>
        <w:tc>
          <w:tcPr>
            <w:tcW w:w="942" w:type="pct"/>
            <w:vAlign w:val="center"/>
            <w:hideMark/>
          </w:tcPr>
          <w:p w14:paraId="2782DB86"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Medium</w:t>
            </w:r>
          </w:p>
        </w:tc>
      </w:tr>
      <w:tr w:rsidR="00C94FAC" w:rsidRPr="004A6B85" w14:paraId="62F5EFD5" w14:textId="77777777" w:rsidTr="0075591D">
        <w:tc>
          <w:tcPr>
            <w:tcW w:w="595" w:type="pct"/>
            <w:vAlign w:val="center"/>
            <w:hideMark/>
          </w:tcPr>
          <w:p w14:paraId="5CC1AC8D"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Pre-mitigation significance</w:t>
            </w:r>
          </w:p>
        </w:tc>
        <w:tc>
          <w:tcPr>
            <w:tcW w:w="1158" w:type="pct"/>
            <w:vAlign w:val="center"/>
            <w:hideMark/>
          </w:tcPr>
          <w:p w14:paraId="0D058B5F"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Moderate overall; potentially Major for highly dependent, severely affected or vulnerable PAHs</w:t>
            </w:r>
          </w:p>
        </w:tc>
        <w:tc>
          <w:tcPr>
            <w:tcW w:w="956" w:type="pct"/>
            <w:vAlign w:val="center"/>
            <w:hideMark/>
          </w:tcPr>
          <w:p w14:paraId="28C06F70"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Moderate</w:t>
            </w:r>
          </w:p>
        </w:tc>
        <w:tc>
          <w:tcPr>
            <w:tcW w:w="1348" w:type="pct"/>
            <w:vAlign w:val="center"/>
            <w:hideMark/>
          </w:tcPr>
          <w:p w14:paraId="797FF0CE"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Moderate overall; potentially Major in individual cases depending on dependency and remaining land viability</w:t>
            </w:r>
          </w:p>
        </w:tc>
        <w:tc>
          <w:tcPr>
            <w:tcW w:w="942" w:type="pct"/>
            <w:vAlign w:val="center"/>
            <w:hideMark/>
          </w:tcPr>
          <w:p w14:paraId="3C45F5DD"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Moderate</w:t>
            </w:r>
          </w:p>
        </w:tc>
      </w:tr>
      <w:tr w:rsidR="00C94FAC" w:rsidRPr="004A6B85" w14:paraId="7FD54937" w14:textId="77777777" w:rsidTr="0075591D">
        <w:tc>
          <w:tcPr>
            <w:tcW w:w="595" w:type="pct"/>
            <w:vAlign w:val="center"/>
            <w:hideMark/>
          </w:tcPr>
          <w:p w14:paraId="0FFEA256"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Residual significance</w:t>
            </w:r>
          </w:p>
        </w:tc>
        <w:tc>
          <w:tcPr>
            <w:tcW w:w="1158" w:type="pct"/>
            <w:vAlign w:val="center"/>
            <w:hideMark/>
          </w:tcPr>
          <w:p w14:paraId="36A67C8F"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Low to Moderate following compensation and applicable livelihood restoration</w:t>
            </w:r>
          </w:p>
        </w:tc>
        <w:tc>
          <w:tcPr>
            <w:tcW w:w="956" w:type="pct"/>
            <w:vAlign w:val="center"/>
            <w:hideMark/>
          </w:tcPr>
          <w:p w14:paraId="2C054015"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Low following mitigation, reinstatement and compensation for verified damage</w:t>
            </w:r>
          </w:p>
        </w:tc>
        <w:tc>
          <w:tcPr>
            <w:tcW w:w="1348" w:type="pct"/>
            <w:vAlign w:val="center"/>
            <w:hideMark/>
          </w:tcPr>
          <w:p w14:paraId="60784011" w14:textId="73485D5D" w:rsidR="00C94FAC" w:rsidRPr="0075591D" w:rsidRDefault="00EF0312" w:rsidP="0075591D">
            <w:pPr>
              <w:spacing w:before="0" w:after="0"/>
              <w:jc w:val="left"/>
              <w:rPr>
                <w:sz w:val="18"/>
                <w:szCs w:val="18"/>
                <w:lang w:val="en-GB" w:eastAsia="tr-TR"/>
              </w:rPr>
            </w:pPr>
            <w:r w:rsidRPr="00EF0312">
              <w:rPr>
                <w:sz w:val="18"/>
                <w:szCs w:val="18"/>
                <w:lang w:eastAsia="tr-TR"/>
              </w:rPr>
              <w:t>Expected to be Low to Moderate following statutory compensation, reconciliation and applicable supplementary LARP measures; subject to confirmation through the TEİAŞ record reconciliation</w:t>
            </w:r>
          </w:p>
        </w:tc>
        <w:tc>
          <w:tcPr>
            <w:tcW w:w="942" w:type="pct"/>
            <w:vAlign w:val="center"/>
            <w:hideMark/>
          </w:tcPr>
          <w:p w14:paraId="003EAF3C"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Low following mitigation, corrective action and reinstatement</w:t>
            </w:r>
          </w:p>
        </w:tc>
      </w:tr>
      <w:tr w:rsidR="00C94FAC" w:rsidRPr="004A6B85" w14:paraId="6378A41F" w14:textId="77777777" w:rsidTr="0075591D">
        <w:tc>
          <w:tcPr>
            <w:tcW w:w="595" w:type="pct"/>
            <w:vAlign w:val="center"/>
            <w:hideMark/>
          </w:tcPr>
          <w:p w14:paraId="3466BA92"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Reversibility</w:t>
            </w:r>
          </w:p>
        </w:tc>
        <w:tc>
          <w:tcPr>
            <w:tcW w:w="1158" w:type="pct"/>
            <w:vAlign w:val="center"/>
            <w:hideMark/>
          </w:tcPr>
          <w:p w14:paraId="64103101"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Permanent land take is irreversible; livelihood effects can be restored or compensated</w:t>
            </w:r>
          </w:p>
        </w:tc>
        <w:tc>
          <w:tcPr>
            <w:tcW w:w="956" w:type="pct"/>
            <w:vAlign w:val="center"/>
            <w:hideMark/>
          </w:tcPr>
          <w:p w14:paraId="5C34D585"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Generally reversible</w:t>
            </w:r>
          </w:p>
        </w:tc>
        <w:tc>
          <w:tcPr>
            <w:tcW w:w="1348" w:type="pct"/>
            <w:vAlign w:val="center"/>
            <w:hideMark/>
          </w:tcPr>
          <w:p w14:paraId="71F02734"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Permanent tower-footprint loss is irreversible; easement restrictions are long-term; livelihood effects can be mitigated or restored</w:t>
            </w:r>
          </w:p>
        </w:tc>
        <w:tc>
          <w:tcPr>
            <w:tcW w:w="942" w:type="pct"/>
            <w:vAlign w:val="center"/>
            <w:hideMark/>
          </w:tcPr>
          <w:p w14:paraId="251CF891"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Generally reversible or capable of reinstatement</w:t>
            </w:r>
          </w:p>
        </w:tc>
      </w:tr>
      <w:tr w:rsidR="00C94FAC" w:rsidRPr="004A6B85" w14:paraId="6649EFB5" w14:textId="77777777" w:rsidTr="0075591D">
        <w:tc>
          <w:tcPr>
            <w:tcW w:w="595" w:type="pct"/>
            <w:vAlign w:val="center"/>
            <w:hideMark/>
          </w:tcPr>
          <w:p w14:paraId="263D241D"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t>Mitigation effectiveness</w:t>
            </w:r>
          </w:p>
        </w:tc>
        <w:tc>
          <w:tcPr>
            <w:tcW w:w="1158" w:type="pct"/>
            <w:vAlign w:val="center"/>
            <w:hideMark/>
          </w:tcPr>
          <w:p w14:paraId="129F20C3"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Effective where replacement-cost compensation and required livelihood restoration are fully implemented</w:t>
            </w:r>
          </w:p>
        </w:tc>
        <w:tc>
          <w:tcPr>
            <w:tcW w:w="956" w:type="pct"/>
            <w:vAlign w:val="center"/>
            <w:hideMark/>
          </w:tcPr>
          <w:p w14:paraId="7DB8A377"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Effective with construction controls, damage verification and reinstatement</w:t>
            </w:r>
          </w:p>
        </w:tc>
        <w:tc>
          <w:tcPr>
            <w:tcW w:w="1348" w:type="pct"/>
            <w:vAlign w:val="center"/>
            <w:hideMark/>
          </w:tcPr>
          <w:p w14:paraId="2F640923"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Dependent on statutory acquisition outcomes and effective application of supplementary LARP measures where required</w:t>
            </w:r>
          </w:p>
        </w:tc>
        <w:tc>
          <w:tcPr>
            <w:tcW w:w="942" w:type="pct"/>
            <w:vAlign w:val="center"/>
            <w:hideMark/>
          </w:tcPr>
          <w:p w14:paraId="2BBF55C3"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Effective where impacts are promptly identified, compensated and corrected</w:t>
            </w:r>
          </w:p>
        </w:tc>
      </w:tr>
      <w:tr w:rsidR="00C94FAC" w:rsidRPr="004A6B85" w14:paraId="05292BCC" w14:textId="77777777" w:rsidTr="0075591D">
        <w:tc>
          <w:tcPr>
            <w:tcW w:w="595" w:type="pct"/>
            <w:vAlign w:val="center"/>
            <w:hideMark/>
          </w:tcPr>
          <w:p w14:paraId="3D7DD2BD" w14:textId="77777777" w:rsidR="00C94FAC" w:rsidRPr="0075591D" w:rsidRDefault="00C94FAC" w:rsidP="0075591D">
            <w:pPr>
              <w:spacing w:before="0" w:after="0"/>
              <w:jc w:val="left"/>
              <w:rPr>
                <w:sz w:val="18"/>
                <w:szCs w:val="18"/>
                <w:lang w:val="en-GB" w:eastAsia="tr-TR"/>
              </w:rPr>
            </w:pPr>
            <w:r w:rsidRPr="0075591D">
              <w:rPr>
                <w:b/>
                <w:bCs/>
                <w:sz w:val="18"/>
                <w:szCs w:val="18"/>
                <w:lang w:val="en-GB" w:eastAsia="tr-TR"/>
              </w:rPr>
              <w:lastRenderedPageBreak/>
              <w:t>Confidence level</w:t>
            </w:r>
          </w:p>
        </w:tc>
        <w:tc>
          <w:tcPr>
            <w:tcW w:w="1158" w:type="pct"/>
            <w:vAlign w:val="center"/>
            <w:hideMark/>
          </w:tcPr>
          <w:p w14:paraId="1F0A6A4A"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High</w:t>
            </w:r>
          </w:p>
        </w:tc>
        <w:tc>
          <w:tcPr>
            <w:tcW w:w="956" w:type="pct"/>
            <w:vAlign w:val="center"/>
            <w:hideMark/>
          </w:tcPr>
          <w:p w14:paraId="6D9C5340"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High</w:t>
            </w:r>
          </w:p>
        </w:tc>
        <w:tc>
          <w:tcPr>
            <w:tcW w:w="1348" w:type="pct"/>
            <w:vAlign w:val="center"/>
            <w:hideMark/>
          </w:tcPr>
          <w:p w14:paraId="2132AB33"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Medium, pending reconciliation with official TEİAŞ records</w:t>
            </w:r>
          </w:p>
        </w:tc>
        <w:tc>
          <w:tcPr>
            <w:tcW w:w="942" w:type="pct"/>
            <w:vAlign w:val="center"/>
            <w:hideMark/>
          </w:tcPr>
          <w:p w14:paraId="2FDE7B33" w14:textId="77777777" w:rsidR="00C94FAC" w:rsidRPr="0075591D" w:rsidRDefault="00C94FAC" w:rsidP="0075591D">
            <w:pPr>
              <w:spacing w:before="0" w:after="0"/>
              <w:jc w:val="left"/>
              <w:rPr>
                <w:sz w:val="18"/>
                <w:szCs w:val="18"/>
                <w:lang w:val="en-GB" w:eastAsia="tr-TR"/>
              </w:rPr>
            </w:pPr>
            <w:r w:rsidRPr="0075591D">
              <w:rPr>
                <w:sz w:val="18"/>
                <w:szCs w:val="18"/>
                <w:lang w:val="en-GB" w:eastAsia="tr-TR"/>
              </w:rPr>
              <w:t>Medium to High, based on available field and construction evidence</w:t>
            </w:r>
          </w:p>
        </w:tc>
      </w:tr>
    </w:tbl>
    <w:p w14:paraId="0D7F97F6" w14:textId="77777777" w:rsidR="00A372AD" w:rsidRDefault="00A372AD" w:rsidP="000048CC">
      <w:pPr>
        <w:rPr>
          <w:lang w:eastAsia="en-GB"/>
        </w:rPr>
        <w:sectPr w:rsidR="00A372AD" w:rsidSect="00055773">
          <w:headerReference w:type="default" r:id="rId49"/>
          <w:footerReference w:type="default" r:id="rId50"/>
          <w:pgSz w:w="16840" w:h="11900" w:orient="landscape" w:code="9"/>
          <w:pgMar w:top="1440" w:right="1440" w:bottom="1440" w:left="1440" w:header="709" w:footer="709" w:gutter="0"/>
          <w:cols w:space="708"/>
          <w:docGrid w:linePitch="360"/>
        </w:sectPr>
      </w:pPr>
    </w:p>
    <w:p w14:paraId="2B130474" w14:textId="5BCE0F3E" w:rsidR="00A372AD" w:rsidRPr="003E084B" w:rsidRDefault="007D636E" w:rsidP="00055773">
      <w:r w:rsidRPr="007D636E">
        <w:rPr>
          <w:lang w:eastAsia="en-GB"/>
        </w:rPr>
        <w:lastRenderedPageBreak/>
        <w:t>Permanent tower-footprint acquisition and long-term easement restrictions, including effects continuing during operation, are reflected under the relevant ETL land acquisition column above</w:t>
      </w:r>
      <w:r w:rsidR="009B2070" w:rsidRPr="009B2070">
        <w:rPr>
          <w:lang w:eastAsia="en-GB"/>
        </w:rPr>
        <w:t>.</w:t>
      </w:r>
    </w:p>
    <w:p w14:paraId="06BD0310" w14:textId="76D6C1C5" w:rsidR="00B67040" w:rsidRDefault="00E30166" w:rsidP="006A313D">
      <w:pPr>
        <w:pStyle w:val="Balk2"/>
      </w:pPr>
      <w:bookmarkStart w:id="199" w:name="_Ref237940820"/>
      <w:bookmarkStart w:id="200" w:name="_Toc238253879"/>
      <w:r w:rsidRPr="00E30166">
        <w:t>Economic Displacement and Affected Productive Land</w:t>
      </w:r>
      <w:bookmarkEnd w:id="199"/>
      <w:bookmarkEnd w:id="200"/>
    </w:p>
    <w:p w14:paraId="2018F20F" w14:textId="7736A673" w:rsidR="0080189E" w:rsidRDefault="0080189E" w:rsidP="0080189E">
      <w:pPr>
        <w:rPr>
          <w:lang w:eastAsia="en-GB"/>
        </w:rPr>
      </w:pPr>
      <w:r w:rsidRPr="0080189E">
        <w:rPr>
          <w:lang w:eastAsia="en-GB"/>
        </w:rPr>
        <w:t>Agricultural land constitutes the principal economic displacement pathway for the Project. Within the currently confirmed main WPP census and asset inventory, 186 of 208 affected private and public parcels are under agricultural use, comprising 184 rainfed and two irrigated parcels. Agriculture is the main livelihood source for 70 of the 88 surveyed PAHs and forms either a main or supplementary livelihood source for 85 PAHs. The Project therefore interacts with an agricultural livelihood system in which productive land is not a marginal household asset but a recurrent source of production and income across the affected population.</w:t>
      </w:r>
    </w:p>
    <w:p w14:paraId="416629C1" w14:textId="3DC29F86" w:rsidR="0082165A" w:rsidRPr="005356F7" w:rsidRDefault="0082165A" w:rsidP="00055773">
      <w:r w:rsidRPr="0082165A">
        <w:rPr>
          <w:lang w:eastAsia="en-GB"/>
        </w:rPr>
        <w:t xml:space="preserve">The scale of economic displacement cannot, however, be determined from the number of affected parcels or the percentage of an individual cadastral parcel acquired alone. The relevant unit of assessment is the affected household or actual user and the productive system on which that household depends. The assessment therefore considers permanent productive land loss in relation to the PAH’s total productive land use, the livelihood function of the affected land, </w:t>
      </w:r>
      <w:r w:rsidR="002F051C" w:rsidRPr="002F051C">
        <w:rPr>
          <w:lang w:eastAsia="en-GB"/>
        </w:rPr>
        <w:t>any identified effects on access to or continued productive use of the remaining area</w:t>
      </w:r>
      <w:r w:rsidRPr="0082165A">
        <w:rPr>
          <w:lang w:eastAsia="en-GB"/>
        </w:rPr>
        <w:t>, associated crops and productive assets, combined private and public land use, exposure through more than one Project component, and vulnerability. Loss of 20% or more of a PAH’s total productive land is retained as a trigger for additional livelihood restoration review rather than as an automatic significance threshold. A loss below 20% may still be material where Project intervention, impairs agricultural access or infrastructure, affects a critical part of the farming operation, or occurs in a household with limited alternatives or heightened vulnerability.</w:t>
      </w:r>
      <w:r w:rsidR="00BB32DB">
        <w:rPr>
          <w:lang w:eastAsia="en-GB"/>
        </w:rPr>
        <w:t xml:space="preserve"> </w:t>
      </w:r>
      <w:r w:rsidR="00BB32DB" w:rsidRPr="00BB32DB">
        <w:rPr>
          <w:lang w:eastAsia="en-GB"/>
        </w:rPr>
        <w:t>Based on the currently available land and parcel information, no material loss of the productive function of remaining agricultural land has been identified at this stage.</w:t>
      </w:r>
    </w:p>
    <w:p w14:paraId="7D2777C0" w14:textId="26451227" w:rsidR="00684B7A" w:rsidRDefault="00E30166" w:rsidP="00E30166">
      <w:pPr>
        <w:pStyle w:val="Balk3"/>
      </w:pPr>
      <w:bookmarkStart w:id="201" w:name="_Toc238253880"/>
      <w:bookmarkStart w:id="202" w:name="_Toc238253881"/>
      <w:bookmarkEnd w:id="201"/>
      <w:r w:rsidRPr="00E30166">
        <w:t>Main WPP Productive Land Impacts</w:t>
      </w:r>
      <w:bookmarkEnd w:id="202"/>
    </w:p>
    <w:p w14:paraId="00A90440" w14:textId="71A8044D" w:rsidR="0082165A" w:rsidRDefault="0082165A" w:rsidP="0082165A">
      <w:pPr>
        <w:rPr>
          <w:lang w:eastAsia="x-none"/>
        </w:rPr>
      </w:pPr>
      <w:r>
        <w:rPr>
          <w:lang w:eastAsia="x-none"/>
        </w:rPr>
        <w:t>The main WPP permanent footprint removes productive land for turbine platforms, access roads, underground cable routes, the switchyard/substation and associated infrastructure. The baseline demonstrates that this interaction is predominantly with rainfed agricultural production, rather than irrigated farming: 184 of the 186 agricultural parcels are rainfed. Consequently, permanent reduction of rainfed wheat, sunflower and other field-crop production represents the principal agricultural land-loss mechanism across the main WPP, while direct irrigation-dependent effects are expected to be much more case-specific.</w:t>
      </w:r>
    </w:p>
    <w:p w14:paraId="09B1F993" w14:textId="7935432E" w:rsidR="0082165A" w:rsidRDefault="0082165A" w:rsidP="0082165A">
      <w:pPr>
        <w:rPr>
          <w:lang w:eastAsia="x-none"/>
        </w:rPr>
      </w:pPr>
      <w:r>
        <w:rPr>
          <w:lang w:eastAsia="x-none"/>
        </w:rPr>
        <w:t>Household exposure is also not confined to a single tenure category. Twenty-seven of the 88 surveyed PAHs use both affected private and public parcels. For these households, analysing private acquisition and public-land use separately would understate the total livelihood effect because both land categories form part of the same household production system. The household-level assessment will therefore aggregate productive impacts attributable to the same PAH before determining the applicable livelihood restoration need.</w:t>
      </w:r>
    </w:p>
    <w:p w14:paraId="03C2132B" w14:textId="5B7DA520" w:rsidR="0082165A" w:rsidRDefault="0082165A" w:rsidP="0082165A">
      <w:pPr>
        <w:rPr>
          <w:lang w:eastAsia="x-none"/>
        </w:rPr>
      </w:pPr>
      <w:r>
        <w:rPr>
          <w:lang w:eastAsia="x-none"/>
        </w:rPr>
        <w:lastRenderedPageBreak/>
        <w:t>The household survey provides strong evidence that affected PAHs themselves recognise land loss and functional disruption as the principal livelihood pathways. Among 83 valid respondents, 80.7% expected an adverse effect from Project use of owned or used land, while 79.8% of PAHs engaged in agriculture expected their agricultural activities to be adversely affected. Of 133 reported impact responses, land loss accounted for 46.6%, reduction in land value for 21.1%, fragmentation/access/irrigation-related additional costs for 13.5%, construction</w:t>
      </w:r>
      <w:r w:rsidR="005E71B6">
        <w:rPr>
          <w:lang w:eastAsia="x-none"/>
        </w:rPr>
        <w:t xml:space="preserve"> </w:t>
      </w:r>
      <w:r>
        <w:rPr>
          <w:lang w:eastAsia="x-none"/>
        </w:rPr>
        <w:t>related crop damage for 13.5%, and damage to irrigation systems for a further 1.5%. These responses do not determine impact significance on their own, but they corroborate the pathways identified through the parcel and land-use assessment: the relevant livelihood effect is not limited to the square metres acquired and may include deterioration in the functionality or cost of cultivating the remaining holding.</w:t>
      </w:r>
    </w:p>
    <w:p w14:paraId="4106E274" w14:textId="77777777" w:rsidR="00496FBB" w:rsidRDefault="00496FBB" w:rsidP="00300446">
      <w:pPr>
        <w:rPr>
          <w:lang w:eastAsia="x-none"/>
        </w:rPr>
      </w:pPr>
      <w:r w:rsidRPr="00496FBB">
        <w:rPr>
          <w:lang w:eastAsia="x-none"/>
        </w:rPr>
        <w:t>The household-level land impact assessment confirms broad exposure to agricultural economic displacement but shows that the proportional scale of permanent productive-land loss varies considerably between PAHs. For 85 of the 88 surveyed PAHs, the affected share of total productive land can currently be calculated. Of these, 64 PAHs have either no recorded permanent productive-land loss or a loss below 5%, while 17 PAHs experience a loss of between 5% and less than 20%. Four PAHs exceed the 20% productive-land-loss review trigger and therefore represent the principal household-level land-loss cases requiring additional livelihood restoration review. Based on the currently available land and parcel information, no material loss of the productive function of remaining agricultural land has been identified at this stage. Nevertheless, proportional land loss is not considered in isolation: combined private and public land use, affected crops and productive assets, other Project-related livelihood impacts and vulnerability may increase the livelihood consequence for individual PAHs.</w:t>
      </w:r>
    </w:p>
    <w:p w14:paraId="53DACDB2" w14:textId="7BEABFB0" w:rsidR="00300446" w:rsidRDefault="00EB5915" w:rsidP="00300446">
      <w:pPr>
        <w:rPr>
          <w:lang w:eastAsia="x-none"/>
        </w:rPr>
      </w:pPr>
      <w:r>
        <w:rPr>
          <w:lang w:eastAsia="x-none"/>
        </w:rPr>
        <w:fldChar w:fldCharType="begin"/>
      </w:r>
      <w:r>
        <w:rPr>
          <w:lang w:eastAsia="x-none"/>
        </w:rPr>
        <w:instrText xml:space="preserve"> REF _Ref237946914 \h </w:instrText>
      </w:r>
      <w:r>
        <w:rPr>
          <w:lang w:eastAsia="x-none"/>
        </w:rPr>
      </w:r>
      <w:r>
        <w:rPr>
          <w:lang w:eastAsia="x-none"/>
        </w:rPr>
        <w:fldChar w:fldCharType="separate"/>
      </w:r>
      <w:r>
        <w:t xml:space="preserve">Table </w:t>
      </w:r>
      <w:r>
        <w:rPr>
          <w:noProof/>
        </w:rPr>
        <w:t>6</w:t>
      </w:r>
      <w:r>
        <w:noBreakHyphen/>
      </w:r>
      <w:r>
        <w:rPr>
          <w:noProof/>
        </w:rPr>
        <w:t>3</w:t>
      </w:r>
      <w:r>
        <w:rPr>
          <w:lang w:eastAsia="x-none"/>
        </w:rPr>
        <w:fldChar w:fldCharType="end"/>
      </w:r>
      <w:r>
        <w:rPr>
          <w:lang w:eastAsia="x-none"/>
        </w:rPr>
        <w:t xml:space="preserve"> </w:t>
      </w:r>
      <w:r w:rsidRPr="00EB5915">
        <w:rPr>
          <w:lang w:eastAsia="x-none"/>
        </w:rPr>
        <w:t>summarises the distribution of permanent productive-land loss among the 88 surveyed main WPP PAHs</w:t>
      </w:r>
      <w:r w:rsidR="00613356">
        <w:rPr>
          <w:lang w:eastAsia="x-none"/>
        </w:rPr>
        <w:t>.</w:t>
      </w:r>
    </w:p>
    <w:p w14:paraId="52F81D0D" w14:textId="77777777" w:rsidR="00290582" w:rsidRDefault="00290582" w:rsidP="00300446">
      <w:pPr>
        <w:rPr>
          <w:lang w:eastAsia="x-none"/>
        </w:rPr>
        <w:sectPr w:rsidR="00290582" w:rsidSect="00B32CBE">
          <w:headerReference w:type="default" r:id="rId51"/>
          <w:footerReference w:type="default" r:id="rId52"/>
          <w:pgSz w:w="11900" w:h="16840" w:code="9"/>
          <w:pgMar w:top="1440" w:right="1440" w:bottom="1440" w:left="1440" w:header="709" w:footer="709" w:gutter="0"/>
          <w:cols w:space="708"/>
          <w:docGrid w:linePitch="360"/>
        </w:sectPr>
      </w:pPr>
    </w:p>
    <w:p w14:paraId="0327F1CD" w14:textId="74F323D2" w:rsidR="00290582" w:rsidRDefault="004208DE" w:rsidP="00055773">
      <w:pPr>
        <w:pStyle w:val="ResimYazs"/>
        <w:keepNext/>
        <w:spacing w:after="0"/>
        <w:jc w:val="center"/>
      </w:pPr>
      <w:bookmarkStart w:id="203" w:name="_Ref237946914"/>
      <w:bookmarkStart w:id="204" w:name="_Toc238253974"/>
      <w:r>
        <w:lastRenderedPageBreak/>
        <w:t xml:space="preserve">Table </w:t>
      </w:r>
      <w:r w:rsidR="00220E73">
        <w:fldChar w:fldCharType="begin"/>
      </w:r>
      <w:r w:rsidR="00220E73">
        <w:instrText xml:space="preserve"> STYLEREF 1 \s </w:instrText>
      </w:r>
      <w:r w:rsidR="00220E73">
        <w:fldChar w:fldCharType="separate"/>
      </w:r>
      <w:r w:rsidR="00220E73">
        <w:rPr>
          <w:noProof/>
        </w:rPr>
        <w:t>6</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3</w:t>
      </w:r>
      <w:r w:rsidR="00220E73">
        <w:fldChar w:fldCharType="end"/>
      </w:r>
      <w:bookmarkEnd w:id="203"/>
      <w:r>
        <w:t xml:space="preserve">. </w:t>
      </w:r>
      <w:r w:rsidR="00EB5915" w:rsidRPr="00EB5915">
        <w:rPr>
          <w:b w:val="0"/>
          <w:bCs w:val="0"/>
          <w:color w:val="auto"/>
        </w:rPr>
        <w:t>Household-Level Productive Land Loss Assessment – Main WPP</w:t>
      </w:r>
      <w:bookmarkEnd w:id="204"/>
    </w:p>
    <w:tbl>
      <w:tblPr>
        <w:tblStyle w:val="CVtable2"/>
        <w:tblW w:w="5000" w:type="pct"/>
        <w:tblLook w:val="04A0" w:firstRow="1" w:lastRow="0" w:firstColumn="1" w:lastColumn="0" w:noHBand="0" w:noVBand="1"/>
      </w:tblPr>
      <w:tblGrid>
        <w:gridCol w:w="1824"/>
        <w:gridCol w:w="3097"/>
        <w:gridCol w:w="893"/>
        <w:gridCol w:w="4269"/>
        <w:gridCol w:w="3867"/>
      </w:tblGrid>
      <w:tr w:rsidR="00500103" w:rsidRPr="00500103" w14:paraId="1D3693B7" w14:textId="77777777" w:rsidTr="00055773">
        <w:tc>
          <w:tcPr>
            <w:tcW w:w="654" w:type="pct"/>
            <w:shd w:val="clear" w:color="auto" w:fill="4F81BD"/>
            <w:vAlign w:val="center"/>
            <w:hideMark/>
          </w:tcPr>
          <w:p w14:paraId="79F0B3F3" w14:textId="77777777" w:rsidR="00500103" w:rsidRPr="00055773" w:rsidRDefault="00500103"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Assessment category</w:t>
            </w:r>
          </w:p>
        </w:tc>
        <w:tc>
          <w:tcPr>
            <w:tcW w:w="1110" w:type="pct"/>
            <w:shd w:val="clear" w:color="auto" w:fill="4F81BD"/>
            <w:vAlign w:val="center"/>
            <w:hideMark/>
          </w:tcPr>
          <w:p w14:paraId="22346019" w14:textId="77777777" w:rsidR="00500103" w:rsidRPr="00055773" w:rsidRDefault="00500103"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Household-level assessment criterion</w:t>
            </w:r>
          </w:p>
        </w:tc>
        <w:tc>
          <w:tcPr>
            <w:tcW w:w="320" w:type="pct"/>
            <w:shd w:val="clear" w:color="auto" w:fill="4F81BD"/>
            <w:vAlign w:val="center"/>
            <w:hideMark/>
          </w:tcPr>
          <w:p w14:paraId="4E576B6F" w14:textId="77777777" w:rsidR="00500103" w:rsidRPr="00055773" w:rsidRDefault="00500103"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No. of PAHs</w:t>
            </w:r>
          </w:p>
        </w:tc>
        <w:tc>
          <w:tcPr>
            <w:tcW w:w="1530" w:type="pct"/>
            <w:shd w:val="clear" w:color="auto" w:fill="4F81BD"/>
            <w:vAlign w:val="center"/>
            <w:hideMark/>
          </w:tcPr>
          <w:p w14:paraId="0AC15EB0" w14:textId="77777777" w:rsidR="00500103" w:rsidRPr="00055773" w:rsidRDefault="00500103"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Assessment interpretation</w:t>
            </w:r>
          </w:p>
        </w:tc>
        <w:tc>
          <w:tcPr>
            <w:tcW w:w="1386" w:type="pct"/>
            <w:shd w:val="clear" w:color="auto" w:fill="4F81BD"/>
            <w:vAlign w:val="center"/>
            <w:hideMark/>
          </w:tcPr>
          <w:p w14:paraId="375A45DA" w14:textId="77777777" w:rsidR="00500103" w:rsidRPr="00055773" w:rsidRDefault="00500103"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LRP implication</w:t>
            </w:r>
          </w:p>
        </w:tc>
      </w:tr>
      <w:tr w:rsidR="00500103" w:rsidRPr="00500103" w14:paraId="1738BA57" w14:textId="77777777" w:rsidTr="00055773">
        <w:tc>
          <w:tcPr>
            <w:tcW w:w="654" w:type="pct"/>
            <w:vAlign w:val="center"/>
            <w:hideMark/>
          </w:tcPr>
          <w:p w14:paraId="51CD8CF3"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No recorded permanent productive-land loss</w:t>
            </w:r>
          </w:p>
        </w:tc>
        <w:tc>
          <w:tcPr>
            <w:tcW w:w="1110" w:type="pct"/>
            <w:vAlign w:val="center"/>
            <w:hideMark/>
          </w:tcPr>
          <w:p w14:paraId="55A52C54"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No permanent productive-land loss is recorded for the PAH in the current household-level land impact register</w:t>
            </w:r>
          </w:p>
        </w:tc>
        <w:tc>
          <w:tcPr>
            <w:tcW w:w="320" w:type="pct"/>
            <w:vAlign w:val="center"/>
            <w:hideMark/>
          </w:tcPr>
          <w:p w14:paraId="3CA27B7E"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10</w:t>
            </w:r>
          </w:p>
        </w:tc>
        <w:tc>
          <w:tcPr>
            <w:tcW w:w="1530" w:type="pct"/>
            <w:vAlign w:val="center"/>
            <w:hideMark/>
          </w:tcPr>
          <w:p w14:paraId="4068569B"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No reduction in the household’s productive landholding is identified through permanent land take. This does not exclude other Project impacts, including temporary disturbance, public or common resource impacts, crop or asset loss or access effects.</w:t>
            </w:r>
          </w:p>
        </w:tc>
        <w:tc>
          <w:tcPr>
            <w:tcW w:w="1386" w:type="pct"/>
            <w:vAlign w:val="center"/>
            <w:hideMark/>
          </w:tcPr>
          <w:p w14:paraId="7DCF5D3C"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No LR support is triggered by permanent productive-land loss alone; other verified livelihood impacts remain subject to the relevant entitlement and LR provisions.</w:t>
            </w:r>
          </w:p>
        </w:tc>
      </w:tr>
      <w:tr w:rsidR="00500103" w:rsidRPr="00500103" w14:paraId="4BC0C36F" w14:textId="77777777" w:rsidTr="00055773">
        <w:tc>
          <w:tcPr>
            <w:tcW w:w="654" w:type="pct"/>
            <w:vAlign w:val="center"/>
            <w:hideMark/>
          </w:tcPr>
          <w:p w14:paraId="765152AD"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&gt;0–&lt;5% productive-land loss</w:t>
            </w:r>
          </w:p>
        </w:tc>
        <w:tc>
          <w:tcPr>
            <w:tcW w:w="1110" w:type="pct"/>
            <w:vAlign w:val="center"/>
            <w:hideMark/>
          </w:tcPr>
          <w:p w14:paraId="28DDA418"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Permanent Project-affected productive area represents more than 0% but less than 5% of the PAH’s total recorded productive land</w:t>
            </w:r>
          </w:p>
        </w:tc>
        <w:tc>
          <w:tcPr>
            <w:tcW w:w="320" w:type="pct"/>
            <w:vAlign w:val="center"/>
            <w:hideMark/>
          </w:tcPr>
          <w:p w14:paraId="59ED0043"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54</w:t>
            </w:r>
          </w:p>
        </w:tc>
        <w:tc>
          <w:tcPr>
            <w:tcW w:w="1530" w:type="pct"/>
            <w:vAlign w:val="center"/>
            <w:hideMark/>
          </w:tcPr>
          <w:p w14:paraId="742FF87B"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Permanent land loss represents a small proportion of the household’s recorded productive landholding. No material loss of the productive function of remaining land has been identified in the current assessment.</w:t>
            </w:r>
          </w:p>
        </w:tc>
        <w:tc>
          <w:tcPr>
            <w:tcW w:w="1386" w:type="pct"/>
            <w:vAlign w:val="center"/>
            <w:hideMark/>
          </w:tcPr>
          <w:p w14:paraId="6F5C8755"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Compensation for affected land, crops, trees and other eligible assets, as applicable. Additional LR support where another verified livelihood impact, cumulative exposure or vulnerability creates an additional need.</w:t>
            </w:r>
          </w:p>
        </w:tc>
      </w:tr>
      <w:tr w:rsidR="00500103" w:rsidRPr="00500103" w14:paraId="5C861B71" w14:textId="77777777" w:rsidTr="00055773">
        <w:tc>
          <w:tcPr>
            <w:tcW w:w="654" w:type="pct"/>
            <w:vAlign w:val="center"/>
            <w:hideMark/>
          </w:tcPr>
          <w:p w14:paraId="3D166765"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5–&lt;10% productive-land loss</w:t>
            </w:r>
          </w:p>
        </w:tc>
        <w:tc>
          <w:tcPr>
            <w:tcW w:w="1110" w:type="pct"/>
            <w:vAlign w:val="center"/>
            <w:hideMark/>
          </w:tcPr>
          <w:p w14:paraId="1F896104"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Permanent Project-affected productive area represents 5% to less than 10% of the PAH’s total recorded productive land</w:t>
            </w:r>
          </w:p>
        </w:tc>
        <w:tc>
          <w:tcPr>
            <w:tcW w:w="320" w:type="pct"/>
            <w:vAlign w:val="center"/>
            <w:hideMark/>
          </w:tcPr>
          <w:p w14:paraId="745B8954"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12</w:t>
            </w:r>
          </w:p>
        </w:tc>
        <w:tc>
          <w:tcPr>
            <w:tcW w:w="1530" w:type="pct"/>
            <w:vAlign w:val="center"/>
            <w:hideMark/>
          </w:tcPr>
          <w:p w14:paraId="76B0422A"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The proportional reduction in the productive asset base remains below the 20% LR review trigger but is greater than for the majority of assessed PAHs.</w:t>
            </w:r>
          </w:p>
        </w:tc>
        <w:tc>
          <w:tcPr>
            <w:tcW w:w="1386" w:type="pct"/>
            <w:vAlign w:val="center"/>
            <w:hideMark/>
          </w:tcPr>
          <w:p w14:paraId="62E73FC4"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Compensation for eligible losses; household circumstances and overlapping livelihood impacts will be considered in determining whether additional LR support is required.</w:t>
            </w:r>
          </w:p>
        </w:tc>
      </w:tr>
      <w:tr w:rsidR="00500103" w:rsidRPr="00500103" w14:paraId="28C89408" w14:textId="77777777" w:rsidTr="00055773">
        <w:tc>
          <w:tcPr>
            <w:tcW w:w="654" w:type="pct"/>
            <w:vAlign w:val="center"/>
            <w:hideMark/>
          </w:tcPr>
          <w:p w14:paraId="1FD7A4B4"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10–&lt;20% productive-land loss</w:t>
            </w:r>
          </w:p>
        </w:tc>
        <w:tc>
          <w:tcPr>
            <w:tcW w:w="1110" w:type="pct"/>
            <w:vAlign w:val="center"/>
            <w:hideMark/>
          </w:tcPr>
          <w:p w14:paraId="2ED66163"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Permanent Project-affected productive area represents 10% to less than 20% of the PAH’s total recorded productive land</w:t>
            </w:r>
          </w:p>
        </w:tc>
        <w:tc>
          <w:tcPr>
            <w:tcW w:w="320" w:type="pct"/>
            <w:vAlign w:val="center"/>
            <w:hideMark/>
          </w:tcPr>
          <w:p w14:paraId="7162DE31"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5</w:t>
            </w:r>
          </w:p>
        </w:tc>
        <w:tc>
          <w:tcPr>
            <w:tcW w:w="1530" w:type="pct"/>
            <w:vAlign w:val="center"/>
            <w:hideMark/>
          </w:tcPr>
          <w:p w14:paraId="78F2E5B9"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These PAHs experience a comparatively higher proportional reduction in productive land, although the loss remains below the 20% LR review trigger.</w:t>
            </w:r>
          </w:p>
        </w:tc>
        <w:tc>
          <w:tcPr>
            <w:tcW w:w="1386" w:type="pct"/>
            <w:vAlign w:val="center"/>
            <w:hideMark/>
          </w:tcPr>
          <w:p w14:paraId="1963E804"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Compensation for eligible losses and targeted household-level review of livelihood dependency, cumulative impacts and vulnerability; additional LR support where compensation alone is insufficient.</w:t>
            </w:r>
          </w:p>
        </w:tc>
      </w:tr>
      <w:tr w:rsidR="00500103" w:rsidRPr="00500103" w14:paraId="6317F1A2" w14:textId="77777777" w:rsidTr="00055773">
        <w:tc>
          <w:tcPr>
            <w:tcW w:w="654" w:type="pct"/>
            <w:vAlign w:val="center"/>
            <w:hideMark/>
          </w:tcPr>
          <w:p w14:paraId="31E3C1B0"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≥20% productive-land loss</w:t>
            </w:r>
          </w:p>
        </w:tc>
        <w:tc>
          <w:tcPr>
            <w:tcW w:w="1110" w:type="pct"/>
            <w:vAlign w:val="center"/>
            <w:hideMark/>
          </w:tcPr>
          <w:p w14:paraId="098A3B0F"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Permanent Project-affected productive area equals or exceeds 20% of the PAH’s total recorded productive land</w:t>
            </w:r>
          </w:p>
        </w:tc>
        <w:tc>
          <w:tcPr>
            <w:tcW w:w="320" w:type="pct"/>
            <w:vAlign w:val="center"/>
            <w:hideMark/>
          </w:tcPr>
          <w:p w14:paraId="170851D1"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4</w:t>
            </w:r>
          </w:p>
        </w:tc>
        <w:tc>
          <w:tcPr>
            <w:tcW w:w="1530" w:type="pct"/>
            <w:vAlign w:val="center"/>
            <w:hideMark/>
          </w:tcPr>
          <w:p w14:paraId="35378E93"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These PAHs represent the highest proportional productive-land-loss cases identified in the current household-level assessment and exceed the LARP trigger for additional livelihood restoration review.</w:t>
            </w:r>
          </w:p>
        </w:tc>
        <w:tc>
          <w:tcPr>
            <w:tcW w:w="1386" w:type="pct"/>
            <w:vAlign w:val="center"/>
            <w:hideMark/>
          </w:tcPr>
          <w:p w14:paraId="2F657A77"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Additional LR review required, in addition to compensation for affected land and assets. Applicable Chapter 8 measures will be determined considering livelihood dependency, other Project impacts and vulnerability.</w:t>
            </w:r>
          </w:p>
        </w:tc>
      </w:tr>
      <w:tr w:rsidR="00500103" w:rsidRPr="00500103" w14:paraId="35B12330" w14:textId="77777777" w:rsidTr="00055773">
        <w:tc>
          <w:tcPr>
            <w:tcW w:w="654" w:type="pct"/>
            <w:vAlign w:val="center"/>
            <w:hideMark/>
          </w:tcPr>
          <w:p w14:paraId="289DBBDB"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Productive-land loss share not currently calculable</w:t>
            </w:r>
          </w:p>
        </w:tc>
        <w:tc>
          <w:tcPr>
            <w:tcW w:w="1110" w:type="pct"/>
            <w:vAlign w:val="center"/>
            <w:hideMark/>
          </w:tcPr>
          <w:p w14:paraId="463C7888"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Total productive land used or cultivated by the household is not available in the current household record and a proportional loss cannot therefore be calculated</w:t>
            </w:r>
          </w:p>
        </w:tc>
        <w:tc>
          <w:tcPr>
            <w:tcW w:w="320" w:type="pct"/>
            <w:vAlign w:val="center"/>
            <w:hideMark/>
          </w:tcPr>
          <w:p w14:paraId="18E8C72F"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3</w:t>
            </w:r>
          </w:p>
        </w:tc>
        <w:tc>
          <w:tcPr>
            <w:tcW w:w="1530" w:type="pct"/>
            <w:vAlign w:val="center"/>
            <w:hideMark/>
          </w:tcPr>
          <w:p w14:paraId="352E1E62"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No proportional impact category is assigned. These PAHs are not assumed to fall within a lower-impact category in the absence of the denominator required for the calculation.</w:t>
            </w:r>
          </w:p>
        </w:tc>
        <w:tc>
          <w:tcPr>
            <w:tcW w:w="1386" w:type="pct"/>
            <w:vAlign w:val="center"/>
            <w:hideMark/>
          </w:tcPr>
          <w:p w14:paraId="455053F1" w14:textId="77777777" w:rsidR="00500103" w:rsidRPr="00055773" w:rsidRDefault="00500103" w:rsidP="00055773">
            <w:pPr>
              <w:spacing w:before="0" w:after="0"/>
              <w:jc w:val="left"/>
              <w:rPr>
                <w:sz w:val="18"/>
                <w:szCs w:val="18"/>
                <w:lang w:val="en-GB" w:eastAsia="tr-TR"/>
              </w:rPr>
            </w:pPr>
            <w:r w:rsidRPr="00055773">
              <w:rPr>
                <w:sz w:val="18"/>
                <w:szCs w:val="18"/>
                <w:lang w:val="en-GB" w:eastAsia="tr-TR"/>
              </w:rPr>
              <w:t>Productive-land-loss classification will be completed once the household landholding information is available; other verified entitlements and livelihood impacts are not dependent on completion of this calculation.</w:t>
            </w:r>
          </w:p>
        </w:tc>
      </w:tr>
    </w:tbl>
    <w:p w14:paraId="05517A94" w14:textId="77777777" w:rsidR="00290582" w:rsidRDefault="00290582" w:rsidP="00300446">
      <w:pPr>
        <w:rPr>
          <w:lang w:eastAsia="x-none"/>
        </w:rPr>
        <w:sectPr w:rsidR="00290582" w:rsidSect="00055773">
          <w:headerReference w:type="default" r:id="rId53"/>
          <w:footerReference w:type="default" r:id="rId54"/>
          <w:pgSz w:w="16840" w:h="11900" w:orient="landscape" w:code="9"/>
          <w:pgMar w:top="1440" w:right="1440" w:bottom="1440" w:left="1440" w:header="709" w:footer="709" w:gutter="0"/>
          <w:cols w:space="708"/>
          <w:docGrid w:linePitch="360"/>
        </w:sectPr>
      </w:pPr>
    </w:p>
    <w:p w14:paraId="2E98381C" w14:textId="7E52FF28" w:rsidR="00E30166" w:rsidRDefault="00326521" w:rsidP="00E30166">
      <w:pPr>
        <w:pStyle w:val="Balk3"/>
      </w:pPr>
      <w:bookmarkStart w:id="205" w:name="_Toc238253882"/>
      <w:bookmarkStart w:id="206" w:name="_Toc238253883"/>
      <w:bookmarkStart w:id="207" w:name="_Toc238253884"/>
      <w:bookmarkStart w:id="208" w:name="_Toc238253885"/>
      <w:bookmarkEnd w:id="205"/>
      <w:bookmarkEnd w:id="206"/>
      <w:bookmarkEnd w:id="207"/>
      <w:r w:rsidRPr="00326521">
        <w:lastRenderedPageBreak/>
        <w:t>Associated ETL Productive Land Impacts</w:t>
      </w:r>
      <w:bookmarkEnd w:id="208"/>
    </w:p>
    <w:p w14:paraId="0518B5FF" w14:textId="78A0E089" w:rsidR="00D1045C" w:rsidRDefault="00D1045C" w:rsidP="00D1045C">
      <w:pPr>
        <w:rPr>
          <w:lang w:eastAsia="x-none"/>
        </w:rPr>
      </w:pPr>
      <w:r>
        <w:rPr>
          <w:lang w:eastAsia="x-none"/>
        </w:rPr>
        <w:t>The associated 10 km and 40 km ETLs create a different form of agricultural economic displacement. The current parcel lists comprise 368 unique parcels, including 271 private and 97 public parcels. Unlike the main WPP footprint, ETL land requirements generally combine a localised permanent tower-footprint acquisition with a wider easement area. The easement does not, by itself, remove the entire affected area from production and agricultural use may continue across much of the corridor subject to the applicable technical restrictions. The permanent productive loss and the wider land-use restriction must therefore be assessed separately.</w:t>
      </w:r>
    </w:p>
    <w:p w14:paraId="57166964" w14:textId="29253E12" w:rsidR="00D1045C" w:rsidRDefault="00D1045C" w:rsidP="00D1045C">
      <w:pPr>
        <w:rPr>
          <w:lang w:eastAsia="x-none"/>
        </w:rPr>
      </w:pPr>
      <w:r>
        <w:rPr>
          <w:lang w:eastAsia="x-none"/>
        </w:rPr>
        <w:t>The August 2026 ETL fieldwork included 56 affected owners and users, corresponding to approximately three quarters of the currently identified survey target associated primarily with private parcels containing permanent tower footprints. Agriculture was reported across all valid ETL livelihood responses. Approximately 71% of valid respondents expected an adverse land-related effect; among respondents anticipating impacts, agricultural land loss and reduction in land value were the most frequently identified concerns, while access, fragmentation or additional cultivation difficulties and construction-related crop damage were each identified by a smaller but material group.</w:t>
      </w:r>
    </w:p>
    <w:p w14:paraId="5C4D4D0C" w14:textId="6D201C70" w:rsidR="00D1045C" w:rsidRDefault="00D1045C" w:rsidP="00D1045C">
      <w:pPr>
        <w:rPr>
          <w:lang w:eastAsia="x-none"/>
        </w:rPr>
      </w:pPr>
      <w:r>
        <w:rPr>
          <w:lang w:eastAsia="x-none"/>
        </w:rPr>
        <w:t>These findings indicate that ETL economic displacement is geographically widespread in terms of parcel intersection but is not equivalent to widespread permanent loss of whole agricultural parcels. For most affected land, the long-term productive loss is expected to be concentrated at tower footprints, while the easement primarily creates a risk of use restriction rather than complete removal from production. The livelihood consequence may nevertheless exceed the permanent tower footprint where tower positioning or access requirements interfere with agricultural machinery, create additional cultivation costs, affect associated productive assets or combine with other Project impacts affecting the same PAH.</w:t>
      </w:r>
      <w:r w:rsidR="004351DA">
        <w:rPr>
          <w:lang w:eastAsia="x-none"/>
        </w:rPr>
        <w:t xml:space="preserve"> </w:t>
      </w:r>
      <w:r w:rsidR="004351DA" w:rsidRPr="004351DA">
        <w:rPr>
          <w:lang w:eastAsia="x-none"/>
        </w:rPr>
        <w:t>These effects are treated as additional livelihood pathways only where an actual restriction on continued agricultural use, access or production is identified, rather than being assumed from the presence of an easement alone.</w:t>
      </w:r>
    </w:p>
    <w:p w14:paraId="19DFF5D7" w14:textId="2A4D6602" w:rsidR="00D1045C" w:rsidRDefault="00D1045C" w:rsidP="00D1045C">
      <w:pPr>
        <w:rPr>
          <w:lang w:eastAsia="x-none"/>
        </w:rPr>
      </w:pPr>
      <w:r>
        <w:rPr>
          <w:lang w:eastAsia="x-none"/>
        </w:rPr>
        <w:t xml:space="preserve">Accordingly, ETL household severity should be determined using the same </w:t>
      </w:r>
      <w:r w:rsidR="004351DA" w:rsidRPr="004351DA">
        <w:rPr>
          <w:lang w:eastAsia="x-none"/>
        </w:rPr>
        <w:t>household-level productive-land assessment principles</w:t>
      </w:r>
      <w:r w:rsidR="004351DA">
        <w:rPr>
          <w:lang w:eastAsia="x-none"/>
        </w:rPr>
        <w:t xml:space="preserve"> </w:t>
      </w:r>
      <w:r>
        <w:rPr>
          <w:lang w:eastAsia="x-none"/>
        </w:rPr>
        <w:t>applied to the main WPP, but with the permanent acquisition area and easement area recorded separately. An ETL parcel should not be classified as having lost its entire productive area merely because it falls within an easement corridor. Conversely, an apparently small permanent footprint should not automatically be classified as insignificant where its position or associated restrictions cause a disproportionate functional effect.</w:t>
      </w:r>
      <w:r w:rsidR="004351DA">
        <w:rPr>
          <w:lang w:eastAsia="x-none"/>
        </w:rPr>
        <w:t xml:space="preserve"> </w:t>
      </w:r>
      <w:r w:rsidR="004351DA" w:rsidRPr="004351DA">
        <w:rPr>
          <w:lang w:eastAsia="x-none"/>
        </w:rPr>
        <w:t>Unlike the main WPP, a comparable household-level distribution of permanent productive-land loss percentages is not presented for the ETLs at this stage; the current assessment therefore distinguishes the confirmed permanent tower-footprint impact from the wider easement and considers household livelihood dependency and any identified restriction on continued agricultural use separately.</w:t>
      </w:r>
    </w:p>
    <w:p w14:paraId="29E933E0" w14:textId="3FE6F413" w:rsidR="002322F6" w:rsidRPr="005356F7" w:rsidRDefault="00D1045C" w:rsidP="00055773">
      <w:r>
        <w:rPr>
          <w:lang w:eastAsia="x-none"/>
        </w:rPr>
        <w:lastRenderedPageBreak/>
        <w:t>Official TEİAŞ acquisition, easement, valuation and compensation records will be reconciled with the current LARP records when available. This reconciliation is intended to refine the affected-area and entitlement record, not to defer assessment of the ETL impacts already evidenced through the August 2026 fieldwork. Any revised permanent footprint, additional affected user or identified livelihood loss will be incorporated into the same household-level assessment framework.</w:t>
      </w:r>
    </w:p>
    <w:p w14:paraId="37864FD5" w14:textId="4C12A749" w:rsidR="008952D1" w:rsidRDefault="001F5DA5" w:rsidP="008952D1">
      <w:pPr>
        <w:pStyle w:val="Balk3"/>
      </w:pPr>
      <w:bookmarkStart w:id="209" w:name="_Toc238253886"/>
      <w:r>
        <w:t>Remaining Land and Continued Agricultural Use</w:t>
      </w:r>
      <w:bookmarkEnd w:id="209"/>
    </w:p>
    <w:p w14:paraId="28349C90" w14:textId="350B49F6" w:rsidR="00D1045C" w:rsidRDefault="00CF6E89" w:rsidP="00D1045C">
      <w:pPr>
        <w:rPr>
          <w:lang w:eastAsia="x-none"/>
        </w:rPr>
      </w:pPr>
      <w:r w:rsidRPr="00CF6E89">
        <w:rPr>
          <w:lang w:eastAsia="x-none"/>
        </w:rPr>
        <w:t>The household survey identifies fragmentation, access and irrigation as potential pathways through which partial land acquisition could affect the continued use of remaining agricultural land</w:t>
      </w:r>
      <w:r w:rsidR="00D1045C">
        <w:rPr>
          <w:lang w:eastAsia="x-none"/>
        </w:rPr>
        <w:t>. Eighteen of the 133 impact responses from main WPP PAHs referred to fragmentation, access or irrigation</w:t>
      </w:r>
      <w:r>
        <w:rPr>
          <w:lang w:eastAsia="x-none"/>
        </w:rPr>
        <w:t xml:space="preserve"> </w:t>
      </w:r>
      <w:r w:rsidR="00D1045C">
        <w:rPr>
          <w:lang w:eastAsia="x-none"/>
        </w:rPr>
        <w:t>related problems and additional cultivation costs, with a further two responses specifically referring to difficulties arising from damage to irrigation systems.</w:t>
      </w:r>
      <w:r w:rsidR="009677B2">
        <w:rPr>
          <w:lang w:eastAsia="x-none"/>
        </w:rPr>
        <w:t xml:space="preserve"> </w:t>
      </w:r>
      <w:r w:rsidR="009677B2" w:rsidRPr="009677B2">
        <w:rPr>
          <w:lang w:eastAsia="x-none"/>
        </w:rPr>
        <w:t>These responses represent PAP-reported concerns and do not, by themselves, demonstrate that remaining land has become economically non-viable or unusable. Based on the currently available land and parcel information, no material loss of the productive function of remaining agricultural land has been identified at this stage.</w:t>
      </w:r>
    </w:p>
    <w:p w14:paraId="5E8E6569" w14:textId="4906F5FA" w:rsidR="00D1045C" w:rsidRDefault="00D1045C" w:rsidP="00D1045C">
      <w:pPr>
        <w:rPr>
          <w:lang w:eastAsia="x-none"/>
        </w:rPr>
      </w:pPr>
      <w:r>
        <w:rPr>
          <w:lang w:eastAsia="x-none"/>
        </w:rPr>
        <w:t xml:space="preserve">The functional impact </w:t>
      </w:r>
      <w:r w:rsidR="009677B2" w:rsidRPr="009677B2">
        <w:rPr>
          <w:lang w:eastAsia="x-none"/>
        </w:rPr>
        <w:t>could nevertheless arise where</w:t>
      </w:r>
      <w:r w:rsidR="009677B2">
        <w:rPr>
          <w:lang w:eastAsia="x-none"/>
        </w:rPr>
        <w:t xml:space="preserve"> </w:t>
      </w:r>
      <w:r>
        <w:rPr>
          <w:lang w:eastAsia="x-none"/>
        </w:rPr>
        <w:t xml:space="preserve">partial land acquisition or an ETL tower, restricts access from an existing farm road, interferes with the movement of agricultural machinery, changes drainage arrangements or </w:t>
      </w:r>
      <w:r w:rsidR="00EA5FC5" w:rsidRPr="00EA5FC5">
        <w:rPr>
          <w:lang w:eastAsia="x-none"/>
        </w:rPr>
        <w:t>otherwise materially affects the continued cultivation of the remaining</w:t>
      </w:r>
      <w:r>
        <w:rPr>
          <w:lang w:eastAsia="x-none"/>
        </w:rPr>
        <w:t>. In such cases, the legally remaining area may continue to exist but may no longer perform the same productive function.</w:t>
      </w:r>
      <w:r w:rsidR="00EA5FC5">
        <w:rPr>
          <w:lang w:eastAsia="x-none"/>
        </w:rPr>
        <w:t xml:space="preserve"> </w:t>
      </w:r>
      <w:r w:rsidR="00EA5FC5" w:rsidRPr="00EA5FC5">
        <w:rPr>
          <w:lang w:eastAsia="x-none"/>
        </w:rPr>
        <w:t>No such material loss of productive function is currently identified in the assessed household-level cases.</w:t>
      </w:r>
    </w:p>
    <w:p w14:paraId="6BB5075B" w14:textId="0E9F56CF" w:rsidR="00D1045C" w:rsidRDefault="00D1045C" w:rsidP="00D1045C">
      <w:pPr>
        <w:rPr>
          <w:lang w:eastAsia="x-none"/>
        </w:rPr>
      </w:pPr>
      <w:r>
        <w:rPr>
          <w:lang w:eastAsia="x-none"/>
        </w:rPr>
        <w:t>The predominantly rainfed nature of affected agriculture means that irrigation-system dependency is not a Project-wide driver of livelihood severity. However, where an irrigation or water-management asset supports one of the small number of irrigated or otherwise water-dependent parcels, the consequence may be disproportionately significant for that particular user. The low frequency of an impact pathway should therefore not be confused with low consequence in an individual case.</w:t>
      </w:r>
    </w:p>
    <w:p w14:paraId="31AE2ADC" w14:textId="1CF27D9A" w:rsidR="003B52D9" w:rsidRDefault="00701DEA" w:rsidP="00D1045C">
      <w:pPr>
        <w:rPr>
          <w:lang w:eastAsia="x-none"/>
        </w:rPr>
      </w:pPr>
      <w:r w:rsidRPr="00701DEA">
        <w:rPr>
          <w:lang w:eastAsia="x-none"/>
        </w:rPr>
        <w:t>Accordingly, the current household-level assessment is based principally on the share of productive land permanently affected, while access, irrigation, drainage and other functional effects are considered separately where a specific Project-induced constraint is identified. A PAH below the 20% productive-land-loss review trigger may therefore still require additional compensation or livelihood restoration support where a verified access, infrastructure or continued-use impact materially affects agricultural production. In the absence of such an identified constraint, remaining agricultural land is considered to retain its productive function for the purposes of the current assessment</w:t>
      </w:r>
      <w:r w:rsidR="00D1045C">
        <w:rPr>
          <w:lang w:eastAsia="x-none"/>
        </w:rPr>
        <w:t>.</w:t>
      </w:r>
    </w:p>
    <w:p w14:paraId="03A91600" w14:textId="6E289E50" w:rsidR="005E44B1" w:rsidRDefault="005E44B1" w:rsidP="005E44B1">
      <w:pPr>
        <w:pStyle w:val="Balk3"/>
      </w:pPr>
      <w:bookmarkStart w:id="210" w:name="_Toc238253887"/>
      <w:r>
        <w:lastRenderedPageBreak/>
        <w:t>Crops, Productive Trees and Agricultural Assets</w:t>
      </w:r>
      <w:bookmarkEnd w:id="210"/>
    </w:p>
    <w:p w14:paraId="38041451" w14:textId="16DC5543" w:rsidR="005E44B1" w:rsidRDefault="005E44B1" w:rsidP="005E44B1">
      <w:pPr>
        <w:rPr>
          <w:lang w:eastAsia="x-none"/>
        </w:rPr>
      </w:pPr>
      <w:r>
        <w:rPr>
          <w:lang w:eastAsia="x-none"/>
        </w:rPr>
        <w:t>Economic displacement associated with productive land also includes the crops, trees and agricultural assets that enable that land to generate household production or income. Standing annual crops are primarily linked to the dominant wheat and sunflower production system and may be lost where land entry occurs before harvest or where construction causes verified damage. Such crop effects are distinguishable from the permanent reduction in productive land and should be recorded as a separate asset or production loss.</w:t>
      </w:r>
    </w:p>
    <w:p w14:paraId="11D62935" w14:textId="30770898" w:rsidR="005E44B1" w:rsidRDefault="005E44B1" w:rsidP="005E44B1">
      <w:pPr>
        <w:rPr>
          <w:lang w:eastAsia="x-none"/>
        </w:rPr>
      </w:pPr>
      <w:r>
        <w:rPr>
          <w:lang w:eastAsia="x-none"/>
        </w:rPr>
        <w:t xml:space="preserve">Tree assets require a more differentiated assessment. Trees were recorded on 44 of the 208 main WPP private and public parcels, with at least 646 trees identified where counts were available. The inventory includes oak as well as productive species such as walnut, almond, pear, plum, olive, apple and fig. However, tree presence on an affected cadastral parcel is not equivalent to confirmed Project-induced tree loss. The relevant impact occurs where the individual tree falls within the permanent </w:t>
      </w:r>
      <w:r w:rsidR="00E73731" w:rsidRPr="00E73731">
        <w:rPr>
          <w:lang w:eastAsia="x-none"/>
        </w:rPr>
        <w:t>Project footprint or temporary construction working area</w:t>
      </w:r>
      <w:r>
        <w:rPr>
          <w:lang w:eastAsia="x-none"/>
        </w:rPr>
        <w:t xml:space="preserve"> and where an ownership, use or livelihood relationship exists.</w:t>
      </w:r>
    </w:p>
    <w:p w14:paraId="374BD285" w14:textId="59BC25CD" w:rsidR="005E44B1" w:rsidRDefault="005E44B1" w:rsidP="005E44B1">
      <w:pPr>
        <w:rPr>
          <w:lang w:eastAsia="x-none"/>
        </w:rPr>
      </w:pPr>
      <w:r>
        <w:rPr>
          <w:lang w:eastAsia="x-none"/>
        </w:rPr>
        <w:t>This distinction produces different livelihood conclusions within the current baseline. Oak trees recorded on public parcels in Yayla and Akhoca have no identified household-income or consumption use and are therefore not currently treated as individual livelihood assets. By contrast, walnut trees on a public parcel in Kocaali were reportedly planted and maintained by the formal lessee and generate economic benefit; this constitutes an identifiable productive-asset relationship irrespective of public ownership of the underlying land. The ETL inventory similarly distinguishes tree presence from actual loss: one oak tree in Beyköy was specifically recorded as affected by the ETL, while other tree records include assets outside the direct footprint or cases where affected status remains to be established.</w:t>
      </w:r>
    </w:p>
    <w:p w14:paraId="36AF95B5" w14:textId="406B5DA6" w:rsidR="005E44B1" w:rsidRPr="00055773" w:rsidRDefault="005E44B1" w:rsidP="00055773">
      <w:pPr>
        <w:rPr>
          <w:lang w:eastAsia="x-none"/>
        </w:rPr>
      </w:pPr>
      <w:r>
        <w:rPr>
          <w:lang w:eastAsia="x-none"/>
        </w:rPr>
        <w:t>The current assessment therefore does not classify all 44 tree-bearing WPP parcels or all ETL parcels with recorded trees as productive-tree loss cases. Instead, confirmed affected productive trees will be treated as a separate livelihood asset loss and their productive function and re-establishment period will be considered in valuation and entitlement review.</w:t>
      </w:r>
      <w:r w:rsidR="00E60A1C" w:rsidRPr="00E60A1C">
        <w:t xml:space="preserve"> </w:t>
      </w:r>
      <w:r w:rsidR="00E60A1C" w:rsidRPr="00E60A1C">
        <w:rPr>
          <w:lang w:eastAsia="x-none"/>
        </w:rPr>
        <w:t>Construction-related crop, tree or agricultural-asset damage that is additional to the identified permanent land and asset loss is addressed separately as a construction impact in</w:t>
      </w:r>
      <w:r>
        <w:rPr>
          <w:lang w:eastAsia="x-none"/>
        </w:rPr>
        <w:t xml:space="preserve"> Section </w:t>
      </w:r>
      <w:r>
        <w:rPr>
          <w:lang w:eastAsia="x-none"/>
        </w:rPr>
        <w:fldChar w:fldCharType="begin"/>
      </w:r>
      <w:r>
        <w:rPr>
          <w:lang w:eastAsia="x-none"/>
        </w:rPr>
        <w:instrText xml:space="preserve"> REF _Ref237939853 \n \h </w:instrText>
      </w:r>
      <w:r>
        <w:rPr>
          <w:lang w:eastAsia="x-none"/>
        </w:rPr>
      </w:r>
      <w:r>
        <w:rPr>
          <w:lang w:eastAsia="x-none"/>
        </w:rPr>
        <w:fldChar w:fldCharType="separate"/>
      </w:r>
      <w:r>
        <w:rPr>
          <w:lang w:eastAsia="x-none"/>
        </w:rPr>
        <w:t>6.4</w:t>
      </w:r>
      <w:r>
        <w:rPr>
          <w:lang w:eastAsia="x-none"/>
        </w:rPr>
        <w:fldChar w:fldCharType="end"/>
      </w:r>
      <w:r>
        <w:rPr>
          <w:lang w:eastAsia="x-none"/>
        </w:rPr>
        <w:t>.</w:t>
      </w:r>
    </w:p>
    <w:p w14:paraId="167B625C" w14:textId="444C30BD" w:rsidR="004A1017" w:rsidRDefault="00DD4940" w:rsidP="004A1017">
      <w:pPr>
        <w:pStyle w:val="Balk2"/>
      </w:pPr>
      <w:bookmarkStart w:id="211" w:name="_Ref237949452"/>
      <w:bookmarkStart w:id="212" w:name="_Toc238253888"/>
      <w:r w:rsidRPr="00DD4940">
        <w:t>Affected Use of Public, Pasture, Forest and Common Resources</w:t>
      </w:r>
      <w:bookmarkEnd w:id="211"/>
      <w:bookmarkEnd w:id="212"/>
    </w:p>
    <w:p w14:paraId="037D425E" w14:textId="02FBC7AD" w:rsidR="00DD4940" w:rsidRPr="005356F7" w:rsidRDefault="00DD4940" w:rsidP="00055773">
      <w:r w:rsidRPr="00DD4940">
        <w:rPr>
          <w:lang w:eastAsia="en-GB"/>
        </w:rPr>
        <w:t>Public land, pasture, forest and other common or informally used resources support several distinct livelihood functions within the Project area. These include crop production, livestock grazing and fodder supply, household provisioning from forest resources, beekeeping and seasonal or mobile access. The assessment therefore distinguishes cadastral land status from actual livelihood use and, critically, distinguishes the existence of a livelihood activity in the wider area from actual interaction between that activity and the Project footprint.</w:t>
      </w:r>
    </w:p>
    <w:p w14:paraId="591E251A" w14:textId="6937C1E1" w:rsidR="00280C0F" w:rsidRDefault="004B65FD" w:rsidP="00280C0F">
      <w:pPr>
        <w:pStyle w:val="Balk3"/>
      </w:pPr>
      <w:bookmarkStart w:id="213" w:name="_Toc238253889"/>
      <w:r w:rsidRPr="004B65FD">
        <w:lastRenderedPageBreak/>
        <w:t>Public Agricultural Land and Informal Users</w:t>
      </w:r>
      <w:bookmarkEnd w:id="213"/>
    </w:p>
    <w:p w14:paraId="7D6DC6A4" w14:textId="06D2014E" w:rsidR="00451BA3" w:rsidRDefault="004B65FD" w:rsidP="00A00DAF">
      <w:pPr>
        <w:rPr>
          <w:lang w:eastAsia="x-none"/>
        </w:rPr>
      </w:pPr>
      <w:r w:rsidRPr="004B65FD">
        <w:rPr>
          <w:lang w:eastAsia="x-none"/>
        </w:rPr>
        <w:t>The main WPP public</w:t>
      </w:r>
      <w:r>
        <w:rPr>
          <w:lang w:eastAsia="x-none"/>
        </w:rPr>
        <w:t xml:space="preserve"> </w:t>
      </w:r>
      <w:r w:rsidRPr="004B65FD">
        <w:rPr>
          <w:lang w:eastAsia="x-none"/>
        </w:rPr>
        <w:t>land inventory demonstrates that productive public-land use is an established rather than hypothetical livelihood pathway. All 69 affected public parcels have been classified according to actual use. Agricultural use was identified on 54 parcels: 51 informal agricultural-user parcels for which surveys were completed, two parcels cultivated under formal lease arrangements, and one additional informal agricultural-user parcel whose user declined the survey. The remaining public parcels comprise nine vacant or unused parcels, three common pasture parcels and three road or common-passage parcels.</w:t>
      </w:r>
    </w:p>
    <w:p w14:paraId="5C7953CC" w14:textId="3B90323B" w:rsidR="004B63BD" w:rsidRDefault="004B63BD" w:rsidP="00A00DAF">
      <w:pPr>
        <w:rPr>
          <w:lang w:eastAsia="x-none"/>
        </w:rPr>
      </w:pPr>
      <w:r w:rsidRPr="004B63BD">
        <w:rPr>
          <w:lang w:eastAsia="x-none"/>
        </w:rPr>
        <w:t>This distribution is important for the economic displacement assessment because the majority of affected public parcels are connected to actual agricultural production rather than being unused institutional land. For a cultivator of public land, the Project does not create a compensable loss of land ownership, but it may create a direct loss of productive use, crops, trees, improvements or agricultural income. Economic displacement is therefore a confirmed impact pathway for active public-land users where the Project footprint removes or materially restricts their existing cultivation.</w:t>
      </w:r>
    </w:p>
    <w:p w14:paraId="5223D620" w14:textId="39A6D2EA" w:rsidR="004B63BD" w:rsidRDefault="004B63BD" w:rsidP="004B63BD">
      <w:pPr>
        <w:rPr>
          <w:lang w:eastAsia="x-none"/>
        </w:rPr>
      </w:pPr>
      <w:r>
        <w:rPr>
          <w:lang w:eastAsia="x-none"/>
        </w:rPr>
        <w:t>The effect must also be assessed at household level rather than parcel level. Twenty-seven surveyed PAHs use both affected private and public land; consequently, a household may simultaneously experience acquisition of its own land and loss of productive access to public land. Assessing these two impacts separately could materially understate household-level economic displacement.</w:t>
      </w:r>
    </w:p>
    <w:p w14:paraId="2D90CD9C" w14:textId="0A106C2C" w:rsidR="004B63BD" w:rsidRDefault="004B63BD" w:rsidP="004B63BD">
      <w:pPr>
        <w:rPr>
          <w:lang w:eastAsia="x-none"/>
        </w:rPr>
      </w:pPr>
      <w:r>
        <w:rPr>
          <w:lang w:eastAsia="x-none"/>
        </w:rPr>
        <w:t>The nine public parcels confirmed as vacant or unused provide the opposite finding. On the current evidence, those parcels do not create an individual livelihood impact because no productive user or livelihood asset has been identified. They should therefore not be counted as economically displaced PAP cases unless credible evidence subsequently establishes a pre-cut-off use.</w:t>
      </w:r>
    </w:p>
    <w:p w14:paraId="75CA9E78" w14:textId="30E110FE" w:rsidR="004B63BD" w:rsidRDefault="004B63BD" w:rsidP="004B63BD">
      <w:pPr>
        <w:rPr>
          <w:lang w:eastAsia="x-none"/>
        </w:rPr>
      </w:pPr>
      <w:r>
        <w:rPr>
          <w:lang w:eastAsia="x-none"/>
        </w:rPr>
        <w:t>The Kocaali leased public parcel provides a further example of why tenure and livelihood impact must be separated. The underlying land is public, but the lessee reportedly planted and maintains economically productive walnut trees. The livelihood asset therefore belongs within the economic displacement assessment even though the user does not own the land.</w:t>
      </w:r>
    </w:p>
    <w:p w14:paraId="372E3CE8" w14:textId="0DD3F2ED" w:rsidR="00A00DAF" w:rsidRPr="00A00DAF" w:rsidRDefault="004B63BD" w:rsidP="00A00DAF">
      <w:pPr>
        <w:rPr>
          <w:lang w:eastAsia="x-none"/>
        </w:rPr>
      </w:pPr>
      <w:r>
        <w:rPr>
          <w:lang w:eastAsia="x-none"/>
        </w:rPr>
        <w:t>The overall finding for public agricultural land is therefore that tenure status</w:t>
      </w:r>
      <w:r w:rsidR="00AC2091" w:rsidRPr="00AC2091">
        <w:t xml:space="preserve"> </w:t>
      </w:r>
      <w:r w:rsidR="00AC2091" w:rsidRPr="00AC2091">
        <w:rPr>
          <w:lang w:eastAsia="x-none"/>
        </w:rPr>
        <w:t xml:space="preserve">does not determine whether economic displacement occurs or the severity of the </w:t>
      </w:r>
      <w:r w:rsidR="00AC2091" w:rsidRPr="001643FC">
        <w:rPr>
          <w:lang w:eastAsia="x-none"/>
        </w:rPr>
        <w:t>resulting livelihood effect</w:t>
      </w:r>
      <w:r w:rsidRPr="001643FC">
        <w:rPr>
          <w:lang w:eastAsia="x-none"/>
        </w:rPr>
        <w:t>.</w:t>
      </w:r>
      <w:r w:rsidR="00B67DB7" w:rsidRPr="001643FC" w:rsidDel="004B65FD">
        <w:rPr>
          <w:lang w:eastAsia="x-none"/>
        </w:rPr>
        <w:t xml:space="preserve"> </w:t>
      </w:r>
      <w:r w:rsidR="006C72D9" w:rsidRPr="006C72D9">
        <w:rPr>
          <w:lang w:eastAsia="x-none"/>
        </w:rPr>
        <w:t xml:space="preserve">Where affected public-land use is linked to a surveyed PAH, the productive-use impact is considered together with that household’s other affected agricultural land and livelihood activities. Household-level relationships, parcel-level public-land use and affected assets are recorded in </w:t>
      </w:r>
      <w:r w:rsidR="006C72D9">
        <w:rPr>
          <w:lang w:eastAsia="x-none"/>
        </w:rPr>
        <w:fldChar w:fldCharType="begin"/>
      </w:r>
      <w:r w:rsidR="006C72D9">
        <w:rPr>
          <w:lang w:eastAsia="x-none"/>
        </w:rPr>
        <w:instrText xml:space="preserve"> REF _Ref238250206 \n \h </w:instrText>
      </w:r>
      <w:r w:rsidR="006C72D9">
        <w:rPr>
          <w:lang w:eastAsia="x-none"/>
        </w:rPr>
      </w:r>
      <w:r w:rsidR="006C72D9">
        <w:rPr>
          <w:lang w:eastAsia="x-none"/>
        </w:rPr>
        <w:fldChar w:fldCharType="separate"/>
      </w:r>
      <w:r w:rsidR="006C72D9">
        <w:rPr>
          <w:lang w:eastAsia="x-none"/>
        </w:rPr>
        <w:t>Annex A</w:t>
      </w:r>
      <w:r w:rsidR="006C72D9">
        <w:rPr>
          <w:lang w:eastAsia="x-none"/>
        </w:rPr>
        <w:fldChar w:fldCharType="end"/>
      </w:r>
      <w:r w:rsidR="006C72D9">
        <w:rPr>
          <w:lang w:eastAsia="x-none"/>
        </w:rPr>
        <w:t>.</w:t>
      </w:r>
    </w:p>
    <w:p w14:paraId="3CAFE6C8" w14:textId="52C03076" w:rsidR="00280C0F" w:rsidRDefault="00947FF3" w:rsidP="00280C0F">
      <w:pPr>
        <w:pStyle w:val="Balk3"/>
      </w:pPr>
      <w:bookmarkStart w:id="214" w:name="_Toc238253890"/>
      <w:r>
        <w:t>Pasture, Grazing and Livestock Resource Use</w:t>
      </w:r>
      <w:bookmarkEnd w:id="214"/>
    </w:p>
    <w:p w14:paraId="1B686697" w14:textId="04AB34E8" w:rsidR="002A31D2" w:rsidRDefault="002A31D2" w:rsidP="002A31D2">
      <w:pPr>
        <w:rPr>
          <w:lang w:eastAsia="x-none"/>
        </w:rPr>
      </w:pPr>
      <w:r>
        <w:rPr>
          <w:lang w:eastAsia="x-none"/>
        </w:rPr>
        <w:t xml:space="preserve"> The livestock baseline demonstrates that cadastral pasture alone would substantially understate the productive resource base used by affected households. Forty-one of 86 main </w:t>
      </w:r>
      <w:r>
        <w:rPr>
          <w:lang w:eastAsia="x-none"/>
        </w:rPr>
        <w:lastRenderedPageBreak/>
        <w:t>WPP PAHs providing valid responses reported livestock activities, and 37 of these households sell animals and/or animal products. Livestock therefore has a direct income-generating function for most surveyed livestock-keeping PAHs rather than being solely a subsistence activity.</w:t>
      </w:r>
    </w:p>
    <w:p w14:paraId="6A9886EC" w14:textId="05487A5C" w:rsidR="002A31D2" w:rsidRDefault="002A31D2" w:rsidP="002A31D2">
      <w:pPr>
        <w:rPr>
          <w:lang w:eastAsia="x-none"/>
        </w:rPr>
      </w:pPr>
      <w:r>
        <w:rPr>
          <w:lang w:eastAsia="x-none"/>
        </w:rPr>
        <w:t>Only four affected main WPP parcels are formally classified as pasture. In contrast, actual grazing was recorded on 80 affected parcels, comprising 55 private and 25 public parcels. This indicates that livestock feeding depends on a mixed system of formal pasture, household agricultural land, public land, fodder production, crop residues and post-harvest grazing. The Project’s livestock impact cannot therefore be assessed only by calculating cadastral pasture loss.</w:t>
      </w:r>
    </w:p>
    <w:p w14:paraId="709603FA" w14:textId="152C9AF5" w:rsidR="002A31D2" w:rsidRDefault="002A31D2" w:rsidP="002A31D2">
      <w:pPr>
        <w:rPr>
          <w:lang w:eastAsia="x-none"/>
        </w:rPr>
      </w:pPr>
      <w:r>
        <w:rPr>
          <w:lang w:eastAsia="x-none"/>
        </w:rPr>
        <w:t>The household evidence also shows that Project exposure is concentrated within a smaller subgroup rather than shared equally by all livestock-owning households. Fourteen of 53 PAHs providing a valid response use village pasture or public land for grazing. Of these users, seven reported that the pasture they use may be affected, five reported potential effects on access roads to pasture, and six PAHs expecting pasture impacts stated that the remaining pasture would be insufficient and that no alternative pasture is available. Fourteen of 40 livestock-owning PAHs providing a valid impact response also expected an adverse effect on their livestock activities, citing grazing/fodder loss, access difficulties, longer feeding routes and construction disturbance.</w:t>
      </w:r>
    </w:p>
    <w:p w14:paraId="5BB35D72" w14:textId="135710D2" w:rsidR="002A31D2" w:rsidRDefault="00C531DE" w:rsidP="002A31D2">
      <w:pPr>
        <w:rPr>
          <w:lang w:eastAsia="x-none"/>
        </w:rPr>
      </w:pPr>
      <w:r w:rsidRPr="00C531DE">
        <w:rPr>
          <w:lang w:eastAsia="x-none"/>
        </w:rPr>
        <w:t>These findings support a differentiated assessment of livestock-related economic displacement.</w:t>
      </w:r>
      <w:r w:rsidR="002A31D2">
        <w:rPr>
          <w:lang w:eastAsia="x-none"/>
        </w:rPr>
        <w:t xml:space="preserve"> A Project-wide loss of livestock livelihood is not indicated. Instead, a clearly identifiable subgroup has higher livelihood exposure because its feeding system depends on affected or potentially restricted grazing resources, and six PAHs</w:t>
      </w:r>
      <w:r w:rsidR="00E56308" w:rsidRPr="00E56308">
        <w:t xml:space="preserve"> </w:t>
      </w:r>
      <w:r w:rsidR="00E56308" w:rsidRPr="00E56308">
        <w:rPr>
          <w:lang w:eastAsia="x-none"/>
        </w:rPr>
        <w:t>reported that adequate alternative pasture would not be available if the grazing resource they use is affected</w:t>
      </w:r>
      <w:r w:rsidR="002A31D2">
        <w:rPr>
          <w:lang w:eastAsia="x-none"/>
        </w:rPr>
        <w:t xml:space="preserve">. These </w:t>
      </w:r>
      <w:r w:rsidR="00186D75">
        <w:rPr>
          <w:lang w:eastAsia="x-none"/>
        </w:rPr>
        <w:t xml:space="preserve">reported </w:t>
      </w:r>
      <w:r w:rsidR="002A31D2">
        <w:rPr>
          <w:lang w:eastAsia="x-none"/>
        </w:rPr>
        <w:t xml:space="preserve">no-alternative cases warrant priority household-level livelihood restoration review irrespective of whether the </w:t>
      </w:r>
      <w:r w:rsidR="00186D75" w:rsidRPr="00186D75">
        <w:rPr>
          <w:lang w:eastAsia="x-none"/>
        </w:rPr>
        <w:t>area directly affected by the Project is limited</w:t>
      </w:r>
      <w:r w:rsidR="002A31D2">
        <w:rPr>
          <w:lang w:eastAsia="x-none"/>
        </w:rPr>
        <w:t>.</w:t>
      </w:r>
    </w:p>
    <w:p w14:paraId="35468347" w14:textId="1BD1A040" w:rsidR="002A31D2" w:rsidRDefault="002A31D2" w:rsidP="002A31D2">
      <w:pPr>
        <w:rPr>
          <w:lang w:eastAsia="x-none"/>
        </w:rPr>
      </w:pPr>
      <w:r>
        <w:rPr>
          <w:lang w:eastAsia="x-none"/>
        </w:rPr>
        <w:t>Şabanmera represents a separate collective-resource sensitivity case. Livestock farming is reported as the principal livelihood of the settlement, with approximately 700 cattle and 1,500 small ruminants reported at settlement level. Consultation evidence identifies continued pasture availability as a key community concern and indicates that a permanent reduction or change in pasture use would create greater livelihood difficulty than temporary passage or access arrangements. The absence of a parcel-linked household survey sample in Şabanmera therefore does not support a finding of “no impact”; the collective livelihood function of the pasture is independently supported by community and livestock evidence. The settlement should consequently be treated as a higher-sensitivity pasture case where permanent resource reduction would require specific assessment of the remaining grazing resource and viable alternatives.</w:t>
      </w:r>
    </w:p>
    <w:p w14:paraId="729779B0" w14:textId="5C52C448" w:rsidR="00947FF3" w:rsidRPr="00947FF3" w:rsidRDefault="002A31D2" w:rsidP="00947FF3">
      <w:pPr>
        <w:rPr>
          <w:lang w:eastAsia="x-none"/>
        </w:rPr>
      </w:pPr>
      <w:r>
        <w:rPr>
          <w:lang w:eastAsia="x-none"/>
        </w:rPr>
        <w:t xml:space="preserve">The ETL evidence supports a more differentiated conclusion. Livestock keeping is present among ETL-affected PAHs, but ownership of livestock does not automatically correspond to an ETL livelihood impact. Some livestock-keeping respondents did not expect a livestock </w:t>
      </w:r>
      <w:r>
        <w:rPr>
          <w:lang w:eastAsia="x-none"/>
        </w:rPr>
        <w:lastRenderedPageBreak/>
        <w:t>effect, while other evidence links potential impact specifically to affected household land used for grazing or fodder. Public pasture parcels are also recorded along the 10 km ETL in Evreşe/Yeni, including easement-only parcels and parcels containing both tower-footprint and easement areas. Accordingly, an ETL easement over pasture should not be interpreted as complete loss of the grazing resource; economic displacement arises only to the extent that the permanent footprint, works or restrictions materially reduce grazing availability, movement or access.</w:t>
      </w:r>
    </w:p>
    <w:p w14:paraId="1A886C3C" w14:textId="7D3C7CD9" w:rsidR="00280C0F" w:rsidRDefault="002A31D2" w:rsidP="00280C0F">
      <w:pPr>
        <w:pStyle w:val="Balk3"/>
      </w:pPr>
      <w:bookmarkStart w:id="215" w:name="_Toc238253891"/>
      <w:r w:rsidRPr="002A31D2">
        <w:t>Forest and Forest-edge Ecosystem Services Relevant to Livelihoods</w:t>
      </w:r>
      <w:bookmarkEnd w:id="215"/>
    </w:p>
    <w:p w14:paraId="36B74A14" w14:textId="6C44D734" w:rsidR="003D5639" w:rsidRDefault="003D5639" w:rsidP="003D5639">
      <w:pPr>
        <w:rPr>
          <w:lang w:eastAsia="x-none"/>
        </w:rPr>
      </w:pPr>
      <w:r>
        <w:rPr>
          <w:lang w:eastAsia="x-none"/>
        </w:rPr>
        <w:t>The physical scale of the main WPP forestry requirement is substantial: the current forestry studies identify approximately 209.49 ha of forestry permit area, including 133.14 ha associated with turbine platforms and 76.35 ha associated with access roads. Preliminary forestry information indicates the removal of approximately 26,265 trees. These figures are relevant to the physical Project footprint but cannot be translated directly into the scale of household economic displacement.</w:t>
      </w:r>
    </w:p>
    <w:p w14:paraId="45E1C002" w14:textId="2644333B" w:rsidR="003D5639" w:rsidRDefault="003D5639" w:rsidP="003D5639">
      <w:pPr>
        <w:rPr>
          <w:lang w:eastAsia="x-none"/>
        </w:rPr>
      </w:pPr>
      <w:r>
        <w:rPr>
          <w:lang w:eastAsia="x-none"/>
        </w:rPr>
        <w:t>Household evidence identifies forest-resource use among 21 of 75 PAHs providing a valid response. Fuelwood collection is the most common use, reported by 20 PAHs, while seven report mushroom collection and six medicinal-plant collection. These uses are predominantly associated with household consumption rather than widespread commercial sale. The principal livelihood function of surrounding forest resources is therefore household provisioning and avoidance of replacement expenditure, rather than a major direct cash-income stream for the surveyed population. Five of the 21 forest-resource users also have at least one direct vulnerability indicator, meaning that even a relatively modest subsistence-resource loss may have greater consequence for a smaller number of households.</w:t>
      </w:r>
    </w:p>
    <w:p w14:paraId="2CC0AC83" w14:textId="1CF22B7D" w:rsidR="003D5639" w:rsidRDefault="003D5639" w:rsidP="003D5639">
      <w:pPr>
        <w:rPr>
          <w:lang w:eastAsia="x-none"/>
        </w:rPr>
      </w:pPr>
      <w:r>
        <w:rPr>
          <w:lang w:eastAsia="x-none"/>
        </w:rPr>
        <w:t xml:space="preserve">The available evidence does not show a uniform forest-access impact. Of the 21 PAHs reporting forest-resource use, three stated that access roads to the forests they use may be affected, nine did not expect such an impact, seven did not know or had no opinion, and two did not respond. </w:t>
      </w:r>
      <w:r w:rsidR="00731E5A" w:rsidRPr="00731E5A">
        <w:rPr>
          <w:lang w:eastAsia="x-none"/>
        </w:rPr>
        <w:t>The available household evidence therefore does not support attributing a direct Project-induced resource or access loss to all identified forest users.</w:t>
      </w:r>
    </w:p>
    <w:p w14:paraId="7B8695A0" w14:textId="035E5201" w:rsidR="003D5639" w:rsidRDefault="00F040BA" w:rsidP="003D5639">
      <w:pPr>
        <w:rPr>
          <w:lang w:eastAsia="x-none"/>
        </w:rPr>
      </w:pPr>
      <w:r w:rsidRPr="00F040BA">
        <w:rPr>
          <w:lang w:eastAsia="x-none"/>
        </w:rPr>
        <w:t>Forest-resource use and its household provisioning function are therefore confirmed within the Project area, but direct economic displacement cannot be attributed to all 21 identified users solely on the basis of the 209.49 ha forestry footprint</w:t>
      </w:r>
      <w:r w:rsidR="003D5639">
        <w:rPr>
          <w:lang w:eastAsia="x-none"/>
        </w:rPr>
        <w:t>. Actual livelihood exposure depends on whether the particular forest or access route used by a household intersects with vegetation clearance, Project infrastructure or temporary access restrictions. On the current evidence, forest-related economic displacement is more appropriately characterised as a localised and case-specific access/provisioning risk, rather than a Project-wide forest-income loss.</w:t>
      </w:r>
    </w:p>
    <w:p w14:paraId="1D76A214" w14:textId="4BE642D7" w:rsidR="00436426" w:rsidRPr="005356F7" w:rsidRDefault="003D5639" w:rsidP="00055773">
      <w:r>
        <w:rPr>
          <w:lang w:eastAsia="x-none"/>
        </w:rPr>
        <w:t xml:space="preserve">Along the ETLs, forest and forest-edge use similarly includes seasonal gathering, grazing-related access and beekeeping. The Şadıllı qualitative work shows, for example, that mushroom gathering is seasonal and rainfall-dependent and that mushroom gatherers, </w:t>
      </w:r>
      <w:r>
        <w:rPr>
          <w:lang w:eastAsia="x-none"/>
        </w:rPr>
        <w:lastRenderedPageBreak/>
        <w:t>beekeepers and other forest users are not necessarily the same people. These activities should therefore remain differentiated rather than being combined into one generic category of “forest users”.</w:t>
      </w:r>
    </w:p>
    <w:p w14:paraId="1951AF80" w14:textId="79CA7CED" w:rsidR="00280C0F" w:rsidRDefault="00902E97" w:rsidP="00280C0F">
      <w:pPr>
        <w:pStyle w:val="Balk3"/>
      </w:pPr>
      <w:bookmarkStart w:id="216" w:name="_Toc238253892"/>
      <w:r>
        <w:t>Beekeeping and Seasonal or Mobile Resource Use</w:t>
      </w:r>
      <w:bookmarkEnd w:id="216"/>
    </w:p>
    <w:p w14:paraId="0812F8F5" w14:textId="496DCECD" w:rsidR="008A475B" w:rsidRDefault="008A475B" w:rsidP="008A475B">
      <w:pPr>
        <w:rPr>
          <w:lang w:eastAsia="x-none"/>
        </w:rPr>
      </w:pPr>
      <w:r>
        <w:rPr>
          <w:lang w:eastAsia="x-none"/>
        </w:rPr>
        <w:t>Beekeeping is a relatively concentrated livelihood activity in the main WPP household sample. Five surveyed PAHs reported a total of 240 beehives and four of the five reported sale of bee products. The activity therefore has an identifiable income-generating function for most of the recorded main WPP beekeepers, even though the number of households involved is small.</w:t>
      </w:r>
    </w:p>
    <w:p w14:paraId="320AB783" w14:textId="47849669" w:rsidR="008A475B" w:rsidRDefault="008A475B" w:rsidP="008A475B">
      <w:pPr>
        <w:rPr>
          <w:lang w:eastAsia="x-none"/>
        </w:rPr>
      </w:pPr>
      <w:r>
        <w:rPr>
          <w:lang w:eastAsia="x-none"/>
        </w:rPr>
        <w:t>The current evidence does not, however, establish that all five PAHs are directly affected by the Project. Hive ownership and residence in an affected settlement are insufficient to demonstrate economic displacement because apiaries may be seasonal or located away from the affected cadastral parcel. One Danişment PAH was specifically recorded as staying seasonally in a caravan in connection with beekeeping, illustrating that livelihood use may be mobile and spatially distinct from permanent residence. A Suluca PAP also expressed concern regarding bee foraging near turbine locations, but this remains a reported concern rather than evidence of verified production loss.</w:t>
      </w:r>
    </w:p>
    <w:p w14:paraId="0288C478" w14:textId="64CADAAA" w:rsidR="008A475B" w:rsidRDefault="008A475B" w:rsidP="008A475B">
      <w:pPr>
        <w:rPr>
          <w:lang w:eastAsia="x-none"/>
        </w:rPr>
      </w:pPr>
      <w:r>
        <w:rPr>
          <w:lang w:eastAsia="x-none"/>
        </w:rPr>
        <w:t xml:space="preserve">Accordingly, the current main WPP finding is </w:t>
      </w:r>
      <w:r w:rsidR="00FD3443" w:rsidRPr="00FD3443">
        <w:rPr>
          <w:lang w:eastAsia="x-none"/>
        </w:rPr>
        <w:t>that beekeeping is an economically relevant activity for five surveyed PAHs, but direct Project-induced livelihood impact has not been established for all five. Site-specific interaction with apiary locations, access requirements and the affected Project footprint is therefore required to determine actual exposure.</w:t>
      </w:r>
      <w:r>
        <w:rPr>
          <w:lang w:eastAsia="x-none"/>
        </w:rPr>
        <w:t xml:space="preserve"> This distinction avoids overestimating the affected population while ensuring that seasonal and non-landowning users are not excluded.</w:t>
      </w:r>
    </w:p>
    <w:p w14:paraId="330BD4D2" w14:textId="0D21BB08" w:rsidR="008A475B" w:rsidRDefault="008A475B" w:rsidP="008A475B">
      <w:pPr>
        <w:rPr>
          <w:lang w:eastAsia="x-none"/>
        </w:rPr>
      </w:pPr>
      <w:r>
        <w:rPr>
          <w:lang w:eastAsia="x-none"/>
        </w:rPr>
        <w:t>The ETL evidence identifies a more concentrated case in Şadıllı. Targeted consultation indicates that approximately four to five active local beekeepers collectively manage around 700-1,000 hives, while at least one beekeeper has developed the activity into a principal livelihood with established equipment and predominantly wholesale sales. An established apiary area was identified approximately 300-400 m beyond the village cemetery, close to the forest ridge, and at least one mobile beekeeper from outside the settlement reportedly uses the area seasonally.</w:t>
      </w:r>
    </w:p>
    <w:p w14:paraId="09532B1B" w14:textId="2F009E3A" w:rsidR="008A475B" w:rsidRDefault="008A475B" w:rsidP="008A475B">
      <w:pPr>
        <w:rPr>
          <w:lang w:eastAsia="x-none"/>
        </w:rPr>
      </w:pPr>
      <w:r>
        <w:rPr>
          <w:lang w:eastAsia="x-none"/>
        </w:rPr>
        <w:t xml:space="preserve">This supports an important impact conclusion: beekeeping exposure is low in terms of the number of potential PAPs but may be high in livelihood consequence for an individual whose principal income depends on the activity. The identified Şadıllı apiary area and principal-livelihood beekeeper should therefore be treated as a priority </w:t>
      </w:r>
      <w:r w:rsidR="00F55480" w:rsidRPr="00F55480">
        <w:rPr>
          <w:lang w:eastAsia="x-none"/>
        </w:rPr>
        <w:t>case for site-specific exposure review in relation to construction activities and access requirements</w:t>
      </w:r>
      <w:r>
        <w:rPr>
          <w:lang w:eastAsia="x-none"/>
        </w:rPr>
        <w:t>. Until direct spatial interaction is established, this should be described as a potentially material individual livelihood risk rather than a confirmed loss of honey production.</w:t>
      </w:r>
    </w:p>
    <w:p w14:paraId="5CF068CB" w14:textId="04EC0C55" w:rsidR="00902E97" w:rsidRDefault="008A475B" w:rsidP="008A475B">
      <w:pPr>
        <w:rPr>
          <w:lang w:eastAsia="x-none"/>
        </w:rPr>
      </w:pPr>
      <w:r>
        <w:rPr>
          <w:lang w:eastAsia="x-none"/>
        </w:rPr>
        <w:t xml:space="preserve">No fishing or other river-dependent livelihood has been identified through either the main WPP or ETL evidence. The affected public stream parcel recorded in Yayla is vacant/unused and </w:t>
      </w:r>
      <w:r>
        <w:rPr>
          <w:lang w:eastAsia="x-none"/>
        </w:rPr>
        <w:lastRenderedPageBreak/>
        <w:t xml:space="preserve">has no recorded fishing, irrigation, household-consumption or commercial use. </w:t>
      </w:r>
      <w:r w:rsidR="00F55480" w:rsidRPr="00F55480">
        <w:rPr>
          <w:lang w:eastAsia="x-none"/>
        </w:rPr>
        <w:t>fishing and river-dependent livelihood pathway</w:t>
      </w:r>
      <w:r>
        <w:rPr>
          <w:lang w:eastAsia="x-none"/>
        </w:rPr>
        <w:t xml:space="preserve"> can therefore be screened out on the current evidence, rather than retained as an unresolved generic risk.</w:t>
      </w:r>
    </w:p>
    <w:p w14:paraId="314511C8" w14:textId="77777777" w:rsidR="008A475B" w:rsidRDefault="008A475B" w:rsidP="008A475B">
      <w:pPr>
        <w:rPr>
          <w:lang w:eastAsia="x-none"/>
        </w:rPr>
      </w:pPr>
    </w:p>
    <w:p w14:paraId="2DB7066E" w14:textId="77777777" w:rsidR="008A475B" w:rsidRDefault="008A475B" w:rsidP="008A475B">
      <w:pPr>
        <w:rPr>
          <w:lang w:eastAsia="x-none"/>
        </w:rPr>
        <w:sectPr w:rsidR="008A475B" w:rsidSect="00B32CBE">
          <w:headerReference w:type="default" r:id="rId55"/>
          <w:footerReference w:type="default" r:id="rId56"/>
          <w:pgSz w:w="11900" w:h="16840" w:code="9"/>
          <w:pgMar w:top="1440" w:right="1440" w:bottom="1440" w:left="1440" w:header="709" w:footer="709" w:gutter="0"/>
          <w:cols w:space="708"/>
          <w:docGrid w:linePitch="360"/>
        </w:sectPr>
      </w:pPr>
    </w:p>
    <w:p w14:paraId="3B6D13C7" w14:textId="77777777" w:rsidR="008A475B" w:rsidRDefault="008A475B" w:rsidP="008A475B">
      <w:pPr>
        <w:rPr>
          <w:lang w:eastAsia="x-none"/>
        </w:rPr>
      </w:pPr>
    </w:p>
    <w:p w14:paraId="1B18B978" w14:textId="6E4A3076" w:rsidR="005D1121" w:rsidRDefault="005D1121" w:rsidP="00055773">
      <w:pPr>
        <w:pStyle w:val="ResimYazs"/>
        <w:keepNext/>
        <w:spacing w:after="0"/>
        <w:jc w:val="center"/>
      </w:pPr>
      <w:bookmarkStart w:id="217" w:name="_Toc238253975"/>
      <w:r>
        <w:t xml:space="preserve">Table </w:t>
      </w:r>
      <w:r w:rsidR="00220E73">
        <w:fldChar w:fldCharType="begin"/>
      </w:r>
      <w:r w:rsidR="00220E73">
        <w:instrText xml:space="preserve"> STYLEREF 1 \s </w:instrText>
      </w:r>
      <w:r w:rsidR="00220E73">
        <w:fldChar w:fldCharType="separate"/>
      </w:r>
      <w:r w:rsidR="00220E73">
        <w:rPr>
          <w:noProof/>
        </w:rPr>
        <w:t>6</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4</w:t>
      </w:r>
      <w:r w:rsidR="00220E73">
        <w:fldChar w:fldCharType="end"/>
      </w:r>
      <w:r>
        <w:t xml:space="preserve"> </w:t>
      </w:r>
      <w:r w:rsidR="004438BF" w:rsidRPr="00055773">
        <w:rPr>
          <w:b w:val="0"/>
          <w:bCs w:val="0"/>
          <w:color w:val="auto"/>
        </w:rPr>
        <w:t>Public, Common and Natural-Resource Livelihood Impact Findings</w:t>
      </w:r>
      <w:bookmarkEnd w:id="217"/>
    </w:p>
    <w:tbl>
      <w:tblPr>
        <w:tblStyle w:val="CVtable2"/>
        <w:tblW w:w="0" w:type="auto"/>
        <w:tblLook w:val="04A0" w:firstRow="1" w:lastRow="0" w:firstColumn="1" w:lastColumn="0" w:noHBand="0" w:noVBand="1"/>
      </w:tblPr>
      <w:tblGrid>
        <w:gridCol w:w="1769"/>
        <w:gridCol w:w="2882"/>
        <w:gridCol w:w="2496"/>
        <w:gridCol w:w="3692"/>
        <w:gridCol w:w="3111"/>
      </w:tblGrid>
      <w:tr w:rsidR="004208DE" w:rsidRPr="004208DE" w14:paraId="46DFC4DD" w14:textId="77777777" w:rsidTr="00055773">
        <w:tc>
          <w:tcPr>
            <w:tcW w:w="0" w:type="auto"/>
            <w:shd w:val="clear" w:color="auto" w:fill="4F81BD"/>
            <w:vAlign w:val="center"/>
            <w:hideMark/>
          </w:tcPr>
          <w:p w14:paraId="5BE0252E" w14:textId="77777777" w:rsidR="004208DE" w:rsidRPr="00055773" w:rsidRDefault="004208DE" w:rsidP="00055773">
            <w:pPr>
              <w:spacing w:before="0" w:after="0"/>
              <w:jc w:val="left"/>
              <w:rPr>
                <w:b/>
                <w:bCs/>
                <w:color w:val="FFFFFF" w:themeColor="background1"/>
                <w:sz w:val="18"/>
                <w:szCs w:val="18"/>
                <w:lang w:val="en-GB" w:eastAsia="x-none"/>
              </w:rPr>
            </w:pPr>
            <w:r w:rsidRPr="00055773">
              <w:rPr>
                <w:b/>
                <w:bCs/>
                <w:color w:val="FFFFFF" w:themeColor="background1"/>
                <w:sz w:val="18"/>
                <w:szCs w:val="18"/>
                <w:lang w:val="en-GB" w:eastAsia="x-none"/>
              </w:rPr>
              <w:t>Resource / user group</w:t>
            </w:r>
          </w:p>
        </w:tc>
        <w:tc>
          <w:tcPr>
            <w:tcW w:w="0" w:type="auto"/>
            <w:shd w:val="clear" w:color="auto" w:fill="4F81BD"/>
            <w:vAlign w:val="center"/>
            <w:hideMark/>
          </w:tcPr>
          <w:p w14:paraId="40FF4AF9" w14:textId="77777777" w:rsidR="004208DE" w:rsidRPr="00055773" w:rsidRDefault="004208DE" w:rsidP="00055773">
            <w:pPr>
              <w:spacing w:before="0" w:after="0"/>
              <w:jc w:val="left"/>
              <w:rPr>
                <w:b/>
                <w:bCs/>
                <w:color w:val="FFFFFF" w:themeColor="background1"/>
                <w:sz w:val="18"/>
                <w:szCs w:val="18"/>
                <w:lang w:val="en-GB" w:eastAsia="x-none"/>
              </w:rPr>
            </w:pPr>
            <w:r w:rsidRPr="00055773">
              <w:rPr>
                <w:b/>
                <w:bCs/>
                <w:color w:val="FFFFFF" w:themeColor="background1"/>
                <w:sz w:val="18"/>
                <w:szCs w:val="18"/>
                <w:lang w:val="en-GB" w:eastAsia="x-none"/>
              </w:rPr>
              <w:t>Existing livelihood evidence</w:t>
            </w:r>
          </w:p>
        </w:tc>
        <w:tc>
          <w:tcPr>
            <w:tcW w:w="0" w:type="auto"/>
            <w:shd w:val="clear" w:color="auto" w:fill="4F81BD"/>
            <w:vAlign w:val="center"/>
            <w:hideMark/>
          </w:tcPr>
          <w:p w14:paraId="1CEC1690" w14:textId="77777777" w:rsidR="004208DE" w:rsidRPr="00055773" w:rsidRDefault="004208DE" w:rsidP="00055773">
            <w:pPr>
              <w:spacing w:before="0" w:after="0"/>
              <w:jc w:val="left"/>
              <w:rPr>
                <w:b/>
                <w:bCs/>
                <w:color w:val="FFFFFF" w:themeColor="background1"/>
                <w:sz w:val="18"/>
                <w:szCs w:val="18"/>
                <w:lang w:val="en-GB" w:eastAsia="x-none"/>
              </w:rPr>
            </w:pPr>
            <w:r w:rsidRPr="00055773">
              <w:rPr>
                <w:b/>
                <w:bCs/>
                <w:color w:val="FFFFFF" w:themeColor="background1"/>
                <w:sz w:val="18"/>
                <w:szCs w:val="18"/>
                <w:lang w:val="en-GB" w:eastAsia="x-none"/>
              </w:rPr>
              <w:t>Project interaction</w:t>
            </w:r>
          </w:p>
        </w:tc>
        <w:tc>
          <w:tcPr>
            <w:tcW w:w="0" w:type="auto"/>
            <w:shd w:val="clear" w:color="auto" w:fill="4F81BD"/>
            <w:vAlign w:val="center"/>
            <w:hideMark/>
          </w:tcPr>
          <w:p w14:paraId="282A5F91" w14:textId="77777777" w:rsidR="004208DE" w:rsidRPr="00055773" w:rsidRDefault="004208DE" w:rsidP="00055773">
            <w:pPr>
              <w:spacing w:before="0" w:after="0"/>
              <w:jc w:val="left"/>
              <w:rPr>
                <w:b/>
                <w:bCs/>
                <w:color w:val="FFFFFF" w:themeColor="background1"/>
                <w:sz w:val="18"/>
                <w:szCs w:val="18"/>
                <w:lang w:val="en-GB" w:eastAsia="x-none"/>
              </w:rPr>
            </w:pPr>
            <w:r w:rsidRPr="00055773">
              <w:rPr>
                <w:b/>
                <w:bCs/>
                <w:color w:val="FFFFFF" w:themeColor="background1"/>
                <w:sz w:val="18"/>
                <w:szCs w:val="18"/>
                <w:lang w:val="en-GB" w:eastAsia="x-none"/>
              </w:rPr>
              <w:t>Current impact assessment finding</w:t>
            </w:r>
          </w:p>
        </w:tc>
        <w:tc>
          <w:tcPr>
            <w:tcW w:w="0" w:type="auto"/>
            <w:shd w:val="clear" w:color="auto" w:fill="4F81BD"/>
            <w:vAlign w:val="center"/>
            <w:hideMark/>
          </w:tcPr>
          <w:p w14:paraId="7CA0FB90" w14:textId="77777777" w:rsidR="004208DE" w:rsidRPr="00055773" w:rsidRDefault="004208DE" w:rsidP="00055773">
            <w:pPr>
              <w:spacing w:before="0" w:after="0"/>
              <w:jc w:val="left"/>
              <w:rPr>
                <w:b/>
                <w:bCs/>
                <w:color w:val="FFFFFF" w:themeColor="background1"/>
                <w:sz w:val="18"/>
                <w:szCs w:val="18"/>
                <w:lang w:val="en-GB" w:eastAsia="x-none"/>
              </w:rPr>
            </w:pPr>
            <w:r w:rsidRPr="00055773">
              <w:rPr>
                <w:b/>
                <w:bCs/>
                <w:color w:val="FFFFFF" w:themeColor="background1"/>
                <w:sz w:val="18"/>
                <w:szCs w:val="18"/>
                <w:lang w:val="en-GB" w:eastAsia="x-none"/>
              </w:rPr>
              <w:t>Economic displacement / LRP implication</w:t>
            </w:r>
          </w:p>
        </w:tc>
      </w:tr>
      <w:tr w:rsidR="004208DE" w:rsidRPr="004208DE" w14:paraId="19F825D3" w14:textId="77777777" w:rsidTr="00055773">
        <w:tc>
          <w:tcPr>
            <w:tcW w:w="0" w:type="auto"/>
            <w:vAlign w:val="center"/>
            <w:hideMark/>
          </w:tcPr>
          <w:p w14:paraId="11902E60" w14:textId="77777777" w:rsidR="004208DE" w:rsidRPr="00055773" w:rsidRDefault="004208DE" w:rsidP="00055773">
            <w:pPr>
              <w:spacing w:before="0" w:after="0"/>
              <w:jc w:val="left"/>
              <w:rPr>
                <w:sz w:val="18"/>
                <w:szCs w:val="18"/>
                <w:lang w:val="en-GB" w:eastAsia="x-none"/>
              </w:rPr>
            </w:pPr>
            <w:r w:rsidRPr="00055773">
              <w:rPr>
                <w:b/>
                <w:bCs/>
                <w:sz w:val="18"/>
                <w:szCs w:val="18"/>
                <w:lang w:val="en-GB" w:eastAsia="x-none"/>
              </w:rPr>
              <w:t>Main WPP public agricultural land</w:t>
            </w:r>
          </w:p>
        </w:tc>
        <w:tc>
          <w:tcPr>
            <w:tcW w:w="0" w:type="auto"/>
            <w:vAlign w:val="center"/>
            <w:hideMark/>
          </w:tcPr>
          <w:p w14:paraId="634FD56A"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Agricultural use identified on 54 of 69 public parcels: 51 surveyed informal-user parcels, 2 formal lease parcels and 1 additional informal user who declined survey</w:t>
            </w:r>
          </w:p>
        </w:tc>
        <w:tc>
          <w:tcPr>
            <w:tcW w:w="0" w:type="auto"/>
            <w:vAlign w:val="center"/>
            <w:hideMark/>
          </w:tcPr>
          <w:p w14:paraId="08BB3AB9"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Main WPP permanent land requirements intersect actively cultivated public parcels</w:t>
            </w:r>
          </w:p>
        </w:tc>
        <w:tc>
          <w:tcPr>
            <w:tcW w:w="0" w:type="auto"/>
            <w:vAlign w:val="center"/>
            <w:hideMark/>
          </w:tcPr>
          <w:p w14:paraId="11C87E50"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Confirmed economic-displacement pathway. Lack of title does not remove the productive-use loss; household magnitude remains dependent on affected area and wider farming system</w:t>
            </w:r>
          </w:p>
        </w:tc>
        <w:tc>
          <w:tcPr>
            <w:tcW w:w="0" w:type="auto"/>
            <w:vAlign w:val="center"/>
            <w:hideMark/>
          </w:tcPr>
          <w:p w14:paraId="53A271E4"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Crop/tree/asset compensation and LR where productive-use loss is material; no compensation for ownership of land not owned</w:t>
            </w:r>
          </w:p>
        </w:tc>
      </w:tr>
      <w:tr w:rsidR="004208DE" w:rsidRPr="004208DE" w14:paraId="0A0C9B7F" w14:textId="77777777" w:rsidTr="00055773">
        <w:tc>
          <w:tcPr>
            <w:tcW w:w="0" w:type="auto"/>
            <w:vAlign w:val="center"/>
            <w:hideMark/>
          </w:tcPr>
          <w:p w14:paraId="5FCFDC01" w14:textId="77777777" w:rsidR="004208DE" w:rsidRPr="00055773" w:rsidRDefault="004208DE" w:rsidP="00055773">
            <w:pPr>
              <w:spacing w:before="0" w:after="0"/>
              <w:jc w:val="left"/>
              <w:rPr>
                <w:sz w:val="18"/>
                <w:szCs w:val="18"/>
                <w:lang w:val="en-GB" w:eastAsia="x-none"/>
              </w:rPr>
            </w:pPr>
            <w:r w:rsidRPr="00055773">
              <w:rPr>
                <w:b/>
                <w:bCs/>
                <w:sz w:val="18"/>
                <w:szCs w:val="18"/>
                <w:lang w:val="en-GB" w:eastAsia="x-none"/>
              </w:rPr>
              <w:t>Vacant/unused public land</w:t>
            </w:r>
          </w:p>
        </w:tc>
        <w:tc>
          <w:tcPr>
            <w:tcW w:w="0" w:type="auto"/>
            <w:vAlign w:val="center"/>
            <w:hideMark/>
          </w:tcPr>
          <w:p w14:paraId="4437EFB9"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9 public parcels classified vacant/unused</w:t>
            </w:r>
          </w:p>
        </w:tc>
        <w:tc>
          <w:tcPr>
            <w:tcW w:w="0" w:type="auto"/>
            <w:vAlign w:val="center"/>
            <w:hideMark/>
          </w:tcPr>
          <w:p w14:paraId="30F4727C"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Project land requirement</w:t>
            </w:r>
          </w:p>
        </w:tc>
        <w:tc>
          <w:tcPr>
            <w:tcW w:w="0" w:type="auto"/>
            <w:vAlign w:val="center"/>
            <w:hideMark/>
          </w:tcPr>
          <w:p w14:paraId="2CD8D691"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No individual livelihood displacement currently identified</w:t>
            </w:r>
          </w:p>
        </w:tc>
        <w:tc>
          <w:tcPr>
            <w:tcW w:w="0" w:type="auto"/>
            <w:vAlign w:val="center"/>
            <w:hideMark/>
          </w:tcPr>
          <w:p w14:paraId="15AC3226"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No individual LR entitlement unless credible pre-cut-off livelihood use is subsequently demonstrated</w:t>
            </w:r>
          </w:p>
        </w:tc>
      </w:tr>
      <w:tr w:rsidR="004208DE" w:rsidRPr="004208DE" w14:paraId="0A15DF75" w14:textId="77777777" w:rsidTr="00055773">
        <w:tc>
          <w:tcPr>
            <w:tcW w:w="0" w:type="auto"/>
            <w:vAlign w:val="center"/>
            <w:hideMark/>
          </w:tcPr>
          <w:p w14:paraId="20B619C0" w14:textId="77777777" w:rsidR="004208DE" w:rsidRPr="00055773" w:rsidRDefault="004208DE" w:rsidP="00055773">
            <w:pPr>
              <w:spacing w:before="0" w:after="0"/>
              <w:jc w:val="left"/>
              <w:rPr>
                <w:sz w:val="18"/>
                <w:szCs w:val="18"/>
                <w:lang w:val="en-GB" w:eastAsia="x-none"/>
              </w:rPr>
            </w:pPr>
            <w:r w:rsidRPr="00055773">
              <w:rPr>
                <w:b/>
                <w:bCs/>
                <w:sz w:val="18"/>
                <w:szCs w:val="18"/>
                <w:lang w:val="en-GB" w:eastAsia="x-none"/>
              </w:rPr>
              <w:t>Main WPP pasture/public grazing users</w:t>
            </w:r>
          </w:p>
        </w:tc>
        <w:tc>
          <w:tcPr>
            <w:tcW w:w="0" w:type="auto"/>
            <w:vAlign w:val="center"/>
            <w:hideMark/>
          </w:tcPr>
          <w:p w14:paraId="0506A096"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14 PAHs report village pasture/public grazing; grazing recorded on 80 affected parcels; 7 users expect pasture impact, 5 access impact; 6 report no adequate alternative where impact is expected</w:t>
            </w:r>
          </w:p>
        </w:tc>
        <w:tc>
          <w:tcPr>
            <w:tcW w:w="0" w:type="auto"/>
            <w:vAlign w:val="center"/>
            <w:hideMark/>
          </w:tcPr>
          <w:p w14:paraId="6A4B590E"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Permanent footprint, access roads and construction may reduce grazing/fodder resource or accessibility</w:t>
            </w:r>
          </w:p>
        </w:tc>
        <w:tc>
          <w:tcPr>
            <w:tcW w:w="0" w:type="auto"/>
            <w:vAlign w:val="center"/>
            <w:hideMark/>
          </w:tcPr>
          <w:p w14:paraId="67A461A0" w14:textId="476426AB" w:rsidR="004208DE" w:rsidRPr="00055773" w:rsidRDefault="00E367C4" w:rsidP="00055773">
            <w:pPr>
              <w:spacing w:before="0" w:after="0"/>
              <w:jc w:val="left"/>
              <w:rPr>
                <w:sz w:val="18"/>
                <w:szCs w:val="18"/>
                <w:lang w:val="en-GB" w:eastAsia="x-none"/>
              </w:rPr>
            </w:pPr>
            <w:r w:rsidRPr="00E367C4">
              <w:rPr>
                <w:sz w:val="18"/>
                <w:szCs w:val="18"/>
                <w:lang w:val="en-GB" w:eastAsia="x-none"/>
              </w:rPr>
              <w:t>Livelihood exposure is concentrated within a smaller subgroup rather than indicating Project-wide livestock loss. The six PAHs reporting no adequate alternative have higher potential livelihood sensitivity where the resource they use is affected.</w:t>
            </w:r>
          </w:p>
        </w:tc>
        <w:tc>
          <w:tcPr>
            <w:tcW w:w="0" w:type="auto"/>
            <w:vAlign w:val="center"/>
            <w:hideMark/>
          </w:tcPr>
          <w:p w14:paraId="2842146A"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Priority household review; access restoration, fodder/transitional support and other LR where disruption is material</w:t>
            </w:r>
          </w:p>
        </w:tc>
      </w:tr>
      <w:tr w:rsidR="004208DE" w:rsidRPr="004208DE" w14:paraId="11E8DD22" w14:textId="77777777" w:rsidTr="00055773">
        <w:tc>
          <w:tcPr>
            <w:tcW w:w="0" w:type="auto"/>
            <w:vAlign w:val="center"/>
            <w:hideMark/>
          </w:tcPr>
          <w:p w14:paraId="042A40C8" w14:textId="77777777" w:rsidR="004208DE" w:rsidRPr="00055773" w:rsidRDefault="004208DE" w:rsidP="00055773">
            <w:pPr>
              <w:spacing w:before="0" w:after="0"/>
              <w:jc w:val="left"/>
              <w:rPr>
                <w:sz w:val="18"/>
                <w:szCs w:val="18"/>
                <w:lang w:val="en-GB" w:eastAsia="x-none"/>
              </w:rPr>
            </w:pPr>
            <w:r w:rsidRPr="00055773">
              <w:rPr>
                <w:b/>
                <w:bCs/>
                <w:sz w:val="18"/>
                <w:szCs w:val="18"/>
                <w:lang w:val="en-GB" w:eastAsia="x-none"/>
              </w:rPr>
              <w:t>Şabanmera collective pasture</w:t>
            </w:r>
          </w:p>
        </w:tc>
        <w:tc>
          <w:tcPr>
            <w:tcW w:w="0" w:type="auto"/>
            <w:vAlign w:val="center"/>
            <w:hideMark/>
          </w:tcPr>
          <w:p w14:paraId="6403F1C0"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Livestock is principal settlement livelihood; ~700 cattle and ~1,500 small ruminants; community evidence identifies pasture availability as a key concern</w:t>
            </w:r>
          </w:p>
        </w:tc>
        <w:tc>
          <w:tcPr>
            <w:tcW w:w="0" w:type="auto"/>
            <w:vAlign w:val="center"/>
            <w:hideMark/>
          </w:tcPr>
          <w:p w14:paraId="065E3C54" w14:textId="17731796" w:rsidR="004208DE" w:rsidRPr="00055773" w:rsidRDefault="00AE5B1C" w:rsidP="00055773">
            <w:pPr>
              <w:spacing w:before="0" w:after="0"/>
              <w:jc w:val="left"/>
              <w:rPr>
                <w:sz w:val="18"/>
                <w:szCs w:val="18"/>
                <w:lang w:val="en-GB" w:eastAsia="x-none"/>
              </w:rPr>
            </w:pPr>
            <w:r w:rsidRPr="00AE5B1C">
              <w:rPr>
                <w:sz w:val="18"/>
                <w:szCs w:val="18"/>
                <w:lang w:val="en-GB" w:eastAsia="x-none"/>
              </w:rPr>
              <w:t>Potential interaction of Project land requirements and access arrangements with community pasture use</w:t>
            </w:r>
          </w:p>
        </w:tc>
        <w:tc>
          <w:tcPr>
            <w:tcW w:w="0" w:type="auto"/>
            <w:vAlign w:val="center"/>
            <w:hideMark/>
          </w:tcPr>
          <w:p w14:paraId="683D135E"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Higher-sensitivity collective resource case. Permanent pasture reduction is potentially more consequential than temporary passage/access</w:t>
            </w:r>
          </w:p>
        </w:tc>
        <w:tc>
          <w:tcPr>
            <w:tcW w:w="0" w:type="auto"/>
            <w:vAlign w:val="center"/>
            <w:hideMark/>
          </w:tcPr>
          <w:p w14:paraId="0A1CE77A"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Avoid/minimise permanent reduction; assess remaining resource and alternative arrangements before impact; targeted community consultation and monitoring</w:t>
            </w:r>
          </w:p>
        </w:tc>
      </w:tr>
      <w:tr w:rsidR="004208DE" w:rsidRPr="004208DE" w14:paraId="07E4E849" w14:textId="77777777" w:rsidTr="00055773">
        <w:tc>
          <w:tcPr>
            <w:tcW w:w="0" w:type="auto"/>
            <w:vAlign w:val="center"/>
            <w:hideMark/>
          </w:tcPr>
          <w:p w14:paraId="2D782277" w14:textId="77777777" w:rsidR="004208DE" w:rsidRPr="00055773" w:rsidRDefault="004208DE" w:rsidP="00055773">
            <w:pPr>
              <w:spacing w:before="0" w:after="0"/>
              <w:jc w:val="left"/>
              <w:rPr>
                <w:sz w:val="18"/>
                <w:szCs w:val="18"/>
                <w:lang w:val="en-GB" w:eastAsia="x-none"/>
              </w:rPr>
            </w:pPr>
            <w:r w:rsidRPr="00055773">
              <w:rPr>
                <w:b/>
                <w:bCs/>
                <w:sz w:val="18"/>
                <w:szCs w:val="18"/>
                <w:lang w:val="en-GB" w:eastAsia="x-none"/>
              </w:rPr>
              <w:t>ETL pasture/grazing</w:t>
            </w:r>
          </w:p>
        </w:tc>
        <w:tc>
          <w:tcPr>
            <w:tcW w:w="0" w:type="auto"/>
            <w:vAlign w:val="center"/>
            <w:hideMark/>
          </w:tcPr>
          <w:p w14:paraId="74CF0326"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Livestock use identified among ETL PAHs; pasture parcels recorded on 10 km ETL including easement-only and tower-footprint cases</w:t>
            </w:r>
          </w:p>
        </w:tc>
        <w:tc>
          <w:tcPr>
            <w:tcW w:w="0" w:type="auto"/>
            <w:vAlign w:val="center"/>
            <w:hideMark/>
          </w:tcPr>
          <w:p w14:paraId="44B8B36D"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Permanent tower footprint + easement + construction/access</w:t>
            </w:r>
          </w:p>
        </w:tc>
        <w:tc>
          <w:tcPr>
            <w:tcW w:w="0" w:type="auto"/>
            <w:vAlign w:val="center"/>
            <w:hideMark/>
          </w:tcPr>
          <w:p w14:paraId="7CC848B7"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Case-specific impact. Easement does not equal total grazing loss.</w:t>
            </w:r>
          </w:p>
        </w:tc>
        <w:tc>
          <w:tcPr>
            <w:tcW w:w="0" w:type="auto"/>
            <w:vAlign w:val="center"/>
            <w:hideMark/>
          </w:tcPr>
          <w:p w14:paraId="2A9A98CE"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LR only where actual grazing/fodder/access function is materially restricted or damaged</w:t>
            </w:r>
          </w:p>
        </w:tc>
      </w:tr>
      <w:tr w:rsidR="004208DE" w:rsidRPr="004208DE" w14:paraId="04D4581F" w14:textId="77777777" w:rsidTr="00055773">
        <w:tc>
          <w:tcPr>
            <w:tcW w:w="0" w:type="auto"/>
            <w:vAlign w:val="center"/>
            <w:hideMark/>
          </w:tcPr>
          <w:p w14:paraId="73AFFD00" w14:textId="77777777" w:rsidR="004208DE" w:rsidRPr="00055773" w:rsidRDefault="004208DE" w:rsidP="00055773">
            <w:pPr>
              <w:spacing w:before="0" w:after="0"/>
              <w:jc w:val="left"/>
              <w:rPr>
                <w:sz w:val="18"/>
                <w:szCs w:val="18"/>
                <w:lang w:val="en-GB" w:eastAsia="x-none"/>
              </w:rPr>
            </w:pPr>
            <w:r w:rsidRPr="00055773">
              <w:rPr>
                <w:b/>
                <w:bCs/>
                <w:sz w:val="18"/>
                <w:szCs w:val="18"/>
                <w:lang w:val="en-GB" w:eastAsia="x-none"/>
              </w:rPr>
              <w:lastRenderedPageBreak/>
              <w:t>Main WPP forest provisioning</w:t>
            </w:r>
          </w:p>
        </w:tc>
        <w:tc>
          <w:tcPr>
            <w:tcW w:w="0" w:type="auto"/>
            <w:vAlign w:val="center"/>
            <w:hideMark/>
          </w:tcPr>
          <w:p w14:paraId="4189E9F4"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21/75 PAHs report forest-resource use; mainly fuelwood, mushrooms and medicinal plants for household consumption; 5 users have direct vulnerability indicator</w:t>
            </w:r>
          </w:p>
        </w:tc>
        <w:tc>
          <w:tcPr>
            <w:tcW w:w="0" w:type="auto"/>
            <w:vAlign w:val="center"/>
            <w:hideMark/>
          </w:tcPr>
          <w:p w14:paraId="62E10058"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~209.49 ha forestry permit footprint and possible access changes</w:t>
            </w:r>
          </w:p>
        </w:tc>
        <w:tc>
          <w:tcPr>
            <w:tcW w:w="0" w:type="auto"/>
            <w:vAlign w:val="center"/>
            <w:hideMark/>
          </w:tcPr>
          <w:p w14:paraId="6CD70D7A"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Use confirmed, but blanket economic displacement of all forest users is not supported. Current risk is localised and access/provisioning-oriented</w:t>
            </w:r>
          </w:p>
        </w:tc>
        <w:tc>
          <w:tcPr>
            <w:tcW w:w="0" w:type="auto"/>
            <w:vAlign w:val="center"/>
            <w:hideMark/>
          </w:tcPr>
          <w:p w14:paraId="112CF58A"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Targeted assistance where actual resource/access loss is established; priority attention where vulnerability and lack of alternative overlap</w:t>
            </w:r>
          </w:p>
        </w:tc>
      </w:tr>
      <w:tr w:rsidR="004208DE" w:rsidRPr="004208DE" w14:paraId="706253DA" w14:textId="77777777" w:rsidTr="00055773">
        <w:tc>
          <w:tcPr>
            <w:tcW w:w="0" w:type="auto"/>
            <w:vAlign w:val="center"/>
            <w:hideMark/>
          </w:tcPr>
          <w:p w14:paraId="61455E73" w14:textId="77777777" w:rsidR="004208DE" w:rsidRPr="00055773" w:rsidRDefault="004208DE" w:rsidP="00055773">
            <w:pPr>
              <w:spacing w:before="0" w:after="0"/>
              <w:jc w:val="left"/>
              <w:rPr>
                <w:sz w:val="18"/>
                <w:szCs w:val="18"/>
                <w:lang w:val="en-GB" w:eastAsia="x-none"/>
              </w:rPr>
            </w:pPr>
            <w:r w:rsidRPr="00055773">
              <w:rPr>
                <w:b/>
                <w:bCs/>
                <w:sz w:val="18"/>
                <w:szCs w:val="18"/>
                <w:lang w:val="en-GB" w:eastAsia="x-none"/>
              </w:rPr>
              <w:t>Main WPP beekeeping</w:t>
            </w:r>
          </w:p>
        </w:tc>
        <w:tc>
          <w:tcPr>
            <w:tcW w:w="0" w:type="auto"/>
            <w:vAlign w:val="center"/>
            <w:hideMark/>
          </w:tcPr>
          <w:p w14:paraId="3D453CAA"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5 PAHs, 240 hives; 4 sell bee products; one seasonal Danişment user</w:t>
            </w:r>
          </w:p>
        </w:tc>
        <w:tc>
          <w:tcPr>
            <w:tcW w:w="0" w:type="auto"/>
            <w:vAlign w:val="center"/>
            <w:hideMark/>
          </w:tcPr>
          <w:p w14:paraId="24352C43"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Exact hive/project overlap not established for all</w:t>
            </w:r>
          </w:p>
        </w:tc>
        <w:tc>
          <w:tcPr>
            <w:tcW w:w="0" w:type="auto"/>
            <w:vAlign w:val="center"/>
            <w:hideMark/>
          </w:tcPr>
          <w:p w14:paraId="26EFCC66"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Economically relevant activity confirmed; Project impact not confirmed for all five PAHs</w:t>
            </w:r>
          </w:p>
        </w:tc>
        <w:tc>
          <w:tcPr>
            <w:tcW w:w="0" w:type="auto"/>
            <w:vAlign w:val="center"/>
            <w:hideMark/>
          </w:tcPr>
          <w:p w14:paraId="58813886"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Case-specific apiary/access assessment; relocation or verified-loss support only where Project interaction occurs</w:t>
            </w:r>
          </w:p>
        </w:tc>
      </w:tr>
      <w:tr w:rsidR="004208DE" w:rsidRPr="004208DE" w14:paraId="32417699" w14:textId="77777777" w:rsidTr="00055773">
        <w:tc>
          <w:tcPr>
            <w:tcW w:w="0" w:type="auto"/>
            <w:vAlign w:val="center"/>
            <w:hideMark/>
          </w:tcPr>
          <w:p w14:paraId="0737D6F9" w14:textId="77777777" w:rsidR="004208DE" w:rsidRPr="00055773" w:rsidRDefault="004208DE" w:rsidP="00055773">
            <w:pPr>
              <w:spacing w:before="0" w:after="0"/>
              <w:jc w:val="left"/>
              <w:rPr>
                <w:sz w:val="18"/>
                <w:szCs w:val="18"/>
                <w:lang w:val="en-GB" w:eastAsia="x-none"/>
              </w:rPr>
            </w:pPr>
            <w:r w:rsidRPr="00055773">
              <w:rPr>
                <w:b/>
                <w:bCs/>
                <w:sz w:val="18"/>
                <w:szCs w:val="18"/>
                <w:lang w:val="en-GB" w:eastAsia="x-none"/>
              </w:rPr>
              <w:t>Şadıllı ETL beekeeping / mobile use</w:t>
            </w:r>
          </w:p>
        </w:tc>
        <w:tc>
          <w:tcPr>
            <w:tcW w:w="0" w:type="auto"/>
            <w:vAlign w:val="center"/>
            <w:hideMark/>
          </w:tcPr>
          <w:p w14:paraId="043EBCD7" w14:textId="491931D4" w:rsidR="004208DE" w:rsidRPr="00055773" w:rsidRDefault="004208DE" w:rsidP="00055773">
            <w:pPr>
              <w:spacing w:before="0" w:after="0"/>
              <w:jc w:val="left"/>
              <w:rPr>
                <w:sz w:val="18"/>
                <w:szCs w:val="18"/>
                <w:lang w:val="en-GB" w:eastAsia="x-none"/>
              </w:rPr>
            </w:pPr>
            <w:r w:rsidRPr="00055773">
              <w:rPr>
                <w:sz w:val="18"/>
                <w:szCs w:val="18"/>
                <w:lang w:val="en-GB" w:eastAsia="x-none"/>
              </w:rPr>
              <w:t>~4–5 local beekeepers, ~700</w:t>
            </w:r>
            <w:r>
              <w:rPr>
                <w:sz w:val="18"/>
                <w:szCs w:val="18"/>
                <w:lang w:val="en-GB" w:eastAsia="x-none"/>
              </w:rPr>
              <w:t>-</w:t>
            </w:r>
            <w:r w:rsidRPr="00055773">
              <w:rPr>
                <w:sz w:val="18"/>
                <w:szCs w:val="18"/>
                <w:lang w:val="en-GB" w:eastAsia="x-none"/>
              </w:rPr>
              <w:t>1,000 hives; at least one principal-livelihood beekeeper; identified apiary area and external mobile beekeeper</w:t>
            </w:r>
          </w:p>
        </w:tc>
        <w:tc>
          <w:tcPr>
            <w:tcW w:w="0" w:type="auto"/>
            <w:vAlign w:val="center"/>
            <w:hideMark/>
          </w:tcPr>
          <w:p w14:paraId="75DF484A"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Potential interaction with ETL construction/access around identified forest-edge use area</w:t>
            </w:r>
          </w:p>
        </w:tc>
        <w:tc>
          <w:tcPr>
            <w:tcW w:w="0" w:type="auto"/>
            <w:vAlign w:val="center"/>
            <w:hideMark/>
          </w:tcPr>
          <w:p w14:paraId="11E523F7" w14:textId="7645F6A6" w:rsidR="004208DE" w:rsidRPr="00055773" w:rsidRDefault="00D22977" w:rsidP="00055773">
            <w:pPr>
              <w:spacing w:before="0" w:after="0"/>
              <w:jc w:val="left"/>
              <w:rPr>
                <w:sz w:val="18"/>
                <w:szCs w:val="18"/>
                <w:lang w:val="en-GB" w:eastAsia="x-none"/>
              </w:rPr>
            </w:pPr>
            <w:r w:rsidRPr="00D22977">
              <w:rPr>
                <w:sz w:val="18"/>
                <w:szCs w:val="18"/>
                <w:lang w:val="en-GB" w:eastAsia="x-none"/>
              </w:rPr>
              <w:t>Limited number of potentially exposed users, but livelihood consequence may be material for income-dependent beekeepers; the identified apiary area and principal-livelihood case warrant priority site-specific review.</w:t>
            </w:r>
          </w:p>
        </w:tc>
        <w:tc>
          <w:tcPr>
            <w:tcW w:w="0" w:type="auto"/>
            <w:vAlign w:val="center"/>
            <w:hideMark/>
          </w:tcPr>
          <w:p w14:paraId="1EA16F8F" w14:textId="0421A2C2" w:rsidR="004208DE" w:rsidRPr="00055773" w:rsidRDefault="00D22977" w:rsidP="00055773">
            <w:pPr>
              <w:spacing w:before="0" w:after="0"/>
              <w:jc w:val="left"/>
              <w:rPr>
                <w:sz w:val="18"/>
                <w:szCs w:val="18"/>
                <w:lang w:val="en-GB" w:eastAsia="x-none"/>
              </w:rPr>
            </w:pPr>
            <w:r w:rsidRPr="00D22977">
              <w:rPr>
                <w:sz w:val="18"/>
                <w:szCs w:val="18"/>
                <w:lang w:val="en-GB" w:eastAsia="x-none"/>
              </w:rPr>
              <w:t>Direct engagement and site-specific spatial review before relevant works</w:t>
            </w:r>
            <w:r w:rsidR="004208DE" w:rsidRPr="00055773">
              <w:rPr>
                <w:sz w:val="18"/>
                <w:szCs w:val="18"/>
                <w:lang w:val="en-GB" w:eastAsia="x-none"/>
              </w:rPr>
              <w:t>; access, relocation, damage or verified production-loss support if interaction occurs</w:t>
            </w:r>
          </w:p>
        </w:tc>
      </w:tr>
      <w:tr w:rsidR="004208DE" w:rsidRPr="004208DE" w14:paraId="0CCABB5F" w14:textId="77777777" w:rsidTr="00055773">
        <w:tc>
          <w:tcPr>
            <w:tcW w:w="0" w:type="auto"/>
            <w:vAlign w:val="center"/>
            <w:hideMark/>
          </w:tcPr>
          <w:p w14:paraId="146FA786" w14:textId="77777777" w:rsidR="004208DE" w:rsidRPr="00055773" w:rsidRDefault="004208DE" w:rsidP="00055773">
            <w:pPr>
              <w:spacing w:before="0" w:after="0"/>
              <w:jc w:val="left"/>
              <w:rPr>
                <w:sz w:val="18"/>
                <w:szCs w:val="18"/>
                <w:lang w:val="en-GB" w:eastAsia="x-none"/>
              </w:rPr>
            </w:pPr>
            <w:r w:rsidRPr="00055773">
              <w:rPr>
                <w:b/>
                <w:bCs/>
                <w:sz w:val="18"/>
                <w:szCs w:val="18"/>
                <w:lang w:val="en-GB" w:eastAsia="x-none"/>
              </w:rPr>
              <w:t>Stream / fishing livelihood</w:t>
            </w:r>
          </w:p>
        </w:tc>
        <w:tc>
          <w:tcPr>
            <w:tcW w:w="0" w:type="auto"/>
            <w:vAlign w:val="center"/>
            <w:hideMark/>
          </w:tcPr>
          <w:p w14:paraId="1A7A6E4A"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No fishing or river-dependent livelihood identified; Yayla stream parcel vacant/unused</w:t>
            </w:r>
          </w:p>
        </w:tc>
        <w:tc>
          <w:tcPr>
            <w:tcW w:w="0" w:type="auto"/>
            <w:vAlign w:val="center"/>
            <w:hideMark/>
          </w:tcPr>
          <w:p w14:paraId="65E5BF9B"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Corridor/land record only</w:t>
            </w:r>
          </w:p>
        </w:tc>
        <w:tc>
          <w:tcPr>
            <w:tcW w:w="0" w:type="auto"/>
            <w:vAlign w:val="center"/>
            <w:hideMark/>
          </w:tcPr>
          <w:p w14:paraId="39F49C63"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Screened out on current evidence</w:t>
            </w:r>
          </w:p>
        </w:tc>
        <w:tc>
          <w:tcPr>
            <w:tcW w:w="0" w:type="auto"/>
            <w:vAlign w:val="center"/>
            <w:hideMark/>
          </w:tcPr>
          <w:p w14:paraId="78205E33" w14:textId="77777777" w:rsidR="004208DE" w:rsidRPr="00055773" w:rsidRDefault="004208DE" w:rsidP="00055773">
            <w:pPr>
              <w:spacing w:before="0" w:after="0"/>
              <w:jc w:val="left"/>
              <w:rPr>
                <w:sz w:val="18"/>
                <w:szCs w:val="18"/>
                <w:lang w:val="en-GB" w:eastAsia="x-none"/>
              </w:rPr>
            </w:pPr>
            <w:r w:rsidRPr="00055773">
              <w:rPr>
                <w:sz w:val="18"/>
                <w:szCs w:val="18"/>
                <w:lang w:val="en-GB" w:eastAsia="x-none"/>
              </w:rPr>
              <w:t>No livelihood restoration requirement absent new evidence of eligible pre-cut-off use</w:t>
            </w:r>
          </w:p>
        </w:tc>
      </w:tr>
    </w:tbl>
    <w:p w14:paraId="520F538A" w14:textId="77777777" w:rsidR="008A475B" w:rsidRDefault="008A475B" w:rsidP="008A475B">
      <w:pPr>
        <w:rPr>
          <w:lang w:eastAsia="x-none"/>
        </w:rPr>
      </w:pPr>
    </w:p>
    <w:p w14:paraId="03D01E2E" w14:textId="77777777" w:rsidR="008A475B" w:rsidRDefault="008A475B" w:rsidP="008A475B">
      <w:pPr>
        <w:rPr>
          <w:lang w:eastAsia="x-none"/>
        </w:rPr>
        <w:sectPr w:rsidR="008A475B" w:rsidSect="00055773">
          <w:headerReference w:type="default" r:id="rId57"/>
          <w:footerReference w:type="default" r:id="rId58"/>
          <w:pgSz w:w="16840" w:h="11900" w:orient="landscape" w:code="9"/>
          <w:pgMar w:top="1440" w:right="1440" w:bottom="1440" w:left="1440" w:header="709" w:footer="709" w:gutter="0"/>
          <w:cols w:space="708"/>
          <w:docGrid w:linePitch="360"/>
        </w:sectPr>
      </w:pPr>
    </w:p>
    <w:p w14:paraId="4980E19D" w14:textId="77777777" w:rsidR="008A475B" w:rsidRDefault="008A475B" w:rsidP="008A475B">
      <w:pPr>
        <w:rPr>
          <w:lang w:eastAsia="x-none"/>
        </w:rPr>
      </w:pPr>
    </w:p>
    <w:p w14:paraId="669A0765" w14:textId="11B29A2D" w:rsidR="00601083" w:rsidRDefault="00833F83" w:rsidP="00601083">
      <w:pPr>
        <w:pStyle w:val="Balk3"/>
      </w:pPr>
      <w:bookmarkStart w:id="218" w:name="_Toc238253893"/>
      <w:r>
        <w:t>Implications for Economic Displacement and Livelihood Restoration</w:t>
      </w:r>
      <w:bookmarkEnd w:id="218"/>
    </w:p>
    <w:p w14:paraId="1C18C678" w14:textId="61B6F25E" w:rsidR="00833F83" w:rsidRDefault="00833F83" w:rsidP="00833F83">
      <w:pPr>
        <w:rPr>
          <w:lang w:eastAsia="x-none"/>
        </w:rPr>
      </w:pPr>
      <w:r>
        <w:rPr>
          <w:lang w:eastAsia="x-none"/>
        </w:rPr>
        <w:t>The assessment of public and common resources demonstrates that economic displacement cannot be inferred from land ownership or cadastral designation alone. Public agricultural land presents a relatively direct productive-use pathway where an established cultivator loses agricultural use, whereas pasture, forest and beekeeping impacts depend more strongly on actual resource dependency, access, seasonality and the availability of viable alternatives.</w:t>
      </w:r>
    </w:p>
    <w:p w14:paraId="16663200" w14:textId="001F97B4" w:rsidR="00833F83" w:rsidRDefault="00833F83" w:rsidP="00833F83">
      <w:pPr>
        <w:rPr>
          <w:lang w:eastAsia="x-none"/>
        </w:rPr>
      </w:pPr>
      <w:r>
        <w:rPr>
          <w:lang w:eastAsia="x-none"/>
        </w:rPr>
        <w:t xml:space="preserve">Accordingly, users of public land, collective or informal grazing areas, forest resources and seasonal or mobile beekeeping locations </w:t>
      </w:r>
      <w:r w:rsidR="00F277B3" w:rsidRPr="00F277B3">
        <w:rPr>
          <w:lang w:eastAsia="x-none"/>
        </w:rPr>
        <w:t>will be considered within the LARP eligibility framework where a pre-cut-off livelihood relationship is identified and that use or access is affected by the Project</w:t>
      </w:r>
      <w:r>
        <w:rPr>
          <w:lang w:eastAsia="x-none"/>
        </w:rPr>
        <w:t>. Lack of legal title will not, by itself, exclude an affected user from compensation for eligible crops, trees, improvements or productive assets or from livelihood restoration support for a verified economic displacement impact.</w:t>
      </w:r>
    </w:p>
    <w:p w14:paraId="1ABB1DED" w14:textId="2E2593D4" w:rsidR="00833F83" w:rsidRPr="00055773" w:rsidRDefault="00833F83" w:rsidP="00055773">
      <w:pPr>
        <w:rPr>
          <w:lang w:eastAsia="x-none"/>
        </w:rPr>
      </w:pPr>
      <w:r>
        <w:rPr>
          <w:lang w:eastAsia="x-none"/>
        </w:rPr>
        <w:t xml:space="preserve">Household and user-level livelihood restoration review will consider these resource-use impacts together with any private-land loss, ETL impacts, construction effects and vulnerability affecting the same PAP or PAH. This will ensure that individually small impacts are not assessed in isolation where their combined effect creates a material livelihood risk. Applicable eligibility and entitlements are set out in Chapter </w:t>
      </w:r>
      <w:r>
        <w:rPr>
          <w:lang w:eastAsia="x-none"/>
        </w:rPr>
        <w:fldChar w:fldCharType="begin"/>
      </w:r>
      <w:r>
        <w:rPr>
          <w:lang w:eastAsia="x-none"/>
        </w:rPr>
        <w:instrText xml:space="preserve"> REF _Ref232878524 \n \h </w:instrText>
      </w:r>
      <w:r>
        <w:rPr>
          <w:lang w:eastAsia="x-none"/>
        </w:rPr>
      </w:r>
      <w:r>
        <w:rPr>
          <w:lang w:eastAsia="x-none"/>
        </w:rPr>
        <w:fldChar w:fldCharType="separate"/>
      </w:r>
      <w:r>
        <w:rPr>
          <w:lang w:eastAsia="x-none"/>
        </w:rPr>
        <w:t>7</w:t>
      </w:r>
      <w:r>
        <w:rPr>
          <w:lang w:eastAsia="x-none"/>
        </w:rPr>
        <w:fldChar w:fldCharType="end"/>
      </w:r>
      <w:r>
        <w:rPr>
          <w:lang w:eastAsia="x-none"/>
        </w:rPr>
        <w:t xml:space="preserve">, while the corresponding access, fodder, livestock, beekeeping and other livelihood restoration measures are presented in Chapter </w:t>
      </w:r>
      <w:r>
        <w:rPr>
          <w:lang w:eastAsia="x-none"/>
        </w:rPr>
        <w:fldChar w:fldCharType="begin"/>
      </w:r>
      <w:r>
        <w:rPr>
          <w:lang w:eastAsia="x-none"/>
        </w:rPr>
        <w:instrText xml:space="preserve"> REF _Ref237941129 \n \h </w:instrText>
      </w:r>
      <w:r>
        <w:rPr>
          <w:lang w:eastAsia="x-none"/>
        </w:rPr>
      </w:r>
      <w:r>
        <w:rPr>
          <w:lang w:eastAsia="x-none"/>
        </w:rPr>
        <w:fldChar w:fldCharType="separate"/>
      </w:r>
      <w:r>
        <w:rPr>
          <w:lang w:eastAsia="x-none"/>
        </w:rPr>
        <w:t>8</w:t>
      </w:r>
      <w:r>
        <w:rPr>
          <w:lang w:eastAsia="x-none"/>
        </w:rPr>
        <w:fldChar w:fldCharType="end"/>
      </w:r>
      <w:r>
        <w:rPr>
          <w:lang w:eastAsia="x-none"/>
        </w:rPr>
        <w:t>.</w:t>
      </w:r>
    </w:p>
    <w:p w14:paraId="2AFEA2C9" w14:textId="40E76CE2" w:rsidR="001E3339" w:rsidRDefault="00C02DE6" w:rsidP="00055773">
      <w:pPr>
        <w:pStyle w:val="Balk2"/>
      </w:pPr>
      <w:bookmarkStart w:id="219" w:name="_Ref237939853"/>
      <w:bookmarkStart w:id="220" w:name="_Toc238253894"/>
      <w:r w:rsidRPr="00C02DE6">
        <w:t>Construction, Access and Infrastructure Impacts</w:t>
      </w:r>
      <w:bookmarkEnd w:id="219"/>
      <w:bookmarkEnd w:id="220"/>
    </w:p>
    <w:p w14:paraId="7618CB00" w14:textId="6457D32B" w:rsidR="001E3339" w:rsidRDefault="001E3339" w:rsidP="001E3339">
      <w:pPr>
        <w:rPr>
          <w:lang w:eastAsia="en-GB"/>
        </w:rPr>
      </w:pPr>
      <w:r>
        <w:rPr>
          <w:lang w:eastAsia="en-GB"/>
        </w:rPr>
        <w:t xml:space="preserve">Construction-related livelihood impacts differ from permanent land acquisition in that they are generally temporary or capable of reinstatement, but they may nevertheless cause economic displacement where they interrupt agricultural production, restrict access to productive land or livelihood resources, damage crops or agricultural assets, or interfere with infrastructure required for continued land use. The assessment therefore considers construction effects separately from the permanent land and easement impacts assessed in Sections </w:t>
      </w:r>
      <w:r>
        <w:rPr>
          <w:lang w:eastAsia="en-GB"/>
        </w:rPr>
        <w:fldChar w:fldCharType="begin"/>
      </w:r>
      <w:r>
        <w:rPr>
          <w:lang w:eastAsia="en-GB"/>
        </w:rPr>
        <w:instrText xml:space="preserve"> REF _Ref237940820 \n \h </w:instrText>
      </w:r>
      <w:r>
        <w:rPr>
          <w:lang w:eastAsia="en-GB"/>
        </w:rPr>
      </w:r>
      <w:r>
        <w:rPr>
          <w:lang w:eastAsia="en-GB"/>
        </w:rPr>
        <w:fldChar w:fldCharType="separate"/>
      </w:r>
      <w:r>
        <w:rPr>
          <w:lang w:eastAsia="en-GB"/>
        </w:rPr>
        <w:t>6.2</w:t>
      </w:r>
      <w:r>
        <w:rPr>
          <w:lang w:eastAsia="en-GB"/>
        </w:rPr>
        <w:fldChar w:fldCharType="end"/>
      </w:r>
      <w:r>
        <w:rPr>
          <w:lang w:eastAsia="en-GB"/>
        </w:rPr>
        <w:t xml:space="preserve"> and </w:t>
      </w:r>
      <w:r>
        <w:rPr>
          <w:lang w:eastAsia="en-GB"/>
        </w:rPr>
        <w:fldChar w:fldCharType="begin"/>
      </w:r>
      <w:r>
        <w:rPr>
          <w:lang w:eastAsia="en-GB"/>
        </w:rPr>
        <w:instrText xml:space="preserve"> REF _Ref237949452 \n \h </w:instrText>
      </w:r>
      <w:r>
        <w:rPr>
          <w:lang w:eastAsia="en-GB"/>
        </w:rPr>
      </w:r>
      <w:r>
        <w:rPr>
          <w:lang w:eastAsia="en-GB"/>
        </w:rPr>
        <w:fldChar w:fldCharType="separate"/>
      </w:r>
      <w:r>
        <w:rPr>
          <w:lang w:eastAsia="en-GB"/>
        </w:rPr>
        <w:t>6.3</w:t>
      </w:r>
      <w:r>
        <w:rPr>
          <w:lang w:eastAsia="en-GB"/>
        </w:rPr>
        <w:fldChar w:fldCharType="end"/>
      </w:r>
      <w:r>
        <w:rPr>
          <w:lang w:eastAsia="en-GB"/>
        </w:rPr>
        <w:t xml:space="preserve"> and focuses on the actual livelihood function affected rather than the presence of construction activity alone.</w:t>
      </w:r>
    </w:p>
    <w:p w14:paraId="7C586CC1" w14:textId="77777777" w:rsidR="001E3339" w:rsidRDefault="001E3339" w:rsidP="001E3339">
      <w:pPr>
        <w:rPr>
          <w:lang w:eastAsia="en-GB"/>
        </w:rPr>
      </w:pPr>
      <w:r>
        <w:rPr>
          <w:lang w:eastAsia="en-GB"/>
        </w:rPr>
        <w:t>The Project evidence identifies several relevant pathways. These include crop and soil disturbance within construction working areas, dust-related crop damage, temporary or additional land occupation, restrictions on agricultural and grazing access, interference with irrigation or drainage, and interaction with roads, streams, canals, embankments and other infrastructure supporting continued land or community use. These pathways are not assumed to occur uniformly across the Project footprint. Their livelihood significance depends on the location and duration of the disturbance, the productive function affected, the availability of continued or alternative access, and whether the affected land or asset can be reinstated without lasting loss of livelihood capacity.</w:t>
      </w:r>
    </w:p>
    <w:p w14:paraId="422FE8E9" w14:textId="4A140032" w:rsidR="00C80CFC" w:rsidRPr="005356F7" w:rsidRDefault="001E3339" w:rsidP="00055773">
      <w:r>
        <w:rPr>
          <w:lang w:eastAsia="en-GB"/>
        </w:rPr>
        <w:lastRenderedPageBreak/>
        <w:t>Construction impacts are particularly relevant along the associated ETLs, where permanent tower footprints are small but construction working areas, vehicle movements and temporary access requirements may extend beyond the land permanently acquired. Accordingly, temporary construction disturbance and any verified damage outside the permanent tower footprint or easement-related long-term restriction are assessed as separate impacts and will not be treated as having been compensated solely through statutory tower-footprint acquisition or easement compensation.</w:t>
      </w:r>
    </w:p>
    <w:p w14:paraId="6BE0E9E2" w14:textId="282EC2AC" w:rsidR="00C02DE6" w:rsidRDefault="00C02DE6">
      <w:pPr>
        <w:pStyle w:val="Balk2"/>
      </w:pPr>
      <w:bookmarkStart w:id="221" w:name="_Ref237874997"/>
      <w:bookmarkStart w:id="222" w:name="_Toc238253895"/>
      <w:r>
        <w:t>V</w:t>
      </w:r>
      <w:r w:rsidRPr="00C02DE6">
        <w:t>ulnerability and Differential Effects</w:t>
      </w:r>
      <w:bookmarkEnd w:id="221"/>
      <w:bookmarkEnd w:id="222"/>
    </w:p>
    <w:p w14:paraId="3D320DB7" w14:textId="65EFCBCE" w:rsidR="0030168A" w:rsidRDefault="0030168A" w:rsidP="0030168A">
      <w:pPr>
        <w:rPr>
          <w:lang w:eastAsia="en-GB"/>
        </w:rPr>
      </w:pPr>
      <w:r>
        <w:rPr>
          <w:lang w:eastAsia="en-GB"/>
        </w:rPr>
        <w:t xml:space="preserve">Vulnerability does not constitute a separate Project impact in itself, but may increase the livelihood consequence of land acquisition, loss of productive assets, restricted access to livelihood resources or construction-related disturbance and may reduce the capacity of an affected household or individual to recover from economic displacement. The assessment therefore considers both pre-existing vulnerability and the potential for Project impacts to create or exacerbate vulnerability, and applies vulnerability as an overlay to the land, livelihood, resource-use and construction impacts assessed in Sections </w:t>
      </w:r>
      <w:r>
        <w:rPr>
          <w:lang w:eastAsia="en-GB"/>
        </w:rPr>
        <w:fldChar w:fldCharType="begin"/>
      </w:r>
      <w:r>
        <w:rPr>
          <w:lang w:eastAsia="en-GB"/>
        </w:rPr>
        <w:instrText xml:space="preserve"> REF _Ref237940820 \n \h </w:instrText>
      </w:r>
      <w:r>
        <w:rPr>
          <w:lang w:eastAsia="en-GB"/>
        </w:rPr>
      </w:r>
      <w:r>
        <w:rPr>
          <w:lang w:eastAsia="en-GB"/>
        </w:rPr>
        <w:fldChar w:fldCharType="separate"/>
      </w:r>
      <w:r>
        <w:rPr>
          <w:lang w:eastAsia="en-GB"/>
        </w:rPr>
        <w:t>6.2</w:t>
      </w:r>
      <w:r>
        <w:rPr>
          <w:lang w:eastAsia="en-GB"/>
        </w:rPr>
        <w:fldChar w:fldCharType="end"/>
      </w:r>
      <w:r>
        <w:rPr>
          <w:lang w:eastAsia="en-GB"/>
        </w:rPr>
        <w:t xml:space="preserve"> to </w:t>
      </w:r>
      <w:r>
        <w:rPr>
          <w:lang w:eastAsia="en-GB"/>
        </w:rPr>
        <w:fldChar w:fldCharType="begin"/>
      </w:r>
      <w:r>
        <w:rPr>
          <w:lang w:eastAsia="en-GB"/>
        </w:rPr>
        <w:instrText xml:space="preserve"> REF _Ref237939853 \n \h </w:instrText>
      </w:r>
      <w:r>
        <w:rPr>
          <w:lang w:eastAsia="en-GB"/>
        </w:rPr>
      </w:r>
      <w:r>
        <w:rPr>
          <w:lang w:eastAsia="en-GB"/>
        </w:rPr>
        <w:fldChar w:fldCharType="separate"/>
      </w:r>
      <w:r>
        <w:rPr>
          <w:lang w:eastAsia="en-GB"/>
        </w:rPr>
        <w:t>6.4</w:t>
      </w:r>
      <w:r>
        <w:rPr>
          <w:lang w:eastAsia="en-GB"/>
        </w:rPr>
        <w:fldChar w:fldCharType="end"/>
      </w:r>
      <w:r>
        <w:rPr>
          <w:lang w:eastAsia="en-GB"/>
        </w:rPr>
        <w:t>.</w:t>
      </w:r>
    </w:p>
    <w:p w14:paraId="42EAA68B" w14:textId="4444FDD2" w:rsidR="001E3339" w:rsidRDefault="0030168A" w:rsidP="0030168A">
      <w:pPr>
        <w:rPr>
          <w:lang w:eastAsia="en-GB"/>
        </w:rPr>
      </w:pPr>
      <w:r>
        <w:rPr>
          <w:lang w:eastAsia="en-GB"/>
        </w:rPr>
        <w:t>Consistent with the applicable international standards, vulnerability is not determined solely by the presence of a single demographic or social characteristic. Individual and household circumstances are considered together with livelihood dependency, Project exposure, available alternatives, access to information and decision-making processes and capacity to cope with or recover from Project impacts. This approach is particularly relevant where pre-existing social or economic disadvantage may result in an otherwise comparable Project impact having a greater consequence for a particular person, household or group. IFC PS1 requires differentiated assessment and measures where disadvantaged or vulnerable groups may experience disproportionate effects, while EBRD ESR5 requires vulnerability assessment to be context-specific throughout resettlement planning and implementation.</w:t>
      </w:r>
    </w:p>
    <w:p w14:paraId="013528A1" w14:textId="25D1FACD" w:rsidR="001A44CD" w:rsidRDefault="001A44CD" w:rsidP="0030168A">
      <w:pPr>
        <w:rPr>
          <w:b/>
          <w:bCs/>
          <w:lang w:eastAsia="en-GB"/>
        </w:rPr>
      </w:pPr>
      <w:r w:rsidRPr="001A44CD">
        <w:rPr>
          <w:b/>
          <w:bCs/>
          <w:lang w:eastAsia="en-GB"/>
        </w:rPr>
        <w:t>Household-Level Vulnerability Screening</w:t>
      </w:r>
    </w:p>
    <w:p w14:paraId="3AE9AEC7" w14:textId="007F5DC4" w:rsidR="001A44CD" w:rsidRDefault="001A44CD" w:rsidP="001A44CD">
      <w:pPr>
        <w:rPr>
          <w:lang w:eastAsia="en-GB"/>
        </w:rPr>
      </w:pPr>
      <w:r>
        <w:rPr>
          <w:lang w:eastAsia="en-GB"/>
        </w:rPr>
        <w:t>The main WPP household survey incorporated direct vulnerability screening at household-member level. The screening considered physical or mental disability, chronic illness resulting in home dependency or significant mobility constraints, elderly persons requiring social assistance, female-headed households, widowhood or divorce, adult illiteracy, active unemployment and school-age children not attending school. Additional characteristics including low income, elderly household members or heads, low education and lack of social security are treated as contextual screening factors where they combine with Project exposure or create barriers to accessing compensation, consultation, grievance or livelihood restoration measures.</w:t>
      </w:r>
    </w:p>
    <w:p w14:paraId="31E2D4CC" w14:textId="77777777" w:rsidR="001A44CD" w:rsidRDefault="001A44CD" w:rsidP="001A44CD">
      <w:pPr>
        <w:rPr>
          <w:lang w:eastAsia="en-GB"/>
        </w:rPr>
      </w:pPr>
    </w:p>
    <w:p w14:paraId="365297CB" w14:textId="660A5B0B" w:rsidR="001A44CD" w:rsidRDefault="001A44CD" w:rsidP="001A44CD">
      <w:pPr>
        <w:rPr>
          <w:lang w:eastAsia="en-GB"/>
        </w:rPr>
      </w:pPr>
      <w:r>
        <w:rPr>
          <w:lang w:eastAsia="en-GB"/>
        </w:rPr>
        <w:lastRenderedPageBreak/>
        <w:t>Within the 88 surveyed main WPP PAHs, 18 households (20.5%) were identified as having at least one direct vulnerability indicator. These categories are not additive, as a household may include more than one vulnerable member or vulnerability condition.</w:t>
      </w:r>
    </w:p>
    <w:p w14:paraId="79DA1848" w14:textId="48CEBD42" w:rsidR="00A958D7" w:rsidRDefault="00A958D7" w:rsidP="00055773">
      <w:pPr>
        <w:pStyle w:val="ResimYazs"/>
        <w:keepNext/>
        <w:spacing w:after="0"/>
        <w:jc w:val="center"/>
      </w:pPr>
      <w:bookmarkStart w:id="223" w:name="_Toc238253976"/>
      <w:r>
        <w:t xml:space="preserve">Table </w:t>
      </w:r>
      <w:r w:rsidR="00220E73">
        <w:fldChar w:fldCharType="begin"/>
      </w:r>
      <w:r w:rsidR="00220E73">
        <w:instrText xml:space="preserve"> STYLEREF 1 \s </w:instrText>
      </w:r>
      <w:r w:rsidR="00220E73">
        <w:fldChar w:fldCharType="separate"/>
      </w:r>
      <w:r w:rsidR="00220E73">
        <w:rPr>
          <w:noProof/>
        </w:rPr>
        <w:t>6</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5</w:t>
      </w:r>
      <w:r w:rsidR="00220E73">
        <w:fldChar w:fldCharType="end"/>
      </w:r>
      <w:r w:rsidR="00EB68FE">
        <w:t xml:space="preserve"> </w:t>
      </w:r>
      <w:r w:rsidR="00EB68FE" w:rsidRPr="00055773">
        <w:rPr>
          <w:b w:val="0"/>
          <w:bCs w:val="0"/>
          <w:color w:val="auto"/>
        </w:rPr>
        <w:t>Direct Vulnerability Indicators among Surveyed Main WPP PAHs</w:t>
      </w:r>
      <w:bookmarkEnd w:id="223"/>
    </w:p>
    <w:tbl>
      <w:tblPr>
        <w:tblStyle w:val="CVtable2"/>
        <w:tblW w:w="5000" w:type="pct"/>
        <w:jc w:val="center"/>
        <w:tblLook w:val="04A0" w:firstRow="1" w:lastRow="0" w:firstColumn="1" w:lastColumn="0" w:noHBand="0" w:noVBand="1"/>
      </w:tblPr>
      <w:tblGrid>
        <w:gridCol w:w="4900"/>
        <w:gridCol w:w="1270"/>
        <w:gridCol w:w="955"/>
        <w:gridCol w:w="1885"/>
      </w:tblGrid>
      <w:tr w:rsidR="00A958D7" w:rsidRPr="00A958D7" w14:paraId="18C793F1" w14:textId="77777777" w:rsidTr="00055773">
        <w:trPr>
          <w:jc w:val="center"/>
        </w:trPr>
        <w:tc>
          <w:tcPr>
            <w:tcW w:w="2719" w:type="pct"/>
            <w:shd w:val="clear" w:color="auto" w:fill="4F81BD"/>
            <w:vAlign w:val="center"/>
            <w:hideMark/>
          </w:tcPr>
          <w:p w14:paraId="74F97FD3" w14:textId="77777777" w:rsidR="00A958D7" w:rsidRPr="00055773" w:rsidRDefault="00A958D7"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Direct vulnerability indicator</w:t>
            </w:r>
          </w:p>
        </w:tc>
        <w:tc>
          <w:tcPr>
            <w:tcW w:w="705" w:type="pct"/>
            <w:shd w:val="clear" w:color="auto" w:fill="4F81BD"/>
            <w:vAlign w:val="center"/>
            <w:hideMark/>
          </w:tcPr>
          <w:p w14:paraId="22A9B8A4" w14:textId="77777777" w:rsidR="00A958D7" w:rsidRPr="00055773" w:rsidRDefault="00A958D7"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Persons</w:t>
            </w:r>
          </w:p>
        </w:tc>
        <w:tc>
          <w:tcPr>
            <w:tcW w:w="530" w:type="pct"/>
            <w:shd w:val="clear" w:color="auto" w:fill="4F81BD"/>
            <w:vAlign w:val="center"/>
            <w:hideMark/>
          </w:tcPr>
          <w:p w14:paraId="641D3023" w14:textId="77777777" w:rsidR="00A958D7" w:rsidRPr="00055773" w:rsidRDefault="00A958D7"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PAHs</w:t>
            </w:r>
          </w:p>
        </w:tc>
        <w:tc>
          <w:tcPr>
            <w:tcW w:w="1046" w:type="pct"/>
            <w:shd w:val="clear" w:color="auto" w:fill="4F81BD"/>
            <w:vAlign w:val="center"/>
            <w:hideMark/>
          </w:tcPr>
          <w:p w14:paraId="4ECC9045" w14:textId="77777777" w:rsidR="00A958D7" w:rsidRPr="00055773" w:rsidRDefault="00A958D7" w:rsidP="00055773">
            <w:pPr>
              <w:spacing w:before="0" w:after="0"/>
              <w:jc w:val="left"/>
              <w:rPr>
                <w:b/>
                <w:bCs/>
                <w:color w:val="FFFFFF" w:themeColor="background1"/>
                <w:sz w:val="18"/>
                <w:szCs w:val="18"/>
                <w:lang w:val="en-GB" w:eastAsia="tr-TR"/>
              </w:rPr>
            </w:pPr>
            <w:r w:rsidRPr="00055773">
              <w:rPr>
                <w:b/>
                <w:bCs/>
                <w:color w:val="FFFFFF" w:themeColor="background1"/>
                <w:sz w:val="18"/>
                <w:szCs w:val="18"/>
                <w:lang w:val="en-GB" w:eastAsia="tr-TR"/>
              </w:rPr>
              <w:t>% of 88 PAHs</w:t>
            </w:r>
          </w:p>
        </w:tc>
      </w:tr>
      <w:tr w:rsidR="00A958D7" w:rsidRPr="00A958D7" w14:paraId="2BDF0E06" w14:textId="77777777" w:rsidTr="00055773">
        <w:trPr>
          <w:jc w:val="center"/>
        </w:trPr>
        <w:tc>
          <w:tcPr>
            <w:tcW w:w="2719" w:type="pct"/>
            <w:vAlign w:val="center"/>
            <w:hideMark/>
          </w:tcPr>
          <w:p w14:paraId="3B83351B"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Female-headed household</w:t>
            </w:r>
          </w:p>
        </w:tc>
        <w:tc>
          <w:tcPr>
            <w:tcW w:w="705" w:type="pct"/>
            <w:vAlign w:val="center"/>
            <w:hideMark/>
          </w:tcPr>
          <w:p w14:paraId="33991B42"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0</w:t>
            </w:r>
          </w:p>
        </w:tc>
        <w:tc>
          <w:tcPr>
            <w:tcW w:w="530" w:type="pct"/>
            <w:vAlign w:val="center"/>
            <w:hideMark/>
          </w:tcPr>
          <w:p w14:paraId="13B793A3"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0</w:t>
            </w:r>
          </w:p>
        </w:tc>
        <w:tc>
          <w:tcPr>
            <w:tcW w:w="1046" w:type="pct"/>
            <w:vAlign w:val="center"/>
            <w:hideMark/>
          </w:tcPr>
          <w:p w14:paraId="04A793D5"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0.0</w:t>
            </w:r>
          </w:p>
        </w:tc>
      </w:tr>
      <w:tr w:rsidR="00A958D7" w:rsidRPr="00A958D7" w14:paraId="2C85B18E" w14:textId="77777777" w:rsidTr="00055773">
        <w:trPr>
          <w:jc w:val="center"/>
        </w:trPr>
        <w:tc>
          <w:tcPr>
            <w:tcW w:w="2719" w:type="pct"/>
            <w:vAlign w:val="center"/>
            <w:hideMark/>
          </w:tcPr>
          <w:p w14:paraId="2729C623"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Elderly person requiring social assistance</w:t>
            </w:r>
          </w:p>
        </w:tc>
        <w:tc>
          <w:tcPr>
            <w:tcW w:w="705" w:type="pct"/>
            <w:vAlign w:val="center"/>
            <w:hideMark/>
          </w:tcPr>
          <w:p w14:paraId="08A2EAE9"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0</w:t>
            </w:r>
          </w:p>
        </w:tc>
        <w:tc>
          <w:tcPr>
            <w:tcW w:w="530" w:type="pct"/>
            <w:vAlign w:val="center"/>
            <w:hideMark/>
          </w:tcPr>
          <w:p w14:paraId="6D1A96FA"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0</w:t>
            </w:r>
          </w:p>
        </w:tc>
        <w:tc>
          <w:tcPr>
            <w:tcW w:w="1046" w:type="pct"/>
            <w:vAlign w:val="center"/>
            <w:hideMark/>
          </w:tcPr>
          <w:p w14:paraId="301EE6B6"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0.0</w:t>
            </w:r>
          </w:p>
        </w:tc>
      </w:tr>
      <w:tr w:rsidR="00A958D7" w:rsidRPr="00A958D7" w14:paraId="45907855" w14:textId="77777777" w:rsidTr="00055773">
        <w:trPr>
          <w:jc w:val="center"/>
        </w:trPr>
        <w:tc>
          <w:tcPr>
            <w:tcW w:w="2719" w:type="pct"/>
            <w:vAlign w:val="center"/>
            <w:hideMark/>
          </w:tcPr>
          <w:p w14:paraId="1FF95B78"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Person with physical or mental disability</w:t>
            </w:r>
          </w:p>
        </w:tc>
        <w:tc>
          <w:tcPr>
            <w:tcW w:w="705" w:type="pct"/>
            <w:vAlign w:val="center"/>
            <w:hideMark/>
          </w:tcPr>
          <w:p w14:paraId="3C36DDFD"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6</w:t>
            </w:r>
          </w:p>
        </w:tc>
        <w:tc>
          <w:tcPr>
            <w:tcW w:w="530" w:type="pct"/>
            <w:vAlign w:val="center"/>
            <w:hideMark/>
          </w:tcPr>
          <w:p w14:paraId="1FEF131F"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6</w:t>
            </w:r>
          </w:p>
        </w:tc>
        <w:tc>
          <w:tcPr>
            <w:tcW w:w="1046" w:type="pct"/>
            <w:vAlign w:val="center"/>
            <w:hideMark/>
          </w:tcPr>
          <w:p w14:paraId="31BD486E"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6.8</w:t>
            </w:r>
          </w:p>
        </w:tc>
      </w:tr>
      <w:tr w:rsidR="00A958D7" w:rsidRPr="00A958D7" w14:paraId="49AFE3C5" w14:textId="77777777" w:rsidTr="00055773">
        <w:trPr>
          <w:jc w:val="center"/>
        </w:trPr>
        <w:tc>
          <w:tcPr>
            <w:tcW w:w="2719" w:type="pct"/>
            <w:vAlign w:val="center"/>
            <w:hideMark/>
          </w:tcPr>
          <w:p w14:paraId="52651C96"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Unemployed person actively seeking work</w:t>
            </w:r>
          </w:p>
        </w:tc>
        <w:tc>
          <w:tcPr>
            <w:tcW w:w="705" w:type="pct"/>
            <w:vAlign w:val="center"/>
            <w:hideMark/>
          </w:tcPr>
          <w:p w14:paraId="0C0679D1"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3</w:t>
            </w:r>
          </w:p>
        </w:tc>
        <w:tc>
          <w:tcPr>
            <w:tcW w:w="530" w:type="pct"/>
            <w:vAlign w:val="center"/>
            <w:hideMark/>
          </w:tcPr>
          <w:p w14:paraId="6F7BF9CD"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3</w:t>
            </w:r>
          </w:p>
        </w:tc>
        <w:tc>
          <w:tcPr>
            <w:tcW w:w="1046" w:type="pct"/>
            <w:vAlign w:val="center"/>
            <w:hideMark/>
          </w:tcPr>
          <w:p w14:paraId="022B1421"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3.4</w:t>
            </w:r>
          </w:p>
        </w:tc>
      </w:tr>
      <w:tr w:rsidR="00A958D7" w:rsidRPr="00A958D7" w14:paraId="20B4CD89" w14:textId="77777777" w:rsidTr="00055773">
        <w:trPr>
          <w:jc w:val="center"/>
        </w:trPr>
        <w:tc>
          <w:tcPr>
            <w:tcW w:w="2719" w:type="pct"/>
            <w:vAlign w:val="center"/>
            <w:hideMark/>
          </w:tcPr>
          <w:p w14:paraId="7BC1D5BB"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Divorced or widowed woman</w:t>
            </w:r>
          </w:p>
        </w:tc>
        <w:tc>
          <w:tcPr>
            <w:tcW w:w="705" w:type="pct"/>
            <w:vAlign w:val="center"/>
            <w:hideMark/>
          </w:tcPr>
          <w:p w14:paraId="56315D9E"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1</w:t>
            </w:r>
          </w:p>
        </w:tc>
        <w:tc>
          <w:tcPr>
            <w:tcW w:w="530" w:type="pct"/>
            <w:vAlign w:val="center"/>
            <w:hideMark/>
          </w:tcPr>
          <w:p w14:paraId="3EE16BD0"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1</w:t>
            </w:r>
          </w:p>
        </w:tc>
        <w:tc>
          <w:tcPr>
            <w:tcW w:w="1046" w:type="pct"/>
            <w:vAlign w:val="center"/>
            <w:hideMark/>
          </w:tcPr>
          <w:p w14:paraId="68F1D63D"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1.1</w:t>
            </w:r>
          </w:p>
        </w:tc>
      </w:tr>
      <w:tr w:rsidR="00A958D7" w:rsidRPr="00A958D7" w14:paraId="5437401D" w14:textId="77777777" w:rsidTr="00055773">
        <w:trPr>
          <w:jc w:val="center"/>
        </w:trPr>
        <w:tc>
          <w:tcPr>
            <w:tcW w:w="2719" w:type="pct"/>
            <w:vAlign w:val="center"/>
            <w:hideMark/>
          </w:tcPr>
          <w:p w14:paraId="533DBF69"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Person homebound due to chronic illness</w:t>
            </w:r>
          </w:p>
        </w:tc>
        <w:tc>
          <w:tcPr>
            <w:tcW w:w="705" w:type="pct"/>
            <w:vAlign w:val="center"/>
            <w:hideMark/>
          </w:tcPr>
          <w:p w14:paraId="02E4F34B"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7</w:t>
            </w:r>
          </w:p>
        </w:tc>
        <w:tc>
          <w:tcPr>
            <w:tcW w:w="530" w:type="pct"/>
            <w:vAlign w:val="center"/>
            <w:hideMark/>
          </w:tcPr>
          <w:p w14:paraId="2456370D"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7</w:t>
            </w:r>
          </w:p>
        </w:tc>
        <w:tc>
          <w:tcPr>
            <w:tcW w:w="1046" w:type="pct"/>
            <w:vAlign w:val="center"/>
            <w:hideMark/>
          </w:tcPr>
          <w:p w14:paraId="1A8AA70C"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8.0</w:t>
            </w:r>
          </w:p>
        </w:tc>
      </w:tr>
      <w:tr w:rsidR="00A958D7" w:rsidRPr="00A958D7" w14:paraId="1CC9FE8E" w14:textId="77777777" w:rsidTr="00055773">
        <w:trPr>
          <w:jc w:val="center"/>
        </w:trPr>
        <w:tc>
          <w:tcPr>
            <w:tcW w:w="2719" w:type="pct"/>
            <w:vAlign w:val="center"/>
            <w:hideMark/>
          </w:tcPr>
          <w:p w14:paraId="66A380AF"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School-age child not attending school</w:t>
            </w:r>
          </w:p>
        </w:tc>
        <w:tc>
          <w:tcPr>
            <w:tcW w:w="705" w:type="pct"/>
            <w:vAlign w:val="center"/>
            <w:hideMark/>
          </w:tcPr>
          <w:p w14:paraId="298CA5D9"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0</w:t>
            </w:r>
          </w:p>
        </w:tc>
        <w:tc>
          <w:tcPr>
            <w:tcW w:w="530" w:type="pct"/>
            <w:vAlign w:val="center"/>
            <w:hideMark/>
          </w:tcPr>
          <w:p w14:paraId="13C33B5E"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0</w:t>
            </w:r>
          </w:p>
        </w:tc>
        <w:tc>
          <w:tcPr>
            <w:tcW w:w="1046" w:type="pct"/>
            <w:vAlign w:val="center"/>
            <w:hideMark/>
          </w:tcPr>
          <w:p w14:paraId="43C94E34"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0.0</w:t>
            </w:r>
          </w:p>
        </w:tc>
      </w:tr>
      <w:tr w:rsidR="00A958D7" w:rsidRPr="00A958D7" w14:paraId="2AF3BC5B" w14:textId="77777777" w:rsidTr="00055773">
        <w:trPr>
          <w:jc w:val="center"/>
        </w:trPr>
        <w:tc>
          <w:tcPr>
            <w:tcW w:w="2719" w:type="pct"/>
            <w:vAlign w:val="center"/>
            <w:hideMark/>
          </w:tcPr>
          <w:p w14:paraId="0C374303"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Illiterate adult</w:t>
            </w:r>
          </w:p>
        </w:tc>
        <w:tc>
          <w:tcPr>
            <w:tcW w:w="705" w:type="pct"/>
            <w:vAlign w:val="center"/>
            <w:hideMark/>
          </w:tcPr>
          <w:p w14:paraId="3F12911F"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3</w:t>
            </w:r>
          </w:p>
        </w:tc>
        <w:tc>
          <w:tcPr>
            <w:tcW w:w="530" w:type="pct"/>
            <w:vAlign w:val="center"/>
            <w:hideMark/>
          </w:tcPr>
          <w:p w14:paraId="46563398"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3</w:t>
            </w:r>
          </w:p>
        </w:tc>
        <w:tc>
          <w:tcPr>
            <w:tcW w:w="1046" w:type="pct"/>
            <w:vAlign w:val="center"/>
            <w:hideMark/>
          </w:tcPr>
          <w:p w14:paraId="7406262F" w14:textId="77777777" w:rsidR="00A958D7" w:rsidRPr="00055773" w:rsidRDefault="00A958D7" w:rsidP="00055773">
            <w:pPr>
              <w:spacing w:before="0" w:after="0"/>
              <w:jc w:val="left"/>
              <w:rPr>
                <w:sz w:val="18"/>
                <w:szCs w:val="18"/>
                <w:lang w:val="en-GB" w:eastAsia="tr-TR"/>
              </w:rPr>
            </w:pPr>
            <w:r w:rsidRPr="00055773">
              <w:rPr>
                <w:sz w:val="18"/>
                <w:szCs w:val="18"/>
                <w:lang w:val="en-GB" w:eastAsia="tr-TR"/>
              </w:rPr>
              <w:t>3.4</w:t>
            </w:r>
          </w:p>
        </w:tc>
      </w:tr>
      <w:tr w:rsidR="00A958D7" w:rsidRPr="00A958D7" w14:paraId="465E3538" w14:textId="77777777" w:rsidTr="00055773">
        <w:trPr>
          <w:jc w:val="center"/>
        </w:trPr>
        <w:tc>
          <w:tcPr>
            <w:tcW w:w="2719" w:type="pct"/>
            <w:vAlign w:val="center"/>
            <w:hideMark/>
          </w:tcPr>
          <w:p w14:paraId="638DBC75" w14:textId="77777777" w:rsidR="00A958D7" w:rsidRPr="00055773" w:rsidRDefault="00A958D7" w:rsidP="00055773">
            <w:pPr>
              <w:spacing w:before="0" w:after="0"/>
              <w:jc w:val="left"/>
              <w:rPr>
                <w:sz w:val="18"/>
                <w:szCs w:val="18"/>
                <w:lang w:val="en-GB" w:eastAsia="tr-TR"/>
              </w:rPr>
            </w:pPr>
            <w:r w:rsidRPr="00055773">
              <w:rPr>
                <w:b/>
                <w:bCs/>
                <w:sz w:val="18"/>
                <w:szCs w:val="18"/>
                <w:lang w:val="en-GB" w:eastAsia="tr-TR"/>
              </w:rPr>
              <w:t>Any direct vulnerability indicator</w:t>
            </w:r>
          </w:p>
        </w:tc>
        <w:tc>
          <w:tcPr>
            <w:tcW w:w="705" w:type="pct"/>
            <w:vAlign w:val="center"/>
            <w:hideMark/>
          </w:tcPr>
          <w:p w14:paraId="4F83C6B2" w14:textId="77777777" w:rsidR="00A958D7" w:rsidRPr="00055773" w:rsidRDefault="00A958D7" w:rsidP="00055773">
            <w:pPr>
              <w:spacing w:before="0" w:after="0"/>
              <w:jc w:val="left"/>
              <w:rPr>
                <w:sz w:val="18"/>
                <w:szCs w:val="18"/>
                <w:lang w:val="en-GB" w:eastAsia="tr-TR"/>
              </w:rPr>
            </w:pPr>
            <w:r w:rsidRPr="00055773">
              <w:rPr>
                <w:b/>
                <w:bCs/>
                <w:sz w:val="18"/>
                <w:szCs w:val="18"/>
                <w:lang w:val="en-GB" w:eastAsia="tr-TR"/>
              </w:rPr>
              <w:t>18</w:t>
            </w:r>
          </w:p>
        </w:tc>
        <w:tc>
          <w:tcPr>
            <w:tcW w:w="530" w:type="pct"/>
            <w:vAlign w:val="center"/>
            <w:hideMark/>
          </w:tcPr>
          <w:p w14:paraId="0D6A6D9D" w14:textId="77777777" w:rsidR="00A958D7" w:rsidRPr="00055773" w:rsidRDefault="00A958D7" w:rsidP="00055773">
            <w:pPr>
              <w:spacing w:before="0" w:after="0"/>
              <w:jc w:val="left"/>
              <w:rPr>
                <w:sz w:val="18"/>
                <w:szCs w:val="18"/>
                <w:lang w:val="en-GB" w:eastAsia="tr-TR"/>
              </w:rPr>
            </w:pPr>
            <w:r w:rsidRPr="00055773">
              <w:rPr>
                <w:b/>
                <w:bCs/>
                <w:sz w:val="18"/>
                <w:szCs w:val="18"/>
                <w:lang w:val="en-GB" w:eastAsia="tr-TR"/>
              </w:rPr>
              <w:t>18</w:t>
            </w:r>
          </w:p>
        </w:tc>
        <w:tc>
          <w:tcPr>
            <w:tcW w:w="1046" w:type="pct"/>
            <w:vAlign w:val="center"/>
            <w:hideMark/>
          </w:tcPr>
          <w:p w14:paraId="46FBD66F" w14:textId="77777777" w:rsidR="00A958D7" w:rsidRPr="00055773" w:rsidRDefault="00A958D7" w:rsidP="00055773">
            <w:pPr>
              <w:spacing w:before="0" w:after="0"/>
              <w:jc w:val="left"/>
              <w:rPr>
                <w:sz w:val="18"/>
                <w:szCs w:val="18"/>
                <w:lang w:val="en-GB" w:eastAsia="tr-TR"/>
              </w:rPr>
            </w:pPr>
            <w:r w:rsidRPr="00055773">
              <w:rPr>
                <w:b/>
                <w:bCs/>
                <w:sz w:val="18"/>
                <w:szCs w:val="18"/>
                <w:lang w:val="en-GB" w:eastAsia="tr-TR"/>
              </w:rPr>
              <w:t>20.5</w:t>
            </w:r>
          </w:p>
        </w:tc>
      </w:tr>
    </w:tbl>
    <w:p w14:paraId="35B5A3E9" w14:textId="411EE827" w:rsidR="001A44CD" w:rsidRDefault="00EB68FE" w:rsidP="00EB68FE">
      <w:pPr>
        <w:spacing w:before="0"/>
        <w:rPr>
          <w:i/>
          <w:iCs/>
          <w:sz w:val="18"/>
          <w:szCs w:val="20"/>
          <w:lang w:eastAsia="en-GB"/>
        </w:rPr>
      </w:pPr>
      <w:r w:rsidRPr="00055773">
        <w:rPr>
          <w:i/>
          <w:iCs/>
          <w:sz w:val="18"/>
          <w:szCs w:val="20"/>
          <w:lang w:eastAsia="en-GB"/>
        </w:rPr>
        <w:t>Source: Edirne WPP Field Study – April 2026.</w:t>
      </w:r>
    </w:p>
    <w:p w14:paraId="36E6BB70" w14:textId="4B7DD37E" w:rsidR="001F05CF" w:rsidRDefault="001F05CF" w:rsidP="001F05CF">
      <w:pPr>
        <w:spacing w:before="0"/>
        <w:rPr>
          <w:lang w:eastAsia="en-GB"/>
        </w:rPr>
      </w:pPr>
      <w:r>
        <w:rPr>
          <w:lang w:eastAsia="en-GB"/>
        </w:rPr>
        <w:t>Household income was additionally reviewed as an economic screening factor. Among the 66 PAHs providing income information, one reported monthly household income below one minimum wage and seven reported income equal to one minimum wage. Low income alone is not treated as an automatic vulnerability category; its relevance increases where it overlaps with dependency on affected land or resources, loss of productive assets, restricted access, limited livelihood alternatives or another verified Project-induced impact.</w:t>
      </w:r>
    </w:p>
    <w:p w14:paraId="12F1A14D" w14:textId="4CB1841D" w:rsidR="00EB68FE" w:rsidRDefault="001F05CF" w:rsidP="001F05CF">
      <w:pPr>
        <w:spacing w:before="0"/>
        <w:rPr>
          <w:lang w:eastAsia="en-GB"/>
        </w:rPr>
      </w:pPr>
      <w:r>
        <w:rPr>
          <w:lang w:eastAsia="en-GB"/>
        </w:rPr>
        <w:t>Vulnerability screening was also undertaken through the 56 supplementary interviews with affected owners and users along the 10 km and 40 km ETLs. Six persons were recorded as having vulnerability conditions, including chronic illness and mental or intellectual disability. These records confirm that vulnerability is also present among the ETL-affected population. As these data are recorded at person level, the six cases are not interpreted as six vulnerable PAHs and are not used to estimate a vulnerability prevalence rate for the wider ETL population. Their relevance will instead be considered together with each person’s or household’s verified tower-footprint, easement, agricultural, resource-use, access and construction impacts.</w:t>
      </w:r>
    </w:p>
    <w:p w14:paraId="5C4EF47B" w14:textId="09EF4A4E" w:rsidR="001F05CF" w:rsidRDefault="001F05CF" w:rsidP="001F05CF">
      <w:pPr>
        <w:spacing w:before="0"/>
        <w:rPr>
          <w:b/>
          <w:bCs/>
          <w:lang w:eastAsia="en-GB"/>
        </w:rPr>
      </w:pPr>
      <w:r w:rsidRPr="001F05CF">
        <w:rPr>
          <w:b/>
          <w:bCs/>
          <w:lang w:eastAsia="en-GB"/>
        </w:rPr>
        <w:t>Differential Livelihood Effects</w:t>
      </w:r>
    </w:p>
    <w:p w14:paraId="5E2AF480" w14:textId="2D5047DE" w:rsidR="001F05CF" w:rsidRDefault="001F05CF" w:rsidP="001F05CF">
      <w:pPr>
        <w:spacing w:before="0"/>
        <w:rPr>
          <w:lang w:eastAsia="en-GB"/>
        </w:rPr>
      </w:pPr>
      <w:r w:rsidRPr="001F05CF">
        <w:rPr>
          <w:lang w:eastAsia="en-GB"/>
        </w:rPr>
        <w:t>The livelihood profile of the 18 directly vulnerable main WPP PAHs shows substantial overlap between vulnerability and the land- and resource-dependent livelihood pathways assessed in this chapter. All 18 report agriculture as either a main or supplementary livelihood source, including 14 for whom agriculture is the main livelihood. Fourteen are involved in livestock activities, seven use agricultural public land, four use pasture or public land for grazing, five use forest resources and three are engaged in beekeeping.</w:t>
      </w:r>
    </w:p>
    <w:p w14:paraId="2EBB1B65" w14:textId="06681D43" w:rsidR="00A34111" w:rsidRDefault="00A34111" w:rsidP="00055773">
      <w:pPr>
        <w:pStyle w:val="ResimYazs"/>
        <w:keepNext/>
        <w:spacing w:after="0"/>
        <w:jc w:val="center"/>
      </w:pPr>
      <w:bookmarkStart w:id="224" w:name="_Toc238253977"/>
      <w:r>
        <w:t xml:space="preserve">Table </w:t>
      </w:r>
      <w:r w:rsidR="00220E73">
        <w:fldChar w:fldCharType="begin"/>
      </w:r>
      <w:r w:rsidR="00220E73">
        <w:instrText xml:space="preserve"> STYLEREF 1 \s </w:instrText>
      </w:r>
      <w:r w:rsidR="00220E73">
        <w:fldChar w:fldCharType="separate"/>
      </w:r>
      <w:r w:rsidR="00220E73">
        <w:rPr>
          <w:noProof/>
        </w:rPr>
        <w:t>6</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6</w:t>
      </w:r>
      <w:r w:rsidR="00220E73">
        <w:fldChar w:fldCharType="end"/>
      </w:r>
      <w:r w:rsidR="00187156">
        <w:t xml:space="preserve"> </w:t>
      </w:r>
      <w:r w:rsidR="00187156" w:rsidRPr="00055773">
        <w:rPr>
          <w:b w:val="0"/>
          <w:bCs w:val="0"/>
          <w:color w:val="auto"/>
        </w:rPr>
        <w:t>Vulnerability and Livelihood Impact Overlap – Main WPP</w:t>
      </w:r>
      <w:bookmarkEnd w:id="224"/>
    </w:p>
    <w:tbl>
      <w:tblPr>
        <w:tblStyle w:val="CVtable2"/>
        <w:tblW w:w="5000" w:type="pct"/>
        <w:tblLook w:val="04A0" w:firstRow="1" w:lastRow="0" w:firstColumn="1" w:lastColumn="0" w:noHBand="0" w:noVBand="1"/>
      </w:tblPr>
      <w:tblGrid>
        <w:gridCol w:w="2100"/>
        <w:gridCol w:w="1447"/>
        <w:gridCol w:w="3027"/>
        <w:gridCol w:w="2436"/>
      </w:tblGrid>
      <w:tr w:rsidR="007A1CE7" w:rsidRPr="00A34111" w14:paraId="242E85F4" w14:textId="77777777" w:rsidTr="00055773">
        <w:tc>
          <w:tcPr>
            <w:tcW w:w="1165" w:type="pct"/>
            <w:shd w:val="clear" w:color="auto" w:fill="4F81BD"/>
            <w:vAlign w:val="center"/>
            <w:hideMark/>
          </w:tcPr>
          <w:p w14:paraId="723050C8" w14:textId="77777777" w:rsidR="007A1CE7" w:rsidRPr="00055773" w:rsidRDefault="007A1CE7" w:rsidP="00055773">
            <w:pPr>
              <w:spacing w:before="0" w:after="0" w:line="240" w:lineRule="auto"/>
              <w:jc w:val="left"/>
              <w:rPr>
                <w:b/>
                <w:bCs/>
                <w:color w:val="FFFFFF" w:themeColor="background1"/>
                <w:sz w:val="18"/>
                <w:szCs w:val="18"/>
                <w:lang w:val="en-GB" w:eastAsia="tr-TR"/>
              </w:rPr>
            </w:pPr>
            <w:r w:rsidRPr="00055773">
              <w:rPr>
                <w:b/>
                <w:bCs/>
                <w:color w:val="FFFFFF" w:themeColor="background1"/>
                <w:sz w:val="18"/>
                <w:szCs w:val="18"/>
                <w:lang w:val="en-GB" w:eastAsia="tr-TR"/>
              </w:rPr>
              <w:t>Livelihood / resource pathway</w:t>
            </w:r>
          </w:p>
        </w:tc>
        <w:tc>
          <w:tcPr>
            <w:tcW w:w="803" w:type="pct"/>
            <w:shd w:val="clear" w:color="auto" w:fill="4F81BD"/>
            <w:vAlign w:val="center"/>
            <w:hideMark/>
          </w:tcPr>
          <w:p w14:paraId="4297ECD6" w14:textId="77777777" w:rsidR="007A1CE7" w:rsidRPr="00055773" w:rsidRDefault="007A1CE7" w:rsidP="00055773">
            <w:pPr>
              <w:spacing w:before="0" w:after="0" w:line="240" w:lineRule="auto"/>
              <w:jc w:val="left"/>
              <w:rPr>
                <w:b/>
                <w:bCs/>
                <w:color w:val="FFFFFF" w:themeColor="background1"/>
                <w:sz w:val="18"/>
                <w:szCs w:val="18"/>
                <w:lang w:val="en-GB" w:eastAsia="tr-TR"/>
              </w:rPr>
            </w:pPr>
            <w:r w:rsidRPr="00055773">
              <w:rPr>
                <w:b/>
                <w:bCs/>
                <w:color w:val="FFFFFF" w:themeColor="background1"/>
                <w:sz w:val="18"/>
                <w:szCs w:val="18"/>
                <w:lang w:val="en-GB" w:eastAsia="tr-TR"/>
              </w:rPr>
              <w:t>Direct vulnerable PAHs</w:t>
            </w:r>
          </w:p>
        </w:tc>
        <w:tc>
          <w:tcPr>
            <w:tcW w:w="1680" w:type="pct"/>
            <w:shd w:val="clear" w:color="auto" w:fill="4F81BD"/>
            <w:vAlign w:val="center"/>
            <w:hideMark/>
          </w:tcPr>
          <w:p w14:paraId="5965A209" w14:textId="77777777" w:rsidR="007A1CE7" w:rsidRPr="00055773" w:rsidRDefault="007A1CE7" w:rsidP="00055773">
            <w:pPr>
              <w:spacing w:before="0" w:after="0" w:line="240" w:lineRule="auto"/>
              <w:jc w:val="left"/>
              <w:rPr>
                <w:b/>
                <w:bCs/>
                <w:color w:val="FFFFFF" w:themeColor="background1"/>
                <w:sz w:val="18"/>
                <w:szCs w:val="18"/>
                <w:lang w:val="en-GB" w:eastAsia="tr-TR"/>
              </w:rPr>
            </w:pPr>
            <w:r w:rsidRPr="00055773">
              <w:rPr>
                <w:b/>
                <w:bCs/>
                <w:color w:val="FFFFFF" w:themeColor="background1"/>
                <w:sz w:val="18"/>
                <w:szCs w:val="18"/>
                <w:lang w:val="en-GB" w:eastAsia="tr-TR"/>
              </w:rPr>
              <w:t>Differential-effect assessment</w:t>
            </w:r>
          </w:p>
        </w:tc>
        <w:tc>
          <w:tcPr>
            <w:tcW w:w="1352" w:type="pct"/>
            <w:shd w:val="clear" w:color="auto" w:fill="4F81BD"/>
            <w:vAlign w:val="center"/>
            <w:hideMark/>
          </w:tcPr>
          <w:p w14:paraId="2B061A5F" w14:textId="77777777" w:rsidR="007A1CE7" w:rsidRPr="00055773" w:rsidRDefault="007A1CE7" w:rsidP="00055773">
            <w:pPr>
              <w:spacing w:before="0" w:after="0" w:line="240" w:lineRule="auto"/>
              <w:jc w:val="left"/>
              <w:rPr>
                <w:b/>
                <w:bCs/>
                <w:color w:val="FFFFFF" w:themeColor="background1"/>
                <w:sz w:val="18"/>
                <w:szCs w:val="18"/>
                <w:lang w:val="en-GB" w:eastAsia="tr-TR"/>
              </w:rPr>
            </w:pPr>
            <w:r w:rsidRPr="00055773">
              <w:rPr>
                <w:b/>
                <w:bCs/>
                <w:color w:val="FFFFFF" w:themeColor="background1"/>
                <w:sz w:val="18"/>
                <w:szCs w:val="18"/>
                <w:lang w:val="en-GB" w:eastAsia="tr-TR"/>
              </w:rPr>
              <w:t>LRP implication</w:t>
            </w:r>
          </w:p>
        </w:tc>
      </w:tr>
      <w:tr w:rsidR="007A1CE7" w:rsidRPr="00A34111" w14:paraId="02F5EB53" w14:textId="77777777" w:rsidTr="00055773">
        <w:tc>
          <w:tcPr>
            <w:tcW w:w="1165" w:type="pct"/>
            <w:vAlign w:val="center"/>
            <w:hideMark/>
          </w:tcPr>
          <w:p w14:paraId="27D5BA82" w14:textId="77777777" w:rsidR="007A1CE7" w:rsidRPr="00055773" w:rsidRDefault="007A1CE7" w:rsidP="007A1CE7">
            <w:pPr>
              <w:spacing w:before="0" w:after="0" w:line="240" w:lineRule="auto"/>
              <w:jc w:val="left"/>
              <w:rPr>
                <w:sz w:val="18"/>
                <w:szCs w:val="18"/>
                <w:lang w:val="en-GB" w:eastAsia="tr-TR"/>
              </w:rPr>
            </w:pPr>
            <w:r w:rsidRPr="00055773">
              <w:rPr>
                <w:b/>
                <w:bCs/>
                <w:sz w:val="18"/>
                <w:szCs w:val="18"/>
                <w:lang w:val="en-GB" w:eastAsia="tr-TR"/>
              </w:rPr>
              <w:t>Agriculture as main livelihood</w:t>
            </w:r>
          </w:p>
        </w:tc>
        <w:tc>
          <w:tcPr>
            <w:tcW w:w="803" w:type="pct"/>
            <w:vAlign w:val="center"/>
            <w:hideMark/>
          </w:tcPr>
          <w:p w14:paraId="4D60D109"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14</w:t>
            </w:r>
          </w:p>
        </w:tc>
        <w:tc>
          <w:tcPr>
            <w:tcW w:w="1680" w:type="pct"/>
            <w:vAlign w:val="center"/>
            <w:hideMark/>
          </w:tcPr>
          <w:p w14:paraId="16402EDF" w14:textId="5AEC2049"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Productive</w:t>
            </w:r>
            <w:r w:rsidR="00A34111" w:rsidRPr="00055773">
              <w:rPr>
                <w:sz w:val="18"/>
                <w:szCs w:val="18"/>
                <w:lang w:val="en-GB" w:eastAsia="tr-TR"/>
              </w:rPr>
              <w:t xml:space="preserve"> </w:t>
            </w:r>
            <w:r w:rsidRPr="00055773">
              <w:rPr>
                <w:sz w:val="18"/>
                <w:szCs w:val="18"/>
                <w:lang w:val="en-GB" w:eastAsia="tr-TR"/>
              </w:rPr>
              <w:t>land or agricultural</w:t>
            </w:r>
            <w:r w:rsidR="00A34111" w:rsidRPr="00055773">
              <w:rPr>
                <w:sz w:val="18"/>
                <w:szCs w:val="18"/>
                <w:lang w:val="en-GB" w:eastAsia="tr-TR"/>
              </w:rPr>
              <w:t xml:space="preserve"> </w:t>
            </w:r>
            <w:r w:rsidRPr="00055773">
              <w:rPr>
                <w:sz w:val="18"/>
                <w:szCs w:val="18"/>
                <w:lang w:val="en-GB" w:eastAsia="tr-TR"/>
              </w:rPr>
              <w:t xml:space="preserve">production loss may affect the </w:t>
            </w:r>
            <w:r w:rsidRPr="00055773">
              <w:rPr>
                <w:sz w:val="18"/>
                <w:szCs w:val="18"/>
                <w:lang w:val="en-GB" w:eastAsia="tr-TR"/>
              </w:rPr>
              <w:lastRenderedPageBreak/>
              <w:t>household’s principal livelihood and may therefore have greater consequence where alternatives are limited.</w:t>
            </w:r>
          </w:p>
        </w:tc>
        <w:tc>
          <w:tcPr>
            <w:tcW w:w="1352" w:type="pct"/>
            <w:vAlign w:val="center"/>
            <w:hideMark/>
          </w:tcPr>
          <w:p w14:paraId="3752EA5E"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lastRenderedPageBreak/>
              <w:t xml:space="preserve">Household-level LR review considering actual loss, </w:t>
            </w:r>
            <w:r w:rsidRPr="00055773">
              <w:rPr>
                <w:sz w:val="18"/>
                <w:szCs w:val="18"/>
                <w:lang w:val="en-GB" w:eastAsia="tr-TR"/>
              </w:rPr>
              <w:lastRenderedPageBreak/>
              <w:t>dependency and available coping alternatives.</w:t>
            </w:r>
          </w:p>
        </w:tc>
      </w:tr>
      <w:tr w:rsidR="007A1CE7" w:rsidRPr="00A34111" w14:paraId="029C81FE" w14:textId="77777777" w:rsidTr="00055773">
        <w:tc>
          <w:tcPr>
            <w:tcW w:w="1165" w:type="pct"/>
            <w:vAlign w:val="center"/>
            <w:hideMark/>
          </w:tcPr>
          <w:p w14:paraId="2F517418" w14:textId="77777777" w:rsidR="007A1CE7" w:rsidRPr="00055773" w:rsidRDefault="007A1CE7" w:rsidP="007A1CE7">
            <w:pPr>
              <w:spacing w:before="0" w:after="0" w:line="240" w:lineRule="auto"/>
              <w:jc w:val="left"/>
              <w:rPr>
                <w:sz w:val="18"/>
                <w:szCs w:val="18"/>
                <w:lang w:val="en-GB" w:eastAsia="tr-TR"/>
              </w:rPr>
            </w:pPr>
            <w:r w:rsidRPr="00055773">
              <w:rPr>
                <w:b/>
                <w:bCs/>
                <w:sz w:val="18"/>
                <w:szCs w:val="18"/>
                <w:lang w:val="en-GB" w:eastAsia="tr-TR"/>
              </w:rPr>
              <w:t>Agriculture as main or supplementary livelihood</w:t>
            </w:r>
          </w:p>
        </w:tc>
        <w:tc>
          <w:tcPr>
            <w:tcW w:w="803" w:type="pct"/>
            <w:vAlign w:val="center"/>
            <w:hideMark/>
          </w:tcPr>
          <w:p w14:paraId="62DF8540"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18</w:t>
            </w:r>
          </w:p>
        </w:tc>
        <w:tc>
          <w:tcPr>
            <w:tcW w:w="1680" w:type="pct"/>
            <w:vAlign w:val="center"/>
            <w:hideMark/>
          </w:tcPr>
          <w:p w14:paraId="3407D280"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All directly vulnerable PAHs have an agricultural livelihood relationship, making continued agricultural production relevant to vulnerability assessment.</w:t>
            </w:r>
          </w:p>
        </w:tc>
        <w:tc>
          <w:tcPr>
            <w:tcW w:w="1352" w:type="pct"/>
            <w:vAlign w:val="center"/>
            <w:hideMark/>
          </w:tcPr>
          <w:p w14:paraId="2B2341B5"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Agricultural impacts will be considered together with vulnerability and the wider household livelihood system.</w:t>
            </w:r>
          </w:p>
        </w:tc>
      </w:tr>
      <w:tr w:rsidR="007A1CE7" w:rsidRPr="00A34111" w14:paraId="32D21CF6" w14:textId="77777777" w:rsidTr="00055773">
        <w:tc>
          <w:tcPr>
            <w:tcW w:w="1165" w:type="pct"/>
            <w:vAlign w:val="center"/>
            <w:hideMark/>
          </w:tcPr>
          <w:p w14:paraId="49339A74" w14:textId="77777777" w:rsidR="007A1CE7" w:rsidRPr="00055773" w:rsidRDefault="007A1CE7" w:rsidP="007A1CE7">
            <w:pPr>
              <w:spacing w:before="0" w:after="0" w:line="240" w:lineRule="auto"/>
              <w:jc w:val="left"/>
              <w:rPr>
                <w:sz w:val="18"/>
                <w:szCs w:val="18"/>
                <w:lang w:val="en-GB" w:eastAsia="tr-TR"/>
              </w:rPr>
            </w:pPr>
            <w:r w:rsidRPr="00055773">
              <w:rPr>
                <w:b/>
                <w:bCs/>
                <w:sz w:val="18"/>
                <w:szCs w:val="18"/>
                <w:lang w:val="en-GB" w:eastAsia="tr-TR"/>
              </w:rPr>
              <w:t>Livestock activity / livelihood</w:t>
            </w:r>
          </w:p>
        </w:tc>
        <w:tc>
          <w:tcPr>
            <w:tcW w:w="803" w:type="pct"/>
            <w:vAlign w:val="center"/>
            <w:hideMark/>
          </w:tcPr>
          <w:p w14:paraId="5BB94249"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14</w:t>
            </w:r>
          </w:p>
        </w:tc>
        <w:tc>
          <w:tcPr>
            <w:tcW w:w="1680" w:type="pct"/>
            <w:vAlign w:val="center"/>
            <w:hideMark/>
          </w:tcPr>
          <w:p w14:paraId="6D30DBCF"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Grazing, fodder or access disruption may affect both household production and income-generating livestock activity.</w:t>
            </w:r>
          </w:p>
        </w:tc>
        <w:tc>
          <w:tcPr>
            <w:tcW w:w="1352" w:type="pct"/>
            <w:vAlign w:val="center"/>
            <w:hideMark/>
          </w:tcPr>
          <w:p w14:paraId="066D869E"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Priority review where Project impacts on grazing, fodder availability or livestock access are verified.</w:t>
            </w:r>
          </w:p>
        </w:tc>
      </w:tr>
      <w:tr w:rsidR="007A1CE7" w:rsidRPr="00A34111" w14:paraId="54195CCA" w14:textId="77777777" w:rsidTr="00055773">
        <w:tc>
          <w:tcPr>
            <w:tcW w:w="1165" w:type="pct"/>
            <w:vAlign w:val="center"/>
            <w:hideMark/>
          </w:tcPr>
          <w:p w14:paraId="41ADE0BC" w14:textId="77777777" w:rsidR="007A1CE7" w:rsidRPr="00055773" w:rsidRDefault="007A1CE7" w:rsidP="007A1CE7">
            <w:pPr>
              <w:spacing w:before="0" w:after="0" w:line="240" w:lineRule="auto"/>
              <w:jc w:val="left"/>
              <w:rPr>
                <w:sz w:val="18"/>
                <w:szCs w:val="18"/>
                <w:lang w:val="en-GB" w:eastAsia="tr-TR"/>
              </w:rPr>
            </w:pPr>
            <w:r w:rsidRPr="00055773">
              <w:rPr>
                <w:b/>
                <w:bCs/>
                <w:sz w:val="18"/>
                <w:szCs w:val="18"/>
                <w:lang w:val="en-GB" w:eastAsia="tr-TR"/>
              </w:rPr>
              <w:t>Agricultural use of public land</w:t>
            </w:r>
          </w:p>
        </w:tc>
        <w:tc>
          <w:tcPr>
            <w:tcW w:w="803" w:type="pct"/>
            <w:vAlign w:val="center"/>
            <w:hideMark/>
          </w:tcPr>
          <w:p w14:paraId="46935E32"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7</w:t>
            </w:r>
          </w:p>
        </w:tc>
        <w:tc>
          <w:tcPr>
            <w:tcW w:w="1680" w:type="pct"/>
            <w:vAlign w:val="center"/>
            <w:hideMark/>
          </w:tcPr>
          <w:p w14:paraId="1E916C19"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Loss of productive use may be more difficult to absorb where a vulnerable household depends on land for which it has no ownership entitlement.</w:t>
            </w:r>
          </w:p>
        </w:tc>
        <w:tc>
          <w:tcPr>
            <w:tcW w:w="1352" w:type="pct"/>
            <w:vAlign w:val="center"/>
            <w:hideMark/>
          </w:tcPr>
          <w:p w14:paraId="4BECBCF2"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Eligible crop, tree and asset losses and verified productive-use impacts will be considered irrespective of legal title.</w:t>
            </w:r>
          </w:p>
        </w:tc>
      </w:tr>
      <w:tr w:rsidR="007A1CE7" w:rsidRPr="00A34111" w14:paraId="579F61DD" w14:textId="77777777" w:rsidTr="00055773">
        <w:tc>
          <w:tcPr>
            <w:tcW w:w="1165" w:type="pct"/>
            <w:vAlign w:val="center"/>
            <w:hideMark/>
          </w:tcPr>
          <w:p w14:paraId="6C099928" w14:textId="77777777" w:rsidR="007A1CE7" w:rsidRPr="00055773" w:rsidRDefault="007A1CE7" w:rsidP="007A1CE7">
            <w:pPr>
              <w:spacing w:before="0" w:after="0" w:line="240" w:lineRule="auto"/>
              <w:jc w:val="left"/>
              <w:rPr>
                <w:sz w:val="18"/>
                <w:szCs w:val="18"/>
                <w:lang w:val="en-GB" w:eastAsia="tr-TR"/>
              </w:rPr>
            </w:pPr>
            <w:r w:rsidRPr="00055773">
              <w:rPr>
                <w:b/>
                <w:bCs/>
                <w:sz w:val="18"/>
                <w:szCs w:val="18"/>
                <w:lang w:val="en-GB" w:eastAsia="tr-TR"/>
              </w:rPr>
              <w:t>Pasture / public-land grazing</w:t>
            </w:r>
          </w:p>
        </w:tc>
        <w:tc>
          <w:tcPr>
            <w:tcW w:w="803" w:type="pct"/>
            <w:vAlign w:val="center"/>
            <w:hideMark/>
          </w:tcPr>
          <w:p w14:paraId="47458353"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4</w:t>
            </w:r>
          </w:p>
        </w:tc>
        <w:tc>
          <w:tcPr>
            <w:tcW w:w="1680" w:type="pct"/>
            <w:vAlign w:val="center"/>
            <w:hideMark/>
          </w:tcPr>
          <w:p w14:paraId="50CBE14A"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Grazing-resource restriction may have greater consequence where livestock dependency and limited alternatives overlap with vulnerability.</w:t>
            </w:r>
          </w:p>
        </w:tc>
        <w:tc>
          <w:tcPr>
            <w:tcW w:w="1352" w:type="pct"/>
            <w:vAlign w:val="center"/>
            <w:hideMark/>
          </w:tcPr>
          <w:p w14:paraId="388EC16E"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Alternative access, fodder or other LR support where material disruption is verified.</w:t>
            </w:r>
          </w:p>
        </w:tc>
      </w:tr>
      <w:tr w:rsidR="007A1CE7" w:rsidRPr="00A34111" w14:paraId="3E56B802" w14:textId="77777777" w:rsidTr="00055773">
        <w:tc>
          <w:tcPr>
            <w:tcW w:w="1165" w:type="pct"/>
            <w:vAlign w:val="center"/>
            <w:hideMark/>
          </w:tcPr>
          <w:p w14:paraId="187A5160" w14:textId="77777777" w:rsidR="007A1CE7" w:rsidRPr="00055773" w:rsidRDefault="007A1CE7" w:rsidP="007A1CE7">
            <w:pPr>
              <w:spacing w:before="0" w:after="0" w:line="240" w:lineRule="auto"/>
              <w:jc w:val="left"/>
              <w:rPr>
                <w:sz w:val="18"/>
                <w:szCs w:val="18"/>
                <w:lang w:val="en-GB" w:eastAsia="tr-TR"/>
              </w:rPr>
            </w:pPr>
            <w:r w:rsidRPr="00055773">
              <w:rPr>
                <w:b/>
                <w:bCs/>
                <w:sz w:val="18"/>
                <w:szCs w:val="18"/>
                <w:lang w:val="en-GB" w:eastAsia="tr-TR"/>
              </w:rPr>
              <w:t>Forest-resource use</w:t>
            </w:r>
          </w:p>
        </w:tc>
        <w:tc>
          <w:tcPr>
            <w:tcW w:w="803" w:type="pct"/>
            <w:vAlign w:val="center"/>
            <w:hideMark/>
          </w:tcPr>
          <w:p w14:paraId="27908D8B"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5</w:t>
            </w:r>
          </w:p>
        </w:tc>
        <w:tc>
          <w:tcPr>
            <w:tcW w:w="1680" w:type="pct"/>
            <w:vAlign w:val="center"/>
            <w:hideMark/>
          </w:tcPr>
          <w:p w14:paraId="6F92D3C7"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Household provisioning losses may have greater consequence where purchasing capacity or alternative sources are limited.</w:t>
            </w:r>
          </w:p>
        </w:tc>
        <w:tc>
          <w:tcPr>
            <w:tcW w:w="1352" w:type="pct"/>
            <w:vAlign w:val="center"/>
            <w:hideMark/>
          </w:tcPr>
          <w:p w14:paraId="6ED361AA"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Site-specific review where actual Project interaction with the resource or access route is established.</w:t>
            </w:r>
          </w:p>
        </w:tc>
      </w:tr>
      <w:tr w:rsidR="007A1CE7" w:rsidRPr="00A34111" w14:paraId="0F6C7ECF" w14:textId="77777777" w:rsidTr="00055773">
        <w:tc>
          <w:tcPr>
            <w:tcW w:w="1165" w:type="pct"/>
            <w:vAlign w:val="center"/>
            <w:hideMark/>
          </w:tcPr>
          <w:p w14:paraId="1FDE0B4E" w14:textId="77777777" w:rsidR="007A1CE7" w:rsidRPr="00055773" w:rsidRDefault="007A1CE7" w:rsidP="007A1CE7">
            <w:pPr>
              <w:spacing w:before="0" w:after="0" w:line="240" w:lineRule="auto"/>
              <w:jc w:val="left"/>
              <w:rPr>
                <w:sz w:val="18"/>
                <w:szCs w:val="18"/>
                <w:lang w:val="en-GB" w:eastAsia="tr-TR"/>
              </w:rPr>
            </w:pPr>
            <w:r w:rsidRPr="00055773">
              <w:rPr>
                <w:b/>
                <w:bCs/>
                <w:sz w:val="18"/>
                <w:szCs w:val="18"/>
                <w:lang w:val="en-GB" w:eastAsia="tr-TR"/>
              </w:rPr>
              <w:t>Beekeeping activity / livelihood</w:t>
            </w:r>
          </w:p>
        </w:tc>
        <w:tc>
          <w:tcPr>
            <w:tcW w:w="803" w:type="pct"/>
            <w:vAlign w:val="center"/>
            <w:hideMark/>
          </w:tcPr>
          <w:p w14:paraId="24647C5D"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3</w:t>
            </w:r>
          </w:p>
        </w:tc>
        <w:tc>
          <w:tcPr>
            <w:tcW w:w="1680" w:type="pct"/>
            <w:vAlign w:val="center"/>
            <w:hideMark/>
          </w:tcPr>
          <w:p w14:paraId="3E03CB22"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Disruption may have greater household consequence where beekeeping contributes materially to income or production.</w:t>
            </w:r>
          </w:p>
        </w:tc>
        <w:tc>
          <w:tcPr>
            <w:tcW w:w="1352" w:type="pct"/>
            <w:vAlign w:val="center"/>
            <w:hideMark/>
          </w:tcPr>
          <w:p w14:paraId="3294BEE7" w14:textId="77777777" w:rsidR="007A1CE7" w:rsidRPr="00055773" w:rsidRDefault="007A1CE7" w:rsidP="007A1CE7">
            <w:pPr>
              <w:spacing w:before="0" w:after="0" w:line="240" w:lineRule="auto"/>
              <w:jc w:val="left"/>
              <w:rPr>
                <w:sz w:val="18"/>
                <w:szCs w:val="18"/>
                <w:lang w:val="en-GB" w:eastAsia="tr-TR"/>
              </w:rPr>
            </w:pPr>
            <w:r w:rsidRPr="00055773">
              <w:rPr>
                <w:sz w:val="18"/>
                <w:szCs w:val="18"/>
                <w:lang w:val="en-GB" w:eastAsia="tr-TR"/>
              </w:rPr>
              <w:t>Site-specific exposure review and tailored support where Project-induced disruption is verified.</w:t>
            </w:r>
          </w:p>
        </w:tc>
      </w:tr>
    </w:tbl>
    <w:p w14:paraId="41ADAD6A" w14:textId="77777777" w:rsidR="00187156" w:rsidRDefault="00187156" w:rsidP="00187156">
      <w:pPr>
        <w:spacing w:before="0"/>
        <w:rPr>
          <w:i/>
          <w:iCs/>
          <w:sz w:val="18"/>
          <w:szCs w:val="20"/>
          <w:lang w:eastAsia="en-GB"/>
        </w:rPr>
      </w:pPr>
      <w:r w:rsidRPr="00B07590">
        <w:rPr>
          <w:i/>
          <w:iCs/>
          <w:sz w:val="18"/>
          <w:szCs w:val="20"/>
          <w:lang w:eastAsia="en-GB"/>
        </w:rPr>
        <w:t>Source: Edirne WPP Field Study – April 2026.</w:t>
      </w:r>
    </w:p>
    <w:p w14:paraId="546BF60B" w14:textId="3704B7ED" w:rsidR="00171B60" w:rsidRDefault="00171B60" w:rsidP="00171B60">
      <w:pPr>
        <w:spacing w:before="0"/>
        <w:rPr>
          <w:lang w:eastAsia="en-GB"/>
        </w:rPr>
      </w:pPr>
      <w:r>
        <w:rPr>
          <w:lang w:eastAsia="en-GB"/>
        </w:rPr>
        <w:t>These overlaps indicate that the physical scale of land or resource loss cannot be used alone to determine livelihood consequence. A relatively limited permanent land loss may be absorbable for a diversified household but more consequential where agriculture represents the principal livelihood and alternative income or productive resources are limited. Similarly, disruption to grazing, public-land cultivation, forest provisioning or beekeeping may be more difficult to absorb where an affected household also has reduced economic, health-related or social coping capacity. Conversely, vulnerability does not establish economic displacement where no corresponding Project-induced livelihood impact is identified.</w:t>
      </w:r>
    </w:p>
    <w:p w14:paraId="4CCAF0B7" w14:textId="102F4480" w:rsidR="00171B60" w:rsidRDefault="00171B60" w:rsidP="00171B60">
      <w:pPr>
        <w:spacing w:before="0"/>
        <w:rPr>
          <w:lang w:eastAsia="en-GB"/>
        </w:rPr>
      </w:pPr>
      <w:r>
        <w:rPr>
          <w:lang w:eastAsia="en-GB"/>
        </w:rPr>
        <w:t xml:space="preserve">The household-level productive-land assessment in Section </w:t>
      </w:r>
      <w:r>
        <w:rPr>
          <w:lang w:eastAsia="en-GB"/>
        </w:rPr>
        <w:fldChar w:fldCharType="begin"/>
      </w:r>
      <w:r>
        <w:rPr>
          <w:lang w:eastAsia="en-GB"/>
        </w:rPr>
        <w:instrText xml:space="preserve"> REF _Ref237940820 \n \h </w:instrText>
      </w:r>
      <w:r>
        <w:rPr>
          <w:lang w:eastAsia="en-GB"/>
        </w:rPr>
      </w:r>
      <w:r>
        <w:rPr>
          <w:lang w:eastAsia="en-GB"/>
        </w:rPr>
        <w:fldChar w:fldCharType="separate"/>
      </w:r>
      <w:r>
        <w:rPr>
          <w:lang w:eastAsia="en-GB"/>
        </w:rPr>
        <w:t>6.2</w:t>
      </w:r>
      <w:r>
        <w:rPr>
          <w:lang w:eastAsia="en-GB"/>
        </w:rPr>
        <w:fldChar w:fldCharType="end"/>
      </w:r>
      <w:r>
        <w:rPr>
          <w:lang w:eastAsia="en-GB"/>
        </w:rPr>
        <w:t xml:space="preserve"> identifies four surveyed PAHs exceeding the 20% productive-land-loss review trigger. These households require additional livelihood restoration review irrespective of vulnerability status. Vulnerability will constitute an additional consideration where it overlaps with these or other land, asset, access or resource-use impacts; however, no overlap between the four ≥20% cases and the directly vulnerable PAHs is assumed unless confirmed through the household-level records. Equally, a PAH below the 20% threshold may still require additional livelihood restoration where vulnerability combines with strong livelihood dependency, public or common-resource loss, productive-asset impacts, construction disturbance or cumulative Project exposure.</w:t>
      </w:r>
    </w:p>
    <w:p w14:paraId="7B47F714" w14:textId="24DDF459" w:rsidR="001F05CF" w:rsidRDefault="00171B60" w:rsidP="00171B60">
      <w:pPr>
        <w:spacing w:before="0"/>
        <w:rPr>
          <w:lang w:eastAsia="en-GB"/>
        </w:rPr>
      </w:pPr>
      <w:r>
        <w:rPr>
          <w:lang w:eastAsia="en-GB"/>
        </w:rPr>
        <w:t xml:space="preserve">Multiple or cumulative impacts will therefore be assessed at PAP/PAH level. This is particularly relevant where a vulnerable household is affected through more than one parcel, uses both </w:t>
      </w:r>
      <w:r>
        <w:rPr>
          <w:lang w:eastAsia="en-GB"/>
        </w:rPr>
        <w:lastRenderedPageBreak/>
        <w:t>private and public agricultural land, experiences productive-land loss together with grazing or natural-resource impacts, or is exposed to both permanent land impacts and temporary construction disturbance.</w:t>
      </w:r>
    </w:p>
    <w:p w14:paraId="1B5713CC" w14:textId="3AC66FBF" w:rsidR="00171B60" w:rsidRDefault="00171B60" w:rsidP="00171B60">
      <w:pPr>
        <w:spacing w:before="0"/>
        <w:rPr>
          <w:b/>
          <w:bCs/>
          <w:lang w:eastAsia="en-GB"/>
        </w:rPr>
      </w:pPr>
      <w:r w:rsidRPr="00055773">
        <w:rPr>
          <w:b/>
          <w:bCs/>
          <w:lang w:eastAsia="en-GB"/>
        </w:rPr>
        <w:t>Settlement-Level Vulnerability and Differential Sensitivity along the ETLs</w:t>
      </w:r>
    </w:p>
    <w:p w14:paraId="2FA39556" w14:textId="46E5B04A" w:rsidR="00B34AEA" w:rsidRDefault="00B34AEA" w:rsidP="00B34AEA">
      <w:pPr>
        <w:spacing w:before="0"/>
        <w:rPr>
          <w:lang w:eastAsia="en-GB"/>
        </w:rPr>
      </w:pPr>
      <w:r>
        <w:rPr>
          <w:lang w:eastAsia="en-GB"/>
        </w:rPr>
        <w:t>In addition to household-level screening, the ETL baseline identifies settlement-level socioeconomic conditions that may increase sensitivity to Project impacts or create barriers to participation. These conditions do not mean that all residents are vulnerable and do not create LARP eligibility unless a Project-induced land or livelihood impact is identified.</w:t>
      </w:r>
    </w:p>
    <w:p w14:paraId="19454734" w14:textId="06FFFB59" w:rsidR="00B34AEA" w:rsidRDefault="00B34AEA" w:rsidP="00B34AEA">
      <w:pPr>
        <w:spacing w:before="0"/>
        <w:rPr>
          <w:lang w:eastAsia="en-GB"/>
        </w:rPr>
      </w:pPr>
      <w:r>
        <w:rPr>
          <w:lang w:eastAsia="en-GB"/>
        </w:rPr>
        <w:t>In Evreşe/Keşanoğlu, community-level consultations reported that 100 girls and 150 boys of school age were not attending school. This is a settlement-level finding and does not refer specifically to ETL-affected households. It is therefore not treated as a Project impact or as evidence that these children are PAPs. However, it represents a pre-existing socioeconomic sensitivity that will be considered during household-level vulnerability screening where an affected household has school-age children not attending school. No causal link with poverty, child labour or the Project is assumed without household-level evidence.</w:t>
      </w:r>
    </w:p>
    <w:p w14:paraId="769F7850" w14:textId="2E46732B" w:rsidR="00B34AEA" w:rsidRDefault="00B34AEA" w:rsidP="00B34AEA">
      <w:pPr>
        <w:spacing w:before="0"/>
        <w:rPr>
          <w:lang w:eastAsia="en-GB"/>
        </w:rPr>
      </w:pPr>
      <w:r>
        <w:rPr>
          <w:lang w:eastAsia="en-GB"/>
        </w:rPr>
        <w:t>Evreşe/</w:t>
      </w:r>
      <w:r w:rsidR="00437837">
        <w:rPr>
          <w:lang w:eastAsia="en-GB"/>
        </w:rPr>
        <w:t>Keşanoğlu</w:t>
      </w:r>
      <w:r>
        <w:rPr>
          <w:lang w:eastAsia="en-GB"/>
        </w:rPr>
        <w:t xml:space="preserve"> is also distinguished by its predominantly Roma population. Ethnic identity alone is not treated as evidence of vulnerability or as a basis for additional compensation or livelihood restoration. It will instead be considered as a contextual factor where affected Roma PAPs or users experience barriers to accessing information, consultation, documentation, compensation, grievance channels or livelihood restoration measures.</w:t>
      </w:r>
    </w:p>
    <w:p w14:paraId="6729B72D" w14:textId="5ED77D49" w:rsidR="00171B60" w:rsidRDefault="00B34AEA" w:rsidP="00B34AEA">
      <w:pPr>
        <w:spacing w:before="0"/>
        <w:rPr>
          <w:lang w:eastAsia="en-GB"/>
        </w:rPr>
      </w:pPr>
      <w:r>
        <w:rPr>
          <w:lang w:eastAsia="en-GB"/>
        </w:rPr>
        <w:t>Accordingly, both settlement-level findings will inform targeted verification and engagement during LARP implementation, while eligibility and additional support will continue to depend on the verified Project impact and the circumstances of the affected PAP or PAH.</w:t>
      </w:r>
    </w:p>
    <w:p w14:paraId="12D76C5D" w14:textId="77777777" w:rsidR="00B30BAB" w:rsidRPr="00055773" w:rsidRDefault="00B30BAB" w:rsidP="00B30BAB">
      <w:pPr>
        <w:spacing w:before="0"/>
        <w:rPr>
          <w:b/>
          <w:bCs/>
          <w:lang w:eastAsia="en-GB"/>
        </w:rPr>
      </w:pPr>
      <w:r w:rsidRPr="00055773">
        <w:rPr>
          <w:b/>
          <w:bCs/>
          <w:lang w:eastAsia="en-GB"/>
        </w:rPr>
        <w:t>Gender, Participation and Access to LARP Measures</w:t>
      </w:r>
    </w:p>
    <w:p w14:paraId="6D64E674" w14:textId="77777777" w:rsidR="00B30BAB" w:rsidRDefault="00B30BAB" w:rsidP="00B30BAB">
      <w:pPr>
        <w:spacing w:before="0"/>
        <w:rPr>
          <w:lang w:eastAsia="en-GB"/>
        </w:rPr>
      </w:pPr>
      <w:r>
        <w:rPr>
          <w:lang w:eastAsia="en-GB"/>
        </w:rPr>
        <w:t>Participation in formal land and parcel discussions has been predominantly male. Of the 88 main WPP household respondents, 87 were men and one was a woman, while the 56 supplementary ETL interviews comprised 54 men and two women. Dedicated women’s consultations in Yayla and Koruklu provide complementary evidence on women’s access to Project information, mobility, livelihood roles and participation in household and community decisions.</w:t>
      </w:r>
    </w:p>
    <w:p w14:paraId="52E9D298" w14:textId="77777777" w:rsidR="00B30BAB" w:rsidRDefault="00B30BAB" w:rsidP="00B30BAB">
      <w:pPr>
        <w:spacing w:before="0"/>
        <w:rPr>
          <w:lang w:eastAsia="en-GB"/>
        </w:rPr>
      </w:pPr>
      <w:r>
        <w:rPr>
          <w:lang w:eastAsia="en-GB"/>
        </w:rPr>
        <w:t>The respondent profile does not establish women as an automatically vulnerable group, but it does indicate a risk that women’s interests and support needs may be less visible where land acquisition processes rely primarily on registered landowners or male household representatives. IFC and EBRD requirements therefore support differentiated engagement where conventional consultation methods may exclude or under-represent particular groups.</w:t>
      </w:r>
    </w:p>
    <w:p w14:paraId="6F410521" w14:textId="77777777" w:rsidR="00B30BAB" w:rsidRDefault="00B30BAB" w:rsidP="00B30BAB">
      <w:pPr>
        <w:spacing w:before="0"/>
        <w:rPr>
          <w:lang w:eastAsia="en-GB"/>
        </w:rPr>
      </w:pPr>
      <w:r>
        <w:rPr>
          <w:lang w:eastAsia="en-GB"/>
        </w:rPr>
        <w:t xml:space="preserve">During LARP implementation, participation barriers affecting women, vulnerable household members, affected persons with health or mobility constraints and groups identified through </w:t>
      </w:r>
      <w:r>
        <w:rPr>
          <w:lang w:eastAsia="en-GB"/>
        </w:rPr>
        <w:lastRenderedPageBreak/>
        <w:t>settlement-level screening will be addressed through targeted or separate consultation where appropriate, individual or household outreach, telephone follow-up, accessible explanation of entitlements and grievance procedures, and additional facilitation where required. Engagement methods will be adapted to the identified barrier rather than applied automatically on the basis of gender, ethnicity or another single characteristic.</w:t>
      </w:r>
    </w:p>
    <w:p w14:paraId="708117A7" w14:textId="170C7DBE" w:rsidR="00220E73" w:rsidRDefault="00220E73" w:rsidP="00F93386">
      <w:pPr>
        <w:pStyle w:val="ResimYazs"/>
        <w:keepNext/>
        <w:spacing w:before="0" w:after="0"/>
        <w:jc w:val="center"/>
      </w:pPr>
      <w:bookmarkStart w:id="225" w:name="_Toc238253978"/>
      <w:r>
        <w:t xml:space="preserve">Table </w:t>
      </w:r>
      <w:r>
        <w:fldChar w:fldCharType="begin"/>
      </w:r>
      <w:r>
        <w:instrText xml:space="preserve"> STYLEREF 1 \s </w:instrText>
      </w:r>
      <w:r>
        <w:fldChar w:fldCharType="separate"/>
      </w:r>
      <w:r>
        <w:rPr>
          <w:noProof/>
        </w:rPr>
        <w:t>6</w:t>
      </w:r>
      <w:r>
        <w:fldChar w:fldCharType="end"/>
      </w:r>
      <w:r>
        <w:noBreakHyphen/>
      </w:r>
      <w:r>
        <w:fldChar w:fldCharType="begin"/>
      </w:r>
      <w:r>
        <w:instrText xml:space="preserve"> SEQ Table \* ARABIC \s 1 </w:instrText>
      </w:r>
      <w:r>
        <w:fldChar w:fldCharType="separate"/>
      </w:r>
      <w:r>
        <w:rPr>
          <w:noProof/>
        </w:rPr>
        <w:t>7</w:t>
      </w:r>
      <w:r>
        <w:fldChar w:fldCharType="end"/>
      </w:r>
      <w:r>
        <w:t xml:space="preserve">. </w:t>
      </w:r>
      <w:r w:rsidR="00F93386" w:rsidRPr="00F93386">
        <w:rPr>
          <w:b w:val="0"/>
          <w:bCs w:val="0"/>
          <w:color w:val="auto"/>
        </w:rPr>
        <w:t>Vulnerability and Differential Impact Assessment</w:t>
      </w:r>
      <w:bookmarkEnd w:id="225"/>
    </w:p>
    <w:tbl>
      <w:tblPr>
        <w:tblStyle w:val="CVtable2"/>
        <w:tblW w:w="5000" w:type="pct"/>
        <w:tblLook w:val="04A0" w:firstRow="1" w:lastRow="0" w:firstColumn="1" w:lastColumn="0" w:noHBand="0" w:noVBand="1"/>
      </w:tblPr>
      <w:tblGrid>
        <w:gridCol w:w="2205"/>
        <w:gridCol w:w="2409"/>
        <w:gridCol w:w="1907"/>
        <w:gridCol w:w="2489"/>
      </w:tblGrid>
      <w:tr w:rsidR="00B30BAB" w:rsidRPr="0031640F" w14:paraId="0DE229BE" w14:textId="77777777" w:rsidTr="00B07590">
        <w:tc>
          <w:tcPr>
            <w:tcW w:w="1224" w:type="pct"/>
            <w:shd w:val="clear" w:color="auto" w:fill="4F81BD"/>
            <w:vAlign w:val="center"/>
            <w:hideMark/>
          </w:tcPr>
          <w:p w14:paraId="2C6EC31E" w14:textId="77777777" w:rsidR="00B30BAB" w:rsidRPr="0031640F" w:rsidRDefault="00B30BAB" w:rsidP="00B07590">
            <w:pPr>
              <w:spacing w:before="0" w:after="0"/>
              <w:jc w:val="left"/>
              <w:rPr>
                <w:b/>
                <w:bCs/>
                <w:color w:val="FFFFFF" w:themeColor="background1"/>
                <w:sz w:val="18"/>
                <w:szCs w:val="18"/>
                <w:lang w:val="en-GB" w:eastAsia="tr-TR"/>
              </w:rPr>
            </w:pPr>
            <w:r w:rsidRPr="0031640F">
              <w:rPr>
                <w:b/>
                <w:bCs/>
                <w:color w:val="FFFFFF" w:themeColor="background1"/>
                <w:sz w:val="18"/>
                <w:szCs w:val="18"/>
                <w:lang w:val="en-GB" w:eastAsia="tr-TR"/>
              </w:rPr>
              <w:t>Vulnerability / sensitivity evidence</w:t>
            </w:r>
          </w:p>
        </w:tc>
        <w:tc>
          <w:tcPr>
            <w:tcW w:w="1337" w:type="pct"/>
            <w:shd w:val="clear" w:color="auto" w:fill="4F81BD"/>
            <w:vAlign w:val="center"/>
            <w:hideMark/>
          </w:tcPr>
          <w:p w14:paraId="304020C1" w14:textId="77777777" w:rsidR="00B30BAB" w:rsidRPr="0031640F" w:rsidRDefault="00B30BAB" w:rsidP="00B07590">
            <w:pPr>
              <w:spacing w:before="0" w:after="0"/>
              <w:jc w:val="left"/>
              <w:rPr>
                <w:b/>
                <w:bCs/>
                <w:color w:val="FFFFFF" w:themeColor="background1"/>
                <w:sz w:val="18"/>
                <w:szCs w:val="18"/>
                <w:lang w:val="en-GB" w:eastAsia="tr-TR"/>
              </w:rPr>
            </w:pPr>
            <w:r w:rsidRPr="0031640F">
              <w:rPr>
                <w:b/>
                <w:bCs/>
                <w:color w:val="FFFFFF" w:themeColor="background1"/>
                <w:sz w:val="18"/>
                <w:szCs w:val="18"/>
                <w:lang w:val="en-GB" w:eastAsia="tr-TR"/>
              </w:rPr>
              <w:t>Assessment level</w:t>
            </w:r>
          </w:p>
        </w:tc>
        <w:tc>
          <w:tcPr>
            <w:tcW w:w="1058" w:type="pct"/>
            <w:shd w:val="clear" w:color="auto" w:fill="4F81BD"/>
            <w:vAlign w:val="center"/>
            <w:hideMark/>
          </w:tcPr>
          <w:p w14:paraId="27355133" w14:textId="77777777" w:rsidR="00B30BAB" w:rsidRPr="0031640F" w:rsidRDefault="00B30BAB" w:rsidP="00B07590">
            <w:pPr>
              <w:spacing w:before="0" w:after="0"/>
              <w:jc w:val="left"/>
              <w:rPr>
                <w:b/>
                <w:bCs/>
                <w:color w:val="FFFFFF" w:themeColor="background1"/>
                <w:sz w:val="18"/>
                <w:szCs w:val="18"/>
                <w:lang w:val="en-GB" w:eastAsia="tr-TR"/>
              </w:rPr>
            </w:pPr>
            <w:r w:rsidRPr="0031640F">
              <w:rPr>
                <w:b/>
                <w:bCs/>
                <w:color w:val="FFFFFF" w:themeColor="background1"/>
                <w:sz w:val="18"/>
                <w:szCs w:val="18"/>
                <w:lang w:val="en-GB" w:eastAsia="tr-TR"/>
              </w:rPr>
              <w:t>Current finding</w:t>
            </w:r>
          </w:p>
        </w:tc>
        <w:tc>
          <w:tcPr>
            <w:tcW w:w="1381" w:type="pct"/>
            <w:shd w:val="clear" w:color="auto" w:fill="4F81BD"/>
            <w:vAlign w:val="center"/>
            <w:hideMark/>
          </w:tcPr>
          <w:p w14:paraId="4378D723" w14:textId="77777777" w:rsidR="00B30BAB" w:rsidRPr="0031640F" w:rsidRDefault="00B30BAB" w:rsidP="00B07590">
            <w:pPr>
              <w:spacing w:before="0" w:after="0"/>
              <w:jc w:val="left"/>
              <w:rPr>
                <w:b/>
                <w:bCs/>
                <w:color w:val="FFFFFF" w:themeColor="background1"/>
                <w:sz w:val="18"/>
                <w:szCs w:val="18"/>
                <w:lang w:val="en-GB" w:eastAsia="tr-TR"/>
              </w:rPr>
            </w:pPr>
            <w:r w:rsidRPr="0031640F">
              <w:rPr>
                <w:b/>
                <w:bCs/>
                <w:color w:val="FFFFFF" w:themeColor="background1"/>
                <w:sz w:val="18"/>
                <w:szCs w:val="18"/>
                <w:lang w:val="en-GB" w:eastAsia="tr-TR"/>
              </w:rPr>
              <w:t>LARP implication</w:t>
            </w:r>
          </w:p>
        </w:tc>
      </w:tr>
      <w:tr w:rsidR="00B30BAB" w:rsidRPr="0031640F" w14:paraId="61D1BAB8" w14:textId="77777777" w:rsidTr="00B07590">
        <w:tc>
          <w:tcPr>
            <w:tcW w:w="1224" w:type="pct"/>
            <w:vAlign w:val="center"/>
            <w:hideMark/>
          </w:tcPr>
          <w:p w14:paraId="38681133" w14:textId="77777777" w:rsidR="00B30BAB" w:rsidRPr="0031640F" w:rsidRDefault="00B30BAB" w:rsidP="00B07590">
            <w:pPr>
              <w:spacing w:before="0" w:after="0"/>
              <w:jc w:val="left"/>
              <w:rPr>
                <w:sz w:val="18"/>
                <w:szCs w:val="18"/>
                <w:lang w:val="en-GB" w:eastAsia="tr-TR"/>
              </w:rPr>
            </w:pPr>
            <w:r w:rsidRPr="0031640F">
              <w:rPr>
                <w:b/>
                <w:bCs/>
                <w:sz w:val="18"/>
                <w:szCs w:val="18"/>
                <w:lang w:val="en-GB" w:eastAsia="tr-TR"/>
              </w:rPr>
              <w:t>18 directly vulnerable Main WPP PAHs</w:t>
            </w:r>
          </w:p>
        </w:tc>
        <w:tc>
          <w:tcPr>
            <w:tcW w:w="1337" w:type="pct"/>
            <w:vAlign w:val="center"/>
            <w:hideMark/>
          </w:tcPr>
          <w:p w14:paraId="0B68ADB1"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Household</w:t>
            </w:r>
          </w:p>
        </w:tc>
        <w:tc>
          <w:tcPr>
            <w:tcW w:w="1058" w:type="pct"/>
            <w:vAlign w:val="center"/>
            <w:hideMark/>
          </w:tcPr>
          <w:p w14:paraId="49DC22D0"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Direct vulnerability confirmed and strongly overlaps with agriculture, livestock and resource-dependent livelihoods.</w:t>
            </w:r>
          </w:p>
        </w:tc>
        <w:tc>
          <w:tcPr>
            <w:tcW w:w="1381" w:type="pct"/>
            <w:vAlign w:val="center"/>
            <w:hideMark/>
          </w:tcPr>
          <w:p w14:paraId="1D30524B"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Vulnerability to be overlaid on verified Project impacts; priority entitlement/LR review and monitoring where impact and vulnerability coincide.</w:t>
            </w:r>
          </w:p>
        </w:tc>
      </w:tr>
      <w:tr w:rsidR="00B30BAB" w:rsidRPr="0031640F" w14:paraId="5463AE46" w14:textId="77777777" w:rsidTr="00B07590">
        <w:tc>
          <w:tcPr>
            <w:tcW w:w="1224" w:type="pct"/>
            <w:vAlign w:val="center"/>
            <w:hideMark/>
          </w:tcPr>
          <w:p w14:paraId="45F51CE1" w14:textId="77777777" w:rsidR="00B30BAB" w:rsidRPr="0031640F" w:rsidRDefault="00B30BAB" w:rsidP="00B07590">
            <w:pPr>
              <w:spacing w:before="0" w:after="0"/>
              <w:jc w:val="left"/>
              <w:rPr>
                <w:sz w:val="18"/>
                <w:szCs w:val="18"/>
                <w:lang w:val="en-GB" w:eastAsia="tr-TR"/>
              </w:rPr>
            </w:pPr>
            <w:r w:rsidRPr="0031640F">
              <w:rPr>
                <w:b/>
                <w:bCs/>
                <w:sz w:val="18"/>
                <w:szCs w:val="18"/>
                <w:lang w:val="en-GB" w:eastAsia="tr-TR"/>
              </w:rPr>
              <w:t>6 persons with vulnerability conditions in ETL interviews</w:t>
            </w:r>
          </w:p>
        </w:tc>
        <w:tc>
          <w:tcPr>
            <w:tcW w:w="1337" w:type="pct"/>
            <w:vAlign w:val="center"/>
            <w:hideMark/>
          </w:tcPr>
          <w:p w14:paraId="6761BD20"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Individual</w:t>
            </w:r>
          </w:p>
        </w:tc>
        <w:tc>
          <w:tcPr>
            <w:tcW w:w="1058" w:type="pct"/>
            <w:vAlign w:val="center"/>
            <w:hideMark/>
          </w:tcPr>
          <w:p w14:paraId="2BA16937"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Vulnerability confirmed among interviewed ETL PAPs/users; household-level prevalence and livelihood overlap are not yet established.</w:t>
            </w:r>
          </w:p>
        </w:tc>
        <w:tc>
          <w:tcPr>
            <w:tcW w:w="1381" w:type="pct"/>
            <w:vAlign w:val="center"/>
            <w:hideMark/>
          </w:tcPr>
          <w:p w14:paraId="6A4E2EBB"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Case-specific differential-impact assessment together with verified ETL land, access and livelihood impacts.</w:t>
            </w:r>
          </w:p>
        </w:tc>
      </w:tr>
      <w:tr w:rsidR="00B30BAB" w:rsidRPr="0031640F" w14:paraId="2CBE7BB8" w14:textId="77777777" w:rsidTr="00B07590">
        <w:tc>
          <w:tcPr>
            <w:tcW w:w="1224" w:type="pct"/>
            <w:vAlign w:val="center"/>
            <w:hideMark/>
          </w:tcPr>
          <w:p w14:paraId="0F219451" w14:textId="77777777" w:rsidR="00B30BAB" w:rsidRPr="0031640F" w:rsidRDefault="00B30BAB" w:rsidP="00B07590">
            <w:pPr>
              <w:spacing w:before="0" w:after="0"/>
              <w:jc w:val="left"/>
              <w:rPr>
                <w:sz w:val="18"/>
                <w:szCs w:val="18"/>
                <w:lang w:val="en-GB" w:eastAsia="tr-TR"/>
              </w:rPr>
            </w:pPr>
            <w:r w:rsidRPr="0031640F">
              <w:rPr>
                <w:b/>
                <w:bCs/>
                <w:sz w:val="18"/>
                <w:szCs w:val="18"/>
                <w:lang w:val="en-GB" w:eastAsia="tr-TR"/>
              </w:rPr>
              <w:t>Evreşe/Keşanoğlu – 100 girls and 150 boys of school age reported not attending school</w:t>
            </w:r>
          </w:p>
        </w:tc>
        <w:tc>
          <w:tcPr>
            <w:tcW w:w="1337" w:type="pct"/>
            <w:vAlign w:val="center"/>
            <w:hideMark/>
          </w:tcPr>
          <w:p w14:paraId="16439596"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Settlement/community</w:t>
            </w:r>
          </w:p>
        </w:tc>
        <w:tc>
          <w:tcPr>
            <w:tcW w:w="1058" w:type="pct"/>
            <w:vAlign w:val="center"/>
            <w:hideMark/>
          </w:tcPr>
          <w:p w14:paraId="39CE4AC6"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Significant pre-existing socioeconomic sensitivity; not identified as Project-induced and not specific to ETL PAP households.</w:t>
            </w:r>
          </w:p>
        </w:tc>
        <w:tc>
          <w:tcPr>
            <w:tcW w:w="1381" w:type="pct"/>
            <w:vAlign w:val="center"/>
            <w:hideMark/>
          </w:tcPr>
          <w:p w14:paraId="3A175902"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Contextual screening during affected-household verification; no automatic LARP entitlement; Project-induced livelihood impacts to be managed so that existing household vulnerability is not exacerbated.</w:t>
            </w:r>
          </w:p>
        </w:tc>
      </w:tr>
      <w:tr w:rsidR="00B30BAB" w:rsidRPr="0031640F" w14:paraId="0AD31BCD" w14:textId="77777777" w:rsidTr="00B07590">
        <w:tc>
          <w:tcPr>
            <w:tcW w:w="1224" w:type="pct"/>
            <w:vAlign w:val="center"/>
            <w:hideMark/>
          </w:tcPr>
          <w:p w14:paraId="229CFB17" w14:textId="0E292105" w:rsidR="00B30BAB" w:rsidRPr="0031640F" w:rsidRDefault="00B30BAB" w:rsidP="00B07590">
            <w:pPr>
              <w:spacing w:before="0" w:after="0"/>
              <w:jc w:val="left"/>
              <w:rPr>
                <w:sz w:val="18"/>
                <w:szCs w:val="18"/>
                <w:lang w:val="en-GB" w:eastAsia="tr-TR"/>
              </w:rPr>
            </w:pPr>
            <w:r w:rsidRPr="0031640F">
              <w:rPr>
                <w:b/>
                <w:bCs/>
                <w:sz w:val="18"/>
                <w:szCs w:val="18"/>
                <w:lang w:val="en-GB" w:eastAsia="tr-TR"/>
              </w:rPr>
              <w:t>Evreşe/</w:t>
            </w:r>
            <w:r w:rsidR="00437837">
              <w:rPr>
                <w:b/>
                <w:bCs/>
                <w:sz w:val="18"/>
                <w:szCs w:val="18"/>
                <w:lang w:val="en-GB" w:eastAsia="tr-TR"/>
              </w:rPr>
              <w:t>Keşanoğlu</w:t>
            </w:r>
            <w:r w:rsidRPr="0031640F">
              <w:rPr>
                <w:b/>
                <w:bCs/>
                <w:sz w:val="18"/>
                <w:szCs w:val="18"/>
                <w:lang w:val="en-GB" w:eastAsia="tr-TR"/>
              </w:rPr>
              <w:t>– distinct Roma community profile</w:t>
            </w:r>
          </w:p>
        </w:tc>
        <w:tc>
          <w:tcPr>
            <w:tcW w:w="1337" w:type="pct"/>
            <w:vAlign w:val="center"/>
            <w:hideMark/>
          </w:tcPr>
          <w:p w14:paraId="7B597280"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Settlement/community</w:t>
            </w:r>
          </w:p>
        </w:tc>
        <w:tc>
          <w:tcPr>
            <w:tcW w:w="1058" w:type="pct"/>
            <w:vAlign w:val="center"/>
            <w:hideMark/>
          </w:tcPr>
          <w:p w14:paraId="318A8DD7"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Ethnicity is a relevant contextual factor but does not establish vulnerability in itself.</w:t>
            </w:r>
          </w:p>
        </w:tc>
        <w:tc>
          <w:tcPr>
            <w:tcW w:w="1381" w:type="pct"/>
            <w:vAlign w:val="center"/>
            <w:hideMark/>
          </w:tcPr>
          <w:p w14:paraId="2B7035F7"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Verify whether affected Roma PAPs/users experience differential impact or participation/access barriers; differentiated engagement or support where such barriers are identified.</w:t>
            </w:r>
          </w:p>
        </w:tc>
      </w:tr>
      <w:tr w:rsidR="00B30BAB" w:rsidRPr="0031640F" w14:paraId="4FB9AE80" w14:textId="77777777" w:rsidTr="00B07590">
        <w:tc>
          <w:tcPr>
            <w:tcW w:w="1224" w:type="pct"/>
            <w:vAlign w:val="center"/>
            <w:hideMark/>
          </w:tcPr>
          <w:p w14:paraId="5FDE3D7F" w14:textId="77777777" w:rsidR="00B30BAB" w:rsidRPr="0031640F" w:rsidRDefault="00B30BAB" w:rsidP="00B07590">
            <w:pPr>
              <w:spacing w:before="0" w:after="0"/>
              <w:jc w:val="left"/>
              <w:rPr>
                <w:sz w:val="18"/>
                <w:szCs w:val="18"/>
                <w:lang w:val="en-GB" w:eastAsia="tr-TR"/>
              </w:rPr>
            </w:pPr>
            <w:r w:rsidRPr="0031640F">
              <w:rPr>
                <w:b/>
                <w:bCs/>
                <w:sz w:val="18"/>
                <w:szCs w:val="18"/>
                <w:lang w:val="en-GB" w:eastAsia="tr-TR"/>
              </w:rPr>
              <w:t>Predominantly male land and parcel engagement</w:t>
            </w:r>
          </w:p>
        </w:tc>
        <w:tc>
          <w:tcPr>
            <w:tcW w:w="1337" w:type="pct"/>
            <w:vAlign w:val="center"/>
            <w:hideMark/>
          </w:tcPr>
          <w:p w14:paraId="6BEA098D"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Project-wide participation</w:t>
            </w:r>
          </w:p>
        </w:tc>
        <w:tc>
          <w:tcPr>
            <w:tcW w:w="1058" w:type="pct"/>
            <w:vAlign w:val="center"/>
            <w:hideMark/>
          </w:tcPr>
          <w:p w14:paraId="0C7D4CF4"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Potential under-representation of women in land acquisition and livelihood decision-making.</w:t>
            </w:r>
          </w:p>
        </w:tc>
        <w:tc>
          <w:tcPr>
            <w:tcW w:w="1381" w:type="pct"/>
            <w:vAlign w:val="center"/>
            <w:hideMark/>
          </w:tcPr>
          <w:p w14:paraId="3DFDE151"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Targeted/separate engagement and equitable-access monitoring where needed.</w:t>
            </w:r>
          </w:p>
        </w:tc>
      </w:tr>
      <w:tr w:rsidR="00B30BAB" w:rsidRPr="0031640F" w14:paraId="08984DA6" w14:textId="77777777" w:rsidTr="00B07590">
        <w:tc>
          <w:tcPr>
            <w:tcW w:w="1224" w:type="pct"/>
            <w:vAlign w:val="center"/>
            <w:hideMark/>
          </w:tcPr>
          <w:p w14:paraId="216848AE" w14:textId="77777777" w:rsidR="00B30BAB" w:rsidRPr="0031640F" w:rsidRDefault="00B30BAB" w:rsidP="00B07590">
            <w:pPr>
              <w:spacing w:before="0" w:after="0"/>
              <w:jc w:val="left"/>
              <w:rPr>
                <w:sz w:val="18"/>
                <w:szCs w:val="18"/>
                <w:lang w:val="en-GB" w:eastAsia="tr-TR"/>
              </w:rPr>
            </w:pPr>
            <w:r w:rsidRPr="0031640F">
              <w:rPr>
                <w:b/>
                <w:bCs/>
                <w:sz w:val="18"/>
                <w:szCs w:val="18"/>
                <w:lang w:val="en-GB" w:eastAsia="tr-TR"/>
              </w:rPr>
              <w:t>Multiple livelihood and vulnerability factors within the same PAH</w:t>
            </w:r>
          </w:p>
        </w:tc>
        <w:tc>
          <w:tcPr>
            <w:tcW w:w="1337" w:type="pct"/>
            <w:vAlign w:val="center"/>
            <w:hideMark/>
          </w:tcPr>
          <w:p w14:paraId="38B90F6E"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Household</w:t>
            </w:r>
          </w:p>
        </w:tc>
        <w:tc>
          <w:tcPr>
            <w:tcW w:w="1058" w:type="pct"/>
            <w:vAlign w:val="center"/>
            <w:hideMark/>
          </w:tcPr>
          <w:p w14:paraId="2E91CF18"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t xml:space="preserve">Individually limited impacts may become material </w:t>
            </w:r>
            <w:r w:rsidRPr="0031640F">
              <w:rPr>
                <w:sz w:val="18"/>
                <w:szCs w:val="18"/>
                <w:lang w:val="en-GB" w:eastAsia="tr-TR"/>
              </w:rPr>
              <w:lastRenderedPageBreak/>
              <w:t>when combined with vulnerability and other Project impacts.</w:t>
            </w:r>
          </w:p>
        </w:tc>
        <w:tc>
          <w:tcPr>
            <w:tcW w:w="1381" w:type="pct"/>
            <w:vAlign w:val="center"/>
            <w:hideMark/>
          </w:tcPr>
          <w:p w14:paraId="2AC2A748" w14:textId="77777777" w:rsidR="00B30BAB" w:rsidRPr="0031640F" w:rsidRDefault="00B30BAB" w:rsidP="00B07590">
            <w:pPr>
              <w:spacing w:before="0" w:after="0"/>
              <w:jc w:val="left"/>
              <w:rPr>
                <w:sz w:val="18"/>
                <w:szCs w:val="18"/>
                <w:lang w:val="en-GB" w:eastAsia="tr-TR"/>
              </w:rPr>
            </w:pPr>
            <w:r w:rsidRPr="0031640F">
              <w:rPr>
                <w:sz w:val="18"/>
                <w:szCs w:val="18"/>
                <w:lang w:val="en-GB" w:eastAsia="tr-TR"/>
              </w:rPr>
              <w:lastRenderedPageBreak/>
              <w:t xml:space="preserve">Cumulative household-level review rather than isolated </w:t>
            </w:r>
            <w:r w:rsidRPr="0031640F">
              <w:rPr>
                <w:sz w:val="18"/>
                <w:szCs w:val="18"/>
                <w:lang w:val="en-GB" w:eastAsia="tr-TR"/>
              </w:rPr>
              <w:lastRenderedPageBreak/>
              <w:t>assessment of individual impact pathways.</w:t>
            </w:r>
          </w:p>
        </w:tc>
      </w:tr>
    </w:tbl>
    <w:p w14:paraId="55E7A0A3" w14:textId="77777777" w:rsidR="00B30BAB" w:rsidRDefault="00B30BAB" w:rsidP="00B30BAB">
      <w:pPr>
        <w:spacing w:before="0"/>
        <w:rPr>
          <w:lang w:eastAsia="en-GB"/>
        </w:rPr>
      </w:pPr>
    </w:p>
    <w:p w14:paraId="5A73F5A0" w14:textId="0D014624" w:rsidR="00B30BAB" w:rsidRDefault="00B30BAB" w:rsidP="00B30BAB">
      <w:pPr>
        <w:spacing w:before="0"/>
        <w:rPr>
          <w:lang w:eastAsia="en-GB"/>
        </w:rPr>
      </w:pPr>
      <w:r w:rsidRPr="00620BF6">
        <w:rPr>
          <w:lang w:eastAsia="en-GB"/>
        </w:rPr>
        <w:t xml:space="preserve">Overall, the assessment identifies vulnerability at both individual/household level and contextual settlement level, but distinguishes these clearly for LARP purposes. Direct vulnerability among affected PAPs and PAHs will influence the assessment of livelihood consequence, support needs and monitoring. Settlement-level conditions in Evreşe/Keşanoğlu and Evreşe/Yeni will inform targeted screening and engagement but will not, by themselves, create compensation or livelihood restoration eligibility. Vulnerable PAPs and PAHs experiencing verified Project-induced livelihood impacts will receive priority follow-up during entitlement confirmation and livelihood restoration, while participation and access to LARP measures will be monitored to identify and address differential barriers. Detailed vulnerability assistance is presented in Chapter </w:t>
      </w:r>
      <w:r>
        <w:rPr>
          <w:lang w:eastAsia="en-GB"/>
        </w:rPr>
        <w:fldChar w:fldCharType="begin"/>
      </w:r>
      <w:r>
        <w:rPr>
          <w:lang w:eastAsia="en-GB"/>
        </w:rPr>
        <w:instrText xml:space="preserve"> REF _Ref237951654 \n \h </w:instrText>
      </w:r>
      <w:r>
        <w:rPr>
          <w:lang w:eastAsia="en-GB"/>
        </w:rPr>
      </w:r>
      <w:r>
        <w:rPr>
          <w:lang w:eastAsia="en-GB"/>
        </w:rPr>
        <w:fldChar w:fldCharType="separate"/>
      </w:r>
      <w:r>
        <w:rPr>
          <w:lang w:eastAsia="en-GB"/>
        </w:rPr>
        <w:t>8</w:t>
      </w:r>
      <w:r>
        <w:rPr>
          <w:lang w:eastAsia="en-GB"/>
        </w:rPr>
        <w:fldChar w:fldCharType="end"/>
      </w:r>
      <w:r w:rsidRPr="00620BF6">
        <w:rPr>
          <w:lang w:eastAsia="en-GB"/>
        </w:rPr>
        <w:t>, and the corresponding stakeholder engagement, grievance and monitoring arrangements are addressed in the relevant implementation chapters.</w:t>
      </w:r>
    </w:p>
    <w:p w14:paraId="6B615BD5" w14:textId="267FE395" w:rsidR="0042292F" w:rsidRDefault="00CA5A3C" w:rsidP="00B4020E">
      <w:pPr>
        <w:pStyle w:val="Balk1"/>
      </w:pPr>
      <w:bookmarkStart w:id="226" w:name="_Ref238051475"/>
      <w:bookmarkStart w:id="227" w:name="_Toc238253896"/>
      <w:r>
        <w:t>ELIGIBILITY, ENTITLEMENTS, VALUATION AND COMPENSATION</w:t>
      </w:r>
      <w:bookmarkEnd w:id="226"/>
      <w:bookmarkEnd w:id="227"/>
    </w:p>
    <w:p w14:paraId="33F94724" w14:textId="575A17B3" w:rsidR="00CA5A3C" w:rsidRDefault="001A67EB" w:rsidP="00D02F8F">
      <w:pPr>
        <w:pStyle w:val="Balk2"/>
      </w:pPr>
      <w:bookmarkStart w:id="228" w:name="_Ref237955568"/>
      <w:bookmarkStart w:id="229" w:name="_Toc238253897"/>
      <w:r>
        <w:t>Cut-off Date</w:t>
      </w:r>
      <w:bookmarkEnd w:id="228"/>
      <w:bookmarkEnd w:id="229"/>
    </w:p>
    <w:p w14:paraId="04D78A2C" w14:textId="581471CB" w:rsidR="00B4372A" w:rsidRDefault="00B33D26" w:rsidP="00B33D26">
      <w:pPr>
        <w:rPr>
          <w:lang w:eastAsia="en-GB"/>
        </w:rPr>
      </w:pPr>
      <w:r>
        <w:rPr>
          <w:lang w:eastAsia="en-GB"/>
        </w:rPr>
        <w:t>In accordance with IFC PS5 and EBRD ESR5, a cut-off date will be established to define the temporal basis for eligibility for compensation, assistance and livelihood restoration measures under this LARP.</w:t>
      </w:r>
      <w:r w:rsidR="16F154DA" w:rsidRPr="1D4BCF82">
        <w:rPr>
          <w:lang w:eastAsia="en-GB"/>
        </w:rPr>
        <w:t xml:space="preserve"> </w:t>
      </w:r>
      <w:r w:rsidR="16F154DA" w:rsidRPr="196E98DD">
        <w:rPr>
          <w:rFonts w:eastAsia="Arial" w:cs="Arial"/>
          <w:szCs w:val="22"/>
        </w:rPr>
        <w:t>Cut-off date can be defined as the date after which persons moving into, occupying, cultivating, constructing on, improving or starting to use affected land or resources — for the purpose of claiming compensation or livelihood restoration support — will not be eligible for LARP entitlements, unless they can demonstrate that their ownership, use, asset, existed before that date</w:t>
      </w:r>
      <w:r w:rsidR="16F154DA" w:rsidRPr="43AE8735">
        <w:rPr>
          <w:rFonts w:eastAsia="Arial" w:cs="Arial"/>
          <w:szCs w:val="22"/>
        </w:rPr>
        <w:t xml:space="preserve"> and </w:t>
      </w:r>
      <w:r w:rsidR="6F8C1517" w:rsidRPr="23F78FC2">
        <w:rPr>
          <w:lang w:eastAsia="en-GB"/>
        </w:rPr>
        <w:t>u</w:t>
      </w:r>
      <w:r w:rsidR="16F154DA" w:rsidRPr="00055773">
        <w:rPr>
          <w:rFonts w:eastAsia="Arial" w:cs="Arial"/>
          <w:szCs w:val="22"/>
        </w:rPr>
        <w:t>sed to prevent opportunistic claims.</w:t>
      </w:r>
      <w:r w:rsidR="16F154DA" w:rsidRPr="196E98DD">
        <w:rPr>
          <w:rFonts w:eastAsia="Arial" w:cs="Arial"/>
          <w:szCs w:val="22"/>
        </w:rPr>
        <w:t xml:space="preserve"> </w:t>
      </w:r>
      <w:r>
        <w:rPr>
          <w:lang w:eastAsia="en-GB"/>
        </w:rPr>
        <w:t>The cut-off date is intended to distinguish persons, land use, assets and livelihood activities existing before the eligibility deadline from new occupation, cultivation or establishment of assets undertaken after that date for the purpose of obtaining Project entitlements.</w:t>
      </w:r>
      <w:r w:rsidR="0074469B">
        <w:rPr>
          <w:lang w:eastAsia="en-GB"/>
        </w:rPr>
        <w:t xml:space="preserve"> </w:t>
      </w:r>
      <w:r w:rsidR="0074469B" w:rsidRPr="00055773">
        <w:rPr>
          <w:lang w:eastAsia="en-GB"/>
        </w:rPr>
        <w:t>The cut-off date will be two weeks after the disclosure of the final LARAP. Within the week following the disclosure, the CLOs will contact PAPs individually by telephone or face-to-face to communicate the cut-off date and explain its purpose and significance, the applicable eligibility requirements, the PAPs’ rights, entitlements under the LARAP</w:t>
      </w:r>
      <w:r w:rsidR="0074469B">
        <w:rPr>
          <w:lang w:eastAsia="en-GB"/>
        </w:rPr>
        <w:t>.</w:t>
      </w:r>
      <w:r>
        <w:rPr>
          <w:lang w:eastAsia="en-GB"/>
        </w:rPr>
        <w:t xml:space="preserve"> </w:t>
      </w:r>
      <w:r w:rsidR="00B4372A" w:rsidRPr="00B4372A">
        <w:rPr>
          <w:lang w:eastAsia="en-GB"/>
        </w:rPr>
        <w:t>Accordingly, the LARP will be disclosed on the Project website, while posters and public notices explaining the cut-off date, eligibility principles, PAP rights, available entitlements and grievance channels will be displayed at mukhtar offices and at other accessible and visible locations within the affected settlements.  Particular attention will be given to persons who may face barriers to receiving or understanding Project information, including vulnerable PAPs, informal users and owners or users who were not reached during earlier census or ETL fieldwork.</w:t>
      </w:r>
    </w:p>
    <w:p w14:paraId="4757383A" w14:textId="6D94E9BB" w:rsidR="00B33D26" w:rsidRPr="00B33D26" w:rsidRDefault="00B33D26" w:rsidP="00B33D26">
      <w:pPr>
        <w:rPr>
          <w:lang w:eastAsia="en-GB"/>
        </w:rPr>
      </w:pPr>
      <w:r>
        <w:rPr>
          <w:lang w:eastAsia="en-GB"/>
        </w:rPr>
        <w:lastRenderedPageBreak/>
        <w:t>Persons who establish new occupation, cultivation, use or assets after the cut-off date solely for the purpose of obtaining compensation or assistance will not be eligible for LARP entitlements. At the same time, the cut-off date will not be applied in a manner that excludes legitimate pre-existing rights or livelihood interests simply because a PAP did not participate in earlier fieldwork or could not be reached at that time. Where a person, user, asset or livelihood activity is identified after the cut-off date, available cadastral, census, asset inventory, Project, consultation and other credible evidence will be reviewed to determine whether the relevant ownership, use, access, asset or livelihood relationship existed before the cut-off date. Where such a pre-cut-off relationship is verified, the applicable eligibility and entitlement provisions of this LARP will continue to apply, while opportunistic post-cut-off claims will not be eligible.</w:t>
      </w:r>
    </w:p>
    <w:p w14:paraId="5CA4F81C" w14:textId="65B6AA1F" w:rsidR="001A67EB" w:rsidRDefault="001A67EB" w:rsidP="001A67EB">
      <w:pPr>
        <w:pStyle w:val="Balk2"/>
      </w:pPr>
      <w:bookmarkStart w:id="230" w:name="_Toc238253898"/>
      <w:r>
        <w:t>Eligibility</w:t>
      </w:r>
      <w:bookmarkEnd w:id="230"/>
      <w:r>
        <w:t xml:space="preserve"> </w:t>
      </w:r>
    </w:p>
    <w:p w14:paraId="50DCDCC6" w14:textId="43586FCA" w:rsidR="00A40921" w:rsidRDefault="0017727F" w:rsidP="00A40921">
      <w:pPr>
        <w:rPr>
          <w:lang w:eastAsia="en-GB"/>
        </w:rPr>
      </w:pPr>
      <w:r w:rsidRPr="0017727F">
        <w:rPr>
          <w:lang w:eastAsia="en-GB"/>
        </w:rPr>
        <w:t xml:space="preserve">Eligibility under this LARP is determined by the nature of the verified Project impact, the affected person’s ownership, use, access or livelihood relationship with the affected land, asset or resource, and compliance with the cut-off date provisions defined in Section </w:t>
      </w:r>
      <w:r>
        <w:rPr>
          <w:lang w:eastAsia="en-GB"/>
        </w:rPr>
        <w:fldChar w:fldCharType="begin"/>
      </w:r>
      <w:r>
        <w:rPr>
          <w:lang w:eastAsia="en-GB"/>
        </w:rPr>
        <w:instrText xml:space="preserve"> REF _Ref237955568 \n \h </w:instrText>
      </w:r>
      <w:r>
        <w:rPr>
          <w:lang w:eastAsia="en-GB"/>
        </w:rPr>
      </w:r>
      <w:r>
        <w:rPr>
          <w:lang w:eastAsia="en-GB"/>
        </w:rPr>
        <w:fldChar w:fldCharType="separate"/>
      </w:r>
      <w:r>
        <w:rPr>
          <w:lang w:eastAsia="en-GB"/>
        </w:rPr>
        <w:t>7.1</w:t>
      </w:r>
      <w:r>
        <w:rPr>
          <w:lang w:eastAsia="en-GB"/>
        </w:rPr>
        <w:fldChar w:fldCharType="end"/>
      </w:r>
      <w:r>
        <w:rPr>
          <w:lang w:eastAsia="en-GB"/>
        </w:rPr>
        <w:t xml:space="preserve">. </w:t>
      </w:r>
      <w:r w:rsidRPr="0017727F">
        <w:rPr>
          <w:lang w:eastAsia="en-GB"/>
        </w:rPr>
        <w:t>In accordance with IFC PS5 and EBRD ESR5, eligibility is not limited to persons holding formal legal title. The LARP therefore recognises both legally established rights and verified actual use or livelihood interests where these are affected by land acquisition, easements, restrictions on land use or access, or Project-related damage.</w:t>
      </w:r>
    </w:p>
    <w:p w14:paraId="71921A0B" w14:textId="5A1E6199" w:rsidR="0017727F" w:rsidRDefault="009E33F1" w:rsidP="00A40921">
      <w:pPr>
        <w:rPr>
          <w:lang w:eastAsia="en-GB"/>
        </w:rPr>
      </w:pPr>
      <w:r w:rsidRPr="009E33F1">
        <w:rPr>
          <w:lang w:eastAsia="en-GB"/>
        </w:rPr>
        <w:t>A PAP may be eligible for more than one entitlement where different verified losses occur, although duplicate compensation will not be provided for the same loss. Compensation for land ownership will be distinguished from compensation for affected assets and livelihood restoration measures. Accordingly, persons without legal title will not be eligible for compensation for ownership of the underlying land but may remain eligible for affected crops, trees, improvements and other productive assets, as well as livelihood restoration measures where a verified Project impact affects their use of land, access to resources or livelihood activities.</w:t>
      </w:r>
    </w:p>
    <w:p w14:paraId="3E631DBE" w14:textId="16D0BAB6" w:rsidR="009E33F1" w:rsidRDefault="009E33F1" w:rsidP="00A40921">
      <w:pPr>
        <w:rPr>
          <w:b/>
          <w:bCs/>
          <w:lang w:eastAsia="en-GB"/>
        </w:rPr>
      </w:pPr>
      <w:r>
        <w:rPr>
          <w:b/>
          <w:bCs/>
          <w:lang w:eastAsia="en-GB"/>
        </w:rPr>
        <w:t>Eligible PAP Categories</w:t>
      </w:r>
    </w:p>
    <w:p w14:paraId="637782BB" w14:textId="51AE43AF" w:rsidR="009E33F1" w:rsidRDefault="009E33F1" w:rsidP="00A40921">
      <w:pPr>
        <w:rPr>
          <w:lang w:eastAsia="en-GB"/>
        </w:rPr>
      </w:pPr>
      <w:r w:rsidRPr="009E33F1">
        <w:rPr>
          <w:lang w:eastAsia="en-GB"/>
        </w:rPr>
        <w:t>The principal PAP categories covered by the LARP are summarised below. Eligibility within each category will depend on verification of the corresponding Project impact.</w:t>
      </w:r>
    </w:p>
    <w:p w14:paraId="74544737" w14:textId="02FEE752" w:rsidR="008A774C" w:rsidRDefault="008A774C" w:rsidP="008A774C">
      <w:pPr>
        <w:pStyle w:val="ResimYazs"/>
        <w:keepNext/>
        <w:spacing w:after="0"/>
        <w:jc w:val="center"/>
      </w:pPr>
      <w:bookmarkStart w:id="231" w:name="_Toc238253979"/>
      <w:r>
        <w:t xml:space="preserve">Table </w:t>
      </w:r>
      <w:r w:rsidR="00220E73">
        <w:fldChar w:fldCharType="begin"/>
      </w:r>
      <w:r w:rsidR="00220E73">
        <w:instrText xml:space="preserve"> STYLEREF 1 \s </w:instrText>
      </w:r>
      <w:r w:rsidR="00220E73">
        <w:fldChar w:fldCharType="separate"/>
      </w:r>
      <w:r w:rsidR="00220E73">
        <w:rPr>
          <w:noProof/>
        </w:rPr>
        <w:t>7</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w:t>
      </w:r>
      <w:r w:rsidR="00220E73">
        <w:fldChar w:fldCharType="end"/>
      </w:r>
      <w:r>
        <w:t xml:space="preserve"> </w:t>
      </w:r>
      <w:r w:rsidRPr="008A774C">
        <w:rPr>
          <w:b w:val="0"/>
          <w:bCs w:val="0"/>
          <w:color w:val="auto"/>
        </w:rPr>
        <w:t>Eligible PAP Categories</w:t>
      </w:r>
      <w:bookmarkEnd w:id="231"/>
    </w:p>
    <w:tbl>
      <w:tblPr>
        <w:tblStyle w:val="CVtable2"/>
        <w:tblW w:w="5000" w:type="pct"/>
        <w:tblLook w:val="04A0" w:firstRow="1" w:lastRow="0" w:firstColumn="1" w:lastColumn="0" w:noHBand="0" w:noVBand="1"/>
      </w:tblPr>
      <w:tblGrid>
        <w:gridCol w:w="2669"/>
        <w:gridCol w:w="6341"/>
      </w:tblGrid>
      <w:tr w:rsidR="008A774C" w:rsidRPr="008A774C" w14:paraId="34A96F3E" w14:textId="77777777" w:rsidTr="00B07590">
        <w:tc>
          <w:tcPr>
            <w:tcW w:w="1481" w:type="pct"/>
            <w:shd w:val="clear" w:color="auto" w:fill="4F81BD"/>
            <w:vAlign w:val="center"/>
            <w:hideMark/>
          </w:tcPr>
          <w:p w14:paraId="603D0AD4" w14:textId="77777777" w:rsidR="008A774C" w:rsidRPr="008A774C" w:rsidRDefault="008A774C" w:rsidP="00B07590">
            <w:pPr>
              <w:spacing w:before="0" w:after="0"/>
              <w:jc w:val="left"/>
              <w:rPr>
                <w:b/>
                <w:bCs/>
                <w:color w:val="FFFFFF" w:themeColor="background1"/>
                <w:sz w:val="18"/>
                <w:szCs w:val="18"/>
                <w:lang w:val="en-GB" w:eastAsia="tr-TR"/>
              </w:rPr>
            </w:pPr>
            <w:r w:rsidRPr="008A774C">
              <w:rPr>
                <w:b/>
                <w:bCs/>
                <w:color w:val="FFFFFF" w:themeColor="background1"/>
                <w:sz w:val="18"/>
                <w:szCs w:val="18"/>
                <w:lang w:val="en-GB" w:eastAsia="tr-TR"/>
              </w:rPr>
              <w:t>PAP Category</w:t>
            </w:r>
          </w:p>
        </w:tc>
        <w:tc>
          <w:tcPr>
            <w:tcW w:w="3519" w:type="pct"/>
            <w:shd w:val="clear" w:color="auto" w:fill="4F81BD"/>
            <w:vAlign w:val="center"/>
            <w:hideMark/>
          </w:tcPr>
          <w:p w14:paraId="20D55EFA" w14:textId="77777777" w:rsidR="008A774C" w:rsidRPr="008A774C" w:rsidRDefault="008A774C" w:rsidP="00B07590">
            <w:pPr>
              <w:spacing w:before="0" w:after="0"/>
              <w:jc w:val="left"/>
              <w:rPr>
                <w:b/>
                <w:bCs/>
                <w:color w:val="FFFFFF" w:themeColor="background1"/>
                <w:sz w:val="18"/>
                <w:szCs w:val="18"/>
                <w:lang w:val="en-GB" w:eastAsia="tr-TR"/>
              </w:rPr>
            </w:pPr>
            <w:r w:rsidRPr="008A774C">
              <w:rPr>
                <w:b/>
                <w:bCs/>
                <w:color w:val="FFFFFF" w:themeColor="background1"/>
                <w:sz w:val="18"/>
                <w:szCs w:val="18"/>
                <w:lang w:val="en-GB" w:eastAsia="tr-TR"/>
              </w:rPr>
              <w:t>Eligibility Basis</w:t>
            </w:r>
          </w:p>
        </w:tc>
      </w:tr>
      <w:tr w:rsidR="008A774C" w:rsidRPr="008A774C" w14:paraId="34F890D4" w14:textId="77777777" w:rsidTr="001967CD">
        <w:trPr>
          <w:trHeight w:val="677"/>
        </w:trPr>
        <w:tc>
          <w:tcPr>
            <w:tcW w:w="1481" w:type="pct"/>
            <w:vAlign w:val="center"/>
            <w:hideMark/>
          </w:tcPr>
          <w:p w14:paraId="631D6FDE"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t>Legal landowners, shareholders and heirs</w:t>
            </w:r>
          </w:p>
        </w:tc>
        <w:tc>
          <w:tcPr>
            <w:tcW w:w="3519" w:type="pct"/>
            <w:vAlign w:val="center"/>
            <w:hideMark/>
          </w:tcPr>
          <w:p w14:paraId="7B598963"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Registered or otherwise legally verified rights to private land affected by permanent acquisition, easement or other land-use restrictions.</w:t>
            </w:r>
          </w:p>
        </w:tc>
      </w:tr>
      <w:tr w:rsidR="008A774C" w:rsidRPr="008A774C" w14:paraId="27D6095A" w14:textId="77777777" w:rsidTr="00B07590">
        <w:tc>
          <w:tcPr>
            <w:tcW w:w="1481" w:type="pct"/>
            <w:vAlign w:val="center"/>
            <w:hideMark/>
          </w:tcPr>
          <w:p w14:paraId="3ED8E437"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t>Actual users of private land</w:t>
            </w:r>
          </w:p>
        </w:tc>
        <w:tc>
          <w:tcPr>
            <w:tcW w:w="3519" w:type="pct"/>
            <w:vAlign w:val="center"/>
            <w:hideMark/>
          </w:tcPr>
          <w:p w14:paraId="21B7EB99"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Persons cultivating or otherwise using affected private land, including tenants, sharecroppers and other users whose use or livelihood interest is verified.</w:t>
            </w:r>
          </w:p>
        </w:tc>
      </w:tr>
      <w:tr w:rsidR="008A774C" w:rsidRPr="008A774C" w14:paraId="26BACD0A" w14:textId="77777777" w:rsidTr="00B07590">
        <w:tc>
          <w:tcPr>
            <w:tcW w:w="1481" w:type="pct"/>
            <w:vAlign w:val="center"/>
            <w:hideMark/>
          </w:tcPr>
          <w:p w14:paraId="59318115"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t>Formal users of public land</w:t>
            </w:r>
          </w:p>
        </w:tc>
        <w:tc>
          <w:tcPr>
            <w:tcW w:w="3519" w:type="pct"/>
            <w:vAlign w:val="center"/>
            <w:hideMark/>
          </w:tcPr>
          <w:p w14:paraId="5B31F618"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Lessees, permit holders or other persons with formally recognised use rights over Treasury, municipal or other public land.</w:t>
            </w:r>
          </w:p>
        </w:tc>
      </w:tr>
      <w:tr w:rsidR="008A774C" w:rsidRPr="008A774C" w14:paraId="099D4CDE" w14:textId="77777777" w:rsidTr="001967CD">
        <w:trPr>
          <w:trHeight w:val="679"/>
        </w:trPr>
        <w:tc>
          <w:tcPr>
            <w:tcW w:w="1481" w:type="pct"/>
            <w:vAlign w:val="center"/>
            <w:hideMark/>
          </w:tcPr>
          <w:p w14:paraId="6758B5B3"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lastRenderedPageBreak/>
              <w:t>Informal users of public land</w:t>
            </w:r>
          </w:p>
        </w:tc>
        <w:tc>
          <w:tcPr>
            <w:tcW w:w="3519" w:type="pct"/>
            <w:vAlign w:val="center"/>
            <w:hideMark/>
          </w:tcPr>
          <w:p w14:paraId="513F6F4A"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Persons whose pre-cut-off agricultural or other livelihood use of public land is verified, irrespective of the absence of formal land rights.</w:t>
            </w:r>
          </w:p>
        </w:tc>
      </w:tr>
      <w:tr w:rsidR="008A774C" w:rsidRPr="008A774C" w14:paraId="73014F06" w14:textId="77777777" w:rsidTr="00B07590">
        <w:tc>
          <w:tcPr>
            <w:tcW w:w="1481" w:type="pct"/>
            <w:vAlign w:val="center"/>
            <w:hideMark/>
          </w:tcPr>
          <w:p w14:paraId="729A9219"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t>Owners or users of crops, trees and livelihood assets</w:t>
            </w:r>
          </w:p>
        </w:tc>
        <w:tc>
          <w:tcPr>
            <w:tcW w:w="3519" w:type="pct"/>
            <w:vAlign w:val="center"/>
            <w:hideMark/>
          </w:tcPr>
          <w:p w14:paraId="2EE3C4CA"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Persons with verified ownership or economic use of affected crops, productive trees, agricultural improvements, irrigation systems or other livelihood-supporting assets.</w:t>
            </w:r>
          </w:p>
        </w:tc>
      </w:tr>
      <w:tr w:rsidR="008A774C" w:rsidRPr="008A774C" w14:paraId="2987981A" w14:textId="77777777" w:rsidTr="00B07590">
        <w:tc>
          <w:tcPr>
            <w:tcW w:w="1481" w:type="pct"/>
            <w:vAlign w:val="center"/>
            <w:hideMark/>
          </w:tcPr>
          <w:p w14:paraId="14418AA0"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t>Pasture and grazing users / livestock owners</w:t>
            </w:r>
          </w:p>
        </w:tc>
        <w:tc>
          <w:tcPr>
            <w:tcW w:w="3519" w:type="pct"/>
            <w:vAlign w:val="center"/>
            <w:hideMark/>
          </w:tcPr>
          <w:p w14:paraId="316FCFE7"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Persons whose verified livestock activities depend on affected pasture, grazing areas, agricultural parcels used for grazing or livestock access routes.</w:t>
            </w:r>
          </w:p>
        </w:tc>
      </w:tr>
      <w:tr w:rsidR="008A774C" w:rsidRPr="008A774C" w14:paraId="43E71EE7" w14:textId="77777777" w:rsidTr="00B07590">
        <w:tc>
          <w:tcPr>
            <w:tcW w:w="1481" w:type="pct"/>
            <w:vAlign w:val="center"/>
            <w:hideMark/>
          </w:tcPr>
          <w:p w14:paraId="51E2E65A"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t>Forest and common-resource users</w:t>
            </w:r>
          </w:p>
        </w:tc>
        <w:tc>
          <w:tcPr>
            <w:tcW w:w="3519" w:type="pct"/>
            <w:vAlign w:val="center"/>
            <w:hideMark/>
          </w:tcPr>
          <w:p w14:paraId="08ABDA6C"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Persons whose verified livelihood or household use of forest or other common resources is restricted by the Project.</w:t>
            </w:r>
          </w:p>
        </w:tc>
      </w:tr>
      <w:tr w:rsidR="008A774C" w:rsidRPr="008A774C" w14:paraId="0C6B6EBC" w14:textId="77777777" w:rsidTr="001967CD">
        <w:trPr>
          <w:trHeight w:val="603"/>
        </w:trPr>
        <w:tc>
          <w:tcPr>
            <w:tcW w:w="1481" w:type="pct"/>
            <w:vAlign w:val="center"/>
            <w:hideMark/>
          </w:tcPr>
          <w:p w14:paraId="14994A34"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t>Beekeepers and seasonal or mobile resource users</w:t>
            </w:r>
          </w:p>
        </w:tc>
        <w:tc>
          <w:tcPr>
            <w:tcW w:w="3519" w:type="pct"/>
            <w:vAlign w:val="center"/>
            <w:hideMark/>
          </w:tcPr>
          <w:p w14:paraId="57C06EE7"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Persons whose verified beekeeping, seasonal access or other mobile livelihood activity is affected by Project land use or access restrictions.</w:t>
            </w:r>
          </w:p>
        </w:tc>
      </w:tr>
      <w:tr w:rsidR="008A774C" w:rsidRPr="008A774C" w14:paraId="3BCC0307" w14:textId="77777777" w:rsidTr="001967CD">
        <w:trPr>
          <w:trHeight w:val="1122"/>
        </w:trPr>
        <w:tc>
          <w:tcPr>
            <w:tcW w:w="1481" w:type="pct"/>
            <w:vAlign w:val="center"/>
            <w:hideMark/>
          </w:tcPr>
          <w:p w14:paraId="1083DB78"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t>Persons affected by temporary land use or construction-related damage</w:t>
            </w:r>
          </w:p>
        </w:tc>
        <w:tc>
          <w:tcPr>
            <w:tcW w:w="3519" w:type="pct"/>
            <w:vAlign w:val="center"/>
            <w:hideMark/>
          </w:tcPr>
          <w:p w14:paraId="2D8754C6"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Owners or users experiencing verified temporary occupation, crop or asset damage, access restriction or damage to livelihood-supporting infrastructure attributable to Project activities.</w:t>
            </w:r>
          </w:p>
        </w:tc>
      </w:tr>
      <w:tr w:rsidR="008A774C" w:rsidRPr="008A774C" w14:paraId="09562234" w14:textId="77777777" w:rsidTr="00B07590">
        <w:tc>
          <w:tcPr>
            <w:tcW w:w="1481" w:type="pct"/>
            <w:vAlign w:val="center"/>
            <w:hideMark/>
          </w:tcPr>
          <w:p w14:paraId="1C9CE7E1"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t>Vulnerable PAPs</w:t>
            </w:r>
          </w:p>
        </w:tc>
        <w:tc>
          <w:tcPr>
            <w:tcW w:w="3519" w:type="pct"/>
            <w:vAlign w:val="center"/>
            <w:hideMark/>
          </w:tcPr>
          <w:p w14:paraId="4A786F64"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PAPs for whom a verified Project impact may have greater consequences or who may face additional barriers in accessing compensation, information or livelihood restoration measures. Vulnerability alone does not create compensation entitlement in the absence of a Project impact.</w:t>
            </w:r>
          </w:p>
        </w:tc>
      </w:tr>
      <w:tr w:rsidR="008A774C" w:rsidRPr="008A774C" w14:paraId="14BD7E96" w14:textId="77777777" w:rsidTr="00B07590">
        <w:tc>
          <w:tcPr>
            <w:tcW w:w="1481" w:type="pct"/>
            <w:vAlign w:val="center"/>
            <w:hideMark/>
          </w:tcPr>
          <w:p w14:paraId="486AD452" w14:textId="77777777" w:rsidR="008A774C" w:rsidRPr="008A774C" w:rsidRDefault="008A774C" w:rsidP="00B07590">
            <w:pPr>
              <w:spacing w:before="0" w:after="0"/>
              <w:jc w:val="left"/>
              <w:rPr>
                <w:sz w:val="18"/>
                <w:szCs w:val="18"/>
                <w:lang w:val="en-GB" w:eastAsia="tr-TR"/>
              </w:rPr>
            </w:pPr>
            <w:r w:rsidRPr="008A774C">
              <w:rPr>
                <w:b/>
                <w:bCs/>
                <w:sz w:val="18"/>
                <w:szCs w:val="18"/>
                <w:lang w:val="en-GB" w:eastAsia="tr-TR"/>
              </w:rPr>
              <w:t>PAPs affected by multiple or cumulative impacts</w:t>
            </w:r>
          </w:p>
        </w:tc>
        <w:tc>
          <w:tcPr>
            <w:tcW w:w="3519" w:type="pct"/>
            <w:vAlign w:val="center"/>
            <w:hideMark/>
          </w:tcPr>
          <w:p w14:paraId="456026CE" w14:textId="77777777" w:rsidR="008A774C" w:rsidRPr="008A774C" w:rsidRDefault="008A774C" w:rsidP="00B07590">
            <w:pPr>
              <w:spacing w:before="0" w:after="0"/>
              <w:jc w:val="left"/>
              <w:rPr>
                <w:sz w:val="18"/>
                <w:szCs w:val="18"/>
                <w:lang w:val="en-GB" w:eastAsia="tr-TR"/>
              </w:rPr>
            </w:pPr>
            <w:r w:rsidRPr="008A774C">
              <w:rPr>
                <w:sz w:val="18"/>
                <w:szCs w:val="18"/>
                <w:lang w:val="en-GB" w:eastAsia="tr-TR"/>
              </w:rPr>
              <w:t>PAPs experiencing more than one verified land, asset, access or livelihood impact, for whom the combined effect will be considered when determining applicable livelihood restoration measures.</w:t>
            </w:r>
          </w:p>
        </w:tc>
      </w:tr>
    </w:tbl>
    <w:p w14:paraId="2D20306F" w14:textId="6B18DAF6" w:rsidR="009E33F1" w:rsidRDefault="000D3DE6" w:rsidP="00A40921">
      <w:pPr>
        <w:rPr>
          <w:b/>
          <w:bCs/>
          <w:lang w:eastAsia="en-GB"/>
        </w:rPr>
      </w:pPr>
      <w:r w:rsidRPr="00055773">
        <w:rPr>
          <w:b/>
          <w:bCs/>
          <w:lang w:eastAsia="en-GB"/>
        </w:rPr>
        <w:t>Verification of Eligibility</w:t>
      </w:r>
    </w:p>
    <w:p w14:paraId="5B33255B" w14:textId="2026350C" w:rsidR="00CD6E70" w:rsidRDefault="00CD6E70" w:rsidP="00CD6E70">
      <w:pPr>
        <w:rPr>
          <w:lang w:eastAsia="en-GB"/>
        </w:rPr>
      </w:pPr>
      <w:r>
        <w:rPr>
          <w:lang w:eastAsia="en-GB"/>
        </w:rPr>
        <w:t>Eligibility will be confirmed using the census and asset inventory, cadastral and land registry information, valuation and Project land acquisition records, field observations, consultation records and other credible evidence, as applicable. Where ownership, use or livelihood arrangements are not fully reflected in formal records, additional verification may include information from the affected person, mukhtars, relevant institutions and other available evidence. This is particularly relevant for informal public-land users, seasonal or mobile users and other livelihood interests that may not be visible in cadastral records.</w:t>
      </w:r>
    </w:p>
    <w:p w14:paraId="5B2DDC89" w14:textId="3409BE36" w:rsidR="00CD6E70" w:rsidRDefault="00CD6E70" w:rsidP="00CD6E70">
      <w:pPr>
        <w:rPr>
          <w:lang w:eastAsia="en-GB"/>
        </w:rPr>
      </w:pPr>
      <w:r>
        <w:rPr>
          <w:lang w:eastAsia="en-GB"/>
        </w:rPr>
        <w:t>The same principles will apply to PAPs who were not reached or did not participate in earlier fieldwork, including along the associated ETLs. Lack of participation in the census or consultation process will not, by itself, remove eligibility where the relevant pre-cut-off ownership, use, asset or livelihood relationship and the Project impact can subsequently be verified. Newly verified information will be incorporated into the relevant LARP implementation and entitlement records, and the LARP may be updated or supplemented where the new information results in a material change to the assessed impacts or required measures.</w:t>
      </w:r>
    </w:p>
    <w:p w14:paraId="3A853386" w14:textId="24565977" w:rsidR="000D3DE6" w:rsidRPr="005356F7" w:rsidRDefault="00CD6E70" w:rsidP="00055773">
      <w:r>
        <w:rPr>
          <w:lang w:eastAsia="en-GB"/>
        </w:rPr>
        <w:t xml:space="preserve">The specific compensation, assistance and livelihood restoration measures applicable to each verified impact and PAP category are presented in the Entitlement Matrix in Section </w:t>
      </w:r>
      <w:r>
        <w:rPr>
          <w:lang w:eastAsia="en-GB"/>
        </w:rPr>
        <w:fldChar w:fldCharType="begin"/>
      </w:r>
      <w:r>
        <w:rPr>
          <w:lang w:eastAsia="en-GB"/>
        </w:rPr>
        <w:instrText xml:space="preserve"> REF _Ref237955851 \n \h </w:instrText>
      </w:r>
      <w:r>
        <w:rPr>
          <w:lang w:eastAsia="en-GB"/>
        </w:rPr>
      </w:r>
      <w:r>
        <w:rPr>
          <w:lang w:eastAsia="en-GB"/>
        </w:rPr>
        <w:fldChar w:fldCharType="separate"/>
      </w:r>
      <w:r>
        <w:rPr>
          <w:lang w:eastAsia="en-GB"/>
        </w:rPr>
        <w:t>7.4</w:t>
      </w:r>
      <w:r>
        <w:rPr>
          <w:lang w:eastAsia="en-GB"/>
        </w:rPr>
        <w:fldChar w:fldCharType="end"/>
      </w:r>
      <w:r>
        <w:rPr>
          <w:lang w:eastAsia="en-GB"/>
        </w:rPr>
        <w:t xml:space="preserve">, while the compensation and replacement cost principles applied to those entitlements are described in Section </w:t>
      </w:r>
      <w:r>
        <w:rPr>
          <w:lang w:eastAsia="en-GB"/>
        </w:rPr>
        <w:fldChar w:fldCharType="begin"/>
      </w:r>
      <w:r>
        <w:rPr>
          <w:lang w:eastAsia="en-GB"/>
        </w:rPr>
        <w:instrText xml:space="preserve"> REF _Ref237955842 \n \h </w:instrText>
      </w:r>
      <w:r>
        <w:rPr>
          <w:lang w:eastAsia="en-GB"/>
        </w:rPr>
      </w:r>
      <w:r>
        <w:rPr>
          <w:lang w:eastAsia="en-GB"/>
        </w:rPr>
        <w:fldChar w:fldCharType="separate"/>
      </w:r>
      <w:r>
        <w:rPr>
          <w:lang w:eastAsia="en-GB"/>
        </w:rPr>
        <w:t>7.3</w:t>
      </w:r>
      <w:r>
        <w:rPr>
          <w:lang w:eastAsia="en-GB"/>
        </w:rPr>
        <w:fldChar w:fldCharType="end"/>
      </w:r>
      <w:r>
        <w:rPr>
          <w:lang w:eastAsia="en-GB"/>
        </w:rPr>
        <w:t>.</w:t>
      </w:r>
    </w:p>
    <w:p w14:paraId="673F61B7" w14:textId="4D03A146" w:rsidR="00D5566E" w:rsidRDefault="007A08DF" w:rsidP="007A08DF">
      <w:pPr>
        <w:pStyle w:val="Balk2"/>
      </w:pPr>
      <w:bookmarkStart w:id="232" w:name="_Ref237955842"/>
      <w:bookmarkStart w:id="233" w:name="_Toc238253899"/>
      <w:r>
        <w:t>Compensation and Replacement Cost Principles</w:t>
      </w:r>
      <w:bookmarkEnd w:id="232"/>
      <w:bookmarkEnd w:id="233"/>
    </w:p>
    <w:p w14:paraId="5AC4D851" w14:textId="3C7C1211" w:rsidR="00346F6C" w:rsidRDefault="00246852" w:rsidP="00346F6C">
      <w:pPr>
        <w:rPr>
          <w:lang w:eastAsia="en-GB"/>
        </w:rPr>
      </w:pPr>
      <w:r w:rsidRPr="00246852">
        <w:rPr>
          <w:lang w:eastAsia="en-GB"/>
        </w:rPr>
        <w:lastRenderedPageBreak/>
        <w:t>Compensation under this LARP will be implemented in accordance with the national land acquisition and valuation framework and the full replacement cost requirements of IFC PS5 and EBRD ESR5. Statutory valuation and compensation procedures will provide the primary basis for compensation for legally recognised land and assets, while supplementary measures under the LARP will be applied where the statutory process does not fully address replacement cost or other eligible Project-induced losses. The national valuation process and the detailed valuation approaches applicable to land, easements, crops, trees, structures and other affected assets are described in Section</w:t>
      </w:r>
      <w:r>
        <w:rPr>
          <w:lang w:eastAsia="en-GB"/>
        </w:rPr>
        <w:t xml:space="preserve"> </w:t>
      </w:r>
      <w:r>
        <w:rPr>
          <w:lang w:eastAsia="en-GB"/>
        </w:rPr>
        <w:fldChar w:fldCharType="begin"/>
      </w:r>
      <w:r>
        <w:rPr>
          <w:lang w:eastAsia="en-GB"/>
        </w:rPr>
        <w:instrText xml:space="preserve"> REF _Ref237957216 \n \h </w:instrText>
      </w:r>
      <w:r>
        <w:rPr>
          <w:lang w:eastAsia="en-GB"/>
        </w:rPr>
      </w:r>
      <w:r>
        <w:rPr>
          <w:lang w:eastAsia="en-GB"/>
        </w:rPr>
        <w:fldChar w:fldCharType="separate"/>
      </w:r>
      <w:r>
        <w:rPr>
          <w:lang w:eastAsia="en-GB"/>
        </w:rPr>
        <w:t>2.1.9</w:t>
      </w:r>
      <w:r>
        <w:rPr>
          <w:lang w:eastAsia="en-GB"/>
        </w:rPr>
        <w:fldChar w:fldCharType="end"/>
      </w:r>
      <w:r w:rsidRPr="00246852">
        <w:rPr>
          <w:lang w:eastAsia="en-GB"/>
        </w:rPr>
        <w:t>, including Step 3 – Valuation of Land and Assets, while the Project approach for bridging gaps between national requirements and IFC PS5 and EBRD ESR5 is set out in Sections 2.3 and 2.4. These methodologies are therefore not repeated here; this section focuses on how compensation outcomes will be reviewed and, where necessary, supplemented under the LARP.</w:t>
      </w:r>
    </w:p>
    <w:p w14:paraId="42A34970" w14:textId="45188C31" w:rsidR="00563D2B" w:rsidRPr="00055773" w:rsidRDefault="00563D2B" w:rsidP="00346F6C">
      <w:pPr>
        <w:rPr>
          <w:b/>
          <w:bCs/>
          <w:lang w:eastAsia="en-GB"/>
        </w:rPr>
      </w:pPr>
      <w:r w:rsidRPr="00055773">
        <w:rPr>
          <w:b/>
          <w:bCs/>
          <w:lang w:eastAsia="en-GB"/>
        </w:rPr>
        <w:t>Compensation and Full Replacement Cost</w:t>
      </w:r>
    </w:p>
    <w:p w14:paraId="102AF0BE" w14:textId="2B8B5AC7" w:rsidR="00563D2B" w:rsidRDefault="001179FD" w:rsidP="00346F6C">
      <w:pPr>
        <w:rPr>
          <w:lang w:eastAsia="en-GB"/>
        </w:rPr>
      </w:pPr>
      <w:r w:rsidRPr="001179FD">
        <w:rPr>
          <w:lang w:eastAsia="en-GB"/>
        </w:rPr>
        <w:t>For the purposes of this LARP, compensation will be applied according to the following principles:</w:t>
      </w:r>
    </w:p>
    <w:p w14:paraId="04541929" w14:textId="50C7E754" w:rsidR="001179FD" w:rsidRDefault="00057149" w:rsidP="001179FD">
      <w:pPr>
        <w:pStyle w:val="ListeParagraf"/>
        <w:numPr>
          <w:ilvl w:val="0"/>
          <w:numId w:val="56"/>
        </w:numPr>
        <w:rPr>
          <w:lang w:eastAsia="en-GB"/>
        </w:rPr>
      </w:pPr>
      <w:r w:rsidRPr="00055773">
        <w:rPr>
          <w:b/>
          <w:bCs/>
          <w:lang w:eastAsia="en-GB"/>
        </w:rPr>
        <w:t>Statutory compensation as the primary basis:</w:t>
      </w:r>
      <w:r w:rsidRPr="00057149">
        <w:rPr>
          <w:lang w:eastAsia="en-GB"/>
        </w:rPr>
        <w:t xml:space="preserve"> Compensation determined through the applicable national land acquisition and expropriation procedures will form the starting point for affected land, easement rights and eligible assets.</w:t>
      </w:r>
    </w:p>
    <w:p w14:paraId="6A88CCA1" w14:textId="01BB3222" w:rsidR="00057149" w:rsidRDefault="00057149" w:rsidP="001179FD">
      <w:pPr>
        <w:pStyle w:val="ListeParagraf"/>
        <w:numPr>
          <w:ilvl w:val="0"/>
          <w:numId w:val="56"/>
        </w:numPr>
        <w:rPr>
          <w:lang w:eastAsia="en-GB"/>
        </w:rPr>
      </w:pPr>
      <w:r w:rsidRPr="00055773">
        <w:rPr>
          <w:b/>
          <w:bCs/>
          <w:lang w:eastAsia="en-GB"/>
        </w:rPr>
        <w:t>Full replacement cost review:</w:t>
      </w:r>
      <w:r w:rsidRPr="00057149">
        <w:rPr>
          <w:lang w:eastAsia="en-GB"/>
        </w:rPr>
        <w:t xml:space="preserve"> Available valuation and compensation outcomes will be reviewed against the full replacement cost requirements of IFC PS5 and EBRD ESR5. The review will take into account, as applicable, the value of the affected land or asset together with transaction costs, re-establishment costs and other verified costs necessary to replace the affected asset or restore its productive function.</w:t>
      </w:r>
    </w:p>
    <w:p w14:paraId="7477DD84" w14:textId="5A8A7AE1" w:rsidR="00057149" w:rsidRDefault="00A94376" w:rsidP="001179FD">
      <w:pPr>
        <w:pStyle w:val="ListeParagraf"/>
        <w:numPr>
          <w:ilvl w:val="0"/>
          <w:numId w:val="56"/>
        </w:numPr>
        <w:rPr>
          <w:lang w:eastAsia="en-GB"/>
        </w:rPr>
      </w:pPr>
      <w:r w:rsidRPr="00055773">
        <w:rPr>
          <w:b/>
          <w:bCs/>
          <w:lang w:eastAsia="en-GB"/>
        </w:rPr>
        <w:t>Supplementary compensation:</w:t>
      </w:r>
      <w:r w:rsidRPr="00A94376">
        <w:rPr>
          <w:lang w:eastAsia="en-GB"/>
        </w:rPr>
        <w:t xml:space="preserve"> Where a verified difference is identified between the compensation provided through the applicable statutory process and the amount required to achieve full replacement cost, supplementary compensation will be provided under this LARP.</w:t>
      </w:r>
    </w:p>
    <w:p w14:paraId="03137652" w14:textId="3DA79C2B" w:rsidR="00A94376" w:rsidRDefault="00A94376" w:rsidP="001179FD">
      <w:pPr>
        <w:pStyle w:val="ListeParagraf"/>
        <w:numPr>
          <w:ilvl w:val="0"/>
          <w:numId w:val="56"/>
        </w:numPr>
        <w:rPr>
          <w:lang w:eastAsia="en-GB"/>
        </w:rPr>
      </w:pPr>
      <w:r w:rsidRPr="00055773">
        <w:rPr>
          <w:b/>
          <w:bCs/>
          <w:lang w:eastAsia="en-GB"/>
        </w:rPr>
        <w:t>Livelihood impacts beyond asset compensation:</w:t>
      </w:r>
      <w:r w:rsidRPr="00A94376">
        <w:rPr>
          <w:lang w:eastAsia="en-GB"/>
        </w:rPr>
        <w:t xml:space="preserve"> Where compensation for land or assets does not adequately address a verified loss of income, productive capacity or access to livelihood resources, the affected PAP will also be considered for the livelihood restoration measures defined in Chapter 8 and the Entitlement Matrix.</w:t>
      </w:r>
    </w:p>
    <w:p w14:paraId="1B972172" w14:textId="6ED80EE8" w:rsidR="00A94376" w:rsidRDefault="00A94376" w:rsidP="001179FD">
      <w:pPr>
        <w:pStyle w:val="ListeParagraf"/>
        <w:numPr>
          <w:ilvl w:val="0"/>
          <w:numId w:val="56"/>
        </w:numPr>
        <w:rPr>
          <w:lang w:eastAsia="en-GB"/>
        </w:rPr>
      </w:pPr>
      <w:r w:rsidRPr="00055773">
        <w:rPr>
          <w:b/>
          <w:bCs/>
          <w:lang w:eastAsia="en-GB"/>
        </w:rPr>
        <w:t>No double compensation:</w:t>
      </w:r>
      <w:r w:rsidRPr="00A94376">
        <w:rPr>
          <w:lang w:eastAsia="en-GB"/>
        </w:rPr>
        <w:t xml:space="preserve"> Statutory compensation and supplementary LARP payments will be considered together when determining whether the applicable replacement cost requirement has been met. This will not prevent a PAP from receiving separate entitlements for separate verified losses.</w:t>
      </w:r>
    </w:p>
    <w:p w14:paraId="4D65BC57" w14:textId="02B94FE2" w:rsidR="00396368" w:rsidRDefault="00396368" w:rsidP="00396368">
      <w:pPr>
        <w:rPr>
          <w:lang w:eastAsia="en-GB"/>
        </w:rPr>
      </w:pPr>
      <w:r w:rsidRPr="00396368">
        <w:rPr>
          <w:lang w:eastAsia="en-GB"/>
        </w:rPr>
        <w:t xml:space="preserve">With regard to the associated ETLs, it should be noted that statutory expropriation, establishment of easement rights, official identification and valuation of affected land and assets, and statutory compensation fall under the authority and control of TEİAŞ. At the time of preparation of this LARP, the official valuation and compensation information required to assess statutory compensation against full replacement cost was not available to Enerjisa </w:t>
      </w:r>
      <w:r w:rsidRPr="00396368">
        <w:rPr>
          <w:lang w:eastAsia="en-GB"/>
        </w:rPr>
        <w:lastRenderedPageBreak/>
        <w:t>Üretim. Accordingly, a parcel-level comparison between statutory compensation and full replacement cost, and therefore determination of any supplementary payment requirement, cannot presently be undertaken for the ETLs. Once the relevant statutory valuation and compensation information becomes available through the TEİAŞ process, it will be considered against the applicable requirements of this LARP. Where the resulting information materially changes the current compensation or entitlement framework, the LARP may be updated or supplemented as appropriate.</w:t>
      </w:r>
    </w:p>
    <w:p w14:paraId="2832F1AA" w14:textId="2D55EB5A" w:rsidR="00FE1EA7" w:rsidRDefault="00FE1EA7" w:rsidP="00396368">
      <w:pPr>
        <w:rPr>
          <w:b/>
          <w:bCs/>
          <w:lang w:eastAsia="en-GB"/>
        </w:rPr>
      </w:pPr>
      <w:r>
        <w:rPr>
          <w:b/>
          <w:bCs/>
          <w:lang w:eastAsia="en-GB"/>
        </w:rPr>
        <w:t>Protection Against Inflation and Payment Delays</w:t>
      </w:r>
    </w:p>
    <w:p w14:paraId="539084F6" w14:textId="20AD3DB8" w:rsidR="00FE1EA7" w:rsidRDefault="00FE1EA7" w:rsidP="00396368">
      <w:pPr>
        <w:rPr>
          <w:lang w:eastAsia="en-GB"/>
        </w:rPr>
      </w:pPr>
      <w:r w:rsidRPr="00FE1EA7">
        <w:rPr>
          <w:lang w:eastAsia="en-GB"/>
        </w:rPr>
        <w:t>Given the inflationary conditions in Türkiye, the Project will seek to ensure that compensation and supplementary payments retain their real value during the land acquisition process. This is particularly relevant where a time gap occurs between valuation, statutory compensation and any supplementary payment required under the LARP. Accordingly:</w:t>
      </w:r>
    </w:p>
    <w:p w14:paraId="19043B55" w14:textId="30969474" w:rsidR="00FE1EA7" w:rsidRDefault="00AB533A" w:rsidP="00FE1EA7">
      <w:pPr>
        <w:pStyle w:val="ListeParagraf"/>
        <w:numPr>
          <w:ilvl w:val="0"/>
          <w:numId w:val="57"/>
        </w:numPr>
        <w:rPr>
          <w:lang w:eastAsia="en-GB"/>
        </w:rPr>
      </w:pPr>
      <w:r w:rsidRPr="00055773">
        <w:rPr>
          <w:b/>
          <w:bCs/>
          <w:lang w:eastAsia="en-GB"/>
        </w:rPr>
        <w:t>Review of compensation value:</w:t>
      </w:r>
      <w:r w:rsidRPr="00AB533A">
        <w:rPr>
          <w:lang w:eastAsia="en-GB"/>
        </w:rPr>
        <w:t xml:space="preserve"> Available compensation information will be considered against the applicable full replacement cost requirement at the relevant stage of the process.</w:t>
      </w:r>
    </w:p>
    <w:p w14:paraId="32413F1B" w14:textId="42533F30" w:rsidR="00AB533A" w:rsidRDefault="00AB533A" w:rsidP="00FE1EA7">
      <w:pPr>
        <w:pStyle w:val="ListeParagraf"/>
        <w:numPr>
          <w:ilvl w:val="0"/>
          <w:numId w:val="57"/>
        </w:numPr>
        <w:rPr>
          <w:lang w:eastAsia="en-GB"/>
        </w:rPr>
      </w:pPr>
      <w:r w:rsidRPr="00055773">
        <w:rPr>
          <w:b/>
          <w:bCs/>
          <w:lang w:eastAsia="en-GB"/>
        </w:rPr>
        <w:t>Updating supplementary payments:</w:t>
      </w:r>
      <w:r w:rsidRPr="00AB533A">
        <w:rPr>
          <w:lang w:eastAsia="en-GB"/>
        </w:rPr>
        <w:t xml:space="preserve"> Where a supplementary payment is required, the amount will be updated where necessary using the TurkStat Monetary Values Update Tool and/or Consumer Price Index, or another appropriate method agreed with the Project Owner and lenders.</w:t>
      </w:r>
    </w:p>
    <w:p w14:paraId="2D441B76" w14:textId="1E6F31C5" w:rsidR="00AB533A" w:rsidRDefault="00AB533A" w:rsidP="00FE1EA7">
      <w:pPr>
        <w:pStyle w:val="ListeParagraf"/>
        <w:numPr>
          <w:ilvl w:val="0"/>
          <w:numId w:val="57"/>
        </w:numPr>
        <w:rPr>
          <w:lang w:eastAsia="en-GB"/>
        </w:rPr>
      </w:pPr>
      <w:r w:rsidRPr="00055773">
        <w:rPr>
          <w:b/>
          <w:bCs/>
          <w:lang w:eastAsia="en-GB"/>
        </w:rPr>
        <w:t>Minimisation of payment delays:</w:t>
      </w:r>
      <w:r w:rsidRPr="00AB533A">
        <w:rPr>
          <w:lang w:eastAsia="en-GB"/>
        </w:rPr>
        <w:t xml:space="preserve"> Supplementary payments will be made as close as practicable to the corresponding statutory compensation process once the applicable amount and eligibility have been confirmed.</w:t>
      </w:r>
    </w:p>
    <w:p w14:paraId="1B494408" w14:textId="5592E76F" w:rsidR="00AB533A" w:rsidRDefault="00AB533A" w:rsidP="00FE1EA7">
      <w:pPr>
        <w:pStyle w:val="ListeParagraf"/>
        <w:numPr>
          <w:ilvl w:val="0"/>
          <w:numId w:val="57"/>
        </w:numPr>
        <w:rPr>
          <w:lang w:eastAsia="en-GB"/>
        </w:rPr>
      </w:pPr>
      <w:r w:rsidRPr="00055773">
        <w:rPr>
          <w:b/>
          <w:bCs/>
          <w:lang w:eastAsia="en-GB"/>
        </w:rPr>
        <w:t xml:space="preserve">Protection against loss of value: </w:t>
      </w:r>
      <w:r w:rsidRPr="00AB533A">
        <w:rPr>
          <w:lang w:eastAsia="en-GB"/>
        </w:rPr>
        <w:t>Where inflation, payment delay or changes in replacement value result in a verified gap, the supplementary amount will be reviewed and adjusted as necessary before payment.</w:t>
      </w:r>
    </w:p>
    <w:p w14:paraId="1ABE34FF" w14:textId="6586C25E" w:rsidR="00804349" w:rsidRDefault="00630B94" w:rsidP="00AB533A">
      <w:pPr>
        <w:rPr>
          <w:b/>
          <w:bCs/>
          <w:lang w:eastAsia="en-GB"/>
        </w:rPr>
      </w:pPr>
      <w:r w:rsidRPr="00055773">
        <w:rPr>
          <w:b/>
          <w:bCs/>
          <w:lang w:eastAsia="en-GB"/>
        </w:rPr>
        <w:t>Early Access and Consent Agreement Payments</w:t>
      </w:r>
    </w:p>
    <w:p w14:paraId="74EE4F4A" w14:textId="24E54849" w:rsidR="00630B94" w:rsidRDefault="00630B94" w:rsidP="00630B94">
      <w:pPr>
        <w:rPr>
          <w:lang w:eastAsia="en-GB"/>
        </w:rPr>
      </w:pPr>
      <w:r>
        <w:rPr>
          <w:lang w:eastAsia="en-GB"/>
        </w:rPr>
        <w:t>Temporary early access obtained through documented Consent Agreements is separate from the statutory land acquisition and compensation process. Payments made under such agreements, including those relating to the associated ETLs, constitute consideration for temporary access and any specific losses covered by the relevant agreement and do not replace, reduce or waive PAPs’ statutory land acquisition, easement or compensation rights. Temporary-access payments will therefore be recorded separately and will not be deducted from subsequent statutory land or easement compensation.</w:t>
      </w:r>
    </w:p>
    <w:p w14:paraId="384E27BC" w14:textId="7564D313" w:rsidR="00630B94" w:rsidRPr="00630B94" w:rsidRDefault="00630B94" w:rsidP="00055773">
      <w:pPr>
        <w:rPr>
          <w:lang w:eastAsia="en-GB"/>
        </w:rPr>
      </w:pPr>
      <w:r>
        <w:rPr>
          <w:lang w:eastAsia="en-GB"/>
        </w:rPr>
        <w:t>Where early access results in additional verified impacts to crops, trees, other assets, access or livelihood activities that are not covered by the relevant Consent Agreement, those impacts will remain eligible for assessment and for compensation, reinstatement and/or livelihood restoration in accordance with the Entitlement Matrix and other applicable provisions of this LARP.</w:t>
      </w:r>
    </w:p>
    <w:p w14:paraId="794B6419" w14:textId="697BCD1A" w:rsidR="007A08DF" w:rsidRDefault="007A08DF" w:rsidP="007A08DF">
      <w:pPr>
        <w:pStyle w:val="Balk2"/>
      </w:pPr>
      <w:bookmarkStart w:id="234" w:name="_Toc238253900"/>
      <w:bookmarkStart w:id="235" w:name="_Ref237955851"/>
      <w:bookmarkStart w:id="236" w:name="_Toc238253901"/>
      <w:bookmarkEnd w:id="234"/>
      <w:r>
        <w:lastRenderedPageBreak/>
        <w:t>Entitlement Matrix</w:t>
      </w:r>
      <w:bookmarkEnd w:id="235"/>
      <w:bookmarkEnd w:id="236"/>
    </w:p>
    <w:p w14:paraId="499ADCBA" w14:textId="77777777" w:rsidR="00931070" w:rsidRDefault="00931070" w:rsidP="00931070">
      <w:pPr>
        <w:rPr>
          <w:lang w:eastAsia="en-GB"/>
        </w:rPr>
      </w:pPr>
      <w:r w:rsidRPr="0066202F">
        <w:rPr>
          <w:lang w:eastAsia="en-GB"/>
        </w:rPr>
        <w:t>The entitlement framework translates the eligibility and compensation principles defined in this LARP into specific measures applicable to verified Project impacts. Entitlements will be determined according to the nature and extent of the loss, the PAP’s ownership, use, asset, access or livelihood relationship with the affected land or resource, and the cut-off date provisions defined above. Eligibility will not be based solely on legal title; actual users, formal and informal users of public land, owners or users of affected productive assets, and persons dependent on affected common or natural resources may also qualify for the relevant measures where their pre-cut-off relationship and the corresponding Project impact are verified. A PAP may qualify under more than one entitlement category where separate losses or livelihood impacts occur, although the same loss will not be compensated twice. Accordingly, compensation for land ownership, crops and other assets, construction-related damage and livelihood restoration support will be treated as distinct measures and applied according to the verified impact.</w:t>
      </w:r>
    </w:p>
    <w:p w14:paraId="5512A4E2" w14:textId="77777777" w:rsidR="00931070" w:rsidRDefault="00931070" w:rsidP="00931070">
      <w:pPr>
        <w:rPr>
          <w:lang w:eastAsia="en-GB"/>
        </w:rPr>
      </w:pPr>
      <w:r w:rsidRPr="0066202F">
        <w:rPr>
          <w:lang w:eastAsia="en-GB"/>
        </w:rPr>
        <w:t>Separate entitlement matrices are presented for the main WPP and the associated ETLs to reflect both their different impact mechanisms and the institutional arrangements governing land acquisition. For the main WPP, the matrix integrates the applicable statutory land acquisition and compensation process with the supplementary measures required under this LARP. For the associated ETLs, statutory acquisition of tower-footprint land, establishment of easement rights, official asset identification and valuation, and statutory compensation remain under TEİAŞ authority. The matrix therefore separately identifies the supplementary measures falling within Enerjisa Üretim’s responsibility and control, including those related to documented early access, construction impacts, livelihood restoration, stakeholder engagement, grievance management and follow-up of verified impacts. This approach is consistent with the existing Project documentation, which already distinguishes the main WPP and the associated ETLs on this basis.</w:t>
      </w:r>
    </w:p>
    <w:p w14:paraId="474C5FB9" w14:textId="7EB2FD02" w:rsidR="00931070" w:rsidRPr="0036218F" w:rsidRDefault="00931070" w:rsidP="00931070">
      <w:pPr>
        <w:rPr>
          <w:lang w:eastAsia="en-GB"/>
        </w:rPr>
      </w:pPr>
      <w:r w:rsidRPr="00442F9D">
        <w:rPr>
          <w:lang w:eastAsia="en-GB"/>
        </w:rPr>
        <w:t>The matrices also provide quantified information on applicability where this can presently be established from the available census, asset inventory and impact assessment. Where an asset, livelihood activity or resource use has been recorded but a direct Project-related loss has not yet been confirmed, the relevant entitlement is identified as potentially applicable or subject to verification rather than treated as confirme</w:t>
      </w:r>
      <w:r w:rsidRPr="006C72D9">
        <w:rPr>
          <w:lang w:eastAsia="en-GB"/>
        </w:rPr>
        <w:t xml:space="preserve">d. </w:t>
      </w:r>
      <w:r w:rsidR="006C72D9" w:rsidRPr="006C72D9">
        <w:rPr>
          <w:lang w:eastAsia="en-GB"/>
        </w:rPr>
        <w:t xml:space="preserve">Detailed PAP-, parcel- and asset-level evidence is maintained in </w:t>
      </w:r>
      <w:r w:rsidR="006C72D9">
        <w:rPr>
          <w:lang w:eastAsia="en-GB"/>
        </w:rPr>
        <w:fldChar w:fldCharType="begin"/>
      </w:r>
      <w:r w:rsidR="006C72D9">
        <w:rPr>
          <w:lang w:eastAsia="en-GB"/>
        </w:rPr>
        <w:instrText xml:space="preserve"> REF _Ref238250206 \n \h </w:instrText>
      </w:r>
      <w:r w:rsidR="006C72D9">
        <w:rPr>
          <w:lang w:eastAsia="en-GB"/>
        </w:rPr>
      </w:r>
      <w:r w:rsidR="006C72D9">
        <w:rPr>
          <w:lang w:eastAsia="en-GB"/>
        </w:rPr>
        <w:fldChar w:fldCharType="separate"/>
      </w:r>
      <w:r w:rsidR="006C72D9">
        <w:rPr>
          <w:lang w:eastAsia="en-GB"/>
        </w:rPr>
        <w:t>Annex A</w:t>
      </w:r>
      <w:r w:rsidR="006C72D9">
        <w:rPr>
          <w:lang w:eastAsia="en-GB"/>
        </w:rPr>
        <w:fldChar w:fldCharType="end"/>
      </w:r>
      <w:r w:rsidR="006C72D9" w:rsidRPr="006C72D9">
        <w:rPr>
          <w:lang w:eastAsia="en-GB"/>
        </w:rPr>
        <w:t xml:space="preserve">, parcel-level valuation and replacement-cost reconciliation information in </w:t>
      </w:r>
      <w:r w:rsidR="006C72D9">
        <w:rPr>
          <w:lang w:eastAsia="en-GB"/>
        </w:rPr>
        <w:fldChar w:fldCharType="begin"/>
      </w:r>
      <w:r w:rsidR="006C72D9">
        <w:rPr>
          <w:lang w:eastAsia="en-GB"/>
        </w:rPr>
        <w:instrText xml:space="preserve"> REF _Ref238250316 \n \h </w:instrText>
      </w:r>
      <w:r w:rsidR="006C72D9">
        <w:rPr>
          <w:lang w:eastAsia="en-GB"/>
        </w:rPr>
      </w:r>
      <w:r w:rsidR="006C72D9">
        <w:rPr>
          <w:lang w:eastAsia="en-GB"/>
        </w:rPr>
        <w:fldChar w:fldCharType="separate"/>
      </w:r>
      <w:r w:rsidR="006C72D9">
        <w:rPr>
          <w:lang w:eastAsia="en-GB"/>
        </w:rPr>
        <w:t>Annex B</w:t>
      </w:r>
      <w:r w:rsidR="006C72D9">
        <w:rPr>
          <w:lang w:eastAsia="en-GB"/>
        </w:rPr>
        <w:fldChar w:fldCharType="end"/>
      </w:r>
      <w:r w:rsidR="006C72D9" w:rsidRPr="006C72D9">
        <w:rPr>
          <w:lang w:eastAsia="en-GB"/>
        </w:rPr>
        <w:t xml:space="preserve">, and household/PAP-level entitlement and livelihood restoration eligibility in </w:t>
      </w:r>
      <w:r w:rsidR="006C72D9">
        <w:rPr>
          <w:lang w:eastAsia="en-GB"/>
        </w:rPr>
        <w:fldChar w:fldCharType="begin"/>
      </w:r>
      <w:r w:rsidR="006C72D9">
        <w:rPr>
          <w:lang w:eastAsia="en-GB"/>
        </w:rPr>
        <w:instrText xml:space="preserve"> REF _Ref238250321 \n \h </w:instrText>
      </w:r>
      <w:r w:rsidR="006C72D9">
        <w:rPr>
          <w:lang w:eastAsia="en-GB"/>
        </w:rPr>
      </w:r>
      <w:r w:rsidR="006C72D9">
        <w:rPr>
          <w:lang w:eastAsia="en-GB"/>
        </w:rPr>
        <w:fldChar w:fldCharType="separate"/>
      </w:r>
      <w:r w:rsidR="006C72D9">
        <w:rPr>
          <w:lang w:eastAsia="en-GB"/>
        </w:rPr>
        <w:t>Annex C</w:t>
      </w:r>
      <w:r w:rsidR="006C72D9">
        <w:rPr>
          <w:lang w:eastAsia="en-GB"/>
        </w:rPr>
        <w:fldChar w:fldCharType="end"/>
      </w:r>
      <w:r w:rsidR="006C72D9" w:rsidRPr="006C72D9">
        <w:rPr>
          <w:lang w:eastAsia="en-GB"/>
        </w:rPr>
        <w:t>.</w:t>
      </w:r>
    </w:p>
    <w:p w14:paraId="6559202B" w14:textId="5DB388A8" w:rsidR="00E8358D" w:rsidRPr="00055773" w:rsidRDefault="00931070" w:rsidP="00E8358D">
      <w:pPr>
        <w:rPr>
          <w:b/>
          <w:bCs/>
          <w:lang w:eastAsia="en-GB"/>
        </w:rPr>
      </w:pPr>
      <w:r w:rsidRPr="00055773">
        <w:rPr>
          <w:b/>
          <w:bCs/>
          <w:lang w:eastAsia="en-GB"/>
        </w:rPr>
        <w:t>Main WPP Entitlement Matrix</w:t>
      </w:r>
    </w:p>
    <w:p w14:paraId="6824AFFE" w14:textId="22597BA2" w:rsidR="00931070" w:rsidRDefault="00C27F7B" w:rsidP="00E8358D">
      <w:pPr>
        <w:rPr>
          <w:lang w:eastAsia="en-GB"/>
        </w:rPr>
      </w:pPr>
      <w:r w:rsidRPr="00C27F7B">
        <w:rPr>
          <w:lang w:eastAsia="en-GB"/>
        </w:rPr>
        <w:t>The current main WPP land requirement comprises 220 unique parcels, including 139 private parcels, 69 public parcels and 12 state forest parcels. The main WPP household assessment covers 88 surveyed PAHs, while parcel-level assessment additionally captures formal and informal public-land use and common-resource relationships.</w:t>
      </w:r>
      <w:r w:rsidR="00855D4A">
        <w:rPr>
          <w:lang w:eastAsia="en-GB"/>
        </w:rPr>
        <w:t xml:space="preserve"> </w:t>
      </w:r>
      <w:r w:rsidR="00855D4A" w:rsidRPr="00855D4A">
        <w:rPr>
          <w:lang w:eastAsia="en-GB"/>
        </w:rPr>
        <w:t xml:space="preserve">Accordingly, the Project-specific entitlement categories applicable to the main WPP, together with the corresponding eligible </w:t>
      </w:r>
      <w:r w:rsidR="00855D4A" w:rsidRPr="00855D4A">
        <w:rPr>
          <w:lang w:eastAsia="en-GB"/>
        </w:rPr>
        <w:lastRenderedPageBreak/>
        <w:t>PAP groups, delivery mechanisms and available PAP/asset estimates, are presented in</w:t>
      </w:r>
      <w:r w:rsidR="006F7E90">
        <w:rPr>
          <w:lang w:eastAsia="en-GB"/>
        </w:rPr>
        <w:t xml:space="preserve"> </w:t>
      </w:r>
      <w:r w:rsidR="00855D4A">
        <w:rPr>
          <w:lang w:eastAsia="en-GB"/>
        </w:rPr>
        <w:fldChar w:fldCharType="begin"/>
      </w:r>
      <w:r w:rsidR="00855D4A">
        <w:rPr>
          <w:lang w:eastAsia="en-GB"/>
        </w:rPr>
        <w:instrText xml:space="preserve"> REF _Ref237975017 \h </w:instrText>
      </w:r>
      <w:r w:rsidR="00855D4A">
        <w:rPr>
          <w:lang w:eastAsia="en-GB"/>
        </w:rPr>
      </w:r>
      <w:r w:rsidR="00855D4A">
        <w:rPr>
          <w:lang w:eastAsia="en-GB"/>
        </w:rPr>
        <w:fldChar w:fldCharType="separate"/>
      </w:r>
      <w:r w:rsidR="00855D4A">
        <w:t xml:space="preserve">Table </w:t>
      </w:r>
      <w:r w:rsidR="00855D4A">
        <w:rPr>
          <w:noProof/>
        </w:rPr>
        <w:t>7</w:t>
      </w:r>
      <w:r w:rsidR="00855D4A">
        <w:noBreakHyphen/>
      </w:r>
      <w:r w:rsidR="00855D4A">
        <w:rPr>
          <w:noProof/>
        </w:rPr>
        <w:t>2</w:t>
      </w:r>
      <w:r w:rsidR="00855D4A">
        <w:rPr>
          <w:lang w:eastAsia="en-GB"/>
        </w:rPr>
        <w:fldChar w:fldCharType="end"/>
      </w:r>
      <w:r w:rsidR="00855D4A">
        <w:rPr>
          <w:lang w:eastAsia="en-GB"/>
        </w:rPr>
        <w:t xml:space="preserve"> </w:t>
      </w:r>
      <w:r w:rsidR="00855D4A" w:rsidRPr="00855D4A">
        <w:rPr>
          <w:lang w:eastAsia="en-GB"/>
        </w:rPr>
        <w:t>below.</w:t>
      </w:r>
    </w:p>
    <w:p w14:paraId="6A1AAF23" w14:textId="77777777" w:rsidR="00C27F7B" w:rsidRDefault="00C27F7B" w:rsidP="00E8358D">
      <w:pPr>
        <w:rPr>
          <w:lang w:eastAsia="en-GB"/>
        </w:rPr>
      </w:pPr>
    </w:p>
    <w:p w14:paraId="37B8590D" w14:textId="77777777" w:rsidR="00C27F7B" w:rsidRDefault="00C27F7B" w:rsidP="00E8358D">
      <w:pPr>
        <w:rPr>
          <w:lang w:eastAsia="en-GB"/>
        </w:rPr>
        <w:sectPr w:rsidR="00C27F7B" w:rsidSect="00B32CBE">
          <w:headerReference w:type="default" r:id="rId59"/>
          <w:footerReference w:type="default" r:id="rId60"/>
          <w:pgSz w:w="11900" w:h="16840" w:code="9"/>
          <w:pgMar w:top="1440" w:right="1440" w:bottom="1440" w:left="1440" w:header="709" w:footer="709" w:gutter="0"/>
          <w:cols w:space="708"/>
          <w:docGrid w:linePitch="360"/>
        </w:sectPr>
      </w:pPr>
    </w:p>
    <w:p w14:paraId="410F5981" w14:textId="77777777" w:rsidR="00052680" w:rsidRDefault="00052680" w:rsidP="00E8358D">
      <w:pPr>
        <w:rPr>
          <w:lang w:eastAsia="en-GB"/>
        </w:rPr>
      </w:pPr>
    </w:p>
    <w:p w14:paraId="0F7D5F1B" w14:textId="7829834C" w:rsidR="005356F7" w:rsidRPr="00FB6AF5" w:rsidRDefault="005356F7" w:rsidP="005356F7">
      <w:pPr>
        <w:pStyle w:val="ResimYazs"/>
        <w:keepNext/>
        <w:spacing w:after="0"/>
        <w:jc w:val="center"/>
        <w:rPr>
          <w:b w:val="0"/>
          <w:bCs w:val="0"/>
          <w:color w:val="auto"/>
        </w:rPr>
      </w:pPr>
      <w:bookmarkStart w:id="237" w:name="_Ref237975017"/>
      <w:bookmarkStart w:id="238" w:name="_Toc238253980"/>
      <w:r>
        <w:t xml:space="preserve">Table </w:t>
      </w:r>
      <w:r w:rsidR="00220E73">
        <w:fldChar w:fldCharType="begin"/>
      </w:r>
      <w:r w:rsidR="00220E73">
        <w:instrText xml:space="preserve"> STYLEREF 1 \s </w:instrText>
      </w:r>
      <w:r w:rsidR="00220E73">
        <w:fldChar w:fldCharType="separate"/>
      </w:r>
      <w:r w:rsidR="00220E73">
        <w:rPr>
          <w:noProof/>
        </w:rPr>
        <w:t>7</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2</w:t>
      </w:r>
      <w:r w:rsidR="00220E73">
        <w:fldChar w:fldCharType="end"/>
      </w:r>
      <w:bookmarkEnd w:id="237"/>
      <w:r>
        <w:t xml:space="preserve">. </w:t>
      </w:r>
      <w:r w:rsidRPr="00FB6AF5">
        <w:rPr>
          <w:b w:val="0"/>
          <w:bCs w:val="0"/>
          <w:color w:val="auto"/>
        </w:rPr>
        <w:t>Entitlement Matrix</w:t>
      </w:r>
      <w:r w:rsidR="00411392">
        <w:rPr>
          <w:b w:val="0"/>
          <w:bCs w:val="0"/>
          <w:color w:val="auto"/>
        </w:rPr>
        <w:t xml:space="preserve"> – </w:t>
      </w:r>
      <w:r w:rsidR="007073B8">
        <w:rPr>
          <w:b w:val="0"/>
          <w:bCs w:val="0"/>
          <w:color w:val="auto"/>
        </w:rPr>
        <w:t>Main</w:t>
      </w:r>
      <w:r w:rsidR="00411392">
        <w:rPr>
          <w:b w:val="0"/>
          <w:bCs w:val="0"/>
          <w:color w:val="auto"/>
        </w:rPr>
        <w:t xml:space="preserve"> WPP</w:t>
      </w:r>
      <w:bookmarkEnd w:id="238"/>
    </w:p>
    <w:tbl>
      <w:tblPr>
        <w:tblStyle w:val="CVtable2"/>
        <w:tblW w:w="5000" w:type="pct"/>
        <w:tblLook w:val="04A0" w:firstRow="1" w:lastRow="0" w:firstColumn="1" w:lastColumn="0" w:noHBand="0" w:noVBand="1"/>
      </w:tblPr>
      <w:tblGrid>
        <w:gridCol w:w="1840"/>
        <w:gridCol w:w="2269"/>
        <w:gridCol w:w="3215"/>
        <w:gridCol w:w="2536"/>
        <w:gridCol w:w="1727"/>
        <w:gridCol w:w="2363"/>
      </w:tblGrid>
      <w:tr w:rsidR="005356F7" w:rsidRPr="00D470CB" w14:paraId="265E54CE" w14:textId="77777777" w:rsidTr="00CA066D">
        <w:trPr>
          <w:tblHeader/>
        </w:trPr>
        <w:tc>
          <w:tcPr>
            <w:tcW w:w="659" w:type="pct"/>
            <w:shd w:val="clear" w:color="auto" w:fill="4F81BD"/>
            <w:vAlign w:val="center"/>
            <w:hideMark/>
          </w:tcPr>
          <w:p w14:paraId="57B63F36" w14:textId="77777777" w:rsidR="005356F7" w:rsidRPr="003C710A" w:rsidRDefault="005356F7" w:rsidP="00B07590">
            <w:pPr>
              <w:spacing w:before="0" w:after="0" w:line="240" w:lineRule="auto"/>
              <w:jc w:val="left"/>
              <w:rPr>
                <w:b/>
                <w:bCs/>
                <w:color w:val="FFFFFF" w:themeColor="background1"/>
                <w:sz w:val="18"/>
                <w:szCs w:val="18"/>
                <w:lang w:val="en-GB" w:eastAsia="tr-TR"/>
              </w:rPr>
            </w:pPr>
            <w:r w:rsidRPr="003C710A">
              <w:rPr>
                <w:b/>
                <w:bCs/>
                <w:color w:val="FFFFFF" w:themeColor="background1"/>
                <w:sz w:val="18"/>
                <w:szCs w:val="18"/>
                <w:lang w:val="en-GB" w:eastAsia="tr-TR"/>
              </w:rPr>
              <w:t>Impact/loss category</w:t>
            </w:r>
          </w:p>
        </w:tc>
        <w:tc>
          <w:tcPr>
            <w:tcW w:w="813" w:type="pct"/>
            <w:shd w:val="clear" w:color="auto" w:fill="4F81BD"/>
            <w:vAlign w:val="center"/>
            <w:hideMark/>
          </w:tcPr>
          <w:p w14:paraId="05A3E17F" w14:textId="77777777" w:rsidR="005356F7" w:rsidRPr="003C710A" w:rsidRDefault="005356F7" w:rsidP="00B07590">
            <w:pPr>
              <w:spacing w:before="0" w:after="0" w:line="240" w:lineRule="auto"/>
              <w:jc w:val="left"/>
              <w:rPr>
                <w:b/>
                <w:bCs/>
                <w:color w:val="FFFFFF" w:themeColor="background1"/>
                <w:sz w:val="18"/>
                <w:szCs w:val="18"/>
                <w:lang w:val="en-GB" w:eastAsia="tr-TR"/>
              </w:rPr>
            </w:pPr>
            <w:r w:rsidRPr="003C710A">
              <w:rPr>
                <w:b/>
                <w:bCs/>
                <w:color w:val="FFFFFF" w:themeColor="background1"/>
                <w:sz w:val="18"/>
                <w:szCs w:val="18"/>
                <w:lang w:val="en-GB" w:eastAsia="tr-TR"/>
              </w:rPr>
              <w:t>Eligible PAPs</w:t>
            </w:r>
          </w:p>
        </w:tc>
        <w:tc>
          <w:tcPr>
            <w:tcW w:w="1152" w:type="pct"/>
            <w:shd w:val="clear" w:color="auto" w:fill="4F81BD"/>
            <w:vAlign w:val="center"/>
            <w:hideMark/>
          </w:tcPr>
          <w:p w14:paraId="7B0E87AB" w14:textId="77777777" w:rsidR="005356F7" w:rsidRPr="003C710A" w:rsidRDefault="005356F7" w:rsidP="00B07590">
            <w:pPr>
              <w:spacing w:before="0" w:after="0" w:line="240" w:lineRule="auto"/>
              <w:jc w:val="left"/>
              <w:rPr>
                <w:b/>
                <w:bCs/>
                <w:color w:val="FFFFFF" w:themeColor="background1"/>
                <w:sz w:val="18"/>
                <w:szCs w:val="18"/>
                <w:lang w:val="en-GB" w:eastAsia="tr-TR"/>
              </w:rPr>
            </w:pPr>
            <w:r w:rsidRPr="003C710A">
              <w:rPr>
                <w:b/>
                <w:bCs/>
                <w:color w:val="FFFFFF" w:themeColor="background1"/>
                <w:sz w:val="18"/>
                <w:szCs w:val="18"/>
                <w:lang w:val="en-GB" w:eastAsia="tr-TR"/>
              </w:rPr>
              <w:t>Entitlements</w:t>
            </w:r>
          </w:p>
        </w:tc>
        <w:tc>
          <w:tcPr>
            <w:tcW w:w="909" w:type="pct"/>
            <w:shd w:val="clear" w:color="auto" w:fill="4F81BD"/>
            <w:vAlign w:val="center"/>
            <w:hideMark/>
          </w:tcPr>
          <w:p w14:paraId="7777B6B6" w14:textId="77777777" w:rsidR="005356F7" w:rsidRPr="003C710A" w:rsidRDefault="005356F7" w:rsidP="00B07590">
            <w:pPr>
              <w:spacing w:before="0" w:after="0" w:line="240" w:lineRule="auto"/>
              <w:jc w:val="left"/>
              <w:rPr>
                <w:b/>
                <w:bCs/>
                <w:color w:val="FFFFFF" w:themeColor="background1"/>
                <w:sz w:val="18"/>
                <w:szCs w:val="18"/>
                <w:lang w:val="en-GB" w:eastAsia="tr-TR"/>
              </w:rPr>
            </w:pPr>
            <w:r w:rsidRPr="003C710A">
              <w:rPr>
                <w:b/>
                <w:bCs/>
                <w:color w:val="FFFFFF" w:themeColor="background1"/>
                <w:sz w:val="18"/>
                <w:szCs w:val="18"/>
                <w:lang w:val="en-GB" w:eastAsia="tr-TR"/>
              </w:rPr>
              <w:t>Delivery Method</w:t>
            </w:r>
          </w:p>
        </w:tc>
        <w:tc>
          <w:tcPr>
            <w:tcW w:w="619" w:type="pct"/>
            <w:shd w:val="clear" w:color="auto" w:fill="4F81BD"/>
            <w:vAlign w:val="center"/>
            <w:hideMark/>
          </w:tcPr>
          <w:p w14:paraId="46A94D3E" w14:textId="77777777" w:rsidR="005356F7" w:rsidRPr="003C710A" w:rsidRDefault="005356F7" w:rsidP="00B07590">
            <w:pPr>
              <w:spacing w:before="0" w:after="0" w:line="240" w:lineRule="auto"/>
              <w:jc w:val="left"/>
              <w:rPr>
                <w:b/>
                <w:bCs/>
                <w:color w:val="FFFFFF" w:themeColor="background1"/>
                <w:sz w:val="18"/>
                <w:szCs w:val="18"/>
                <w:lang w:val="en-GB" w:eastAsia="tr-TR"/>
              </w:rPr>
            </w:pPr>
            <w:r w:rsidRPr="003C710A">
              <w:rPr>
                <w:b/>
                <w:bCs/>
                <w:color w:val="FFFFFF" w:themeColor="background1"/>
                <w:sz w:val="18"/>
                <w:szCs w:val="18"/>
                <w:lang w:val="en-GB" w:eastAsia="tr-TR"/>
              </w:rPr>
              <w:t>Responsible Party</w:t>
            </w:r>
          </w:p>
        </w:tc>
        <w:tc>
          <w:tcPr>
            <w:tcW w:w="847" w:type="pct"/>
            <w:shd w:val="clear" w:color="auto" w:fill="4F81BD"/>
            <w:vAlign w:val="center"/>
            <w:hideMark/>
          </w:tcPr>
          <w:p w14:paraId="6805175E" w14:textId="77777777" w:rsidR="005356F7" w:rsidRPr="003C710A" w:rsidRDefault="005356F7" w:rsidP="00B07590">
            <w:pPr>
              <w:spacing w:before="0" w:after="0" w:line="240" w:lineRule="auto"/>
              <w:jc w:val="left"/>
              <w:rPr>
                <w:b/>
                <w:bCs/>
                <w:color w:val="FFFFFF" w:themeColor="background1"/>
                <w:sz w:val="18"/>
                <w:szCs w:val="18"/>
                <w:lang w:val="en-GB" w:eastAsia="tr-TR"/>
              </w:rPr>
            </w:pPr>
            <w:r w:rsidRPr="003C710A">
              <w:rPr>
                <w:b/>
                <w:bCs/>
                <w:color w:val="FFFFFF" w:themeColor="background1"/>
                <w:sz w:val="18"/>
                <w:szCs w:val="18"/>
                <w:lang w:val="en-GB" w:eastAsia="tr-TR"/>
              </w:rPr>
              <w:t>Estimated PAPs/Assets</w:t>
            </w:r>
          </w:p>
        </w:tc>
      </w:tr>
      <w:tr w:rsidR="005356F7" w:rsidRPr="00D470CB" w14:paraId="0555E417" w14:textId="77777777" w:rsidTr="00B07590">
        <w:tc>
          <w:tcPr>
            <w:tcW w:w="659" w:type="pct"/>
            <w:vAlign w:val="center"/>
            <w:hideMark/>
          </w:tcPr>
          <w:p w14:paraId="0BE82CA5"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Permanent loss of privately owned land</w:t>
            </w:r>
          </w:p>
        </w:tc>
        <w:tc>
          <w:tcPr>
            <w:tcW w:w="813" w:type="pct"/>
            <w:vAlign w:val="center"/>
            <w:hideMark/>
          </w:tcPr>
          <w:p w14:paraId="65056631"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Legal landowners, shareholders and heirs</w:t>
            </w:r>
          </w:p>
        </w:tc>
        <w:tc>
          <w:tcPr>
            <w:tcW w:w="1152" w:type="pct"/>
            <w:vAlign w:val="center"/>
            <w:hideMark/>
          </w:tcPr>
          <w:p w14:paraId="1B2E651B"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Statutory compensation plus supplementary payment where required to achieve full replacement cost</w:t>
            </w:r>
          </w:p>
        </w:tc>
        <w:tc>
          <w:tcPr>
            <w:tcW w:w="909" w:type="pct"/>
            <w:vAlign w:val="center"/>
            <w:hideMark/>
          </w:tcPr>
          <w:p w14:paraId="5DE98796"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Statutory payment and supplementary bank transfer, where applicable</w:t>
            </w:r>
          </w:p>
        </w:tc>
        <w:tc>
          <w:tcPr>
            <w:tcW w:w="619" w:type="pct"/>
            <w:vAlign w:val="center"/>
            <w:hideMark/>
          </w:tcPr>
          <w:p w14:paraId="630369F8"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Enerjisa Üretim A.Ş., in coordination with relevant statutory authorities</w:t>
            </w:r>
          </w:p>
        </w:tc>
        <w:tc>
          <w:tcPr>
            <w:tcW w:w="847" w:type="pct"/>
            <w:vAlign w:val="center"/>
            <w:hideMark/>
          </w:tcPr>
          <w:p w14:paraId="15053F30"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139 private parcels / 344 legal owners-shareholders / 77 PAHs</w:t>
            </w:r>
          </w:p>
        </w:tc>
      </w:tr>
      <w:tr w:rsidR="005356F7" w:rsidRPr="00D470CB" w14:paraId="70B0C4C3" w14:textId="77777777" w:rsidTr="00B07590">
        <w:tc>
          <w:tcPr>
            <w:tcW w:w="659" w:type="pct"/>
            <w:vAlign w:val="center"/>
            <w:hideMark/>
          </w:tcPr>
          <w:p w14:paraId="4B1BFD0E"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Loss of value or productive use of remaining land following partial acquisition</w:t>
            </w:r>
          </w:p>
        </w:tc>
        <w:tc>
          <w:tcPr>
            <w:tcW w:w="813" w:type="pct"/>
            <w:vAlign w:val="center"/>
            <w:hideMark/>
          </w:tcPr>
          <w:p w14:paraId="0BC7CC7E"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Legal owners and actual users of affected remaining land</w:t>
            </w:r>
          </w:p>
        </w:tc>
        <w:tc>
          <w:tcPr>
            <w:tcW w:w="1152" w:type="pct"/>
            <w:vAlign w:val="center"/>
            <w:hideMark/>
          </w:tcPr>
          <w:p w14:paraId="0AFCBF6A"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Access/irrigation/drainage restoration; compensation for loss of value; acquisition of remaining land where applicable; additional LR support where productive use is materially affected</w:t>
            </w:r>
          </w:p>
        </w:tc>
        <w:tc>
          <w:tcPr>
            <w:tcW w:w="909" w:type="pct"/>
            <w:vAlign w:val="center"/>
            <w:hideMark/>
          </w:tcPr>
          <w:p w14:paraId="1D47FD7B"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Physical reinstatement/access restoration and/or cash payment</w:t>
            </w:r>
          </w:p>
        </w:tc>
        <w:tc>
          <w:tcPr>
            <w:tcW w:w="619" w:type="pct"/>
            <w:vAlign w:val="center"/>
            <w:hideMark/>
          </w:tcPr>
          <w:p w14:paraId="6DD42575"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Enerjisa Üretim A.Ş.; EPC Contractor where construction-related</w:t>
            </w:r>
          </w:p>
        </w:tc>
        <w:tc>
          <w:tcPr>
            <w:tcW w:w="847" w:type="pct"/>
            <w:vAlign w:val="center"/>
            <w:hideMark/>
          </w:tcPr>
          <w:p w14:paraId="7EADE82B"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No material remaining-land impairment currently identified / 18 PAP responses concerning fragmentation, access or irrigation</w:t>
            </w:r>
          </w:p>
        </w:tc>
      </w:tr>
      <w:tr w:rsidR="005356F7" w:rsidRPr="00D470CB" w14:paraId="56F99470" w14:textId="77777777" w:rsidTr="00B07590">
        <w:tc>
          <w:tcPr>
            <w:tcW w:w="659" w:type="pct"/>
            <w:vAlign w:val="center"/>
            <w:hideMark/>
          </w:tcPr>
          <w:p w14:paraId="48795284"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Temporary early access or temporary land occupation</w:t>
            </w:r>
          </w:p>
        </w:tc>
        <w:tc>
          <w:tcPr>
            <w:tcW w:w="813" w:type="pct"/>
            <w:vAlign w:val="center"/>
            <w:hideMark/>
          </w:tcPr>
          <w:p w14:paraId="715F7E86"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Legal owners and actual users of temporarily used land</w:t>
            </w:r>
          </w:p>
        </w:tc>
        <w:tc>
          <w:tcPr>
            <w:tcW w:w="1152" w:type="pct"/>
            <w:vAlign w:val="center"/>
            <w:hideMark/>
          </w:tcPr>
          <w:p w14:paraId="7785BC15"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Temporary-access/use payment; compensation for associated crop, tree, asset or livelihood loss; land reinstatement</w:t>
            </w:r>
          </w:p>
        </w:tc>
        <w:tc>
          <w:tcPr>
            <w:tcW w:w="909" w:type="pct"/>
            <w:vAlign w:val="center"/>
            <w:hideMark/>
          </w:tcPr>
          <w:p w14:paraId="608D76ED"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Consent/temporary-use payment and reinstatement</w:t>
            </w:r>
          </w:p>
        </w:tc>
        <w:tc>
          <w:tcPr>
            <w:tcW w:w="619" w:type="pct"/>
            <w:vAlign w:val="center"/>
            <w:hideMark/>
          </w:tcPr>
          <w:p w14:paraId="2E184155"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Enerjisa Üretim A.Ş.; EPC Contractor where applicable</w:t>
            </w:r>
          </w:p>
        </w:tc>
        <w:tc>
          <w:tcPr>
            <w:tcW w:w="847" w:type="pct"/>
            <w:vAlign w:val="center"/>
            <w:hideMark/>
          </w:tcPr>
          <w:p w14:paraId="738F2E8C"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Yayla switchyard: 8 PAPs / 10 consent-covered parcels</w:t>
            </w:r>
          </w:p>
        </w:tc>
      </w:tr>
      <w:tr w:rsidR="005356F7" w:rsidRPr="00D470CB" w14:paraId="1BC05B40" w14:textId="77777777" w:rsidTr="00B07590">
        <w:tc>
          <w:tcPr>
            <w:tcW w:w="659" w:type="pct"/>
            <w:vAlign w:val="center"/>
            <w:hideMark/>
          </w:tcPr>
          <w:p w14:paraId="3FC075F6"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Loss of standing crops or agricultural production</w:t>
            </w:r>
          </w:p>
        </w:tc>
        <w:tc>
          <w:tcPr>
            <w:tcW w:w="813" w:type="pct"/>
            <w:vAlign w:val="center"/>
            <w:hideMark/>
          </w:tcPr>
          <w:p w14:paraId="557A4013"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Actual cultivators, including owners, tenants, sharecroppers, formal lessees and informal public-land users</w:t>
            </w:r>
          </w:p>
        </w:tc>
        <w:tc>
          <w:tcPr>
            <w:tcW w:w="1152" w:type="pct"/>
            <w:vAlign w:val="center"/>
            <w:hideMark/>
          </w:tcPr>
          <w:p w14:paraId="4DF8ED59"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Opportunity to harvest where feasible; otherwise compensation for unharvested crops and associated production loss</w:t>
            </w:r>
          </w:p>
        </w:tc>
        <w:tc>
          <w:tcPr>
            <w:tcW w:w="909" w:type="pct"/>
            <w:vAlign w:val="center"/>
            <w:hideMark/>
          </w:tcPr>
          <w:p w14:paraId="61B63E01"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Harvest arrangement and/or direct cash payment</w:t>
            </w:r>
          </w:p>
        </w:tc>
        <w:tc>
          <w:tcPr>
            <w:tcW w:w="619" w:type="pct"/>
            <w:vAlign w:val="center"/>
            <w:hideMark/>
          </w:tcPr>
          <w:p w14:paraId="2775A1ED"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Enerjisa Üretim A.Ş.; EPC Contractor for construction-related loss</w:t>
            </w:r>
          </w:p>
        </w:tc>
        <w:tc>
          <w:tcPr>
            <w:tcW w:w="847" w:type="pct"/>
            <w:vAlign w:val="center"/>
            <w:hideMark/>
          </w:tcPr>
          <w:p w14:paraId="66D1DAB6"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186 agricultural parcels / 184 rainfed / 2 irrigated</w:t>
            </w:r>
          </w:p>
        </w:tc>
      </w:tr>
      <w:tr w:rsidR="005356F7" w:rsidRPr="00D470CB" w14:paraId="0D1943F9" w14:textId="77777777" w:rsidTr="00B07590">
        <w:tc>
          <w:tcPr>
            <w:tcW w:w="659" w:type="pct"/>
            <w:vAlign w:val="center"/>
            <w:hideMark/>
          </w:tcPr>
          <w:p w14:paraId="3D7965A4"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Loss or damage to productive trees and livelihood-supporting fixed assets</w:t>
            </w:r>
          </w:p>
        </w:tc>
        <w:tc>
          <w:tcPr>
            <w:tcW w:w="813" w:type="pct"/>
            <w:vAlign w:val="center"/>
            <w:hideMark/>
          </w:tcPr>
          <w:p w14:paraId="753D11AD"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Owners or actual users of affected trees, wells, irrigation systems/ponds, water tanks and other productive assets</w:t>
            </w:r>
          </w:p>
        </w:tc>
        <w:tc>
          <w:tcPr>
            <w:tcW w:w="1152" w:type="pct"/>
            <w:vAlign w:val="center"/>
            <w:hideMark/>
          </w:tcPr>
          <w:p w14:paraId="42DC1687"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Compensation for trees at full replacement cost including productive value where applicable; repair, replacement or reinstatement of fixed livelihood assets</w:t>
            </w:r>
          </w:p>
        </w:tc>
        <w:tc>
          <w:tcPr>
            <w:tcW w:w="909" w:type="pct"/>
            <w:vAlign w:val="center"/>
            <w:hideMark/>
          </w:tcPr>
          <w:p w14:paraId="10591C7A"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Direct cash payment following valuation and/or Project/contractor-led repair or replacement</w:t>
            </w:r>
          </w:p>
        </w:tc>
        <w:tc>
          <w:tcPr>
            <w:tcW w:w="619" w:type="pct"/>
            <w:vAlign w:val="center"/>
            <w:hideMark/>
          </w:tcPr>
          <w:p w14:paraId="45A62938"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Enerjisa Üretim A.Ş.; EPC Contractor where construction-related</w:t>
            </w:r>
          </w:p>
        </w:tc>
        <w:tc>
          <w:tcPr>
            <w:tcW w:w="847" w:type="pct"/>
            <w:vAlign w:val="center"/>
            <w:hideMark/>
          </w:tcPr>
          <w:p w14:paraId="12882C54"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44 parcels with recorded trees / ≥646 trees; Kocaali user reports 40 walnut trees; 3 specifically identified livelihood-supporting fixed assets</w:t>
            </w:r>
          </w:p>
        </w:tc>
      </w:tr>
      <w:tr w:rsidR="005356F7" w:rsidRPr="00D470CB" w14:paraId="7BF51077" w14:textId="77777777" w:rsidTr="00B07590">
        <w:tc>
          <w:tcPr>
            <w:tcW w:w="659" w:type="pct"/>
            <w:vAlign w:val="center"/>
            <w:hideMark/>
          </w:tcPr>
          <w:p w14:paraId="1D515671"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Loss or disruption of agricultural use of public land</w:t>
            </w:r>
          </w:p>
        </w:tc>
        <w:tc>
          <w:tcPr>
            <w:tcW w:w="813" w:type="pct"/>
            <w:vAlign w:val="center"/>
            <w:hideMark/>
          </w:tcPr>
          <w:p w14:paraId="546DDC41"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Formal lessees and informal agricultural users</w:t>
            </w:r>
          </w:p>
        </w:tc>
        <w:tc>
          <w:tcPr>
            <w:tcW w:w="1152" w:type="pct"/>
            <w:vAlign w:val="center"/>
            <w:hideMark/>
          </w:tcPr>
          <w:p w14:paraId="15A79417"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No compensation for underlying land ownership; compensation for affected crops, trees and productive assets; assistance for formal-use disruption; LR support where productive-use loss affects livelihoods</w:t>
            </w:r>
          </w:p>
        </w:tc>
        <w:tc>
          <w:tcPr>
            <w:tcW w:w="909" w:type="pct"/>
            <w:vAlign w:val="center"/>
            <w:hideMark/>
          </w:tcPr>
          <w:p w14:paraId="58E8EE1A"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Direct cash payment and/or applicable LR support</w:t>
            </w:r>
          </w:p>
        </w:tc>
        <w:tc>
          <w:tcPr>
            <w:tcW w:w="619" w:type="pct"/>
            <w:vAlign w:val="center"/>
            <w:hideMark/>
          </w:tcPr>
          <w:p w14:paraId="7B033AAD"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Enerjisa Üretim A.Ş., with relevant public institutions</w:t>
            </w:r>
          </w:p>
        </w:tc>
        <w:tc>
          <w:tcPr>
            <w:tcW w:w="847" w:type="pct"/>
            <w:vAlign w:val="center"/>
            <w:hideMark/>
          </w:tcPr>
          <w:p w14:paraId="45EEF9E1"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54 agricultural-use public parcels: 52 informal-use cases / 2 formal lessees</w:t>
            </w:r>
          </w:p>
        </w:tc>
      </w:tr>
      <w:tr w:rsidR="005356F7" w:rsidRPr="00D470CB" w14:paraId="64F31348" w14:textId="77777777" w:rsidTr="00B07590">
        <w:tc>
          <w:tcPr>
            <w:tcW w:w="659" w:type="pct"/>
            <w:vAlign w:val="center"/>
            <w:hideMark/>
          </w:tcPr>
          <w:p w14:paraId="03859C5F"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 xml:space="preserve">Restriction of access to pasture, grazing, fodder, </w:t>
            </w:r>
            <w:r w:rsidRPr="00D470CB">
              <w:rPr>
                <w:sz w:val="18"/>
                <w:szCs w:val="18"/>
                <w:lang w:val="en-GB" w:eastAsia="tr-TR"/>
              </w:rPr>
              <w:lastRenderedPageBreak/>
              <w:t>forest resources or beekeeping areas</w:t>
            </w:r>
          </w:p>
        </w:tc>
        <w:tc>
          <w:tcPr>
            <w:tcW w:w="813" w:type="pct"/>
            <w:vAlign w:val="center"/>
            <w:hideMark/>
          </w:tcPr>
          <w:p w14:paraId="37CC94CC"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lastRenderedPageBreak/>
              <w:t>Livestock owners, pasture/common-resource users, forest-</w:t>
            </w:r>
            <w:r w:rsidRPr="00D470CB">
              <w:rPr>
                <w:sz w:val="18"/>
                <w:szCs w:val="18"/>
                <w:lang w:val="en-GB" w:eastAsia="tr-TR"/>
              </w:rPr>
              <w:lastRenderedPageBreak/>
              <w:t>resource users and beekeepers</w:t>
            </w:r>
          </w:p>
        </w:tc>
        <w:tc>
          <w:tcPr>
            <w:tcW w:w="1152" w:type="pct"/>
            <w:vAlign w:val="center"/>
            <w:hideMark/>
          </w:tcPr>
          <w:p w14:paraId="3E7516FF"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lastRenderedPageBreak/>
              <w:t xml:space="preserve">Alternative/restored access; fodder support; compensation for affected fodder/resources; hive relocation </w:t>
            </w:r>
            <w:r w:rsidRPr="00D470CB">
              <w:rPr>
                <w:sz w:val="18"/>
                <w:szCs w:val="18"/>
                <w:lang w:val="en-GB" w:eastAsia="tr-TR"/>
              </w:rPr>
              <w:lastRenderedPageBreak/>
              <w:t>assistance; transitional livelihood support where required</w:t>
            </w:r>
          </w:p>
        </w:tc>
        <w:tc>
          <w:tcPr>
            <w:tcW w:w="909" w:type="pct"/>
            <w:vAlign w:val="center"/>
            <w:hideMark/>
          </w:tcPr>
          <w:p w14:paraId="2D001A04"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lastRenderedPageBreak/>
              <w:t>Alternative access and/or seasonal cash or in-kind support; hive relocation assistance</w:t>
            </w:r>
          </w:p>
        </w:tc>
        <w:tc>
          <w:tcPr>
            <w:tcW w:w="619" w:type="pct"/>
            <w:vAlign w:val="center"/>
            <w:hideMark/>
          </w:tcPr>
          <w:p w14:paraId="77F2DC13"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 xml:space="preserve">Enerjisa Üretim A.Ş.; EPC Contractor for construction </w:t>
            </w:r>
            <w:r w:rsidRPr="00D470CB">
              <w:rPr>
                <w:sz w:val="18"/>
                <w:szCs w:val="18"/>
                <w:lang w:val="en-GB" w:eastAsia="tr-TR"/>
              </w:rPr>
              <w:lastRenderedPageBreak/>
              <w:t>impacts; relevant public institutions where required</w:t>
            </w:r>
          </w:p>
        </w:tc>
        <w:tc>
          <w:tcPr>
            <w:tcW w:w="847" w:type="pct"/>
            <w:vAlign w:val="center"/>
            <w:hideMark/>
          </w:tcPr>
          <w:p w14:paraId="3AF1AFD3"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lastRenderedPageBreak/>
              <w:t xml:space="preserve">41 livestock-owning PAHs / 80 parcels with grazing use; 21 forest-resource </w:t>
            </w:r>
            <w:r w:rsidRPr="00D470CB">
              <w:rPr>
                <w:sz w:val="18"/>
                <w:szCs w:val="18"/>
                <w:lang w:val="en-GB" w:eastAsia="tr-TR"/>
              </w:rPr>
              <w:lastRenderedPageBreak/>
              <w:t>users; 5 beekeeper PAHs / 240 hives</w:t>
            </w:r>
          </w:p>
        </w:tc>
      </w:tr>
      <w:tr w:rsidR="005356F7" w:rsidRPr="00D470CB" w14:paraId="0DCA40BF" w14:textId="77777777" w:rsidTr="00B07590">
        <w:tc>
          <w:tcPr>
            <w:tcW w:w="659" w:type="pct"/>
            <w:vAlign w:val="center"/>
            <w:hideMark/>
          </w:tcPr>
          <w:p w14:paraId="5C37A4FE"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Construction-related damage or temporary livelihood disruption</w:t>
            </w:r>
          </w:p>
        </w:tc>
        <w:tc>
          <w:tcPr>
            <w:tcW w:w="813" w:type="pct"/>
            <w:vAlign w:val="center"/>
            <w:hideMark/>
          </w:tcPr>
          <w:p w14:paraId="5DC19D6E"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Owners, cultivators, land/resource users and asset holders affected by Project construction</w:t>
            </w:r>
          </w:p>
        </w:tc>
        <w:tc>
          <w:tcPr>
            <w:tcW w:w="1152" w:type="pct"/>
            <w:vAlign w:val="center"/>
            <w:hideMark/>
          </w:tcPr>
          <w:p w14:paraId="67C17A26"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Compensation for crop/yield loss; repair/reinstatement or replacement of land and assets; compensation for associated livelihood loss</w:t>
            </w:r>
          </w:p>
        </w:tc>
        <w:tc>
          <w:tcPr>
            <w:tcW w:w="909" w:type="pct"/>
            <w:vAlign w:val="center"/>
            <w:hideMark/>
          </w:tcPr>
          <w:p w14:paraId="0477E0F2"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Contractor-led repair/reinstatement and/or direct cash payment</w:t>
            </w:r>
          </w:p>
        </w:tc>
        <w:tc>
          <w:tcPr>
            <w:tcW w:w="619" w:type="pct"/>
            <w:vAlign w:val="center"/>
            <w:hideMark/>
          </w:tcPr>
          <w:p w14:paraId="05FD4EED"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EPC Contractor under Enerjisa Üretim A.Ş. supervision</w:t>
            </w:r>
          </w:p>
        </w:tc>
        <w:tc>
          <w:tcPr>
            <w:tcW w:w="847" w:type="pct"/>
            <w:vAlign w:val="center"/>
            <w:hideMark/>
          </w:tcPr>
          <w:p w14:paraId="61C9979D"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18 PAP responses concerning construction/crop damage; actual compensation cases construction-stage</w:t>
            </w:r>
          </w:p>
        </w:tc>
      </w:tr>
      <w:tr w:rsidR="005356F7" w:rsidRPr="00D470CB" w14:paraId="42FC1EC8" w14:textId="77777777" w:rsidTr="00B07590">
        <w:tc>
          <w:tcPr>
            <w:tcW w:w="659" w:type="pct"/>
            <w:vAlign w:val="center"/>
            <w:hideMark/>
          </w:tcPr>
          <w:p w14:paraId="2322A9A5"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Material livelihood disruption not fully addressed by compensation</w:t>
            </w:r>
          </w:p>
        </w:tc>
        <w:tc>
          <w:tcPr>
            <w:tcW w:w="813" w:type="pct"/>
            <w:vAlign w:val="center"/>
            <w:hideMark/>
          </w:tcPr>
          <w:p w14:paraId="03D2D2A5"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PAPs/PAHs with significant productive-land, public-land, resource-access or other livelihood loss; ≥20% productive-land loss is an additional LR review trigger</w:t>
            </w:r>
          </w:p>
        </w:tc>
        <w:tc>
          <w:tcPr>
            <w:tcW w:w="1152" w:type="pct"/>
            <w:vAlign w:val="center"/>
            <w:hideMark/>
          </w:tcPr>
          <w:p w14:paraId="49E7C428"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TLS and/or applicable Chapter 8 livelihood restoration measures where compensation alone is insufficient</w:t>
            </w:r>
          </w:p>
        </w:tc>
        <w:tc>
          <w:tcPr>
            <w:tcW w:w="909" w:type="pct"/>
            <w:vAlign w:val="center"/>
            <w:hideMark/>
          </w:tcPr>
          <w:p w14:paraId="5B5CFF8E"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Cash TLS and/or targeted cash/in-kind LR support</w:t>
            </w:r>
          </w:p>
        </w:tc>
        <w:tc>
          <w:tcPr>
            <w:tcW w:w="619" w:type="pct"/>
            <w:vAlign w:val="center"/>
            <w:hideMark/>
          </w:tcPr>
          <w:p w14:paraId="19C4E04D"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Enerjisa Üretim A.Ş.</w:t>
            </w:r>
          </w:p>
        </w:tc>
        <w:tc>
          <w:tcPr>
            <w:tcW w:w="847" w:type="pct"/>
            <w:vAlign w:val="center"/>
            <w:hideMark/>
          </w:tcPr>
          <w:p w14:paraId="30DDAB29"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4 PAHs meet the ≥20% productive-land-loss review trigger; other LR beneficiaries according to material livelihood impact</w:t>
            </w:r>
          </w:p>
        </w:tc>
      </w:tr>
      <w:tr w:rsidR="005356F7" w:rsidRPr="00D470CB" w14:paraId="413FB73B" w14:textId="77777777" w:rsidTr="00B07590">
        <w:tc>
          <w:tcPr>
            <w:tcW w:w="659" w:type="pct"/>
            <w:vAlign w:val="center"/>
            <w:hideMark/>
          </w:tcPr>
          <w:p w14:paraId="5D35C528"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Project impacts affecting vulnerable PAPs/PAHs</w:t>
            </w:r>
          </w:p>
        </w:tc>
        <w:tc>
          <w:tcPr>
            <w:tcW w:w="813" w:type="pct"/>
            <w:vAlign w:val="center"/>
            <w:hideMark/>
          </w:tcPr>
          <w:p w14:paraId="72D97BF3"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Vulnerable PAPs/PAHs whose vulnerability increases livelihood consequences or creates barriers to accessing LARP measures</w:t>
            </w:r>
          </w:p>
        </w:tc>
        <w:tc>
          <w:tcPr>
            <w:tcW w:w="1152" w:type="pct"/>
            <w:vAlign w:val="center"/>
            <w:hideMark/>
          </w:tcPr>
          <w:p w14:paraId="1C75131D"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Tailored access assistance; priority follow-up; additional LR support where vulnerability overlaps with Project impacts</w:t>
            </w:r>
          </w:p>
        </w:tc>
        <w:tc>
          <w:tcPr>
            <w:tcW w:w="909" w:type="pct"/>
            <w:vAlign w:val="center"/>
            <w:hideMark/>
          </w:tcPr>
          <w:p w14:paraId="526B007F"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Case-specific facilitated assistance and access to applicable LARP/LR measures</w:t>
            </w:r>
          </w:p>
        </w:tc>
        <w:tc>
          <w:tcPr>
            <w:tcW w:w="619" w:type="pct"/>
            <w:vAlign w:val="center"/>
            <w:hideMark/>
          </w:tcPr>
          <w:p w14:paraId="6DFEF47B"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Enerjisa Üretim A.Ş.</w:t>
            </w:r>
          </w:p>
        </w:tc>
        <w:tc>
          <w:tcPr>
            <w:tcW w:w="847" w:type="pct"/>
            <w:vAlign w:val="center"/>
            <w:hideMark/>
          </w:tcPr>
          <w:p w14:paraId="68F6058C" w14:textId="77777777" w:rsidR="005356F7" w:rsidRPr="00D470CB" w:rsidRDefault="005356F7" w:rsidP="00B07590">
            <w:pPr>
              <w:spacing w:before="0" w:after="0" w:line="240" w:lineRule="auto"/>
              <w:jc w:val="left"/>
              <w:rPr>
                <w:sz w:val="18"/>
                <w:szCs w:val="18"/>
                <w:lang w:val="en-GB" w:eastAsia="tr-TR"/>
              </w:rPr>
            </w:pPr>
            <w:r w:rsidRPr="00D470CB">
              <w:rPr>
                <w:sz w:val="18"/>
                <w:szCs w:val="18"/>
                <w:lang w:val="en-GB" w:eastAsia="tr-TR"/>
              </w:rPr>
              <w:t>18 vulnerable Main WPP PAHs</w:t>
            </w:r>
          </w:p>
        </w:tc>
      </w:tr>
    </w:tbl>
    <w:p w14:paraId="44653770" w14:textId="77777777" w:rsidR="005356F7" w:rsidRDefault="005356F7" w:rsidP="005356F7">
      <w:pPr>
        <w:rPr>
          <w:lang w:eastAsia="en-GB"/>
        </w:rPr>
      </w:pPr>
    </w:p>
    <w:p w14:paraId="0056B4BB" w14:textId="77777777" w:rsidR="005356F7" w:rsidRPr="005356F7" w:rsidRDefault="005356F7" w:rsidP="005356F7">
      <w:pPr>
        <w:rPr>
          <w:lang w:eastAsia="en-GB"/>
        </w:rPr>
        <w:sectPr w:rsidR="005356F7" w:rsidRPr="005356F7" w:rsidSect="00055773">
          <w:headerReference w:type="default" r:id="rId61"/>
          <w:footerReference w:type="default" r:id="rId62"/>
          <w:pgSz w:w="16840" w:h="11900" w:orient="landscape" w:code="9"/>
          <w:pgMar w:top="1440" w:right="1440" w:bottom="1440" w:left="1440" w:header="709" w:footer="709" w:gutter="0"/>
          <w:cols w:space="708"/>
          <w:docGrid w:linePitch="360"/>
        </w:sectPr>
      </w:pPr>
    </w:p>
    <w:p w14:paraId="613D73B8" w14:textId="79B4898D" w:rsidR="00C27F7B" w:rsidRPr="00055773" w:rsidRDefault="003E2D9B">
      <w:pPr>
        <w:rPr>
          <w:b/>
          <w:bCs/>
        </w:rPr>
      </w:pPr>
      <w:r w:rsidRPr="00055773">
        <w:rPr>
          <w:b/>
          <w:bCs/>
        </w:rPr>
        <w:lastRenderedPageBreak/>
        <w:t>Associated ETLs Entitlement Matrix</w:t>
      </w:r>
    </w:p>
    <w:p w14:paraId="61AB712D" w14:textId="3538731D" w:rsidR="00E13412" w:rsidRDefault="00E13412" w:rsidP="00E13412">
      <w:r>
        <w:t>The associated 40 km and 10 km ETLs comprise 368 unique parcels, including 271 private and 97 public parcels. ETL land requirements include permanent acquisition for tower footprints and long-term easement rights along the transmission corridors, and are therefore addressed separately from the main WPP.</w:t>
      </w:r>
    </w:p>
    <w:p w14:paraId="6C7740D6" w14:textId="1CEE3D3E" w:rsidR="00E13412" w:rsidRDefault="00E13412" w:rsidP="00E13412">
      <w:r>
        <w:t>Statutory land acquisition, easement establishment, asset valuation and compensation for the ETLs are undertaken by TEİAŞ. Enerjisa Üretim is constructing the ETLs on behalf of TEİAŞ and will implement the supplementary measures within its responsibility and control under this LARP, including measures addressing early access, construction impacts, livelihood disruption and livelihood restoration. The ETL Entitlement Matrix therefore distinguishes TEİAŞ-administered statutory compensation from supplementary LARP measures to be implemented by Enerjisa Üretim. Available PAP, parcel and livelihood information from the August 2026 fieldwork is reflected in the matrix; TEİAŞ valuation and compensation records will be incorporated into the entitlement review when available.</w:t>
      </w:r>
    </w:p>
    <w:p w14:paraId="6BF69A54" w14:textId="16F7EE67" w:rsidR="00BC6C74" w:rsidRDefault="00E13412" w:rsidP="00E13412">
      <w:r>
        <w:t xml:space="preserve">The Project-specific entitlement categories applicable to the associated ETLs, together with the corresponding eligible PAP groups, delivery mechanisms, responsible parties and available PAP/asset estimates, are presented in </w:t>
      </w:r>
      <w:r w:rsidR="00753253">
        <w:fldChar w:fldCharType="begin"/>
      </w:r>
      <w:r w:rsidR="00753253">
        <w:instrText xml:space="preserve"> REF _Ref237977891 \h </w:instrText>
      </w:r>
      <w:r w:rsidR="00753253">
        <w:fldChar w:fldCharType="separate"/>
      </w:r>
      <w:r w:rsidR="00753253">
        <w:t xml:space="preserve">Table </w:t>
      </w:r>
      <w:r w:rsidR="00753253">
        <w:rPr>
          <w:noProof/>
        </w:rPr>
        <w:t>7</w:t>
      </w:r>
      <w:r w:rsidR="00753253">
        <w:noBreakHyphen/>
      </w:r>
      <w:r w:rsidR="00753253">
        <w:rPr>
          <w:noProof/>
        </w:rPr>
        <w:t>3</w:t>
      </w:r>
      <w:r w:rsidR="00753253">
        <w:fldChar w:fldCharType="end"/>
      </w:r>
      <w:r w:rsidR="00753253">
        <w:t xml:space="preserve"> </w:t>
      </w:r>
      <w:r>
        <w:t>below.</w:t>
      </w:r>
    </w:p>
    <w:p w14:paraId="31E93373" w14:textId="77777777" w:rsidR="00411392" w:rsidRDefault="00411392" w:rsidP="00E13412"/>
    <w:p w14:paraId="1A9ED723" w14:textId="77777777" w:rsidR="00411392" w:rsidRDefault="00411392" w:rsidP="00E13412">
      <w:pPr>
        <w:sectPr w:rsidR="00411392" w:rsidSect="00B32CBE">
          <w:headerReference w:type="default" r:id="rId63"/>
          <w:footerReference w:type="default" r:id="rId64"/>
          <w:pgSz w:w="11900" w:h="16840" w:code="9"/>
          <w:pgMar w:top="1440" w:right="1440" w:bottom="1440" w:left="1440" w:header="709" w:footer="709" w:gutter="0"/>
          <w:cols w:space="708"/>
          <w:docGrid w:linePitch="360"/>
        </w:sectPr>
      </w:pPr>
    </w:p>
    <w:p w14:paraId="47D247D2" w14:textId="71EBB6F1" w:rsidR="00D17F0C" w:rsidRDefault="00D17F0C" w:rsidP="00A87A13">
      <w:pPr>
        <w:pStyle w:val="ResimYazs"/>
        <w:keepNext/>
        <w:spacing w:after="0"/>
        <w:jc w:val="center"/>
      </w:pPr>
      <w:bookmarkStart w:id="239" w:name="_Ref237977891"/>
      <w:bookmarkStart w:id="240" w:name="_Toc238253981"/>
      <w:r>
        <w:lastRenderedPageBreak/>
        <w:t xml:space="preserve">Table </w:t>
      </w:r>
      <w:r w:rsidR="00220E73">
        <w:fldChar w:fldCharType="begin"/>
      </w:r>
      <w:r w:rsidR="00220E73">
        <w:instrText xml:space="preserve"> STYLEREF 1 \s </w:instrText>
      </w:r>
      <w:r w:rsidR="00220E73">
        <w:fldChar w:fldCharType="separate"/>
      </w:r>
      <w:r w:rsidR="00220E73">
        <w:rPr>
          <w:noProof/>
        </w:rPr>
        <w:t>7</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3</w:t>
      </w:r>
      <w:r w:rsidR="00220E73">
        <w:fldChar w:fldCharType="end"/>
      </w:r>
      <w:bookmarkEnd w:id="239"/>
      <w:r>
        <w:t xml:space="preserve"> </w:t>
      </w:r>
      <w:r w:rsidR="00A87A13" w:rsidRPr="00A87A13">
        <w:rPr>
          <w:b w:val="0"/>
          <w:bCs w:val="0"/>
          <w:color w:val="auto"/>
        </w:rPr>
        <w:t>Associated ETLs Entitlement Matrix</w:t>
      </w:r>
      <w:bookmarkEnd w:id="240"/>
    </w:p>
    <w:tbl>
      <w:tblPr>
        <w:tblStyle w:val="CVtable2"/>
        <w:tblW w:w="5000" w:type="pct"/>
        <w:tblLook w:val="04A0" w:firstRow="1" w:lastRow="0" w:firstColumn="1" w:lastColumn="0" w:noHBand="0" w:noVBand="1"/>
      </w:tblPr>
      <w:tblGrid>
        <w:gridCol w:w="1864"/>
        <w:gridCol w:w="2109"/>
        <w:gridCol w:w="2366"/>
        <w:gridCol w:w="3072"/>
        <w:gridCol w:w="2215"/>
        <w:gridCol w:w="2324"/>
      </w:tblGrid>
      <w:tr w:rsidR="00B239FB" w:rsidRPr="001E597F" w14:paraId="75B87349" w14:textId="77777777" w:rsidTr="006D1121">
        <w:trPr>
          <w:tblHeader/>
        </w:trPr>
        <w:tc>
          <w:tcPr>
            <w:tcW w:w="668" w:type="pct"/>
            <w:shd w:val="clear" w:color="auto" w:fill="4F81BD"/>
            <w:vAlign w:val="center"/>
            <w:hideMark/>
          </w:tcPr>
          <w:p w14:paraId="4A09BE94" w14:textId="77777777" w:rsidR="00B239FB" w:rsidRPr="001E597F" w:rsidRDefault="00B239FB" w:rsidP="00B239FB">
            <w:pPr>
              <w:spacing w:before="0" w:after="0" w:line="240" w:lineRule="auto"/>
              <w:jc w:val="left"/>
              <w:rPr>
                <w:b/>
                <w:bCs/>
                <w:color w:val="FFFFFF" w:themeColor="background1"/>
                <w:sz w:val="18"/>
                <w:szCs w:val="18"/>
                <w:lang w:val="en-GB" w:eastAsia="tr-TR"/>
              </w:rPr>
            </w:pPr>
            <w:r w:rsidRPr="001E597F">
              <w:rPr>
                <w:b/>
                <w:bCs/>
                <w:color w:val="FFFFFF" w:themeColor="background1"/>
                <w:sz w:val="18"/>
                <w:szCs w:val="18"/>
                <w:lang w:val="en-GB" w:eastAsia="tr-TR"/>
              </w:rPr>
              <w:t>Impact/loss category</w:t>
            </w:r>
          </w:p>
        </w:tc>
        <w:tc>
          <w:tcPr>
            <w:tcW w:w="756" w:type="pct"/>
            <w:shd w:val="clear" w:color="auto" w:fill="4F81BD"/>
            <w:vAlign w:val="center"/>
            <w:hideMark/>
          </w:tcPr>
          <w:p w14:paraId="72E10429" w14:textId="77777777" w:rsidR="00B239FB" w:rsidRPr="001E597F" w:rsidRDefault="00B239FB" w:rsidP="00B239FB">
            <w:pPr>
              <w:spacing w:before="0" w:after="0" w:line="240" w:lineRule="auto"/>
              <w:jc w:val="left"/>
              <w:rPr>
                <w:b/>
                <w:bCs/>
                <w:color w:val="FFFFFF" w:themeColor="background1"/>
                <w:sz w:val="18"/>
                <w:szCs w:val="18"/>
                <w:lang w:val="en-GB" w:eastAsia="tr-TR"/>
              </w:rPr>
            </w:pPr>
            <w:r w:rsidRPr="001E597F">
              <w:rPr>
                <w:b/>
                <w:bCs/>
                <w:color w:val="FFFFFF" w:themeColor="background1"/>
                <w:sz w:val="18"/>
                <w:szCs w:val="18"/>
                <w:lang w:val="en-GB" w:eastAsia="tr-TR"/>
              </w:rPr>
              <w:t>Eligible PAPs</w:t>
            </w:r>
          </w:p>
        </w:tc>
        <w:tc>
          <w:tcPr>
            <w:tcW w:w="848" w:type="pct"/>
            <w:shd w:val="clear" w:color="auto" w:fill="4F81BD"/>
            <w:vAlign w:val="center"/>
            <w:hideMark/>
          </w:tcPr>
          <w:p w14:paraId="3D699547" w14:textId="77777777" w:rsidR="00B239FB" w:rsidRPr="001E597F" w:rsidRDefault="00B239FB" w:rsidP="00B239FB">
            <w:pPr>
              <w:spacing w:before="0" w:after="0" w:line="240" w:lineRule="auto"/>
              <w:jc w:val="left"/>
              <w:rPr>
                <w:b/>
                <w:bCs/>
                <w:color w:val="FFFFFF" w:themeColor="background1"/>
                <w:sz w:val="18"/>
                <w:szCs w:val="18"/>
                <w:lang w:val="en-GB" w:eastAsia="tr-TR"/>
              </w:rPr>
            </w:pPr>
            <w:r w:rsidRPr="001E597F">
              <w:rPr>
                <w:b/>
                <w:bCs/>
                <w:color w:val="FFFFFF" w:themeColor="background1"/>
                <w:sz w:val="18"/>
                <w:szCs w:val="18"/>
                <w:lang w:val="en-GB" w:eastAsia="tr-TR"/>
              </w:rPr>
              <w:t>Entitlements</w:t>
            </w:r>
          </w:p>
        </w:tc>
        <w:tc>
          <w:tcPr>
            <w:tcW w:w="1101" w:type="pct"/>
            <w:shd w:val="clear" w:color="auto" w:fill="4F81BD"/>
            <w:vAlign w:val="center"/>
            <w:hideMark/>
          </w:tcPr>
          <w:p w14:paraId="16908C5A" w14:textId="77777777" w:rsidR="00B239FB" w:rsidRPr="001E597F" w:rsidRDefault="00B239FB" w:rsidP="00B239FB">
            <w:pPr>
              <w:spacing w:before="0" w:after="0" w:line="240" w:lineRule="auto"/>
              <w:jc w:val="left"/>
              <w:rPr>
                <w:b/>
                <w:bCs/>
                <w:color w:val="FFFFFF" w:themeColor="background1"/>
                <w:sz w:val="18"/>
                <w:szCs w:val="18"/>
                <w:lang w:val="en-GB" w:eastAsia="tr-TR"/>
              </w:rPr>
            </w:pPr>
            <w:r w:rsidRPr="001E597F">
              <w:rPr>
                <w:b/>
                <w:bCs/>
                <w:color w:val="FFFFFF" w:themeColor="background1"/>
                <w:sz w:val="18"/>
                <w:szCs w:val="18"/>
                <w:lang w:val="en-GB" w:eastAsia="tr-TR"/>
              </w:rPr>
              <w:t>Delivery Method</w:t>
            </w:r>
          </w:p>
        </w:tc>
        <w:tc>
          <w:tcPr>
            <w:tcW w:w="794" w:type="pct"/>
            <w:shd w:val="clear" w:color="auto" w:fill="4F81BD"/>
            <w:vAlign w:val="center"/>
            <w:hideMark/>
          </w:tcPr>
          <w:p w14:paraId="42651E14" w14:textId="77777777" w:rsidR="00B239FB" w:rsidRPr="001E597F" w:rsidRDefault="00B239FB" w:rsidP="00B239FB">
            <w:pPr>
              <w:spacing w:before="0" w:after="0" w:line="240" w:lineRule="auto"/>
              <w:jc w:val="left"/>
              <w:rPr>
                <w:b/>
                <w:bCs/>
                <w:color w:val="FFFFFF" w:themeColor="background1"/>
                <w:sz w:val="18"/>
                <w:szCs w:val="18"/>
                <w:lang w:val="en-GB" w:eastAsia="tr-TR"/>
              </w:rPr>
            </w:pPr>
            <w:r w:rsidRPr="001E597F">
              <w:rPr>
                <w:b/>
                <w:bCs/>
                <w:color w:val="FFFFFF" w:themeColor="background1"/>
                <w:sz w:val="18"/>
                <w:szCs w:val="18"/>
                <w:lang w:val="en-GB" w:eastAsia="tr-TR"/>
              </w:rPr>
              <w:t>Responsible Party</w:t>
            </w:r>
          </w:p>
        </w:tc>
        <w:tc>
          <w:tcPr>
            <w:tcW w:w="833" w:type="pct"/>
            <w:shd w:val="clear" w:color="auto" w:fill="4F81BD"/>
            <w:vAlign w:val="center"/>
            <w:hideMark/>
          </w:tcPr>
          <w:p w14:paraId="3C3FC6BF" w14:textId="77777777" w:rsidR="00B239FB" w:rsidRPr="001E597F" w:rsidRDefault="00B239FB" w:rsidP="00B239FB">
            <w:pPr>
              <w:spacing w:before="0" w:after="0" w:line="240" w:lineRule="auto"/>
              <w:jc w:val="left"/>
              <w:rPr>
                <w:b/>
                <w:bCs/>
                <w:color w:val="FFFFFF" w:themeColor="background1"/>
                <w:sz w:val="18"/>
                <w:szCs w:val="18"/>
                <w:lang w:val="en-GB" w:eastAsia="tr-TR"/>
              </w:rPr>
            </w:pPr>
            <w:r w:rsidRPr="001E597F">
              <w:rPr>
                <w:b/>
                <w:bCs/>
                <w:color w:val="FFFFFF" w:themeColor="background1"/>
                <w:sz w:val="18"/>
                <w:szCs w:val="18"/>
                <w:lang w:val="en-GB" w:eastAsia="tr-TR"/>
              </w:rPr>
              <w:t>Estimated PAPs/Assets</w:t>
            </w:r>
          </w:p>
        </w:tc>
      </w:tr>
      <w:tr w:rsidR="00B239FB" w:rsidRPr="001E597F" w14:paraId="4E2D8EB0" w14:textId="77777777" w:rsidTr="00B239FB">
        <w:tc>
          <w:tcPr>
            <w:tcW w:w="668" w:type="pct"/>
            <w:vAlign w:val="center"/>
            <w:hideMark/>
          </w:tcPr>
          <w:p w14:paraId="402BB8EC"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Permanent loss of private land at tower footprints</w:t>
            </w:r>
          </w:p>
        </w:tc>
        <w:tc>
          <w:tcPr>
            <w:tcW w:w="756" w:type="pct"/>
            <w:vAlign w:val="center"/>
            <w:hideMark/>
          </w:tcPr>
          <w:p w14:paraId="686203E2"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Legal landowners, shareholders and heirs of land permanently acquired for tower foundations</w:t>
            </w:r>
          </w:p>
        </w:tc>
        <w:tc>
          <w:tcPr>
            <w:tcW w:w="848" w:type="pct"/>
            <w:vAlign w:val="center"/>
            <w:hideMark/>
          </w:tcPr>
          <w:p w14:paraId="133BE041"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Statutory compensation for permanently acquired land; supplementary payment where required to achieve full replacement cost; livelihood restoration support where land loss materially affects livelihood conditions</w:t>
            </w:r>
          </w:p>
        </w:tc>
        <w:tc>
          <w:tcPr>
            <w:tcW w:w="1101" w:type="pct"/>
            <w:vAlign w:val="center"/>
            <w:hideMark/>
          </w:tcPr>
          <w:p w14:paraId="7B16C758"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TEİAŞ statutory payment; supplementary bank transfer and/or LR support, where applicable</w:t>
            </w:r>
          </w:p>
        </w:tc>
        <w:tc>
          <w:tcPr>
            <w:tcW w:w="794" w:type="pct"/>
            <w:vAlign w:val="center"/>
            <w:hideMark/>
          </w:tcPr>
          <w:p w14:paraId="33EA81D7"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TEİAŞ – statutory acquisition and compensation; Enerjisa Üretim A.Ş. – supplementary LARP measures</w:t>
            </w:r>
          </w:p>
        </w:tc>
        <w:tc>
          <w:tcPr>
            <w:tcW w:w="833" w:type="pct"/>
            <w:vAlign w:val="center"/>
            <w:hideMark/>
          </w:tcPr>
          <w:p w14:paraId="4683ED25"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 xml:space="preserve">Approx. 75 unique owners/users within the current tower-footprint survey target; 56 interviewed </w:t>
            </w:r>
          </w:p>
        </w:tc>
      </w:tr>
      <w:tr w:rsidR="00B239FB" w:rsidRPr="001E597F" w14:paraId="300CAF79" w14:textId="77777777" w:rsidTr="00B239FB">
        <w:tc>
          <w:tcPr>
            <w:tcW w:w="668" w:type="pct"/>
            <w:vAlign w:val="center"/>
            <w:hideMark/>
          </w:tcPr>
          <w:p w14:paraId="44C7E581"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Long-term easement and associated land-use restrictions</w:t>
            </w:r>
          </w:p>
        </w:tc>
        <w:tc>
          <w:tcPr>
            <w:tcW w:w="756" w:type="pct"/>
            <w:vAlign w:val="center"/>
            <w:hideMark/>
          </w:tcPr>
          <w:p w14:paraId="43BC7176"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Legal landowners and right holders; actual users where easement restrictions affect crops, assets or livelihood use</w:t>
            </w:r>
          </w:p>
        </w:tc>
        <w:tc>
          <w:tcPr>
            <w:tcW w:w="848" w:type="pct"/>
            <w:vAlign w:val="center"/>
            <w:hideMark/>
          </w:tcPr>
          <w:p w14:paraId="2F598F6A"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Statutory easement compensation; compensation for affected crops, trees and productive assets; supplementary LR support where restrictions materially affect productive use or livelihood</w:t>
            </w:r>
          </w:p>
        </w:tc>
        <w:tc>
          <w:tcPr>
            <w:tcW w:w="1101" w:type="pct"/>
            <w:vAlign w:val="center"/>
            <w:hideMark/>
          </w:tcPr>
          <w:p w14:paraId="19DF9D4B"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TEİAŞ easement compensation; direct payment and/or LR support, where applicable</w:t>
            </w:r>
          </w:p>
        </w:tc>
        <w:tc>
          <w:tcPr>
            <w:tcW w:w="794" w:type="pct"/>
            <w:vAlign w:val="center"/>
            <w:hideMark/>
          </w:tcPr>
          <w:p w14:paraId="32A1FA2C"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TEİAŞ – easement establishment and statutory compensation; Enerjisa Üretim A.Ş. – supplementary LARP measures</w:t>
            </w:r>
          </w:p>
        </w:tc>
        <w:tc>
          <w:tcPr>
            <w:tcW w:w="833" w:type="pct"/>
            <w:vAlign w:val="center"/>
            <w:hideMark/>
          </w:tcPr>
          <w:p w14:paraId="0B073F1B"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 xml:space="preserve">368 unique ETL parcels: 271 private / 97 public </w:t>
            </w:r>
          </w:p>
        </w:tc>
      </w:tr>
      <w:tr w:rsidR="00B239FB" w:rsidRPr="001E597F" w14:paraId="27F5BE3B" w14:textId="77777777" w:rsidTr="00B239FB">
        <w:tc>
          <w:tcPr>
            <w:tcW w:w="668" w:type="pct"/>
            <w:vAlign w:val="center"/>
            <w:hideMark/>
          </w:tcPr>
          <w:p w14:paraId="71B4856D"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Loss of value, access or productive use of remaining land</w:t>
            </w:r>
          </w:p>
        </w:tc>
        <w:tc>
          <w:tcPr>
            <w:tcW w:w="756" w:type="pct"/>
            <w:vAlign w:val="center"/>
            <w:hideMark/>
          </w:tcPr>
          <w:p w14:paraId="356FA9F3"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Landowners and actual users whose remaining land is affected by tower location, access restriction, fragmentation, drainage or agricultural machinery constraints</w:t>
            </w:r>
          </w:p>
        </w:tc>
        <w:tc>
          <w:tcPr>
            <w:tcW w:w="848" w:type="pct"/>
            <w:vAlign w:val="center"/>
            <w:hideMark/>
          </w:tcPr>
          <w:p w14:paraId="17D792CA"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Restoration of access, irrigation or drainage; compensation for loss of value where applicable; additional LR support where continued productive use is materially affected</w:t>
            </w:r>
          </w:p>
        </w:tc>
        <w:tc>
          <w:tcPr>
            <w:tcW w:w="1101" w:type="pct"/>
            <w:vAlign w:val="center"/>
            <w:hideMark/>
          </w:tcPr>
          <w:p w14:paraId="44271C1C"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Access restoration/reinstatement and/or cash payment</w:t>
            </w:r>
          </w:p>
        </w:tc>
        <w:tc>
          <w:tcPr>
            <w:tcW w:w="794" w:type="pct"/>
            <w:vAlign w:val="center"/>
            <w:hideMark/>
          </w:tcPr>
          <w:p w14:paraId="2B6E3803"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TEİAŞ for statutory compensation; Enerjisa Üretim A.Ş. and EPC Contractor for Project-controlled access or reinstatement measures</w:t>
            </w:r>
          </w:p>
        </w:tc>
        <w:tc>
          <w:tcPr>
            <w:tcW w:w="833" w:type="pct"/>
            <w:vAlign w:val="center"/>
            <w:hideMark/>
          </w:tcPr>
          <w:p w14:paraId="3E679CC3"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 xml:space="preserve">Access, fragmentation or additional cultivation difficulties reported by approximately one fifth of ETL respondents anticipating adverse impacts </w:t>
            </w:r>
          </w:p>
        </w:tc>
      </w:tr>
      <w:tr w:rsidR="00B239FB" w:rsidRPr="001E597F" w14:paraId="69927623" w14:textId="77777777" w:rsidTr="00B239FB">
        <w:tc>
          <w:tcPr>
            <w:tcW w:w="668" w:type="pct"/>
            <w:vAlign w:val="center"/>
            <w:hideMark/>
          </w:tcPr>
          <w:p w14:paraId="198FABA9"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Loss of standing crops, trees or productive assets</w:t>
            </w:r>
          </w:p>
        </w:tc>
        <w:tc>
          <w:tcPr>
            <w:tcW w:w="756" w:type="pct"/>
            <w:vAlign w:val="center"/>
            <w:hideMark/>
          </w:tcPr>
          <w:p w14:paraId="37B93E26"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Crop, tree and asset owners and actual users, including tenants, sharecroppers and informal users where applicable</w:t>
            </w:r>
          </w:p>
        </w:tc>
        <w:tc>
          <w:tcPr>
            <w:tcW w:w="848" w:type="pct"/>
            <w:vAlign w:val="center"/>
            <w:hideMark/>
          </w:tcPr>
          <w:p w14:paraId="589203C8"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Opportunity to harvest where feasible; compensation for unharvested crops; compensation for affected trees and productive assets at full replacement cost; repair or replacement of productive infrastructure</w:t>
            </w:r>
          </w:p>
        </w:tc>
        <w:tc>
          <w:tcPr>
            <w:tcW w:w="1101" w:type="pct"/>
            <w:vAlign w:val="center"/>
            <w:hideMark/>
          </w:tcPr>
          <w:p w14:paraId="74A7F089"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Harvest arrangement and/or direct cash payment; repair or replacement where applicable</w:t>
            </w:r>
          </w:p>
        </w:tc>
        <w:tc>
          <w:tcPr>
            <w:tcW w:w="794" w:type="pct"/>
            <w:vAlign w:val="center"/>
            <w:hideMark/>
          </w:tcPr>
          <w:p w14:paraId="69C3B2A6"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TEİAŞ for assets within the statutory land requirement; Enerjisa Üretim A.Ş./EPC Contractor for supplementary or construction-related measures</w:t>
            </w:r>
          </w:p>
        </w:tc>
        <w:tc>
          <w:tcPr>
            <w:tcW w:w="833" w:type="pct"/>
            <w:vAlign w:val="center"/>
            <w:hideMark/>
          </w:tcPr>
          <w:p w14:paraId="13A98650"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 xml:space="preserve">Agriculture reported across all valid ETL livelihood responses; trees recorded on several parcels, including one oak confirmed affected in Beyköy; one water well recorded on the 10 km ETL </w:t>
            </w:r>
          </w:p>
        </w:tc>
      </w:tr>
      <w:tr w:rsidR="00B239FB" w:rsidRPr="001E597F" w14:paraId="69684B80" w14:textId="77777777" w:rsidTr="00B239FB">
        <w:tc>
          <w:tcPr>
            <w:tcW w:w="668" w:type="pct"/>
            <w:vAlign w:val="center"/>
            <w:hideMark/>
          </w:tcPr>
          <w:p w14:paraId="32CB1D11"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Temporary early access or temporary land use</w:t>
            </w:r>
          </w:p>
        </w:tc>
        <w:tc>
          <w:tcPr>
            <w:tcW w:w="756" w:type="pct"/>
            <w:vAlign w:val="center"/>
            <w:hideMark/>
          </w:tcPr>
          <w:p w14:paraId="3526F4C9"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 xml:space="preserve">Landowners and actual users of private land accessed before completion of the </w:t>
            </w:r>
            <w:r w:rsidRPr="001E597F">
              <w:rPr>
                <w:sz w:val="18"/>
                <w:szCs w:val="18"/>
                <w:lang w:val="en-GB" w:eastAsia="tr-TR"/>
              </w:rPr>
              <w:lastRenderedPageBreak/>
              <w:t>statutory acquisition process</w:t>
            </w:r>
          </w:p>
        </w:tc>
        <w:tc>
          <w:tcPr>
            <w:tcW w:w="848" w:type="pct"/>
            <w:vAlign w:val="center"/>
            <w:hideMark/>
          </w:tcPr>
          <w:p w14:paraId="3289942B"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lastRenderedPageBreak/>
              <w:t xml:space="preserve">Temporary-access payment; compensation for crops, trees, assets or livelihood loss associated </w:t>
            </w:r>
            <w:r w:rsidRPr="001E597F">
              <w:rPr>
                <w:sz w:val="18"/>
                <w:szCs w:val="18"/>
                <w:lang w:val="en-GB" w:eastAsia="tr-TR"/>
              </w:rPr>
              <w:lastRenderedPageBreak/>
              <w:t>with the temporary use; all statutory compensation and other LARP entitlements retained</w:t>
            </w:r>
          </w:p>
        </w:tc>
        <w:tc>
          <w:tcPr>
            <w:tcW w:w="1101" w:type="pct"/>
            <w:vAlign w:val="center"/>
            <w:hideMark/>
          </w:tcPr>
          <w:p w14:paraId="63060498"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lastRenderedPageBreak/>
              <w:t>Documented Consent Agreement payment and direct compensation before the relevant impact</w:t>
            </w:r>
          </w:p>
        </w:tc>
        <w:tc>
          <w:tcPr>
            <w:tcW w:w="794" w:type="pct"/>
            <w:vAlign w:val="center"/>
            <w:hideMark/>
          </w:tcPr>
          <w:p w14:paraId="78EB264A"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Enerjisa Üretim A.Ş.; EPC Contractor where applicable</w:t>
            </w:r>
          </w:p>
        </w:tc>
        <w:tc>
          <w:tcPr>
            <w:tcW w:w="833" w:type="pct"/>
            <w:vAlign w:val="center"/>
            <w:hideMark/>
          </w:tcPr>
          <w:p w14:paraId="7028D460"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 xml:space="preserve">Consent Agreements used for a portion of private parcels along both ETL routes </w:t>
            </w:r>
          </w:p>
        </w:tc>
      </w:tr>
      <w:tr w:rsidR="00B239FB" w:rsidRPr="001E597F" w14:paraId="0D284AB5" w14:textId="77777777" w:rsidTr="00B239FB">
        <w:tc>
          <w:tcPr>
            <w:tcW w:w="668" w:type="pct"/>
            <w:vAlign w:val="center"/>
            <w:hideMark/>
          </w:tcPr>
          <w:p w14:paraId="61256B9A"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Construction-related crop, land, access or asset damage</w:t>
            </w:r>
          </w:p>
        </w:tc>
        <w:tc>
          <w:tcPr>
            <w:tcW w:w="756" w:type="pct"/>
            <w:vAlign w:val="center"/>
            <w:hideMark/>
          </w:tcPr>
          <w:p w14:paraId="739DE7AE"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Landowners, cultivators, users and asset holders affected by construction activities outside or in addition to the compensated statutory impact</w:t>
            </w:r>
          </w:p>
        </w:tc>
        <w:tc>
          <w:tcPr>
            <w:tcW w:w="848" w:type="pct"/>
            <w:vAlign w:val="center"/>
            <w:hideMark/>
          </w:tcPr>
          <w:p w14:paraId="0BCDFE44"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Compensation for crop/yield or asset damage; repair and reinstatement of affected land, access or infrastructure; corrective action and temporary LR support where required</w:t>
            </w:r>
          </w:p>
        </w:tc>
        <w:tc>
          <w:tcPr>
            <w:tcW w:w="1101" w:type="pct"/>
            <w:vAlign w:val="center"/>
            <w:hideMark/>
          </w:tcPr>
          <w:p w14:paraId="78A03A83"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Contractor-led repair/reinstatement and/or direct cash payment</w:t>
            </w:r>
          </w:p>
        </w:tc>
        <w:tc>
          <w:tcPr>
            <w:tcW w:w="794" w:type="pct"/>
            <w:vAlign w:val="center"/>
            <w:hideMark/>
          </w:tcPr>
          <w:p w14:paraId="35F19C31"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EPC Contractor under Enerjisa Üretim A.Ş. supervision</w:t>
            </w:r>
          </w:p>
        </w:tc>
        <w:tc>
          <w:tcPr>
            <w:tcW w:w="833" w:type="pct"/>
            <w:vAlign w:val="center"/>
            <w:hideMark/>
          </w:tcPr>
          <w:p w14:paraId="1101CD29"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 xml:space="preserve">Construction-related crop/dust damage was reported by approximately one fifth of ETL respondents anticipating adverse impacts </w:t>
            </w:r>
          </w:p>
        </w:tc>
      </w:tr>
      <w:tr w:rsidR="00B239FB" w:rsidRPr="001E597F" w14:paraId="09F4E0D4" w14:textId="77777777" w:rsidTr="00B239FB">
        <w:tc>
          <w:tcPr>
            <w:tcW w:w="668" w:type="pct"/>
            <w:vAlign w:val="center"/>
            <w:hideMark/>
          </w:tcPr>
          <w:p w14:paraId="5DC6A6B1"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Restriction of pasture, grazing, fodder, forest-resource or beekeeping access</w:t>
            </w:r>
          </w:p>
        </w:tc>
        <w:tc>
          <w:tcPr>
            <w:tcW w:w="756" w:type="pct"/>
            <w:vAlign w:val="center"/>
            <w:hideMark/>
          </w:tcPr>
          <w:p w14:paraId="28F5C332"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Livestock owners, pasture and grazing users, forest-resource users and beekeepers, including seasonal or mobile users</w:t>
            </w:r>
          </w:p>
        </w:tc>
        <w:tc>
          <w:tcPr>
            <w:tcW w:w="848" w:type="pct"/>
            <w:vAlign w:val="center"/>
            <w:hideMark/>
          </w:tcPr>
          <w:p w14:paraId="774E2868"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Maintenance or restoration of access; alternative livestock routes; fodder support; hive relocation assistance; compensation for affected resources, equipment or production; additional LR support where required</w:t>
            </w:r>
          </w:p>
        </w:tc>
        <w:tc>
          <w:tcPr>
            <w:tcW w:w="1101" w:type="pct"/>
            <w:vAlign w:val="center"/>
            <w:hideMark/>
          </w:tcPr>
          <w:p w14:paraId="0C71166B"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Alternative access and/or seasonal cash or in-kind support; hive relocation assistance</w:t>
            </w:r>
          </w:p>
        </w:tc>
        <w:tc>
          <w:tcPr>
            <w:tcW w:w="794" w:type="pct"/>
            <w:vAlign w:val="center"/>
            <w:hideMark/>
          </w:tcPr>
          <w:p w14:paraId="6975CB6E"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Enerjisa Üretim A.Ş.; EPC Contractor for construction impacts; relevant public institutions where required</w:t>
            </w:r>
          </w:p>
        </w:tc>
        <w:tc>
          <w:tcPr>
            <w:tcW w:w="833" w:type="pct"/>
            <w:vAlign w:val="center"/>
            <w:hideMark/>
          </w:tcPr>
          <w:p w14:paraId="670A1C84" w14:textId="707DDF7E"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5 pasture parcels recorded along the 10 km ETL; Şadıllı includes approx. 4</w:t>
            </w:r>
            <w:r w:rsidR="008020B5">
              <w:rPr>
                <w:sz w:val="18"/>
                <w:szCs w:val="18"/>
                <w:lang w:val="en-GB" w:eastAsia="tr-TR"/>
              </w:rPr>
              <w:t>-</w:t>
            </w:r>
            <w:r w:rsidRPr="001E597F">
              <w:rPr>
                <w:sz w:val="18"/>
                <w:szCs w:val="18"/>
                <w:lang w:val="en-GB" w:eastAsia="tr-TR"/>
              </w:rPr>
              <w:t>5 local beekeepers with ~700</w:t>
            </w:r>
            <w:r w:rsidR="008020B5">
              <w:rPr>
                <w:sz w:val="18"/>
                <w:szCs w:val="18"/>
                <w:lang w:val="en-GB" w:eastAsia="tr-TR"/>
              </w:rPr>
              <w:t>-</w:t>
            </w:r>
            <w:r w:rsidRPr="001E597F">
              <w:rPr>
                <w:sz w:val="18"/>
                <w:szCs w:val="18"/>
                <w:lang w:val="en-GB" w:eastAsia="tr-TR"/>
              </w:rPr>
              <w:t xml:space="preserve">1,000 hives, plus external mobile use </w:t>
            </w:r>
          </w:p>
        </w:tc>
      </w:tr>
      <w:tr w:rsidR="00B239FB" w:rsidRPr="001E597F" w14:paraId="18944687" w14:textId="77777777" w:rsidTr="00B239FB">
        <w:tc>
          <w:tcPr>
            <w:tcW w:w="668" w:type="pct"/>
            <w:vAlign w:val="center"/>
            <w:hideMark/>
          </w:tcPr>
          <w:p w14:paraId="1261D593"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Material livelihood disruption not fully addressed by statutory compensation</w:t>
            </w:r>
          </w:p>
        </w:tc>
        <w:tc>
          <w:tcPr>
            <w:tcW w:w="756" w:type="pct"/>
            <w:vAlign w:val="center"/>
            <w:hideMark/>
          </w:tcPr>
          <w:p w14:paraId="4E4B107D"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PAPs and PAHs whose productive land, access, agricultural production or resource-based livelihood is materially affected</w:t>
            </w:r>
          </w:p>
        </w:tc>
        <w:tc>
          <w:tcPr>
            <w:tcW w:w="848" w:type="pct"/>
            <w:vAlign w:val="center"/>
            <w:hideMark/>
          </w:tcPr>
          <w:p w14:paraId="30C46C12"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TLS and/or applicable Chapter 8 livelihood restoration measures in addition to compensation for eligible land and assets</w:t>
            </w:r>
          </w:p>
        </w:tc>
        <w:tc>
          <w:tcPr>
            <w:tcW w:w="1101" w:type="pct"/>
            <w:vAlign w:val="center"/>
            <w:hideMark/>
          </w:tcPr>
          <w:p w14:paraId="7A72AE26"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Cash TLS and/or targeted cash or in-kind LR support</w:t>
            </w:r>
          </w:p>
        </w:tc>
        <w:tc>
          <w:tcPr>
            <w:tcW w:w="794" w:type="pct"/>
            <w:vAlign w:val="center"/>
            <w:hideMark/>
          </w:tcPr>
          <w:p w14:paraId="1C8FF02D"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Enerjisa Üretim A.Ş.</w:t>
            </w:r>
          </w:p>
        </w:tc>
        <w:tc>
          <w:tcPr>
            <w:tcW w:w="833" w:type="pct"/>
            <w:vAlign w:val="center"/>
            <w:hideMark/>
          </w:tcPr>
          <w:p w14:paraId="58FDB84D"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 xml:space="preserve">56 interviewed ETL owners/users form the current household-level LR assessment base; easement alone does not create automatic LR eligibility </w:t>
            </w:r>
          </w:p>
        </w:tc>
      </w:tr>
      <w:tr w:rsidR="00B239FB" w:rsidRPr="001E597F" w14:paraId="4252BD58" w14:textId="77777777" w:rsidTr="00B239FB">
        <w:tc>
          <w:tcPr>
            <w:tcW w:w="668" w:type="pct"/>
            <w:vAlign w:val="center"/>
            <w:hideMark/>
          </w:tcPr>
          <w:p w14:paraId="0B6279BF"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Project impacts affecting vulnerable PAPs/PAHs</w:t>
            </w:r>
          </w:p>
        </w:tc>
        <w:tc>
          <w:tcPr>
            <w:tcW w:w="756" w:type="pct"/>
            <w:vAlign w:val="center"/>
            <w:hideMark/>
          </w:tcPr>
          <w:p w14:paraId="5BE5398D"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Vulnerable PAPs/PAHs where vulnerability increases the consequence of an ETL impact or creates barriers to accessing LARP measures</w:t>
            </w:r>
          </w:p>
        </w:tc>
        <w:tc>
          <w:tcPr>
            <w:tcW w:w="848" w:type="pct"/>
            <w:vAlign w:val="center"/>
            <w:hideMark/>
          </w:tcPr>
          <w:p w14:paraId="03DDB3AA"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Tailored assistance to access compensation and LR measures; priority follow-up; documentation, mobility or communication support; additional LR support where required</w:t>
            </w:r>
          </w:p>
        </w:tc>
        <w:tc>
          <w:tcPr>
            <w:tcW w:w="1101" w:type="pct"/>
            <w:vAlign w:val="center"/>
            <w:hideMark/>
          </w:tcPr>
          <w:p w14:paraId="6B422146"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Case-specific facilitated assistance and access to applicable LARP/LR measures</w:t>
            </w:r>
          </w:p>
        </w:tc>
        <w:tc>
          <w:tcPr>
            <w:tcW w:w="794" w:type="pct"/>
            <w:vAlign w:val="center"/>
            <w:hideMark/>
          </w:tcPr>
          <w:p w14:paraId="63037430"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Enerjisa Üretim A.Ş.</w:t>
            </w:r>
          </w:p>
        </w:tc>
        <w:tc>
          <w:tcPr>
            <w:tcW w:w="833" w:type="pct"/>
            <w:vAlign w:val="center"/>
            <w:hideMark/>
          </w:tcPr>
          <w:p w14:paraId="168D35B9" w14:textId="77777777" w:rsidR="00B239FB" w:rsidRPr="001E597F" w:rsidRDefault="00B239FB" w:rsidP="00B239FB">
            <w:pPr>
              <w:spacing w:before="0" w:after="0" w:line="240" w:lineRule="auto"/>
              <w:jc w:val="left"/>
              <w:rPr>
                <w:sz w:val="18"/>
                <w:szCs w:val="18"/>
                <w:lang w:val="en-GB" w:eastAsia="tr-TR"/>
              </w:rPr>
            </w:pPr>
            <w:r w:rsidRPr="001E597F">
              <w:rPr>
                <w:sz w:val="18"/>
                <w:szCs w:val="18"/>
                <w:lang w:val="en-GB" w:eastAsia="tr-TR"/>
              </w:rPr>
              <w:t>6 persons with vulnerability conditions identified among the 56 ETL interviews; not interpreted as 6 PAHs</w:t>
            </w:r>
          </w:p>
        </w:tc>
      </w:tr>
    </w:tbl>
    <w:p w14:paraId="264F4703" w14:textId="77777777" w:rsidR="00411392" w:rsidRDefault="00411392" w:rsidP="00E13412">
      <w:pPr>
        <w:sectPr w:rsidR="00411392" w:rsidSect="00055773">
          <w:headerReference w:type="default" r:id="rId65"/>
          <w:footerReference w:type="default" r:id="rId66"/>
          <w:pgSz w:w="16840" w:h="11900" w:orient="landscape" w:code="9"/>
          <w:pgMar w:top="1440" w:right="1440" w:bottom="1440" w:left="1440" w:header="709" w:footer="709" w:gutter="0"/>
          <w:cols w:space="708"/>
          <w:docGrid w:linePitch="360"/>
        </w:sectPr>
      </w:pPr>
    </w:p>
    <w:p w14:paraId="64AF35F9" w14:textId="47DE7859" w:rsidR="000A5F6B" w:rsidRPr="005356F7" w:rsidRDefault="005B394F" w:rsidP="00055773">
      <w:r w:rsidRPr="005B394F">
        <w:lastRenderedPageBreak/>
        <w:t xml:space="preserve">The entitlement matrices above provide the basis for compensation and assistance under the LARP. Household/PAP-level entitlements and livelihood restoration eligibility will be recorded in </w:t>
      </w:r>
      <w:r>
        <w:fldChar w:fldCharType="begin"/>
      </w:r>
      <w:r>
        <w:instrText xml:space="preserve"> REF _Ref238250321 \n \h </w:instrText>
      </w:r>
      <w:r>
        <w:fldChar w:fldCharType="separate"/>
      </w:r>
      <w:r>
        <w:t>Annex C</w:t>
      </w:r>
      <w:r>
        <w:fldChar w:fldCharType="end"/>
      </w:r>
      <w:r>
        <w:t xml:space="preserve"> and </w:t>
      </w:r>
      <w:r>
        <w:fldChar w:fldCharType="begin"/>
      </w:r>
      <w:r>
        <w:instrText xml:space="preserve"> REF _Ref238250445 \n \h </w:instrText>
      </w:r>
      <w:r>
        <w:fldChar w:fldCharType="separate"/>
      </w:r>
      <w:r>
        <w:t>Annex E</w:t>
      </w:r>
      <w:r>
        <w:fldChar w:fldCharType="end"/>
      </w:r>
      <w:r w:rsidRPr="005B394F">
        <w:t>, while the corresponding livelihood restoration measures are presented</w:t>
      </w:r>
      <w:r>
        <w:t xml:space="preserve"> </w:t>
      </w:r>
      <w:r w:rsidR="00C03ECF" w:rsidRPr="00C03ECF">
        <w:t xml:space="preserve">in Chapter </w:t>
      </w:r>
      <w:r w:rsidR="00794D63">
        <w:fldChar w:fldCharType="begin"/>
      </w:r>
      <w:r w:rsidR="00794D63">
        <w:instrText xml:space="preserve"> REF _Ref237977756 \n \h </w:instrText>
      </w:r>
      <w:r w:rsidR="00794D63">
        <w:fldChar w:fldCharType="separate"/>
      </w:r>
      <w:r w:rsidR="00794D63">
        <w:t>8</w:t>
      </w:r>
      <w:r w:rsidR="00794D63">
        <w:fldChar w:fldCharType="end"/>
      </w:r>
      <w:r w:rsidR="00C03ECF" w:rsidRPr="00C03ECF">
        <w:t>.</w:t>
      </w:r>
    </w:p>
    <w:p w14:paraId="53D60EB5" w14:textId="4800EBDF" w:rsidR="00E51546" w:rsidRPr="00893099" w:rsidRDefault="00585E7B" w:rsidP="00B4020E">
      <w:pPr>
        <w:pStyle w:val="Balk1"/>
      </w:pPr>
      <w:bookmarkStart w:id="241" w:name="_Ref232599386"/>
      <w:bookmarkStart w:id="242" w:name="_Toc238253902"/>
      <w:r w:rsidRPr="00893099">
        <w:t>LIVELIHOOD RESTORATION PLAN</w:t>
      </w:r>
      <w:bookmarkEnd w:id="241"/>
      <w:bookmarkEnd w:id="242"/>
    </w:p>
    <w:p w14:paraId="64CA2E2D" w14:textId="09E5C3E6" w:rsidR="00585E7B" w:rsidRDefault="006506A8" w:rsidP="00EA51BA">
      <w:pPr>
        <w:pStyle w:val="Balk2"/>
      </w:pPr>
      <w:bookmarkStart w:id="243" w:name="_Toc238253903"/>
      <w:r w:rsidRPr="00893099">
        <w:t>Livelihood Restoration Strategy</w:t>
      </w:r>
      <w:r w:rsidR="00CF713D">
        <w:t xml:space="preserve"> and Objectives</w:t>
      </w:r>
      <w:bookmarkEnd w:id="243"/>
    </w:p>
    <w:p w14:paraId="407BBD00" w14:textId="7AD62280" w:rsidR="00CD102A" w:rsidRDefault="00CD102A" w:rsidP="00CD102A">
      <w:pPr>
        <w:rPr>
          <w:lang w:eastAsia="en-GB"/>
        </w:rPr>
      </w:pPr>
      <w:r>
        <w:rPr>
          <w:lang w:eastAsia="en-GB"/>
        </w:rPr>
        <w:t xml:space="preserve">The livelihood restoration strategy of the Project is to support PAPs and PAHs whose livelihoods are affected by land acquisition, </w:t>
      </w:r>
      <w:r w:rsidR="004A6F6F" w:rsidRPr="004A6F6F">
        <w:rPr>
          <w:lang w:eastAsia="en-GB"/>
        </w:rPr>
        <w:t>easement rights along the associated ETLs</w:t>
      </w:r>
      <w:r>
        <w:rPr>
          <w:lang w:eastAsia="en-GB"/>
        </w:rPr>
        <w:t>, restrictions on land use, access limitations or construction activities, with the objective of restoring their livelihoods to at least pre-Project conditions. The strategy has been developed in line with national legislation, IFC PS5 and EBRD ESR5, and complements statutory compensation where compensation for land, crops, trees or assets alone is not sufficient to address livelihood impacts.</w:t>
      </w:r>
      <w:r w:rsidR="00151D09">
        <w:rPr>
          <w:lang w:eastAsia="en-GB"/>
        </w:rPr>
        <w:t xml:space="preserve"> </w:t>
      </w:r>
      <w:r w:rsidR="00151D09" w:rsidRPr="00151D09">
        <w:rPr>
          <w:lang w:eastAsia="en-GB"/>
        </w:rPr>
        <w:t>Accordingly, livelihood restoration under this LARP is intended not only to deliver compensation or individual support measures, but to restore the affected income-earning capacity, productive use of land and resources, and continuity of livelihood activities where these have been adversely affected by the Project.</w:t>
      </w:r>
    </w:p>
    <w:p w14:paraId="660E78CC" w14:textId="217A4F13" w:rsidR="00CD102A" w:rsidRDefault="00CD102A" w:rsidP="00CD102A">
      <w:pPr>
        <w:rPr>
          <w:lang w:eastAsia="en-GB"/>
        </w:rPr>
      </w:pPr>
      <w:r>
        <w:rPr>
          <w:lang w:eastAsia="en-GB"/>
        </w:rPr>
        <w:t>As identified in Chapter</w:t>
      </w:r>
      <w:r w:rsidR="00151D09">
        <w:rPr>
          <w:lang w:eastAsia="en-GB"/>
        </w:rPr>
        <w:t xml:space="preserve"> </w:t>
      </w:r>
      <w:r w:rsidR="00151D09">
        <w:rPr>
          <w:lang w:eastAsia="en-GB"/>
        </w:rPr>
        <w:fldChar w:fldCharType="begin"/>
      </w:r>
      <w:r w:rsidR="00151D09">
        <w:rPr>
          <w:lang w:eastAsia="en-GB"/>
        </w:rPr>
        <w:instrText xml:space="preserve"> REF _Ref237983249 \n \h </w:instrText>
      </w:r>
      <w:r w:rsidR="00151D09">
        <w:rPr>
          <w:lang w:eastAsia="en-GB"/>
        </w:rPr>
      </w:r>
      <w:r w:rsidR="00151D09">
        <w:rPr>
          <w:lang w:eastAsia="en-GB"/>
        </w:rPr>
        <w:fldChar w:fldCharType="separate"/>
      </w:r>
      <w:r w:rsidR="00151D09">
        <w:rPr>
          <w:lang w:eastAsia="en-GB"/>
        </w:rPr>
        <w:t>6</w:t>
      </w:r>
      <w:r w:rsidR="00151D09">
        <w:rPr>
          <w:lang w:eastAsia="en-GB"/>
        </w:rPr>
        <w:fldChar w:fldCharType="end"/>
      </w:r>
      <w:r>
        <w:rPr>
          <w:lang w:eastAsia="en-GB"/>
        </w:rPr>
        <w:t xml:space="preserve">, the main livelihood impacts of the Project are associated with agricultural land use, crops, trees, pasture and grazing access, fodder production, forest resource use, beekeeping, access to remaining lands and auxiliary livelihood assets such as wells, irrigation ponds and water tanks. </w:t>
      </w:r>
      <w:r w:rsidR="00AB66D5" w:rsidRPr="00AB66D5">
        <w:rPr>
          <w:lang w:eastAsia="en-GB"/>
        </w:rPr>
        <w:t>These impacts may affect legal landowners as well as actual agricultural users, formal and informal users of public land, livestock and pasture users, forest-resource users, beekeepers and other PAPs whose access to productive land or livelihood resources is affected. For the associated ETLs, the strategy also addresses economic displacement arising from permanent tower-footprint acquisition, easement-related land-use restrictions and construction-related impacts, while recognising the statutory role of TEİAŞ and the supplementary measures falling within Enerjisa Üretim’s responsibility and control.</w:t>
      </w:r>
      <w:r w:rsidR="00AB66D5">
        <w:rPr>
          <w:lang w:eastAsia="en-GB"/>
        </w:rPr>
        <w:t xml:space="preserve"> </w:t>
      </w:r>
      <w:r>
        <w:rPr>
          <w:lang w:eastAsia="en-GB"/>
        </w:rPr>
        <w:t>No physical displacement or business displacement has been identified at this stage; therefore, the livelihood restoration strategy focuses on economic displacement and livelihood continuity.</w:t>
      </w:r>
    </w:p>
    <w:p w14:paraId="0F80FC2A" w14:textId="658DF5D4" w:rsidR="00D41156" w:rsidRDefault="00CD102A" w:rsidP="00CD102A">
      <w:pPr>
        <w:rPr>
          <w:lang w:eastAsia="en-GB"/>
        </w:rPr>
      </w:pPr>
      <w:r>
        <w:rPr>
          <w:lang w:eastAsia="en-GB"/>
        </w:rPr>
        <w:t xml:space="preserve">Livelihood restoration support will be determined through a household or user level review of verified Project impacts, considering all affected parcels, land uses, assets and livelihood activities linked to the same PAP, PAH or user together rather than assessing each parcel separately. </w:t>
      </w:r>
      <w:r w:rsidR="00D41156" w:rsidRPr="00D41156">
        <w:rPr>
          <w:lang w:eastAsia="en-GB"/>
        </w:rPr>
        <w:t>The review will consider the nature and duration of the impact, the PAP’s dependency on the affected livelihood activity or resource, the ability to continue the activity on remaining or otherwise accessible land, cumulative Project impacts and vulnerability, as applicable. The socio-economic census, household and user surveys, asset and impact inventory and other verified livelihood information established under this LARP will provide the baseline against which the need for support and subsequent livelihood restoration outcomes will be assessed.</w:t>
      </w:r>
    </w:p>
    <w:p w14:paraId="2AEDD69E" w14:textId="5FD135E3" w:rsidR="00A34099" w:rsidRPr="00A34099" w:rsidRDefault="00CD102A" w:rsidP="00CD102A">
      <w:pPr>
        <w:rPr>
          <w:lang w:eastAsia="en-GB"/>
        </w:rPr>
      </w:pPr>
      <w:r>
        <w:rPr>
          <w:lang w:eastAsia="en-GB"/>
        </w:rPr>
        <w:lastRenderedPageBreak/>
        <w:t>The livelihood restoration package may include transitional livelihood support, agricultural continuity and land preparation support, access, fodder, livestock and resource use support, local employment opportunities, trainings and additional assistance for vulnerable PAPs, as detailed in the following sections.</w:t>
      </w:r>
      <w:r w:rsidR="0075183D">
        <w:rPr>
          <w:lang w:eastAsia="en-GB"/>
        </w:rPr>
        <w:t xml:space="preserve"> </w:t>
      </w:r>
      <w:r w:rsidR="0075183D" w:rsidRPr="0075183D">
        <w:rPr>
          <w:lang w:eastAsia="en-GB"/>
        </w:rPr>
        <w:t>Measures will be selected according to the verified impact and livelihood need rather than applied uniformly to all PAPs. Where more than one livelihood impact affects the same PAP or PAH, complementary measures may be combined where required to achieve restoration. Implementation and follow-up will assess whether the relevant livelihood activity, productive capacity, income source or access to livelihood resources has been restored to at least the applicable pre-Project baseline; where this is not achieved, the need for corrective or additional support will be reviewed in accordance with the monitoring provisions of this LARP.</w:t>
      </w:r>
    </w:p>
    <w:p w14:paraId="46C68F27" w14:textId="35D39CD5" w:rsidR="000559FA" w:rsidRDefault="0048231B" w:rsidP="00EA51BA">
      <w:pPr>
        <w:pStyle w:val="Balk2"/>
      </w:pPr>
      <w:bookmarkStart w:id="244" w:name="_Ref232878536"/>
      <w:bookmarkStart w:id="245" w:name="_Toc238253904"/>
      <w:r w:rsidRPr="0048231B">
        <w:t xml:space="preserve">Livelihood Restoration </w:t>
      </w:r>
      <w:r w:rsidR="00E83C3E">
        <w:t>Pr</w:t>
      </w:r>
      <w:r w:rsidR="00BC2761">
        <w:t>o</w:t>
      </w:r>
      <w:r w:rsidR="00E83C3E">
        <w:t xml:space="preserve">gramme and </w:t>
      </w:r>
      <w:r w:rsidR="0032631F">
        <w:t>Measures</w:t>
      </w:r>
      <w:bookmarkEnd w:id="244"/>
      <w:bookmarkEnd w:id="245"/>
    </w:p>
    <w:p w14:paraId="27B984EB" w14:textId="49B0EE3A" w:rsidR="002B30F2" w:rsidRDefault="002B30F2" w:rsidP="002B30F2">
      <w:pPr>
        <w:rPr>
          <w:lang w:eastAsia="en-GB"/>
        </w:rPr>
      </w:pPr>
      <w:r>
        <w:rPr>
          <w:lang w:eastAsia="en-GB"/>
        </w:rPr>
        <w:t>The livelihood restoration measures under this LARP have been defined to address verified livelihood impacts arising from land acquisition, easement rights</w:t>
      </w:r>
      <w:r w:rsidR="00F733B1">
        <w:rPr>
          <w:lang w:eastAsia="en-GB"/>
        </w:rPr>
        <w:t xml:space="preserve"> </w:t>
      </w:r>
      <w:r w:rsidR="00F733B1" w:rsidRPr="00F733B1">
        <w:rPr>
          <w:lang w:eastAsia="en-GB"/>
        </w:rPr>
        <w:t>along the associated ETLs</w:t>
      </w:r>
      <w:r w:rsidR="00F733B1">
        <w:rPr>
          <w:lang w:eastAsia="en-GB"/>
        </w:rPr>
        <w:t>,</w:t>
      </w:r>
      <w:r>
        <w:rPr>
          <w:lang w:eastAsia="en-GB"/>
        </w:rPr>
        <w:t xml:space="preserve"> restrictions on land use, access limitations and construction activities. These measures complement statutory compensation and </w:t>
      </w:r>
      <w:r w:rsidR="004A2960">
        <w:rPr>
          <w:lang w:eastAsia="en-GB"/>
        </w:rPr>
        <w:t>compensation</w:t>
      </w:r>
      <w:r w:rsidR="00F733B1" w:rsidRPr="00F733B1">
        <w:t xml:space="preserve"> </w:t>
      </w:r>
      <w:r w:rsidR="0049563E">
        <w:rPr>
          <w:lang w:eastAsia="en-GB"/>
        </w:rPr>
        <w:t xml:space="preserve">for </w:t>
      </w:r>
      <w:r w:rsidR="00F733B1" w:rsidRPr="00F733B1">
        <w:rPr>
          <w:lang w:eastAsia="en-GB"/>
        </w:rPr>
        <w:t>affected assets</w:t>
      </w:r>
      <w:r w:rsidR="004A2960">
        <w:rPr>
          <w:lang w:eastAsia="en-GB"/>
        </w:rPr>
        <w:t xml:space="preserve"> and</w:t>
      </w:r>
      <w:r>
        <w:rPr>
          <w:lang w:eastAsia="en-GB"/>
        </w:rPr>
        <w:t xml:space="preserve"> will be applied where such compensation alone is not sufficient to restore livelihood conditions.</w:t>
      </w:r>
      <w:r w:rsidR="0049563E">
        <w:rPr>
          <w:lang w:eastAsia="en-GB"/>
        </w:rPr>
        <w:t xml:space="preserve"> </w:t>
      </w:r>
      <w:r w:rsidR="0049563E" w:rsidRPr="0049563E">
        <w:rPr>
          <w:lang w:eastAsia="en-GB"/>
        </w:rPr>
        <w:t>The same livelihood restoration programme applies to the main WPP and the associated ETLs; however, applicability, impact pathways and implementation responsibilities differ according to the relevant Project component. In particular, easement-related impacts apply only to the associated ETLs, while statutory ETL land acquisition, easement establishment, valuation and compensation remain under TEİAŞ authority. Supplementary livelihood restoration measures within Enerjisa Üretim’s responsibility and control will be implemented under this LARP</w:t>
      </w:r>
      <w:r w:rsidR="0049563E">
        <w:rPr>
          <w:lang w:eastAsia="en-GB"/>
        </w:rPr>
        <w:t>.</w:t>
      </w:r>
      <w:r>
        <w:rPr>
          <w:lang w:eastAsia="en-GB"/>
        </w:rPr>
        <w:t xml:space="preserve"> Eligibility for each measure will be confirmed through the process described in Section</w:t>
      </w:r>
      <w:r w:rsidR="004A2960">
        <w:rPr>
          <w:lang w:eastAsia="en-GB"/>
        </w:rPr>
        <w:t xml:space="preserve"> </w:t>
      </w:r>
      <w:r>
        <w:rPr>
          <w:lang w:eastAsia="en-GB"/>
        </w:rPr>
        <w:fldChar w:fldCharType="begin"/>
      </w:r>
      <w:r>
        <w:rPr>
          <w:lang w:eastAsia="en-GB"/>
        </w:rPr>
        <w:instrText xml:space="preserve"> REF _Ref232785559 \n \h </w:instrText>
      </w:r>
      <w:r>
        <w:rPr>
          <w:lang w:eastAsia="en-GB"/>
        </w:rPr>
      </w:r>
      <w:r>
        <w:rPr>
          <w:lang w:eastAsia="en-GB"/>
        </w:rPr>
        <w:fldChar w:fldCharType="separate"/>
      </w:r>
      <w:r w:rsidR="00FE7A78">
        <w:rPr>
          <w:lang w:eastAsia="en-GB"/>
        </w:rPr>
        <w:t>8.3</w:t>
      </w:r>
      <w:r>
        <w:rPr>
          <w:lang w:eastAsia="en-GB"/>
        </w:rPr>
        <w:fldChar w:fldCharType="end"/>
      </w:r>
      <w:r>
        <w:rPr>
          <w:lang w:eastAsia="en-GB"/>
        </w:rPr>
        <w:t>,</w:t>
      </w:r>
      <w:r w:rsidR="00360163" w:rsidRPr="00360163">
        <w:t xml:space="preserve"> </w:t>
      </w:r>
      <w:r w:rsidR="00360163" w:rsidRPr="00360163">
        <w:rPr>
          <w:lang w:eastAsia="en-GB"/>
        </w:rPr>
        <w:t>delivery, PAP participation and adaptive management arrangements are described</w:t>
      </w:r>
      <w:r>
        <w:rPr>
          <w:lang w:eastAsia="en-GB"/>
        </w:rPr>
        <w:t xml:space="preserve"> in Section</w:t>
      </w:r>
      <w:r w:rsidR="004A2960">
        <w:rPr>
          <w:lang w:eastAsia="en-GB"/>
        </w:rPr>
        <w:t xml:space="preserve"> </w:t>
      </w:r>
      <w:r>
        <w:rPr>
          <w:lang w:eastAsia="en-GB"/>
        </w:rPr>
        <w:fldChar w:fldCharType="begin"/>
      </w:r>
      <w:r>
        <w:rPr>
          <w:lang w:eastAsia="en-GB"/>
        </w:rPr>
        <w:instrText xml:space="preserve"> REF _Ref232786737 \n \h </w:instrText>
      </w:r>
      <w:r>
        <w:rPr>
          <w:lang w:eastAsia="en-GB"/>
        </w:rPr>
      </w:r>
      <w:r>
        <w:rPr>
          <w:lang w:eastAsia="en-GB"/>
        </w:rPr>
        <w:fldChar w:fldCharType="separate"/>
      </w:r>
      <w:r w:rsidR="00FE7A78">
        <w:rPr>
          <w:lang w:eastAsia="en-GB"/>
        </w:rPr>
        <w:t>8.4</w:t>
      </w:r>
      <w:r>
        <w:rPr>
          <w:lang w:eastAsia="en-GB"/>
        </w:rPr>
        <w:fldChar w:fldCharType="end"/>
      </w:r>
      <w:r>
        <w:rPr>
          <w:lang w:eastAsia="en-GB"/>
        </w:rPr>
        <w:t>.</w:t>
      </w:r>
      <w:r w:rsidR="00360163">
        <w:rPr>
          <w:lang w:eastAsia="en-GB"/>
        </w:rPr>
        <w:t xml:space="preserve"> and</w:t>
      </w:r>
      <w:r w:rsidR="00BE5504">
        <w:rPr>
          <w:lang w:eastAsia="en-GB"/>
        </w:rPr>
        <w:t xml:space="preserve"> </w:t>
      </w:r>
      <w:r w:rsidR="00BE5504" w:rsidRPr="00BE5504">
        <w:rPr>
          <w:lang w:eastAsia="en-GB"/>
        </w:rPr>
        <w:t>the overall implementation schedule is presented in Section</w:t>
      </w:r>
      <w:r w:rsidR="00BE5504">
        <w:rPr>
          <w:lang w:eastAsia="en-GB"/>
        </w:rPr>
        <w:t xml:space="preserve"> </w:t>
      </w:r>
      <w:r w:rsidR="00BE5504">
        <w:rPr>
          <w:lang w:eastAsia="en-GB"/>
        </w:rPr>
        <w:fldChar w:fldCharType="begin"/>
      </w:r>
      <w:r w:rsidR="00BE5504">
        <w:rPr>
          <w:lang w:eastAsia="en-GB"/>
        </w:rPr>
        <w:instrText xml:space="preserve"> REF _Ref232786737 \n \h </w:instrText>
      </w:r>
      <w:r w:rsidR="00BE5504">
        <w:rPr>
          <w:lang w:eastAsia="en-GB"/>
        </w:rPr>
      </w:r>
      <w:r w:rsidR="00BE5504">
        <w:rPr>
          <w:lang w:eastAsia="en-GB"/>
        </w:rPr>
        <w:fldChar w:fldCharType="separate"/>
      </w:r>
      <w:r w:rsidR="00BE5504">
        <w:rPr>
          <w:lang w:eastAsia="en-GB"/>
        </w:rPr>
        <w:t>8.5</w:t>
      </w:r>
      <w:r w:rsidR="00BE5504">
        <w:rPr>
          <w:lang w:eastAsia="en-GB"/>
        </w:rPr>
        <w:fldChar w:fldCharType="end"/>
      </w:r>
      <w:r w:rsidR="00BE5504">
        <w:rPr>
          <w:lang w:eastAsia="en-GB"/>
        </w:rPr>
        <w:t>.</w:t>
      </w:r>
    </w:p>
    <w:p w14:paraId="0D2C93F5" w14:textId="6E1F8B98" w:rsidR="002B30F2" w:rsidRDefault="002B30F2" w:rsidP="002B30F2">
      <w:pPr>
        <w:rPr>
          <w:lang w:eastAsia="en-GB"/>
        </w:rPr>
      </w:pPr>
      <w:r>
        <w:rPr>
          <w:lang w:eastAsia="en-GB"/>
        </w:rPr>
        <w:t>The livelihood restoration programme is structured around the measures presented in</w:t>
      </w:r>
      <w:r w:rsidR="00BA3844">
        <w:rPr>
          <w:lang w:eastAsia="en-GB"/>
        </w:rPr>
        <w:t xml:space="preserve"> </w:t>
      </w:r>
      <w:r w:rsidR="00BA3844">
        <w:rPr>
          <w:lang w:eastAsia="en-GB"/>
        </w:rPr>
        <w:fldChar w:fldCharType="begin"/>
      </w:r>
      <w:r w:rsidR="00BA3844">
        <w:rPr>
          <w:lang w:eastAsia="en-GB"/>
        </w:rPr>
        <w:instrText xml:space="preserve"> REF _Ref232787217 \h </w:instrText>
      </w:r>
      <w:r w:rsidR="00BA3844">
        <w:rPr>
          <w:lang w:eastAsia="en-GB"/>
        </w:rPr>
      </w:r>
      <w:r w:rsidR="00BA3844">
        <w:rPr>
          <w:lang w:eastAsia="en-GB"/>
        </w:rPr>
        <w:fldChar w:fldCharType="separate"/>
      </w:r>
      <w:r w:rsidR="00305C8C">
        <w:t xml:space="preserve">Table </w:t>
      </w:r>
      <w:r w:rsidR="00305C8C">
        <w:rPr>
          <w:noProof/>
        </w:rPr>
        <w:t>8</w:t>
      </w:r>
      <w:r w:rsidR="00305C8C">
        <w:noBreakHyphen/>
      </w:r>
      <w:r w:rsidR="00305C8C">
        <w:rPr>
          <w:noProof/>
        </w:rPr>
        <w:t>1</w:t>
      </w:r>
      <w:r w:rsidR="00BA3844">
        <w:rPr>
          <w:lang w:eastAsia="en-GB"/>
        </w:rPr>
        <w:fldChar w:fldCharType="end"/>
      </w:r>
      <w:r>
        <w:rPr>
          <w:lang w:eastAsia="en-GB"/>
        </w:rPr>
        <w:t>. These measures reflect the livelihood profile and impact pathways identified for the Project, including agricultural production, use of public land, livestock and grazing activities, fodder production, forest resource use, beekeeping, access to remaining lands and vulnerability.</w:t>
      </w:r>
      <w:r w:rsidR="00E16030">
        <w:rPr>
          <w:lang w:eastAsia="en-GB"/>
        </w:rPr>
        <w:t xml:space="preserve"> </w:t>
      </w:r>
      <w:r w:rsidR="00E16030" w:rsidRPr="00E16030">
        <w:rPr>
          <w:lang w:eastAsia="en-GB"/>
        </w:rPr>
        <w:t xml:space="preserve">They also address temporary access, construction-related damage and reinstatement needs, and ensure that verified informal and public-land users can access the measures applicable to their actual livelihood losses. The applicability of each measure to the main WPP and/or the associated ETLs is identified in </w:t>
      </w:r>
      <w:r w:rsidR="00305C8C">
        <w:rPr>
          <w:lang w:eastAsia="en-GB"/>
        </w:rPr>
        <w:fldChar w:fldCharType="begin"/>
      </w:r>
      <w:r w:rsidR="00305C8C">
        <w:rPr>
          <w:lang w:eastAsia="en-GB"/>
        </w:rPr>
        <w:instrText xml:space="preserve"> REF _Ref238029510 \h </w:instrText>
      </w:r>
      <w:r w:rsidR="00305C8C">
        <w:rPr>
          <w:lang w:eastAsia="en-GB"/>
        </w:rPr>
      </w:r>
      <w:r w:rsidR="00305C8C">
        <w:rPr>
          <w:lang w:eastAsia="en-GB"/>
        </w:rPr>
        <w:fldChar w:fldCharType="separate"/>
      </w:r>
      <w:r w:rsidR="00305C8C">
        <w:t xml:space="preserve">Table </w:t>
      </w:r>
      <w:r w:rsidR="00305C8C">
        <w:rPr>
          <w:noProof/>
        </w:rPr>
        <w:t>8</w:t>
      </w:r>
      <w:r w:rsidR="00305C8C">
        <w:noBreakHyphen/>
      </w:r>
      <w:r w:rsidR="00305C8C">
        <w:rPr>
          <w:noProof/>
        </w:rPr>
        <w:t>1</w:t>
      </w:r>
      <w:r w:rsidR="00305C8C">
        <w:rPr>
          <w:lang w:eastAsia="en-GB"/>
        </w:rPr>
        <w:fldChar w:fldCharType="end"/>
      </w:r>
      <w:r w:rsidR="00305C8C">
        <w:rPr>
          <w:lang w:eastAsia="en-GB"/>
        </w:rPr>
        <w:t xml:space="preserve"> </w:t>
      </w:r>
      <w:r w:rsidR="00E16030" w:rsidRPr="00E16030">
        <w:rPr>
          <w:lang w:eastAsia="en-GB"/>
        </w:rPr>
        <w:t>and will be further specified in the corresponding sub-sections.</w:t>
      </w:r>
    </w:p>
    <w:p w14:paraId="44E78E5E" w14:textId="77777777" w:rsidR="005E2E8B" w:rsidRDefault="005E2E8B" w:rsidP="002B30F2">
      <w:pPr>
        <w:rPr>
          <w:lang w:eastAsia="en-GB"/>
        </w:rPr>
        <w:sectPr w:rsidR="005E2E8B" w:rsidSect="00B32CBE">
          <w:headerReference w:type="default" r:id="rId67"/>
          <w:footerReference w:type="default" r:id="rId68"/>
          <w:pgSz w:w="11900" w:h="16840" w:code="9"/>
          <w:pgMar w:top="1440" w:right="1440" w:bottom="1440" w:left="1440" w:header="709" w:footer="709" w:gutter="0"/>
          <w:cols w:space="708"/>
          <w:docGrid w:linePitch="360"/>
        </w:sectPr>
      </w:pPr>
    </w:p>
    <w:p w14:paraId="6152A8CF" w14:textId="6301ABF7" w:rsidR="004A2960" w:rsidRPr="00FF3EAD" w:rsidRDefault="004A2960" w:rsidP="004A2960">
      <w:pPr>
        <w:pStyle w:val="ResimYazs"/>
        <w:keepNext/>
        <w:spacing w:after="0"/>
        <w:jc w:val="center"/>
        <w:rPr>
          <w:b w:val="0"/>
          <w:bCs w:val="0"/>
          <w:color w:val="auto"/>
        </w:rPr>
      </w:pPr>
      <w:bookmarkStart w:id="246" w:name="_Ref238029510"/>
      <w:bookmarkStart w:id="247" w:name="_Ref232787217"/>
      <w:bookmarkStart w:id="248" w:name="_Toc238253982"/>
      <w:r>
        <w:lastRenderedPageBreak/>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w:t>
      </w:r>
      <w:r w:rsidR="00220E73">
        <w:fldChar w:fldCharType="end"/>
      </w:r>
      <w:bookmarkEnd w:id="246"/>
      <w:bookmarkEnd w:id="247"/>
      <w:r>
        <w:t xml:space="preserve">. </w:t>
      </w:r>
      <w:r w:rsidR="00F911B2" w:rsidRPr="00F911B2">
        <w:rPr>
          <w:b w:val="0"/>
          <w:bCs w:val="0"/>
          <w:color w:val="auto"/>
        </w:rPr>
        <w:t>Overview of Livelihood Restoration</w:t>
      </w:r>
      <w:r w:rsidR="005E2E8B">
        <w:rPr>
          <w:b w:val="0"/>
          <w:bCs w:val="0"/>
          <w:color w:val="auto"/>
        </w:rPr>
        <w:t xml:space="preserve"> Programme</w:t>
      </w:r>
      <w:r w:rsidR="00F911B2" w:rsidRPr="00F911B2">
        <w:rPr>
          <w:b w:val="0"/>
          <w:bCs w:val="0"/>
          <w:color w:val="auto"/>
        </w:rPr>
        <w:t xml:space="preserve"> Measures</w:t>
      </w:r>
      <w:bookmarkEnd w:id="248"/>
    </w:p>
    <w:tbl>
      <w:tblPr>
        <w:tblStyle w:val="CVtable2"/>
        <w:tblW w:w="0" w:type="auto"/>
        <w:tblLook w:val="04A0" w:firstRow="1" w:lastRow="0" w:firstColumn="1" w:lastColumn="0" w:noHBand="0" w:noVBand="1"/>
      </w:tblPr>
      <w:tblGrid>
        <w:gridCol w:w="1614"/>
        <w:gridCol w:w="3484"/>
        <w:gridCol w:w="2198"/>
        <w:gridCol w:w="2209"/>
        <w:gridCol w:w="2248"/>
        <w:gridCol w:w="2197"/>
      </w:tblGrid>
      <w:tr w:rsidR="00C74F2A" w:rsidRPr="000F65A6" w14:paraId="27261D3C" w14:textId="3652C564" w:rsidTr="00055773">
        <w:trPr>
          <w:tblHeader/>
        </w:trPr>
        <w:tc>
          <w:tcPr>
            <w:tcW w:w="0" w:type="auto"/>
            <w:shd w:val="clear" w:color="auto" w:fill="4F81BD"/>
            <w:vAlign w:val="center"/>
            <w:hideMark/>
          </w:tcPr>
          <w:p w14:paraId="3B22F520" w14:textId="0E3CF9E2" w:rsidR="00C74F2A" w:rsidRPr="000F65A6" w:rsidRDefault="00C74F2A" w:rsidP="00B55F9E">
            <w:pPr>
              <w:spacing w:before="0" w:after="0"/>
              <w:jc w:val="left"/>
              <w:rPr>
                <w:b/>
                <w:bCs/>
                <w:color w:val="FFFFFF" w:themeColor="background1"/>
                <w:sz w:val="18"/>
                <w:szCs w:val="18"/>
                <w:lang w:eastAsia="tr-TR"/>
              </w:rPr>
            </w:pPr>
            <w:r>
              <w:rPr>
                <w:b/>
                <w:bCs/>
                <w:color w:val="FFFFFF" w:themeColor="background1"/>
                <w:sz w:val="18"/>
                <w:szCs w:val="18"/>
                <w:lang w:eastAsia="tr-TR"/>
              </w:rPr>
              <w:t>Livelihood restoration measures</w:t>
            </w:r>
          </w:p>
        </w:tc>
        <w:tc>
          <w:tcPr>
            <w:tcW w:w="0" w:type="auto"/>
            <w:shd w:val="clear" w:color="auto" w:fill="4F81BD"/>
          </w:tcPr>
          <w:p w14:paraId="5C8D1E8B" w14:textId="08CFF526" w:rsidR="00C74F2A" w:rsidRDefault="00C74F2A" w:rsidP="00B55F9E">
            <w:pPr>
              <w:spacing w:before="0" w:after="0"/>
              <w:jc w:val="left"/>
              <w:rPr>
                <w:b/>
                <w:bCs/>
                <w:color w:val="FFFFFF" w:themeColor="background1"/>
                <w:sz w:val="18"/>
                <w:szCs w:val="18"/>
                <w:lang w:eastAsia="tr-TR"/>
              </w:rPr>
            </w:pPr>
            <w:r>
              <w:rPr>
                <w:b/>
                <w:bCs/>
                <w:color w:val="FFFFFF" w:themeColor="background1"/>
                <w:sz w:val="18"/>
                <w:szCs w:val="18"/>
                <w:lang w:eastAsia="tr-TR"/>
              </w:rPr>
              <w:t xml:space="preserve">Project </w:t>
            </w:r>
            <w:r w:rsidR="009C744E">
              <w:rPr>
                <w:b/>
                <w:bCs/>
                <w:color w:val="FFFFFF" w:themeColor="background1"/>
                <w:sz w:val="18"/>
                <w:szCs w:val="18"/>
                <w:lang w:eastAsia="tr-TR"/>
              </w:rPr>
              <w:t>Component</w:t>
            </w:r>
            <w:r>
              <w:rPr>
                <w:b/>
                <w:bCs/>
                <w:color w:val="FFFFFF" w:themeColor="background1"/>
                <w:sz w:val="18"/>
                <w:szCs w:val="18"/>
                <w:lang w:eastAsia="tr-TR"/>
              </w:rPr>
              <w:t>/</w:t>
            </w:r>
            <w:r w:rsidR="009C744E">
              <w:rPr>
                <w:b/>
                <w:bCs/>
                <w:color w:val="FFFFFF" w:themeColor="background1"/>
                <w:sz w:val="18"/>
                <w:szCs w:val="18"/>
                <w:lang w:eastAsia="tr-TR"/>
              </w:rPr>
              <w:t>Applicability</w:t>
            </w:r>
          </w:p>
        </w:tc>
        <w:tc>
          <w:tcPr>
            <w:tcW w:w="0" w:type="auto"/>
            <w:shd w:val="clear" w:color="auto" w:fill="4F81BD"/>
            <w:vAlign w:val="center"/>
            <w:hideMark/>
          </w:tcPr>
          <w:p w14:paraId="4722A3FE" w14:textId="626B34CC" w:rsidR="00C74F2A" w:rsidRPr="000F65A6" w:rsidRDefault="00C74F2A" w:rsidP="00B55F9E">
            <w:pPr>
              <w:spacing w:before="0" w:after="0"/>
              <w:jc w:val="left"/>
              <w:rPr>
                <w:b/>
                <w:bCs/>
                <w:color w:val="FFFFFF" w:themeColor="background1"/>
                <w:sz w:val="18"/>
                <w:szCs w:val="18"/>
                <w:lang w:eastAsia="tr-TR"/>
              </w:rPr>
            </w:pPr>
            <w:r>
              <w:rPr>
                <w:b/>
                <w:bCs/>
                <w:color w:val="FFFFFF" w:themeColor="background1"/>
                <w:sz w:val="18"/>
                <w:szCs w:val="18"/>
                <w:lang w:eastAsia="tr-TR"/>
              </w:rPr>
              <w:t>Propose</w:t>
            </w:r>
            <w:r w:rsidR="009A5DCC">
              <w:rPr>
                <w:b/>
                <w:bCs/>
                <w:color w:val="FFFFFF" w:themeColor="background1"/>
                <w:sz w:val="18"/>
                <w:szCs w:val="18"/>
                <w:lang w:eastAsia="tr-TR"/>
              </w:rPr>
              <w:t>d</w:t>
            </w:r>
            <w:r>
              <w:rPr>
                <w:b/>
                <w:bCs/>
                <w:color w:val="FFFFFF" w:themeColor="background1"/>
                <w:sz w:val="18"/>
                <w:szCs w:val="18"/>
                <w:lang w:eastAsia="tr-TR"/>
              </w:rPr>
              <w:t xml:space="preserve"> outcome</w:t>
            </w:r>
          </w:p>
        </w:tc>
        <w:tc>
          <w:tcPr>
            <w:tcW w:w="0" w:type="auto"/>
            <w:shd w:val="clear" w:color="auto" w:fill="4F81BD"/>
            <w:vAlign w:val="center"/>
            <w:hideMark/>
          </w:tcPr>
          <w:p w14:paraId="16FA192C" w14:textId="749065D3" w:rsidR="00C74F2A" w:rsidRPr="000F65A6" w:rsidRDefault="00C74F2A" w:rsidP="00B55F9E">
            <w:pPr>
              <w:spacing w:before="0" w:after="0"/>
              <w:jc w:val="left"/>
              <w:rPr>
                <w:b/>
                <w:bCs/>
                <w:color w:val="FFFFFF" w:themeColor="background1"/>
                <w:sz w:val="18"/>
                <w:szCs w:val="18"/>
                <w:lang w:eastAsia="tr-TR"/>
              </w:rPr>
            </w:pPr>
            <w:r>
              <w:rPr>
                <w:b/>
                <w:bCs/>
                <w:color w:val="FFFFFF" w:themeColor="background1"/>
                <w:sz w:val="18"/>
                <w:szCs w:val="18"/>
                <w:lang w:eastAsia="tr-TR"/>
              </w:rPr>
              <w:t>Main target groups</w:t>
            </w:r>
          </w:p>
        </w:tc>
        <w:tc>
          <w:tcPr>
            <w:tcW w:w="0" w:type="auto"/>
            <w:shd w:val="clear" w:color="auto" w:fill="4F81BD"/>
            <w:vAlign w:val="center"/>
            <w:hideMark/>
          </w:tcPr>
          <w:p w14:paraId="13A474EB" w14:textId="5889810B" w:rsidR="00C74F2A" w:rsidRPr="000F65A6" w:rsidRDefault="00C74F2A" w:rsidP="00B55F9E">
            <w:pPr>
              <w:spacing w:before="0" w:after="0"/>
              <w:jc w:val="left"/>
              <w:rPr>
                <w:b/>
                <w:bCs/>
                <w:color w:val="FFFFFF" w:themeColor="background1"/>
                <w:sz w:val="18"/>
                <w:szCs w:val="18"/>
                <w:lang w:eastAsia="tr-TR"/>
              </w:rPr>
            </w:pPr>
            <w:r>
              <w:rPr>
                <w:b/>
                <w:bCs/>
                <w:color w:val="FFFFFF" w:themeColor="background1"/>
                <w:sz w:val="18"/>
                <w:szCs w:val="18"/>
                <w:lang w:eastAsia="tr-TR"/>
              </w:rPr>
              <w:t>Indicative timing</w:t>
            </w:r>
          </w:p>
        </w:tc>
        <w:tc>
          <w:tcPr>
            <w:tcW w:w="0" w:type="auto"/>
            <w:shd w:val="clear" w:color="auto" w:fill="4F81BD"/>
            <w:vAlign w:val="center"/>
          </w:tcPr>
          <w:p w14:paraId="206B4F91" w14:textId="52EAF0E7" w:rsidR="00C74F2A" w:rsidRDefault="00C74F2A" w:rsidP="00B55F9E">
            <w:pPr>
              <w:spacing w:before="0" w:after="0"/>
              <w:jc w:val="left"/>
              <w:rPr>
                <w:b/>
                <w:bCs/>
                <w:color w:val="FFFFFF" w:themeColor="background1"/>
                <w:sz w:val="18"/>
                <w:szCs w:val="18"/>
                <w:lang w:eastAsia="tr-TR"/>
              </w:rPr>
            </w:pPr>
            <w:r>
              <w:rPr>
                <w:b/>
                <w:bCs/>
                <w:color w:val="FFFFFF" w:themeColor="background1"/>
                <w:sz w:val="18"/>
                <w:szCs w:val="18"/>
                <w:lang w:eastAsia="tr-TR"/>
              </w:rPr>
              <w:t>Responsible party</w:t>
            </w:r>
          </w:p>
        </w:tc>
      </w:tr>
      <w:tr w:rsidR="00C74F2A" w:rsidRPr="000F65A6" w14:paraId="79F5A7D3" w14:textId="5E6A2791" w:rsidTr="00055773">
        <w:tc>
          <w:tcPr>
            <w:tcW w:w="0" w:type="auto"/>
            <w:vAlign w:val="center"/>
            <w:hideMark/>
          </w:tcPr>
          <w:p w14:paraId="7C3C53AC" w14:textId="2F9DCED8" w:rsidR="00C74F2A" w:rsidRPr="000F65A6" w:rsidRDefault="00C74F2A" w:rsidP="00B55F9E">
            <w:pPr>
              <w:spacing w:before="0" w:after="0"/>
              <w:jc w:val="left"/>
              <w:rPr>
                <w:sz w:val="18"/>
                <w:szCs w:val="18"/>
                <w:lang w:eastAsia="tr-TR"/>
              </w:rPr>
            </w:pPr>
            <w:r w:rsidRPr="007A5759">
              <w:rPr>
                <w:sz w:val="18"/>
                <w:szCs w:val="18"/>
                <w:lang w:eastAsia="tr-TR"/>
              </w:rPr>
              <w:t>Transitional Livelihood Support and Cash Support Calculation</w:t>
            </w:r>
          </w:p>
        </w:tc>
        <w:tc>
          <w:tcPr>
            <w:tcW w:w="0" w:type="auto"/>
          </w:tcPr>
          <w:p w14:paraId="7B9B7022" w14:textId="2DB2D2FB" w:rsidR="00C74F2A" w:rsidRPr="007A5759" w:rsidRDefault="00E61F7A" w:rsidP="00B55F9E">
            <w:pPr>
              <w:spacing w:before="0" w:after="0"/>
              <w:jc w:val="left"/>
              <w:rPr>
                <w:sz w:val="18"/>
                <w:szCs w:val="18"/>
                <w:lang w:eastAsia="tr-TR"/>
              </w:rPr>
            </w:pPr>
            <w:r w:rsidRPr="00E61F7A">
              <w:rPr>
                <w:sz w:val="18"/>
                <w:szCs w:val="18"/>
                <w:lang w:eastAsia="tr-TR"/>
              </w:rPr>
              <w:t>Main WPP and associated ETLs, where verified economic displacement results in transitional livelihood disruption not fully addressed by compensation.</w:t>
            </w:r>
          </w:p>
        </w:tc>
        <w:tc>
          <w:tcPr>
            <w:tcW w:w="0" w:type="auto"/>
            <w:vAlign w:val="center"/>
            <w:hideMark/>
          </w:tcPr>
          <w:p w14:paraId="3162D543" w14:textId="129BBC82" w:rsidR="00C74F2A" w:rsidRPr="000F65A6" w:rsidRDefault="00C74F2A" w:rsidP="00B55F9E">
            <w:pPr>
              <w:spacing w:before="0" w:after="0"/>
              <w:jc w:val="left"/>
              <w:rPr>
                <w:sz w:val="18"/>
                <w:szCs w:val="18"/>
                <w:lang w:eastAsia="tr-TR"/>
              </w:rPr>
            </w:pPr>
            <w:r w:rsidRPr="007A5759">
              <w:rPr>
                <w:sz w:val="18"/>
                <w:szCs w:val="18"/>
                <w:lang w:eastAsia="tr-TR"/>
              </w:rPr>
              <w:t>To provide temporary cash support where verified Project impacts create livelihood disruption during the transition period.</w:t>
            </w:r>
          </w:p>
        </w:tc>
        <w:tc>
          <w:tcPr>
            <w:tcW w:w="0" w:type="auto"/>
            <w:vAlign w:val="center"/>
            <w:hideMark/>
          </w:tcPr>
          <w:p w14:paraId="379C34D8" w14:textId="7CA1BDE8" w:rsidR="00C74F2A" w:rsidRPr="000F65A6" w:rsidRDefault="00C74F2A" w:rsidP="00B55F9E">
            <w:pPr>
              <w:spacing w:before="0" w:after="0"/>
              <w:jc w:val="left"/>
              <w:rPr>
                <w:sz w:val="18"/>
                <w:szCs w:val="18"/>
                <w:lang w:eastAsia="tr-TR"/>
              </w:rPr>
            </w:pPr>
            <w:r w:rsidRPr="007A5759">
              <w:rPr>
                <w:sz w:val="18"/>
                <w:szCs w:val="18"/>
                <w:lang w:eastAsia="tr-TR"/>
              </w:rPr>
              <w:t>PAPs and PAHs with verified livelihood disruption, including agricultural users, users of public land, livestock owners, pasture users, beekeepers, forest resource users and vulnerable PAPs, where applicable.</w:t>
            </w:r>
          </w:p>
        </w:tc>
        <w:tc>
          <w:tcPr>
            <w:tcW w:w="0" w:type="auto"/>
            <w:vAlign w:val="center"/>
            <w:hideMark/>
          </w:tcPr>
          <w:p w14:paraId="7EA42393" w14:textId="487260E4" w:rsidR="00C74F2A" w:rsidRPr="000F65A6" w:rsidRDefault="00C74F2A" w:rsidP="00B55F9E">
            <w:pPr>
              <w:spacing w:before="0" w:after="0"/>
              <w:jc w:val="left"/>
              <w:rPr>
                <w:sz w:val="18"/>
                <w:szCs w:val="18"/>
                <w:lang w:eastAsia="tr-TR"/>
              </w:rPr>
            </w:pPr>
            <w:r w:rsidRPr="004B152C">
              <w:rPr>
                <w:sz w:val="18"/>
                <w:szCs w:val="18"/>
                <w:lang w:eastAsia="tr-TR"/>
              </w:rPr>
              <w:t>Before land entry where impacts are known in advance; otherwise after verification during implementation</w:t>
            </w:r>
            <w:r w:rsidR="00EF799B">
              <w:rPr>
                <w:sz w:val="18"/>
                <w:szCs w:val="18"/>
                <w:lang w:eastAsia="tr-TR"/>
              </w:rPr>
              <w:t xml:space="preserve">, </w:t>
            </w:r>
            <w:r w:rsidR="00EF799B" w:rsidRPr="00EF799B">
              <w:rPr>
                <w:sz w:val="18"/>
                <w:szCs w:val="18"/>
                <w:lang w:eastAsia="tr-TR"/>
              </w:rPr>
              <w:t>with follow-up as required to assess restoration</w:t>
            </w:r>
            <w:r w:rsidR="00EF799B">
              <w:rPr>
                <w:sz w:val="18"/>
                <w:szCs w:val="18"/>
                <w:lang w:eastAsia="tr-TR"/>
              </w:rPr>
              <w:t>.</w:t>
            </w:r>
          </w:p>
        </w:tc>
        <w:tc>
          <w:tcPr>
            <w:tcW w:w="0" w:type="auto"/>
            <w:vAlign w:val="center"/>
          </w:tcPr>
          <w:p w14:paraId="297CD492" w14:textId="38A23211" w:rsidR="00C74F2A" w:rsidRPr="000F65A6" w:rsidRDefault="00C74F2A" w:rsidP="00B55F9E">
            <w:pPr>
              <w:spacing w:before="0" w:after="0"/>
              <w:jc w:val="left"/>
              <w:rPr>
                <w:sz w:val="18"/>
                <w:szCs w:val="18"/>
                <w:lang w:eastAsia="tr-TR"/>
              </w:rPr>
            </w:pPr>
            <w:r w:rsidRPr="004B152C">
              <w:rPr>
                <w:sz w:val="18"/>
                <w:szCs w:val="18"/>
                <w:lang w:eastAsia="tr-TR"/>
              </w:rPr>
              <w:t>Enerjisa Üretim A.Ş.</w:t>
            </w:r>
          </w:p>
        </w:tc>
      </w:tr>
      <w:tr w:rsidR="00C74F2A" w:rsidRPr="000F65A6" w14:paraId="0E1CA10D" w14:textId="77777777" w:rsidTr="00055773">
        <w:tc>
          <w:tcPr>
            <w:tcW w:w="0" w:type="auto"/>
            <w:vAlign w:val="center"/>
          </w:tcPr>
          <w:p w14:paraId="44FBD219" w14:textId="522F1AC4" w:rsidR="00C74F2A" w:rsidRPr="000F65A6" w:rsidRDefault="00C74F2A" w:rsidP="00B55F9E">
            <w:pPr>
              <w:spacing w:before="0" w:after="0"/>
              <w:jc w:val="left"/>
              <w:rPr>
                <w:sz w:val="18"/>
                <w:szCs w:val="18"/>
                <w:lang w:eastAsia="tr-TR"/>
              </w:rPr>
            </w:pPr>
            <w:r w:rsidRPr="004115C8">
              <w:rPr>
                <w:sz w:val="18"/>
                <w:szCs w:val="18"/>
                <w:lang w:eastAsia="tr-TR"/>
              </w:rPr>
              <w:t>Agricultural Continuity</w:t>
            </w:r>
            <w:r w:rsidR="008E4228">
              <w:rPr>
                <w:sz w:val="18"/>
                <w:szCs w:val="18"/>
                <w:lang w:eastAsia="tr-TR"/>
              </w:rPr>
              <w:t>,</w:t>
            </w:r>
            <w:r w:rsidRPr="004115C8">
              <w:rPr>
                <w:sz w:val="18"/>
                <w:szCs w:val="18"/>
                <w:lang w:eastAsia="tr-TR"/>
              </w:rPr>
              <w:t xml:space="preserve"> Land Preparation </w:t>
            </w:r>
            <w:r w:rsidR="008E4228">
              <w:rPr>
                <w:sz w:val="18"/>
                <w:szCs w:val="18"/>
                <w:lang w:eastAsia="tr-TR"/>
              </w:rPr>
              <w:t>and Rem</w:t>
            </w:r>
            <w:r w:rsidR="004B67D7">
              <w:rPr>
                <w:sz w:val="18"/>
                <w:szCs w:val="18"/>
                <w:lang w:eastAsia="tr-TR"/>
              </w:rPr>
              <w:t xml:space="preserve">aining-Land </w:t>
            </w:r>
            <w:r w:rsidRPr="004115C8">
              <w:rPr>
                <w:sz w:val="18"/>
                <w:szCs w:val="18"/>
                <w:lang w:eastAsia="tr-TR"/>
              </w:rPr>
              <w:t>Support</w:t>
            </w:r>
          </w:p>
        </w:tc>
        <w:tc>
          <w:tcPr>
            <w:tcW w:w="0" w:type="auto"/>
          </w:tcPr>
          <w:p w14:paraId="70D1B283" w14:textId="358649C9" w:rsidR="00C74F2A" w:rsidRPr="004115C8" w:rsidRDefault="004B67D7" w:rsidP="00B55F9E">
            <w:pPr>
              <w:spacing w:before="0" w:after="0"/>
              <w:jc w:val="left"/>
              <w:rPr>
                <w:sz w:val="18"/>
                <w:szCs w:val="18"/>
                <w:lang w:eastAsia="tr-TR"/>
              </w:rPr>
            </w:pPr>
            <w:r w:rsidRPr="004B67D7">
              <w:rPr>
                <w:sz w:val="18"/>
                <w:szCs w:val="18"/>
                <w:lang w:eastAsia="tr-TR"/>
              </w:rPr>
              <w:t>Main WPP: permanent land acquisition, temporary access, construction disturbance and impacts on access or productive use of remaining agricultural land. Associated ETLs: tower-footprint acquisition, easement-related restrictions, temporary access and construction disturbance affecting agricultural use.</w:t>
            </w:r>
          </w:p>
        </w:tc>
        <w:tc>
          <w:tcPr>
            <w:tcW w:w="0" w:type="auto"/>
            <w:vAlign w:val="center"/>
          </w:tcPr>
          <w:p w14:paraId="0BB7D43D" w14:textId="7422AA97" w:rsidR="00C74F2A" w:rsidRPr="000F65A6" w:rsidRDefault="00C74F2A" w:rsidP="00B55F9E">
            <w:pPr>
              <w:spacing w:before="0" w:after="0"/>
              <w:jc w:val="left"/>
              <w:rPr>
                <w:sz w:val="18"/>
                <w:szCs w:val="18"/>
                <w:lang w:eastAsia="tr-TR"/>
              </w:rPr>
            </w:pPr>
            <w:r w:rsidRPr="004115C8">
              <w:rPr>
                <w:sz w:val="18"/>
                <w:szCs w:val="18"/>
                <w:lang w:eastAsia="tr-TR"/>
              </w:rPr>
              <w:t>To support continuity of cultivation on remaining or alternative lands and reduce disruption to agricultural production</w:t>
            </w:r>
            <w:r w:rsidR="006F27FD">
              <w:rPr>
                <w:sz w:val="18"/>
                <w:szCs w:val="18"/>
                <w:lang w:eastAsia="tr-TR"/>
              </w:rPr>
              <w:t xml:space="preserve">, </w:t>
            </w:r>
            <w:r w:rsidR="006F27FD" w:rsidRPr="006F27FD">
              <w:rPr>
                <w:sz w:val="18"/>
                <w:szCs w:val="18"/>
                <w:lang w:eastAsia="tr-TR"/>
              </w:rPr>
              <w:t>access and productive use of remaining land.</w:t>
            </w:r>
          </w:p>
        </w:tc>
        <w:tc>
          <w:tcPr>
            <w:tcW w:w="0" w:type="auto"/>
            <w:vAlign w:val="center"/>
          </w:tcPr>
          <w:p w14:paraId="2655E2C2" w14:textId="33F4297E" w:rsidR="00C74F2A" w:rsidRPr="000F65A6" w:rsidRDefault="00C74F2A" w:rsidP="00B55F9E">
            <w:pPr>
              <w:spacing w:before="0" w:after="0"/>
              <w:jc w:val="left"/>
              <w:rPr>
                <w:sz w:val="18"/>
                <w:szCs w:val="18"/>
                <w:lang w:eastAsia="tr-TR"/>
              </w:rPr>
            </w:pPr>
            <w:r w:rsidRPr="004115C8">
              <w:rPr>
                <w:sz w:val="18"/>
                <w:szCs w:val="18"/>
                <w:lang w:eastAsia="tr-TR"/>
              </w:rPr>
              <w:t>Owners, actual cultivators, tenants, sharecroppers, formal lessees and informal users of public land whose agricultural activities are affected.</w:t>
            </w:r>
          </w:p>
        </w:tc>
        <w:tc>
          <w:tcPr>
            <w:tcW w:w="0" w:type="auto"/>
            <w:vAlign w:val="center"/>
          </w:tcPr>
          <w:p w14:paraId="47E8E19A" w14:textId="26FB212A" w:rsidR="00C74F2A" w:rsidRPr="000F65A6" w:rsidRDefault="00C74F2A" w:rsidP="00B55F9E">
            <w:pPr>
              <w:spacing w:before="0" w:after="0"/>
              <w:jc w:val="left"/>
              <w:rPr>
                <w:sz w:val="18"/>
                <w:szCs w:val="18"/>
                <w:lang w:eastAsia="tr-TR"/>
              </w:rPr>
            </w:pPr>
            <w:r w:rsidRPr="004115C8">
              <w:rPr>
                <w:sz w:val="18"/>
                <w:szCs w:val="18"/>
                <w:lang w:eastAsia="tr-TR"/>
              </w:rPr>
              <w:t>Before construction where feasible; during land entry and post construction reinstatement where required.</w:t>
            </w:r>
          </w:p>
        </w:tc>
        <w:tc>
          <w:tcPr>
            <w:tcW w:w="0" w:type="auto"/>
            <w:vAlign w:val="center"/>
          </w:tcPr>
          <w:p w14:paraId="4C23A278" w14:textId="3AD28264" w:rsidR="00C74F2A" w:rsidRPr="000F65A6" w:rsidRDefault="00C74F2A" w:rsidP="00B55F9E">
            <w:pPr>
              <w:spacing w:before="0" w:after="0"/>
              <w:jc w:val="left"/>
              <w:rPr>
                <w:sz w:val="18"/>
                <w:szCs w:val="18"/>
                <w:lang w:eastAsia="tr-TR"/>
              </w:rPr>
            </w:pPr>
            <w:r w:rsidRPr="004115C8">
              <w:rPr>
                <w:sz w:val="18"/>
                <w:szCs w:val="18"/>
                <w:lang w:eastAsia="tr-TR"/>
              </w:rPr>
              <w:t>Enerjisa Üretim A.Ş.; EPC Contractor where construction activities are involved</w:t>
            </w:r>
          </w:p>
        </w:tc>
      </w:tr>
      <w:tr w:rsidR="00C74F2A" w:rsidRPr="000F65A6" w14:paraId="1E229B86" w14:textId="77777777" w:rsidTr="00055773">
        <w:tc>
          <w:tcPr>
            <w:tcW w:w="0" w:type="auto"/>
            <w:vAlign w:val="center"/>
          </w:tcPr>
          <w:p w14:paraId="01AEBC88" w14:textId="70F75771" w:rsidR="00C74F2A" w:rsidRPr="004115C8" w:rsidRDefault="000F337A" w:rsidP="00B55F9E">
            <w:pPr>
              <w:spacing w:before="0" w:after="0"/>
              <w:jc w:val="left"/>
              <w:rPr>
                <w:sz w:val="18"/>
                <w:szCs w:val="18"/>
                <w:lang w:eastAsia="tr-TR"/>
              </w:rPr>
            </w:pPr>
            <w:r w:rsidRPr="000F337A">
              <w:rPr>
                <w:sz w:val="18"/>
                <w:szCs w:val="18"/>
                <w:lang w:eastAsia="tr-TR"/>
              </w:rPr>
              <w:t>Pasture, Grazing, Fodder and Livestock Support</w:t>
            </w:r>
          </w:p>
        </w:tc>
        <w:tc>
          <w:tcPr>
            <w:tcW w:w="0" w:type="auto"/>
          </w:tcPr>
          <w:p w14:paraId="2F455DD7" w14:textId="1BFDB00B" w:rsidR="00C74F2A" w:rsidRPr="002B16A5" w:rsidRDefault="000F337A" w:rsidP="00B55F9E">
            <w:pPr>
              <w:spacing w:before="0" w:after="0"/>
              <w:jc w:val="left"/>
              <w:rPr>
                <w:sz w:val="18"/>
                <w:szCs w:val="18"/>
                <w:lang w:eastAsia="tr-TR"/>
              </w:rPr>
            </w:pPr>
            <w:r w:rsidRPr="000F337A">
              <w:rPr>
                <w:sz w:val="18"/>
                <w:szCs w:val="18"/>
                <w:lang w:eastAsia="tr-TR"/>
              </w:rPr>
              <w:t>Main WPP and associated ETLs where verified Project impacts affect pasture, grazing, livestock movement, fodder production or post-harvest grazing.</w:t>
            </w:r>
          </w:p>
        </w:tc>
        <w:tc>
          <w:tcPr>
            <w:tcW w:w="0" w:type="auto"/>
            <w:vAlign w:val="center"/>
          </w:tcPr>
          <w:p w14:paraId="2783665B" w14:textId="5BE27C2A" w:rsidR="00C74F2A" w:rsidRPr="004115C8" w:rsidRDefault="00C74F2A" w:rsidP="00B55F9E">
            <w:pPr>
              <w:spacing w:before="0" w:after="0"/>
              <w:jc w:val="left"/>
              <w:rPr>
                <w:sz w:val="18"/>
                <w:szCs w:val="18"/>
                <w:lang w:eastAsia="tr-TR"/>
              </w:rPr>
            </w:pPr>
            <w:r w:rsidRPr="002B16A5">
              <w:rPr>
                <w:sz w:val="18"/>
                <w:szCs w:val="18"/>
                <w:lang w:eastAsia="tr-TR"/>
              </w:rPr>
              <w:t xml:space="preserve">To maintain or restore access to </w:t>
            </w:r>
            <w:r w:rsidR="006F27FD" w:rsidRPr="006F27FD">
              <w:rPr>
                <w:sz w:val="18"/>
                <w:szCs w:val="18"/>
                <w:lang w:eastAsia="tr-TR"/>
              </w:rPr>
              <w:t>pasture and grazing resources and prevent or address material Project-induced disruption to livestock movement, feeding arrangements and fodder availability.</w:t>
            </w:r>
          </w:p>
        </w:tc>
        <w:tc>
          <w:tcPr>
            <w:tcW w:w="0" w:type="auto"/>
            <w:vAlign w:val="center"/>
          </w:tcPr>
          <w:p w14:paraId="76FA6655" w14:textId="1AC249AD" w:rsidR="00C74F2A" w:rsidRPr="004115C8" w:rsidRDefault="00C74F2A" w:rsidP="00B55F9E">
            <w:pPr>
              <w:spacing w:before="0" w:after="0"/>
              <w:jc w:val="left"/>
              <w:rPr>
                <w:sz w:val="18"/>
                <w:szCs w:val="18"/>
                <w:lang w:eastAsia="tr-TR"/>
              </w:rPr>
            </w:pPr>
            <w:r w:rsidRPr="002B16A5">
              <w:rPr>
                <w:sz w:val="18"/>
                <w:szCs w:val="18"/>
                <w:lang w:eastAsia="tr-TR"/>
              </w:rPr>
              <w:t xml:space="preserve">Livestock owners, pasture </w:t>
            </w:r>
            <w:r w:rsidR="00B10354" w:rsidRPr="00B10354">
              <w:rPr>
                <w:sz w:val="18"/>
                <w:szCs w:val="18"/>
                <w:lang w:eastAsia="tr-TR"/>
              </w:rPr>
              <w:t>and grazing users, users of public or common grazing areas, and PAPs dependent on affected fodder production or post-harvest grazing.</w:t>
            </w:r>
          </w:p>
        </w:tc>
        <w:tc>
          <w:tcPr>
            <w:tcW w:w="0" w:type="auto"/>
            <w:vAlign w:val="center"/>
          </w:tcPr>
          <w:p w14:paraId="7F34C156" w14:textId="2A913356" w:rsidR="00C74F2A" w:rsidRPr="004115C8" w:rsidRDefault="00C74F2A" w:rsidP="00B55F9E">
            <w:pPr>
              <w:spacing w:before="0" w:after="0"/>
              <w:jc w:val="left"/>
              <w:rPr>
                <w:sz w:val="18"/>
                <w:szCs w:val="18"/>
                <w:lang w:eastAsia="tr-TR"/>
              </w:rPr>
            </w:pPr>
            <w:r w:rsidRPr="002B16A5">
              <w:rPr>
                <w:sz w:val="18"/>
                <w:szCs w:val="18"/>
                <w:lang w:eastAsia="tr-TR"/>
              </w:rPr>
              <w:t xml:space="preserve">Before access restrictions occur where feasible; during construction </w:t>
            </w:r>
            <w:r w:rsidR="001D6620" w:rsidRPr="001D6620">
              <w:rPr>
                <w:sz w:val="18"/>
                <w:szCs w:val="18"/>
                <w:lang w:eastAsia="tr-TR"/>
              </w:rPr>
              <w:t>or other periods of verified disruption; with follow-up during the relevant grazing or feeding period.</w:t>
            </w:r>
          </w:p>
        </w:tc>
        <w:tc>
          <w:tcPr>
            <w:tcW w:w="0" w:type="auto"/>
            <w:vAlign w:val="center"/>
          </w:tcPr>
          <w:p w14:paraId="25EA0731" w14:textId="6FB57B98" w:rsidR="00C74F2A" w:rsidRPr="004115C8" w:rsidRDefault="00C74F2A" w:rsidP="00B55F9E">
            <w:pPr>
              <w:spacing w:before="0" w:after="0"/>
              <w:jc w:val="left"/>
              <w:rPr>
                <w:sz w:val="18"/>
                <w:szCs w:val="18"/>
                <w:lang w:eastAsia="tr-TR"/>
              </w:rPr>
            </w:pPr>
            <w:r w:rsidRPr="002B16A5">
              <w:rPr>
                <w:sz w:val="18"/>
                <w:szCs w:val="18"/>
                <w:lang w:eastAsia="tr-TR"/>
              </w:rPr>
              <w:t>Enerjisa Üretim A.Ş.; EPC Contractor</w:t>
            </w:r>
            <w:r w:rsidR="00E70064">
              <w:rPr>
                <w:sz w:val="18"/>
                <w:szCs w:val="18"/>
                <w:lang w:eastAsia="tr-TR"/>
              </w:rPr>
              <w:t xml:space="preserve"> </w:t>
            </w:r>
            <w:r w:rsidRPr="002B16A5">
              <w:rPr>
                <w:sz w:val="18"/>
                <w:szCs w:val="18"/>
                <w:lang w:eastAsia="tr-TR"/>
              </w:rPr>
              <w:t xml:space="preserve"> </w:t>
            </w:r>
            <w:r w:rsidR="00E70064" w:rsidRPr="00E70064">
              <w:rPr>
                <w:sz w:val="18"/>
                <w:szCs w:val="18"/>
                <w:lang w:eastAsia="tr-TR"/>
              </w:rPr>
              <w:t>where construction-related; relevant public institutions where access or pasture arrangements require coordination</w:t>
            </w:r>
          </w:p>
        </w:tc>
      </w:tr>
      <w:tr w:rsidR="000F337A" w:rsidRPr="000F65A6" w14:paraId="70F43525" w14:textId="77777777" w:rsidTr="00C74F2A">
        <w:tc>
          <w:tcPr>
            <w:tcW w:w="0" w:type="auto"/>
            <w:vAlign w:val="center"/>
          </w:tcPr>
          <w:p w14:paraId="38702372" w14:textId="3D34D18F" w:rsidR="000F337A" w:rsidRPr="000F337A" w:rsidRDefault="000F337A" w:rsidP="00B55F9E">
            <w:pPr>
              <w:spacing w:before="0" w:after="0"/>
              <w:jc w:val="left"/>
              <w:rPr>
                <w:sz w:val="18"/>
                <w:szCs w:val="18"/>
                <w:lang w:eastAsia="tr-TR"/>
              </w:rPr>
            </w:pPr>
            <w:r w:rsidRPr="000F337A">
              <w:rPr>
                <w:sz w:val="18"/>
                <w:szCs w:val="18"/>
                <w:lang w:eastAsia="tr-TR"/>
              </w:rPr>
              <w:lastRenderedPageBreak/>
              <w:t>Forest Resource Access and Use Support</w:t>
            </w:r>
          </w:p>
        </w:tc>
        <w:tc>
          <w:tcPr>
            <w:tcW w:w="0" w:type="auto"/>
          </w:tcPr>
          <w:p w14:paraId="410CA4AE" w14:textId="6F77249D" w:rsidR="000F337A" w:rsidRPr="000F337A" w:rsidRDefault="000F337A" w:rsidP="00B55F9E">
            <w:pPr>
              <w:spacing w:before="0" w:after="0"/>
              <w:jc w:val="left"/>
              <w:rPr>
                <w:sz w:val="18"/>
                <w:szCs w:val="18"/>
                <w:lang w:eastAsia="tr-TR"/>
              </w:rPr>
            </w:pPr>
            <w:r w:rsidRPr="000F337A">
              <w:rPr>
                <w:sz w:val="18"/>
                <w:szCs w:val="18"/>
                <w:lang w:eastAsia="tr-TR"/>
              </w:rPr>
              <w:t>Main WPP and associated ETLs where verified Project impacts restrict lawful access to or use of forest resources; applicability will depend on site-specific verification of the affected resource use and Project interface.</w:t>
            </w:r>
          </w:p>
        </w:tc>
        <w:tc>
          <w:tcPr>
            <w:tcW w:w="0" w:type="auto"/>
            <w:vAlign w:val="center"/>
          </w:tcPr>
          <w:p w14:paraId="1D168001" w14:textId="24E0A845" w:rsidR="000F337A" w:rsidRPr="002B16A5" w:rsidRDefault="00B10354" w:rsidP="00B55F9E">
            <w:pPr>
              <w:spacing w:before="0" w:after="0"/>
              <w:jc w:val="left"/>
              <w:rPr>
                <w:sz w:val="18"/>
                <w:szCs w:val="18"/>
                <w:lang w:eastAsia="tr-TR"/>
              </w:rPr>
            </w:pPr>
            <w:r w:rsidRPr="00B10354">
              <w:rPr>
                <w:sz w:val="18"/>
                <w:szCs w:val="18"/>
                <w:lang w:eastAsia="tr-TR"/>
              </w:rPr>
              <w:t>To maintain or restore lawful access to forest resources, or provide appropriate support where Project impacts materially affect verified household or livelihood use of such resources.</w:t>
            </w:r>
          </w:p>
        </w:tc>
        <w:tc>
          <w:tcPr>
            <w:tcW w:w="0" w:type="auto"/>
            <w:vAlign w:val="center"/>
          </w:tcPr>
          <w:p w14:paraId="03396336" w14:textId="28D0E38B" w:rsidR="000F337A" w:rsidRPr="002B16A5" w:rsidRDefault="00EF799B" w:rsidP="00B55F9E">
            <w:pPr>
              <w:spacing w:before="0" w:after="0"/>
              <w:jc w:val="left"/>
              <w:rPr>
                <w:sz w:val="18"/>
                <w:szCs w:val="18"/>
                <w:lang w:eastAsia="tr-TR"/>
              </w:rPr>
            </w:pPr>
            <w:r w:rsidRPr="00EF799B">
              <w:rPr>
                <w:sz w:val="18"/>
                <w:szCs w:val="18"/>
                <w:lang w:eastAsia="tr-TR"/>
              </w:rPr>
              <w:t>Verified forest-resource users whose access to or use of affected forest areas is restricted or disrupted by the Project.</w:t>
            </w:r>
          </w:p>
        </w:tc>
        <w:tc>
          <w:tcPr>
            <w:tcW w:w="0" w:type="auto"/>
            <w:vAlign w:val="center"/>
          </w:tcPr>
          <w:p w14:paraId="4B9FAE9C" w14:textId="712113B5" w:rsidR="000F337A" w:rsidRPr="002B16A5" w:rsidRDefault="001D6620" w:rsidP="00B55F9E">
            <w:pPr>
              <w:spacing w:before="0" w:after="0"/>
              <w:jc w:val="left"/>
              <w:rPr>
                <w:sz w:val="18"/>
                <w:szCs w:val="18"/>
                <w:lang w:eastAsia="tr-TR"/>
              </w:rPr>
            </w:pPr>
            <w:r w:rsidRPr="001D6620">
              <w:rPr>
                <w:sz w:val="18"/>
                <w:szCs w:val="18"/>
                <w:lang w:eastAsia="tr-TR"/>
              </w:rPr>
              <w:t>Before known access restrictions where feasible; during construction where impacts arise; and through follow-up until the verified access or resource-use impact has been addressed.</w:t>
            </w:r>
          </w:p>
        </w:tc>
        <w:tc>
          <w:tcPr>
            <w:tcW w:w="0" w:type="auto"/>
            <w:vAlign w:val="center"/>
          </w:tcPr>
          <w:p w14:paraId="47FA8604" w14:textId="40F337EC" w:rsidR="000F337A" w:rsidRPr="002B16A5" w:rsidRDefault="00E70064" w:rsidP="00B55F9E">
            <w:pPr>
              <w:spacing w:before="0" w:after="0"/>
              <w:jc w:val="left"/>
              <w:rPr>
                <w:sz w:val="18"/>
                <w:szCs w:val="18"/>
                <w:lang w:eastAsia="tr-TR"/>
              </w:rPr>
            </w:pPr>
            <w:r w:rsidRPr="00E70064">
              <w:rPr>
                <w:sz w:val="18"/>
                <w:szCs w:val="18"/>
                <w:lang w:eastAsia="tr-TR"/>
              </w:rPr>
              <w:t>Enerjisa Üretim A.Ş.; EPC Contractor where construction-related; relevant forestry authorities where coordination is required</w:t>
            </w:r>
          </w:p>
        </w:tc>
      </w:tr>
      <w:tr w:rsidR="000F337A" w:rsidRPr="000F65A6" w14:paraId="58ECD7B9" w14:textId="77777777" w:rsidTr="00C74F2A">
        <w:tc>
          <w:tcPr>
            <w:tcW w:w="0" w:type="auto"/>
            <w:vAlign w:val="center"/>
          </w:tcPr>
          <w:p w14:paraId="49AF35F0" w14:textId="2DE9F8DC" w:rsidR="000F337A" w:rsidRPr="000F337A" w:rsidRDefault="005112FA" w:rsidP="00B55F9E">
            <w:pPr>
              <w:spacing w:before="0" w:after="0"/>
              <w:jc w:val="left"/>
              <w:rPr>
                <w:sz w:val="18"/>
                <w:szCs w:val="18"/>
                <w:lang w:eastAsia="tr-TR"/>
              </w:rPr>
            </w:pPr>
            <w:r w:rsidRPr="005112FA">
              <w:rPr>
                <w:sz w:val="18"/>
                <w:szCs w:val="18"/>
                <w:lang w:eastAsia="tr-TR"/>
              </w:rPr>
              <w:t>Beekeeping Support</w:t>
            </w:r>
          </w:p>
        </w:tc>
        <w:tc>
          <w:tcPr>
            <w:tcW w:w="0" w:type="auto"/>
          </w:tcPr>
          <w:p w14:paraId="61B51AA4" w14:textId="0EAA9A2F" w:rsidR="000F337A" w:rsidRPr="000F337A" w:rsidRDefault="005112FA" w:rsidP="00B55F9E">
            <w:pPr>
              <w:spacing w:before="0" w:after="0"/>
              <w:jc w:val="left"/>
              <w:rPr>
                <w:sz w:val="18"/>
                <w:szCs w:val="18"/>
                <w:lang w:eastAsia="tr-TR"/>
              </w:rPr>
            </w:pPr>
            <w:r w:rsidRPr="005112FA">
              <w:rPr>
                <w:sz w:val="18"/>
                <w:szCs w:val="18"/>
                <w:lang w:eastAsia="tr-TR"/>
              </w:rPr>
              <w:t>Main WPP and associated ETLs where verified hive locations, access routes, forage areas or seasonal beekeeping activities interact with Project land entry or construction.</w:t>
            </w:r>
          </w:p>
        </w:tc>
        <w:tc>
          <w:tcPr>
            <w:tcW w:w="0" w:type="auto"/>
            <w:vAlign w:val="center"/>
          </w:tcPr>
          <w:p w14:paraId="7BCBF957" w14:textId="20017017" w:rsidR="000F337A" w:rsidRPr="002B16A5" w:rsidRDefault="00B10354" w:rsidP="00B55F9E">
            <w:pPr>
              <w:spacing w:before="0" w:after="0"/>
              <w:jc w:val="left"/>
              <w:rPr>
                <w:sz w:val="18"/>
                <w:szCs w:val="18"/>
                <w:lang w:eastAsia="tr-TR"/>
              </w:rPr>
            </w:pPr>
            <w:r w:rsidRPr="00B10354">
              <w:rPr>
                <w:sz w:val="18"/>
                <w:szCs w:val="18"/>
                <w:lang w:eastAsia="tr-TR"/>
              </w:rPr>
              <w:t>To maintain continuity of beekeeping activities and prevent or address livelihood losses arising from access restrictions, construction disturbance, hive relocation or damage.</w:t>
            </w:r>
          </w:p>
        </w:tc>
        <w:tc>
          <w:tcPr>
            <w:tcW w:w="0" w:type="auto"/>
            <w:vAlign w:val="center"/>
          </w:tcPr>
          <w:p w14:paraId="5B2970CB" w14:textId="4EB1A0F7" w:rsidR="000F337A" w:rsidRPr="002B16A5" w:rsidRDefault="00EF799B" w:rsidP="00B55F9E">
            <w:pPr>
              <w:spacing w:before="0" w:after="0"/>
              <w:jc w:val="left"/>
              <w:rPr>
                <w:sz w:val="18"/>
                <w:szCs w:val="18"/>
                <w:lang w:eastAsia="tr-TR"/>
              </w:rPr>
            </w:pPr>
            <w:r w:rsidRPr="00EF799B">
              <w:rPr>
                <w:sz w:val="18"/>
                <w:szCs w:val="18"/>
                <w:lang w:eastAsia="tr-TR"/>
              </w:rPr>
              <w:t>Beekeepers whose hive locations, access routes, forage areas, equipment or seasonal activities are affected by the Project.</w:t>
            </w:r>
          </w:p>
        </w:tc>
        <w:tc>
          <w:tcPr>
            <w:tcW w:w="0" w:type="auto"/>
            <w:vAlign w:val="center"/>
          </w:tcPr>
          <w:p w14:paraId="5FD9150E" w14:textId="5013362D" w:rsidR="000F337A" w:rsidRPr="002B16A5" w:rsidRDefault="001D6620" w:rsidP="00B55F9E">
            <w:pPr>
              <w:spacing w:before="0" w:after="0"/>
              <w:jc w:val="left"/>
              <w:rPr>
                <w:sz w:val="18"/>
                <w:szCs w:val="18"/>
                <w:lang w:eastAsia="tr-TR"/>
              </w:rPr>
            </w:pPr>
            <w:r w:rsidRPr="001D6620">
              <w:rPr>
                <w:sz w:val="18"/>
                <w:szCs w:val="18"/>
                <w:lang w:eastAsia="tr-TR"/>
              </w:rPr>
              <w:t>Before construction near verified hive locations where impacts can be anticipated; during construction where relocation or damage occurs; and through follow-up during the relevant beekeeping season.</w:t>
            </w:r>
          </w:p>
        </w:tc>
        <w:tc>
          <w:tcPr>
            <w:tcW w:w="0" w:type="auto"/>
            <w:vAlign w:val="center"/>
          </w:tcPr>
          <w:p w14:paraId="260996D9" w14:textId="046C63F1" w:rsidR="000F337A" w:rsidRPr="002B16A5" w:rsidRDefault="00921822" w:rsidP="00B55F9E">
            <w:pPr>
              <w:spacing w:before="0" w:after="0"/>
              <w:jc w:val="left"/>
              <w:rPr>
                <w:sz w:val="18"/>
                <w:szCs w:val="18"/>
                <w:lang w:eastAsia="tr-TR"/>
              </w:rPr>
            </w:pPr>
            <w:r w:rsidRPr="00921822">
              <w:rPr>
                <w:sz w:val="18"/>
                <w:szCs w:val="18"/>
                <w:lang w:eastAsia="tr-TR"/>
              </w:rPr>
              <w:t xml:space="preserve">Enerjisa Üretim A.Ş.; EPC Contractor where construction </w:t>
            </w:r>
            <w:r w:rsidR="00A65814">
              <w:rPr>
                <w:sz w:val="18"/>
                <w:szCs w:val="18"/>
                <w:lang w:eastAsia="tr-TR"/>
              </w:rPr>
              <w:t>disturbance or damage</w:t>
            </w:r>
            <w:r w:rsidRPr="00921822">
              <w:rPr>
                <w:sz w:val="18"/>
                <w:szCs w:val="18"/>
                <w:lang w:eastAsia="tr-TR"/>
              </w:rPr>
              <w:t xml:space="preserve"> involved</w:t>
            </w:r>
          </w:p>
        </w:tc>
      </w:tr>
      <w:tr w:rsidR="005112FA" w:rsidRPr="000F65A6" w14:paraId="5ED1E37D" w14:textId="77777777" w:rsidTr="00C74F2A">
        <w:tc>
          <w:tcPr>
            <w:tcW w:w="0" w:type="auto"/>
            <w:vAlign w:val="center"/>
          </w:tcPr>
          <w:p w14:paraId="0553E681" w14:textId="2F8FB62D" w:rsidR="005112FA" w:rsidRPr="005112FA" w:rsidRDefault="005112FA" w:rsidP="00B55F9E">
            <w:pPr>
              <w:spacing w:before="0" w:after="0"/>
              <w:jc w:val="left"/>
              <w:rPr>
                <w:sz w:val="18"/>
                <w:szCs w:val="18"/>
                <w:lang w:eastAsia="tr-TR"/>
              </w:rPr>
            </w:pPr>
            <w:r w:rsidRPr="005112FA">
              <w:rPr>
                <w:sz w:val="18"/>
                <w:szCs w:val="18"/>
                <w:lang w:eastAsia="tr-TR"/>
              </w:rPr>
              <w:t>Temporary Access, Construction Damage and Livelihood Reinstatement</w:t>
            </w:r>
          </w:p>
        </w:tc>
        <w:tc>
          <w:tcPr>
            <w:tcW w:w="0" w:type="auto"/>
          </w:tcPr>
          <w:p w14:paraId="7EBE9523" w14:textId="416AE74F" w:rsidR="005112FA" w:rsidRPr="005112FA" w:rsidRDefault="00505ECA" w:rsidP="00B55F9E">
            <w:pPr>
              <w:spacing w:before="0" w:after="0"/>
              <w:jc w:val="left"/>
              <w:rPr>
                <w:sz w:val="18"/>
                <w:szCs w:val="18"/>
                <w:lang w:eastAsia="tr-TR"/>
              </w:rPr>
            </w:pPr>
            <w:r w:rsidRPr="00505ECA">
              <w:rPr>
                <w:sz w:val="18"/>
                <w:szCs w:val="18"/>
                <w:lang w:eastAsia="tr-TR"/>
              </w:rPr>
              <w:t>Main WPP and associated ETLs. This measure applies to temporary Project use, early access arrangements, construction disturbance and verified impacts occurring within or beyond the planned permanent footprint.</w:t>
            </w:r>
          </w:p>
        </w:tc>
        <w:tc>
          <w:tcPr>
            <w:tcW w:w="0" w:type="auto"/>
            <w:vAlign w:val="center"/>
          </w:tcPr>
          <w:p w14:paraId="706C5B58" w14:textId="5F25BDC8" w:rsidR="005112FA" w:rsidRPr="002B16A5" w:rsidRDefault="00B10354" w:rsidP="00B55F9E">
            <w:pPr>
              <w:spacing w:before="0" w:after="0"/>
              <w:jc w:val="left"/>
              <w:rPr>
                <w:sz w:val="18"/>
                <w:szCs w:val="18"/>
                <w:lang w:eastAsia="tr-TR"/>
              </w:rPr>
            </w:pPr>
            <w:r w:rsidRPr="00B10354">
              <w:rPr>
                <w:sz w:val="18"/>
                <w:szCs w:val="18"/>
                <w:lang w:eastAsia="tr-TR"/>
              </w:rPr>
              <w:t>To prevent, promptly address and close out livelihood impacts arising from temporary access or use, crop or productive-asset damage, access restrictions, land disturbance and other construction-related impacts.</w:t>
            </w:r>
          </w:p>
        </w:tc>
        <w:tc>
          <w:tcPr>
            <w:tcW w:w="0" w:type="auto"/>
            <w:vAlign w:val="center"/>
          </w:tcPr>
          <w:p w14:paraId="07F93416" w14:textId="3CDE64EB" w:rsidR="005112FA" w:rsidRPr="002B16A5" w:rsidRDefault="00EF799B" w:rsidP="00B55F9E">
            <w:pPr>
              <w:spacing w:before="0" w:after="0"/>
              <w:jc w:val="left"/>
              <w:rPr>
                <w:sz w:val="18"/>
                <w:szCs w:val="18"/>
                <w:lang w:eastAsia="tr-TR"/>
              </w:rPr>
            </w:pPr>
            <w:r w:rsidRPr="00EF799B">
              <w:rPr>
                <w:sz w:val="18"/>
                <w:szCs w:val="18"/>
                <w:lang w:eastAsia="tr-TR"/>
              </w:rPr>
              <w:t>Owners and actual users of temporarily accessed or disturbed land; crop and productive-asset owners/users; agricultural users and other PAPs whose livelihood activities are affected by construction.</w:t>
            </w:r>
          </w:p>
        </w:tc>
        <w:tc>
          <w:tcPr>
            <w:tcW w:w="0" w:type="auto"/>
            <w:vAlign w:val="center"/>
          </w:tcPr>
          <w:p w14:paraId="7E4FDFDE" w14:textId="46182A58" w:rsidR="005112FA" w:rsidRPr="002B16A5" w:rsidRDefault="00921822" w:rsidP="00B55F9E">
            <w:pPr>
              <w:spacing w:before="0" w:after="0"/>
              <w:jc w:val="left"/>
              <w:rPr>
                <w:sz w:val="18"/>
                <w:szCs w:val="18"/>
                <w:lang w:eastAsia="tr-TR"/>
              </w:rPr>
            </w:pPr>
            <w:r w:rsidRPr="00921822">
              <w:rPr>
                <w:sz w:val="18"/>
                <w:szCs w:val="18"/>
                <w:lang w:eastAsia="tr-TR"/>
              </w:rPr>
              <w:t>Before temporary access where impacts are known in advance; throughout construction as impacts arise; and after works until required compensation, repair or reinstatement has been completed.</w:t>
            </w:r>
          </w:p>
        </w:tc>
        <w:tc>
          <w:tcPr>
            <w:tcW w:w="0" w:type="auto"/>
            <w:vAlign w:val="center"/>
          </w:tcPr>
          <w:p w14:paraId="594C4A79" w14:textId="617935BD" w:rsidR="005112FA" w:rsidRPr="00543CA6" w:rsidRDefault="00E8527C" w:rsidP="00B55F9E">
            <w:pPr>
              <w:spacing w:before="0" w:after="0"/>
              <w:jc w:val="left"/>
              <w:rPr>
                <w:sz w:val="18"/>
                <w:szCs w:val="20"/>
                <w:lang w:eastAsia="tr-TR"/>
              </w:rPr>
            </w:pPr>
            <w:r w:rsidRPr="00E8527C">
              <w:rPr>
                <w:sz w:val="18"/>
                <w:szCs w:val="18"/>
                <w:lang w:eastAsia="tr-TR"/>
              </w:rPr>
              <w:t>Enerjisa Üretim A.Ş.; EPC Contractor</w:t>
            </w:r>
            <w:r w:rsidR="00543CA6">
              <w:t xml:space="preserve"> </w:t>
            </w:r>
            <w:r w:rsidR="00543CA6" w:rsidRPr="00543CA6">
              <w:rPr>
                <w:rFonts w:eastAsia="Times New Roman" w:cs="Times New Roman"/>
                <w:sz w:val="18"/>
                <w:szCs w:val="20"/>
              </w:rPr>
              <w:t>for construction-related impacts under Enerjisa Üretim supervision. Coordination with TEİAŞ or other relevant authorities will be undertaken where ETL statutory arrangements are relevant</w:t>
            </w:r>
          </w:p>
        </w:tc>
      </w:tr>
      <w:tr w:rsidR="005112FA" w:rsidRPr="000F65A6" w14:paraId="0E1EE387" w14:textId="77777777" w:rsidTr="00C74F2A">
        <w:tc>
          <w:tcPr>
            <w:tcW w:w="0" w:type="auto"/>
            <w:vAlign w:val="center"/>
          </w:tcPr>
          <w:p w14:paraId="0D0F9B35" w14:textId="4C1766F2" w:rsidR="005112FA" w:rsidRPr="005112FA" w:rsidRDefault="005112FA" w:rsidP="00B55F9E">
            <w:pPr>
              <w:spacing w:before="0" w:after="0"/>
              <w:jc w:val="left"/>
              <w:rPr>
                <w:sz w:val="18"/>
                <w:szCs w:val="18"/>
                <w:lang w:eastAsia="tr-TR"/>
              </w:rPr>
            </w:pPr>
            <w:r w:rsidRPr="005112FA">
              <w:rPr>
                <w:sz w:val="18"/>
                <w:szCs w:val="18"/>
                <w:lang w:eastAsia="tr-TR"/>
              </w:rPr>
              <w:lastRenderedPageBreak/>
              <w:t>Support for Informal and Public-Land Users</w:t>
            </w:r>
          </w:p>
        </w:tc>
        <w:tc>
          <w:tcPr>
            <w:tcW w:w="0" w:type="auto"/>
          </w:tcPr>
          <w:p w14:paraId="2AC1FA66" w14:textId="798B15B9" w:rsidR="005112FA" w:rsidRPr="005112FA" w:rsidRDefault="00505ECA" w:rsidP="00B55F9E">
            <w:pPr>
              <w:spacing w:before="0" w:after="0"/>
              <w:jc w:val="left"/>
              <w:rPr>
                <w:sz w:val="18"/>
                <w:szCs w:val="18"/>
                <w:lang w:eastAsia="tr-TR"/>
              </w:rPr>
            </w:pPr>
            <w:r w:rsidRPr="00505ECA">
              <w:rPr>
                <w:sz w:val="18"/>
                <w:szCs w:val="18"/>
                <w:lang w:eastAsia="tr-TR"/>
              </w:rPr>
              <w:t>Main WPP and associated ETLs. This is a cross-cutting measure applicable where verified actual livelihood use is affected notwithstanding the absence of legal title to the underlying land.</w:t>
            </w:r>
          </w:p>
        </w:tc>
        <w:tc>
          <w:tcPr>
            <w:tcW w:w="0" w:type="auto"/>
            <w:vAlign w:val="center"/>
          </w:tcPr>
          <w:p w14:paraId="6EAFF318" w14:textId="65BBEA4F" w:rsidR="005112FA" w:rsidRPr="002B16A5" w:rsidRDefault="00B10354" w:rsidP="00B55F9E">
            <w:pPr>
              <w:spacing w:before="0" w:after="0"/>
              <w:jc w:val="left"/>
              <w:rPr>
                <w:sz w:val="18"/>
                <w:szCs w:val="18"/>
                <w:lang w:eastAsia="tr-TR"/>
              </w:rPr>
            </w:pPr>
            <w:r w:rsidRPr="00B10354">
              <w:rPr>
                <w:sz w:val="18"/>
                <w:szCs w:val="18"/>
                <w:lang w:eastAsia="tr-TR"/>
              </w:rPr>
              <w:t>To ensure that verified informal and public-land users can access the livelihood restoration measures applicable to their actual Project-induced losses.</w:t>
            </w:r>
          </w:p>
        </w:tc>
        <w:tc>
          <w:tcPr>
            <w:tcW w:w="0" w:type="auto"/>
            <w:vAlign w:val="center"/>
          </w:tcPr>
          <w:p w14:paraId="6F0DC9F7" w14:textId="66B1F8CF" w:rsidR="005112FA" w:rsidRPr="002B16A5" w:rsidRDefault="00EF799B" w:rsidP="00B55F9E">
            <w:pPr>
              <w:spacing w:before="0" w:after="0"/>
              <w:jc w:val="left"/>
              <w:rPr>
                <w:sz w:val="18"/>
                <w:szCs w:val="18"/>
                <w:lang w:eastAsia="tr-TR"/>
              </w:rPr>
            </w:pPr>
            <w:r w:rsidRPr="00EF799B">
              <w:rPr>
                <w:sz w:val="18"/>
                <w:szCs w:val="18"/>
                <w:lang w:eastAsia="tr-TR"/>
              </w:rPr>
              <w:t>Informal agricultural users, formal or informal users of public land, pasture and grazing users, forest-resource users, beekeepers and other verified actual users of affected public or common resources.</w:t>
            </w:r>
          </w:p>
        </w:tc>
        <w:tc>
          <w:tcPr>
            <w:tcW w:w="0" w:type="auto"/>
            <w:vAlign w:val="center"/>
          </w:tcPr>
          <w:p w14:paraId="7F09F872" w14:textId="62BF090A" w:rsidR="005112FA" w:rsidRPr="002B16A5" w:rsidRDefault="00921822" w:rsidP="00B55F9E">
            <w:pPr>
              <w:spacing w:before="0" w:after="0"/>
              <w:jc w:val="left"/>
              <w:rPr>
                <w:sz w:val="18"/>
                <w:szCs w:val="18"/>
                <w:lang w:eastAsia="tr-TR"/>
              </w:rPr>
            </w:pPr>
            <w:r w:rsidRPr="00921822">
              <w:rPr>
                <w:sz w:val="18"/>
                <w:szCs w:val="18"/>
                <w:lang w:eastAsia="tr-TR"/>
              </w:rPr>
              <w:t>Before temporary access where impacts are known in advance; throughout construction as impacts arise; and after works until required compensation, repair or reinstatement has been completed.</w:t>
            </w:r>
          </w:p>
        </w:tc>
        <w:tc>
          <w:tcPr>
            <w:tcW w:w="0" w:type="auto"/>
            <w:vAlign w:val="center"/>
          </w:tcPr>
          <w:p w14:paraId="3C8D2706" w14:textId="225E2BE2" w:rsidR="005112FA" w:rsidRPr="002B16A5" w:rsidRDefault="00E8527C" w:rsidP="00B55F9E">
            <w:pPr>
              <w:spacing w:before="0" w:after="0"/>
              <w:jc w:val="left"/>
              <w:rPr>
                <w:sz w:val="18"/>
                <w:szCs w:val="18"/>
                <w:lang w:eastAsia="tr-TR"/>
              </w:rPr>
            </w:pPr>
            <w:r w:rsidRPr="00E8527C">
              <w:rPr>
                <w:sz w:val="18"/>
                <w:szCs w:val="18"/>
                <w:lang w:eastAsia="tr-TR"/>
              </w:rPr>
              <w:t xml:space="preserve">Enerjisa Üretim A.Ş.; </w:t>
            </w:r>
            <w:r w:rsidR="00E4716C" w:rsidRPr="00E4716C">
              <w:rPr>
                <w:sz w:val="18"/>
                <w:szCs w:val="18"/>
                <w:lang w:eastAsia="tr-TR"/>
              </w:rPr>
              <w:t>relevant public institutions where verification, access or land-use arrangements require coordination</w:t>
            </w:r>
          </w:p>
        </w:tc>
      </w:tr>
      <w:tr w:rsidR="00C74F2A" w:rsidRPr="000F65A6" w14:paraId="00F2387A" w14:textId="77777777" w:rsidTr="00055773">
        <w:tc>
          <w:tcPr>
            <w:tcW w:w="0" w:type="auto"/>
            <w:vAlign w:val="center"/>
          </w:tcPr>
          <w:p w14:paraId="05392CAB" w14:textId="37A7EED5" w:rsidR="00C74F2A" w:rsidRPr="002B16A5" w:rsidRDefault="00C74F2A" w:rsidP="00B55F9E">
            <w:pPr>
              <w:spacing w:before="0" w:after="0"/>
              <w:jc w:val="left"/>
              <w:rPr>
                <w:sz w:val="18"/>
                <w:szCs w:val="18"/>
                <w:lang w:eastAsia="tr-TR"/>
              </w:rPr>
            </w:pPr>
            <w:r w:rsidRPr="002B16A5">
              <w:rPr>
                <w:sz w:val="18"/>
                <w:szCs w:val="18"/>
                <w:lang w:eastAsia="tr-TR"/>
              </w:rPr>
              <w:t>Local Employment Opportunities</w:t>
            </w:r>
          </w:p>
        </w:tc>
        <w:tc>
          <w:tcPr>
            <w:tcW w:w="0" w:type="auto"/>
          </w:tcPr>
          <w:p w14:paraId="265D4F1A" w14:textId="39D4C249" w:rsidR="00C74F2A" w:rsidRPr="00A67AAD" w:rsidRDefault="00505ECA" w:rsidP="00B55F9E">
            <w:pPr>
              <w:spacing w:before="0" w:after="0"/>
              <w:jc w:val="left"/>
              <w:rPr>
                <w:sz w:val="18"/>
                <w:szCs w:val="18"/>
                <w:lang w:eastAsia="tr-TR"/>
              </w:rPr>
            </w:pPr>
            <w:r w:rsidRPr="00505ECA">
              <w:rPr>
                <w:sz w:val="18"/>
                <w:szCs w:val="18"/>
                <w:lang w:eastAsia="tr-TR"/>
              </w:rPr>
              <w:t>Main WPP and associated ETLs, subject to Project and contractor labour requirements and recruitment procedures.</w:t>
            </w:r>
          </w:p>
        </w:tc>
        <w:tc>
          <w:tcPr>
            <w:tcW w:w="0" w:type="auto"/>
            <w:vAlign w:val="center"/>
          </w:tcPr>
          <w:p w14:paraId="7D736147" w14:textId="775C2DFE" w:rsidR="00C74F2A" w:rsidRPr="002B16A5" w:rsidRDefault="00C74F2A" w:rsidP="00B55F9E">
            <w:pPr>
              <w:spacing w:before="0" w:after="0"/>
              <w:jc w:val="left"/>
              <w:rPr>
                <w:sz w:val="18"/>
                <w:szCs w:val="18"/>
                <w:lang w:eastAsia="tr-TR"/>
              </w:rPr>
            </w:pPr>
            <w:r w:rsidRPr="00A67AAD">
              <w:rPr>
                <w:sz w:val="18"/>
                <w:szCs w:val="18"/>
                <w:lang w:eastAsia="tr-TR"/>
              </w:rPr>
              <w:t>To provide affected persons with access to Project employment opportunities where feasible and consistent with skills, labour needs and recruitment procedures.</w:t>
            </w:r>
          </w:p>
        </w:tc>
        <w:tc>
          <w:tcPr>
            <w:tcW w:w="0" w:type="auto"/>
            <w:vAlign w:val="center"/>
          </w:tcPr>
          <w:p w14:paraId="4E67D3BC" w14:textId="59F00B80" w:rsidR="00C74F2A" w:rsidRPr="002B16A5" w:rsidRDefault="00C74F2A" w:rsidP="00B55F9E">
            <w:pPr>
              <w:spacing w:before="0" w:after="0"/>
              <w:jc w:val="left"/>
              <w:rPr>
                <w:sz w:val="18"/>
                <w:szCs w:val="18"/>
                <w:lang w:eastAsia="tr-TR"/>
              </w:rPr>
            </w:pPr>
            <w:r w:rsidRPr="00A67AAD">
              <w:rPr>
                <w:sz w:val="18"/>
                <w:szCs w:val="18"/>
                <w:lang w:eastAsia="tr-TR"/>
              </w:rPr>
              <w:t>Eligible PAPs and PAHs, with priority consideration for vulnerable PAPs and persons affected by significant livelihood impacts.</w:t>
            </w:r>
          </w:p>
        </w:tc>
        <w:tc>
          <w:tcPr>
            <w:tcW w:w="0" w:type="auto"/>
            <w:vAlign w:val="center"/>
          </w:tcPr>
          <w:p w14:paraId="00329F5A" w14:textId="3D13A173" w:rsidR="00C74F2A" w:rsidRPr="002B16A5" w:rsidRDefault="00C74F2A" w:rsidP="00B55F9E">
            <w:pPr>
              <w:spacing w:before="0" w:after="0"/>
              <w:jc w:val="left"/>
              <w:rPr>
                <w:sz w:val="18"/>
                <w:szCs w:val="18"/>
                <w:lang w:eastAsia="tr-TR"/>
              </w:rPr>
            </w:pPr>
            <w:r w:rsidRPr="00A67AAD">
              <w:rPr>
                <w:sz w:val="18"/>
                <w:szCs w:val="18"/>
                <w:lang w:eastAsia="tr-TR"/>
              </w:rPr>
              <w:t>During construction and, where available, operation.</w:t>
            </w:r>
          </w:p>
        </w:tc>
        <w:tc>
          <w:tcPr>
            <w:tcW w:w="0" w:type="auto"/>
            <w:vAlign w:val="center"/>
          </w:tcPr>
          <w:p w14:paraId="3118012F" w14:textId="1DA41551" w:rsidR="00C74F2A" w:rsidRPr="002B16A5" w:rsidRDefault="00C74F2A" w:rsidP="00B55F9E">
            <w:pPr>
              <w:spacing w:before="0" w:after="0"/>
              <w:jc w:val="left"/>
              <w:rPr>
                <w:sz w:val="18"/>
                <w:szCs w:val="18"/>
                <w:lang w:eastAsia="tr-TR"/>
              </w:rPr>
            </w:pPr>
            <w:r w:rsidRPr="00A67AAD">
              <w:rPr>
                <w:sz w:val="18"/>
                <w:szCs w:val="18"/>
                <w:lang w:eastAsia="tr-TR"/>
              </w:rPr>
              <w:t>Enerjisa Üretim A.Ş.; EPC Contractor</w:t>
            </w:r>
          </w:p>
        </w:tc>
      </w:tr>
      <w:tr w:rsidR="00C74F2A" w:rsidRPr="000F65A6" w14:paraId="7530BE2F" w14:textId="77777777" w:rsidTr="00055773">
        <w:tc>
          <w:tcPr>
            <w:tcW w:w="0" w:type="auto"/>
            <w:vAlign w:val="center"/>
          </w:tcPr>
          <w:p w14:paraId="7CCF80B6" w14:textId="49E26C75" w:rsidR="00C74F2A" w:rsidRPr="002B16A5" w:rsidRDefault="00C74F2A" w:rsidP="00B55F9E">
            <w:pPr>
              <w:spacing w:before="0" w:after="0"/>
              <w:jc w:val="left"/>
              <w:rPr>
                <w:sz w:val="18"/>
                <w:szCs w:val="18"/>
                <w:lang w:eastAsia="tr-TR"/>
              </w:rPr>
            </w:pPr>
            <w:r w:rsidRPr="00A67AAD">
              <w:rPr>
                <w:sz w:val="18"/>
                <w:szCs w:val="18"/>
                <w:lang w:eastAsia="tr-TR"/>
              </w:rPr>
              <w:t>Trainings and Capacity Building</w:t>
            </w:r>
          </w:p>
        </w:tc>
        <w:tc>
          <w:tcPr>
            <w:tcW w:w="0" w:type="auto"/>
          </w:tcPr>
          <w:p w14:paraId="4A6BAF9E" w14:textId="3163554A" w:rsidR="00C74F2A" w:rsidRPr="00A67AAD" w:rsidRDefault="00505ECA" w:rsidP="00B55F9E">
            <w:pPr>
              <w:spacing w:before="0" w:after="0"/>
              <w:jc w:val="left"/>
              <w:rPr>
                <w:sz w:val="18"/>
                <w:szCs w:val="18"/>
                <w:lang w:eastAsia="tr-TR"/>
              </w:rPr>
            </w:pPr>
            <w:r w:rsidRPr="00505ECA">
              <w:rPr>
                <w:sz w:val="18"/>
                <w:szCs w:val="18"/>
                <w:lang w:eastAsia="tr-TR"/>
              </w:rPr>
              <w:t>Main WPP and associated ETLs, according to verified livelihood restoration needs and participant interest.</w:t>
            </w:r>
          </w:p>
        </w:tc>
        <w:tc>
          <w:tcPr>
            <w:tcW w:w="0" w:type="auto"/>
            <w:vAlign w:val="center"/>
          </w:tcPr>
          <w:p w14:paraId="3F89BBD4" w14:textId="1D4DBD81" w:rsidR="00C74F2A" w:rsidRPr="00A67AAD" w:rsidRDefault="00C74F2A" w:rsidP="00B55F9E">
            <w:pPr>
              <w:spacing w:before="0" w:after="0"/>
              <w:jc w:val="left"/>
              <w:rPr>
                <w:sz w:val="18"/>
                <w:szCs w:val="18"/>
                <w:lang w:eastAsia="tr-TR"/>
              </w:rPr>
            </w:pPr>
            <w:r w:rsidRPr="00A67AAD">
              <w:rPr>
                <w:sz w:val="18"/>
                <w:szCs w:val="18"/>
                <w:lang w:eastAsia="tr-TR"/>
              </w:rPr>
              <w:t>To improve the ability of affected persons to restore or strengthen livelihood activities through practical training and information support.</w:t>
            </w:r>
          </w:p>
        </w:tc>
        <w:tc>
          <w:tcPr>
            <w:tcW w:w="0" w:type="auto"/>
            <w:vAlign w:val="center"/>
          </w:tcPr>
          <w:p w14:paraId="21F79BA5" w14:textId="78F85E69" w:rsidR="00C74F2A" w:rsidRPr="00A67AAD" w:rsidRDefault="00C74F2A" w:rsidP="00B55F9E">
            <w:pPr>
              <w:spacing w:before="0" w:after="0"/>
              <w:jc w:val="left"/>
              <w:rPr>
                <w:sz w:val="18"/>
                <w:szCs w:val="18"/>
                <w:lang w:eastAsia="tr-TR"/>
              </w:rPr>
            </w:pPr>
            <w:r w:rsidRPr="00A67AAD">
              <w:rPr>
                <w:sz w:val="18"/>
                <w:szCs w:val="18"/>
                <w:lang w:eastAsia="tr-TR"/>
              </w:rPr>
              <w:t>PAPs and PAHs engaged in agriculture, livestock activities, beekeeping or other affected livelihood activities; vulnerable PAPs where relevant.</w:t>
            </w:r>
          </w:p>
        </w:tc>
        <w:tc>
          <w:tcPr>
            <w:tcW w:w="0" w:type="auto"/>
            <w:vAlign w:val="center"/>
          </w:tcPr>
          <w:p w14:paraId="331AC470" w14:textId="1C386A9A" w:rsidR="00C74F2A" w:rsidRPr="00A67AAD" w:rsidRDefault="00C74F2A" w:rsidP="00B55F9E">
            <w:pPr>
              <w:spacing w:before="0" w:after="0"/>
              <w:jc w:val="left"/>
              <w:rPr>
                <w:sz w:val="18"/>
                <w:szCs w:val="18"/>
                <w:lang w:eastAsia="tr-TR"/>
              </w:rPr>
            </w:pPr>
            <w:r w:rsidRPr="004B1129">
              <w:rPr>
                <w:sz w:val="18"/>
                <w:szCs w:val="18"/>
                <w:lang w:eastAsia="tr-TR"/>
              </w:rPr>
              <w:t>During LARP implementation, with timing adjusted to agricultural and construction schedules.</w:t>
            </w:r>
          </w:p>
        </w:tc>
        <w:tc>
          <w:tcPr>
            <w:tcW w:w="0" w:type="auto"/>
            <w:vAlign w:val="center"/>
          </w:tcPr>
          <w:p w14:paraId="24EEB8B5" w14:textId="70DB2E44" w:rsidR="00C74F2A" w:rsidRPr="00A67AAD" w:rsidRDefault="00C74F2A" w:rsidP="00B55F9E">
            <w:pPr>
              <w:spacing w:before="0" w:after="0"/>
              <w:jc w:val="left"/>
              <w:rPr>
                <w:sz w:val="18"/>
                <w:szCs w:val="18"/>
                <w:lang w:eastAsia="tr-TR"/>
              </w:rPr>
            </w:pPr>
            <w:r w:rsidRPr="004B1129">
              <w:rPr>
                <w:sz w:val="18"/>
                <w:szCs w:val="18"/>
                <w:lang w:eastAsia="tr-TR"/>
              </w:rPr>
              <w:t>Enerjisa Üretim A.Ş.; relevant institutions or training providers</w:t>
            </w:r>
          </w:p>
        </w:tc>
      </w:tr>
      <w:tr w:rsidR="00C74F2A" w:rsidRPr="000F65A6" w14:paraId="4745AD30" w14:textId="77777777" w:rsidTr="00055773">
        <w:tc>
          <w:tcPr>
            <w:tcW w:w="0" w:type="auto"/>
            <w:vAlign w:val="center"/>
          </w:tcPr>
          <w:p w14:paraId="1D8E51C5" w14:textId="495C6BD3" w:rsidR="00C74F2A" w:rsidRPr="00A67AAD" w:rsidRDefault="00C74F2A" w:rsidP="00B55F9E">
            <w:pPr>
              <w:spacing w:before="0" w:after="0"/>
              <w:jc w:val="left"/>
              <w:rPr>
                <w:sz w:val="18"/>
                <w:szCs w:val="18"/>
                <w:lang w:eastAsia="tr-TR"/>
              </w:rPr>
            </w:pPr>
            <w:r w:rsidRPr="004B1129">
              <w:rPr>
                <w:sz w:val="18"/>
                <w:szCs w:val="18"/>
                <w:lang w:eastAsia="tr-TR"/>
              </w:rPr>
              <w:t>Vulnerability Linked Livelihood Support</w:t>
            </w:r>
          </w:p>
        </w:tc>
        <w:tc>
          <w:tcPr>
            <w:tcW w:w="0" w:type="auto"/>
          </w:tcPr>
          <w:p w14:paraId="1C86BE3E" w14:textId="1CB39387" w:rsidR="00C74F2A" w:rsidRPr="00B55F9E" w:rsidRDefault="009A5DCC" w:rsidP="00B55F9E">
            <w:pPr>
              <w:spacing w:before="0" w:after="0"/>
              <w:jc w:val="left"/>
              <w:rPr>
                <w:sz w:val="18"/>
                <w:szCs w:val="18"/>
                <w:lang w:eastAsia="tr-TR"/>
              </w:rPr>
            </w:pPr>
            <w:r w:rsidRPr="009A5DCC">
              <w:rPr>
                <w:sz w:val="18"/>
                <w:szCs w:val="18"/>
                <w:lang w:eastAsia="tr-TR"/>
              </w:rPr>
              <w:t>Main WPP and associated ETLs. This is a cross-cutting measure applicable where vulnerability increases the consequences of a verified Project impact or creates barriers to accessing LARP measures.</w:t>
            </w:r>
          </w:p>
        </w:tc>
        <w:tc>
          <w:tcPr>
            <w:tcW w:w="0" w:type="auto"/>
            <w:vAlign w:val="center"/>
          </w:tcPr>
          <w:p w14:paraId="77E3ABA9" w14:textId="5FAD75A2" w:rsidR="00C74F2A" w:rsidRPr="00A67AAD" w:rsidRDefault="00C74F2A" w:rsidP="00B55F9E">
            <w:pPr>
              <w:spacing w:before="0" w:after="0"/>
              <w:jc w:val="left"/>
              <w:rPr>
                <w:sz w:val="18"/>
                <w:szCs w:val="18"/>
                <w:lang w:eastAsia="tr-TR"/>
              </w:rPr>
            </w:pPr>
            <w:r w:rsidRPr="00B55F9E">
              <w:rPr>
                <w:sz w:val="18"/>
                <w:szCs w:val="18"/>
                <w:lang w:eastAsia="tr-TR"/>
              </w:rPr>
              <w:t xml:space="preserve">To ensure that vulnerable PAPs and PAHs are able to access compensation, livelihood restoration measures, consultation and </w:t>
            </w:r>
            <w:r w:rsidRPr="00B55F9E">
              <w:rPr>
                <w:sz w:val="18"/>
                <w:szCs w:val="18"/>
                <w:lang w:eastAsia="tr-TR"/>
              </w:rPr>
              <w:lastRenderedPageBreak/>
              <w:t>grievance channels without disadvantage.</w:t>
            </w:r>
          </w:p>
        </w:tc>
        <w:tc>
          <w:tcPr>
            <w:tcW w:w="0" w:type="auto"/>
            <w:vAlign w:val="center"/>
          </w:tcPr>
          <w:p w14:paraId="743D5BF7" w14:textId="3EB6D03D" w:rsidR="00C74F2A" w:rsidRPr="00A67AAD" w:rsidRDefault="00C74F2A" w:rsidP="00B55F9E">
            <w:pPr>
              <w:spacing w:before="0" w:after="0"/>
              <w:jc w:val="left"/>
              <w:rPr>
                <w:sz w:val="18"/>
                <w:szCs w:val="18"/>
                <w:lang w:eastAsia="tr-TR"/>
              </w:rPr>
            </w:pPr>
            <w:r w:rsidRPr="00B55F9E">
              <w:rPr>
                <w:sz w:val="18"/>
                <w:szCs w:val="18"/>
                <w:lang w:eastAsia="tr-TR"/>
              </w:rPr>
              <w:lastRenderedPageBreak/>
              <w:t>Vulnerable PAPs and PAHs identified through the household survey, consultation, monitoring or grievance review.</w:t>
            </w:r>
          </w:p>
        </w:tc>
        <w:tc>
          <w:tcPr>
            <w:tcW w:w="0" w:type="auto"/>
            <w:vAlign w:val="center"/>
          </w:tcPr>
          <w:p w14:paraId="70FE1062" w14:textId="0F84436A" w:rsidR="00C74F2A" w:rsidRPr="004B1129" w:rsidRDefault="00C74F2A" w:rsidP="00B55F9E">
            <w:pPr>
              <w:spacing w:before="0" w:after="0"/>
              <w:jc w:val="left"/>
              <w:rPr>
                <w:sz w:val="18"/>
                <w:szCs w:val="18"/>
                <w:lang w:eastAsia="tr-TR"/>
              </w:rPr>
            </w:pPr>
            <w:r w:rsidRPr="00B55F9E">
              <w:rPr>
                <w:sz w:val="18"/>
                <w:szCs w:val="18"/>
                <w:lang w:eastAsia="tr-TR"/>
              </w:rPr>
              <w:t>Throughout LARP implementation.</w:t>
            </w:r>
          </w:p>
        </w:tc>
        <w:tc>
          <w:tcPr>
            <w:tcW w:w="0" w:type="auto"/>
            <w:vAlign w:val="center"/>
          </w:tcPr>
          <w:p w14:paraId="5DC770F7" w14:textId="5994FA43" w:rsidR="00C74F2A" w:rsidRPr="004B1129" w:rsidRDefault="00C74F2A" w:rsidP="00B55F9E">
            <w:pPr>
              <w:spacing w:before="0" w:after="0"/>
              <w:jc w:val="left"/>
              <w:rPr>
                <w:sz w:val="18"/>
                <w:szCs w:val="18"/>
                <w:lang w:eastAsia="tr-TR"/>
              </w:rPr>
            </w:pPr>
            <w:r w:rsidRPr="00B55F9E">
              <w:rPr>
                <w:sz w:val="18"/>
                <w:szCs w:val="18"/>
                <w:lang w:eastAsia="tr-TR"/>
              </w:rPr>
              <w:t>Enerjisa Üretim A.Ş.</w:t>
            </w:r>
          </w:p>
        </w:tc>
      </w:tr>
    </w:tbl>
    <w:p w14:paraId="73FBA1FC" w14:textId="77777777" w:rsidR="005E2E8B" w:rsidRDefault="005E2E8B" w:rsidP="002B30F2">
      <w:pPr>
        <w:rPr>
          <w:lang w:eastAsia="en-GB"/>
        </w:rPr>
        <w:sectPr w:rsidR="005E2E8B" w:rsidSect="00055773">
          <w:headerReference w:type="default" r:id="rId69"/>
          <w:footerReference w:type="default" r:id="rId70"/>
          <w:pgSz w:w="16840" w:h="11900" w:orient="landscape" w:code="9"/>
          <w:pgMar w:top="1440" w:right="1440" w:bottom="1440" w:left="1440" w:header="709" w:footer="709" w:gutter="0"/>
          <w:cols w:space="708"/>
          <w:docGrid w:linePitch="360"/>
        </w:sectPr>
      </w:pPr>
    </w:p>
    <w:p w14:paraId="3F88EB07" w14:textId="07FFEAE0" w:rsidR="002B30F2" w:rsidRPr="002B30F2" w:rsidRDefault="00BA3844" w:rsidP="002B30F2">
      <w:pPr>
        <w:rPr>
          <w:lang w:eastAsia="en-GB"/>
        </w:rPr>
      </w:pPr>
      <w:r w:rsidRPr="00BA3844">
        <w:rPr>
          <w:lang w:eastAsia="en-GB"/>
        </w:rPr>
        <w:lastRenderedPageBreak/>
        <w:t>The measures listed above will not be applied automatically to all PAPs and PAHs. Each measure will be provided according to verified impact, livelihood dependency, severity of impact, availability of alternatives, cumulative impacts and vulnerability status.</w:t>
      </w:r>
      <w:r w:rsidR="004A4557" w:rsidRPr="004A4557">
        <w:t xml:space="preserve"> </w:t>
      </w:r>
      <w:r w:rsidR="004A4557" w:rsidRPr="004A4557">
        <w:rPr>
          <w:lang w:eastAsia="en-GB"/>
        </w:rPr>
        <w:t>A PAP, PAH or user may receive more than one livelihood restoration measure where separate or cumulative impacts require complementary support. The applicable package will be determined at household or user level, while maintaining the distinction between the main WPP and ETL impact mechanisms and between statutory ETL responsibilities and supplementary measures implemented by Enerjisa Üretim. Support for informal and public-land users and vulnerability-linked assistance will operate across the programme and will not replace the impact-specific measures applicable to the underlying livelihood loss.</w:t>
      </w:r>
      <w:r w:rsidRPr="00BA3844">
        <w:rPr>
          <w:lang w:eastAsia="en-GB"/>
        </w:rPr>
        <w:t xml:space="preserve"> Detailed descriptions of each measure are provided in the following sub-sections.</w:t>
      </w:r>
    </w:p>
    <w:p w14:paraId="3261E723" w14:textId="16382E12" w:rsidR="00D32928" w:rsidRDefault="0032631F" w:rsidP="00CD3D41">
      <w:pPr>
        <w:pStyle w:val="Balk3"/>
      </w:pPr>
      <w:bookmarkStart w:id="249" w:name="_Ref232879788"/>
      <w:bookmarkStart w:id="250" w:name="_Toc238253905"/>
      <w:r>
        <w:t>Transitional Livelihood Support and Cash Support Calculation</w:t>
      </w:r>
      <w:bookmarkEnd w:id="249"/>
      <w:bookmarkEnd w:id="250"/>
    </w:p>
    <w:p w14:paraId="24402434" w14:textId="20536424" w:rsidR="000C0EE4" w:rsidRDefault="000C0EE4" w:rsidP="000C0EE4">
      <w:pPr>
        <w:rPr>
          <w:lang w:eastAsia="x-none"/>
        </w:rPr>
      </w:pPr>
      <w:r>
        <w:rPr>
          <w:lang w:eastAsia="x-none"/>
        </w:rPr>
        <w:t xml:space="preserve">Transitional Livelihood Support (TLS) will be provided as a targeted cash support measure for PAPs and PAHs who experience verified livelihood disruption due to Project land acquisition, </w:t>
      </w:r>
      <w:r w:rsidR="00B43019" w:rsidRPr="00B43019">
        <w:rPr>
          <w:lang w:eastAsia="x-none"/>
        </w:rPr>
        <w:t>easement-related or other land-use restrictions along the associated ETLs</w:t>
      </w:r>
      <w:r>
        <w:rPr>
          <w:lang w:eastAsia="x-none"/>
        </w:rPr>
        <w:t>, access limitations or construction activities. TLS is not a substitute for statutory compensation or asset compensation. It will be provided in addition to compensation for affected land, crops, trees, structures and other eligible assets, where such compensation alone is not sufficient to support livelihood restoration during the transition period.</w:t>
      </w:r>
      <w:r w:rsidR="00914D8C">
        <w:rPr>
          <w:lang w:eastAsia="x-none"/>
        </w:rPr>
        <w:t xml:space="preserve"> </w:t>
      </w:r>
      <w:r w:rsidR="00914D8C" w:rsidRPr="00914D8C">
        <w:rPr>
          <w:lang w:eastAsia="x-none"/>
        </w:rPr>
        <w:t>TLS is intended to provide a temporary financial buffer while affected PAPs and PAHs adjust to Project-induced livelihood disruption or while the applicable livelihood restoration measures take effect. Provision of TLS will not, by itself, be considered evidence that livelihood restoration has been achieved.</w:t>
      </w:r>
    </w:p>
    <w:p w14:paraId="03F93A0D" w14:textId="1D3C2B6A" w:rsidR="00D05821" w:rsidRDefault="000C0EE4" w:rsidP="000C0EE4">
      <w:pPr>
        <w:rPr>
          <w:lang w:eastAsia="x-none"/>
        </w:rPr>
      </w:pPr>
      <w:r>
        <w:rPr>
          <w:lang w:eastAsia="x-none"/>
        </w:rPr>
        <w:t>For the Edirne WPP Project, TLS will be determined through the livelihood impact scoring and cash support calculation methodology developed by Enerjisa Üretim A.Ş. The methodology will be applied at household or user level and will consider the scale of land impact, affected area, number of affected parcels, remaining land condition, actual land use, affected structure type, impact on the main livelihood source and vulnerability status.</w:t>
      </w:r>
      <w:r w:rsidR="00914D8C" w:rsidRPr="00914D8C">
        <w:t xml:space="preserve"> </w:t>
      </w:r>
      <w:r w:rsidR="00914D8C" w:rsidRPr="00914D8C">
        <w:rPr>
          <w:lang w:eastAsia="x-none"/>
        </w:rPr>
        <w:t>The same TLS methodology will be applied to the main WPP and the associated ETLs, while the underlying impact information used in the assessment will reflect the relevant Project component. For the main WPP, this may include permanent land acquisition, temporary access, construction impacts and effects on the productive use of remaining land. For the associated ETLs, this may include permanent tower-footprint acquisition, verified easement-related livelihood restrictions, temporary access and construction impacts. Establishment of an ETL easement alone will not result in automatic TLS eligibility in the absence of a verified livelihood disruption.</w:t>
      </w:r>
      <w:r>
        <w:rPr>
          <w:lang w:eastAsia="x-none"/>
        </w:rPr>
        <w:t xml:space="preserve"> The scoring will be verified through the process described in Section </w:t>
      </w:r>
      <w:r>
        <w:rPr>
          <w:lang w:eastAsia="x-none"/>
        </w:rPr>
        <w:fldChar w:fldCharType="begin"/>
      </w:r>
      <w:r>
        <w:rPr>
          <w:lang w:eastAsia="x-none"/>
        </w:rPr>
        <w:instrText xml:space="preserve"> REF _Ref232785559 \n \h </w:instrText>
      </w:r>
      <w:r>
        <w:rPr>
          <w:lang w:eastAsia="x-none"/>
        </w:rPr>
      </w:r>
      <w:r>
        <w:rPr>
          <w:lang w:eastAsia="x-none"/>
        </w:rPr>
        <w:fldChar w:fldCharType="separate"/>
      </w:r>
      <w:r w:rsidR="00FE7A78">
        <w:rPr>
          <w:lang w:eastAsia="x-none"/>
        </w:rPr>
        <w:t>8.3</w:t>
      </w:r>
      <w:r>
        <w:rPr>
          <w:lang w:eastAsia="x-none"/>
        </w:rPr>
        <w:fldChar w:fldCharType="end"/>
      </w:r>
      <w:r>
        <w:rPr>
          <w:lang w:eastAsia="x-none"/>
        </w:rPr>
        <w:t>.</w:t>
      </w:r>
      <w:r w:rsidR="00914D8C">
        <w:rPr>
          <w:lang w:eastAsia="x-none"/>
        </w:rPr>
        <w:t xml:space="preserve"> </w:t>
      </w:r>
      <w:r w:rsidR="00914D8C" w:rsidRPr="00914D8C">
        <w:rPr>
          <w:lang w:eastAsia="x-none"/>
        </w:rPr>
        <w:t>Where an eligible PAP or PAH requires additional support to restore the underlying livelihood activity, TLS may be combined with the relevant livelihood restoration measures set out in the following sub-sections.</w:t>
      </w:r>
    </w:p>
    <w:p w14:paraId="0F4F7598" w14:textId="32EC7616" w:rsidR="005A2F39" w:rsidRPr="00FF3EAD" w:rsidRDefault="005A2F39" w:rsidP="005A2F39">
      <w:pPr>
        <w:pStyle w:val="ResimYazs"/>
        <w:keepNext/>
        <w:spacing w:after="0"/>
        <w:jc w:val="center"/>
        <w:rPr>
          <w:b w:val="0"/>
          <w:bCs w:val="0"/>
          <w:color w:val="auto"/>
        </w:rPr>
      </w:pPr>
      <w:bookmarkStart w:id="251" w:name="_Toc238253983"/>
      <w:r>
        <w:lastRenderedPageBreak/>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2</w:t>
      </w:r>
      <w:r w:rsidR="00220E73">
        <w:fldChar w:fldCharType="end"/>
      </w:r>
      <w:r>
        <w:t xml:space="preserve">. </w:t>
      </w:r>
      <w:r w:rsidR="004C5EEB">
        <w:rPr>
          <w:b w:val="0"/>
          <w:bCs w:val="0"/>
          <w:color w:val="auto"/>
        </w:rPr>
        <w:t>Transitional Livelihood Support Measures</w:t>
      </w:r>
      <w:bookmarkEnd w:id="251"/>
    </w:p>
    <w:tbl>
      <w:tblPr>
        <w:tblStyle w:val="CVtable2"/>
        <w:tblW w:w="0" w:type="auto"/>
        <w:tblLook w:val="04A0" w:firstRow="1" w:lastRow="0" w:firstColumn="1" w:lastColumn="0" w:noHBand="0" w:noVBand="1"/>
      </w:tblPr>
      <w:tblGrid>
        <w:gridCol w:w="2071"/>
        <w:gridCol w:w="6939"/>
      </w:tblGrid>
      <w:tr w:rsidR="004C5EEB" w:rsidRPr="00134B2C" w14:paraId="4A4C31F5" w14:textId="77777777" w:rsidTr="00134B2C">
        <w:trPr>
          <w:tblHeader/>
        </w:trPr>
        <w:tc>
          <w:tcPr>
            <w:tcW w:w="0" w:type="auto"/>
            <w:shd w:val="clear" w:color="auto" w:fill="4F81BD"/>
            <w:vAlign w:val="center"/>
            <w:hideMark/>
          </w:tcPr>
          <w:p w14:paraId="765F0BCD" w14:textId="09788B32" w:rsidR="004C5EEB" w:rsidRPr="00134B2C" w:rsidRDefault="004C5EEB" w:rsidP="00134B2C">
            <w:pPr>
              <w:spacing w:before="0" w:after="0"/>
              <w:jc w:val="left"/>
              <w:rPr>
                <w:b/>
                <w:bCs/>
                <w:color w:val="FFFFFF" w:themeColor="background1"/>
                <w:sz w:val="18"/>
                <w:szCs w:val="18"/>
                <w:lang w:eastAsia="tr-TR"/>
              </w:rPr>
            </w:pPr>
            <w:r w:rsidRPr="00134B2C">
              <w:rPr>
                <w:b/>
                <w:bCs/>
                <w:color w:val="FFFFFF" w:themeColor="background1"/>
                <w:sz w:val="18"/>
                <w:szCs w:val="18"/>
                <w:lang w:eastAsia="tr-TR"/>
              </w:rPr>
              <w:t>Item</w:t>
            </w:r>
          </w:p>
        </w:tc>
        <w:tc>
          <w:tcPr>
            <w:tcW w:w="0" w:type="auto"/>
            <w:shd w:val="clear" w:color="auto" w:fill="4F81BD"/>
            <w:vAlign w:val="center"/>
            <w:hideMark/>
          </w:tcPr>
          <w:p w14:paraId="3754B188" w14:textId="1024DE7D" w:rsidR="004C5EEB" w:rsidRPr="00134B2C" w:rsidRDefault="004C5EEB" w:rsidP="00134B2C">
            <w:pPr>
              <w:spacing w:before="0" w:after="0"/>
              <w:jc w:val="left"/>
              <w:rPr>
                <w:b/>
                <w:bCs/>
                <w:color w:val="FFFFFF" w:themeColor="background1"/>
                <w:sz w:val="18"/>
                <w:szCs w:val="18"/>
                <w:lang w:eastAsia="tr-TR"/>
              </w:rPr>
            </w:pPr>
            <w:r w:rsidRPr="00134B2C">
              <w:rPr>
                <w:b/>
                <w:bCs/>
                <w:color w:val="FFFFFF" w:themeColor="background1"/>
                <w:sz w:val="18"/>
                <w:szCs w:val="18"/>
                <w:lang w:eastAsia="tr-TR"/>
              </w:rPr>
              <w:t>Description</w:t>
            </w:r>
          </w:p>
        </w:tc>
      </w:tr>
      <w:tr w:rsidR="004704A7" w:rsidRPr="00134B2C" w14:paraId="447925A9" w14:textId="77777777" w:rsidTr="00134B2C">
        <w:tc>
          <w:tcPr>
            <w:tcW w:w="0" w:type="auto"/>
            <w:vAlign w:val="center"/>
            <w:hideMark/>
          </w:tcPr>
          <w:p w14:paraId="60397976" w14:textId="77777777" w:rsidR="004704A7" w:rsidRPr="008C4747" w:rsidRDefault="004704A7" w:rsidP="00134B2C">
            <w:pPr>
              <w:spacing w:before="0" w:after="0"/>
              <w:jc w:val="left"/>
              <w:rPr>
                <w:b/>
                <w:bCs/>
                <w:sz w:val="18"/>
                <w:szCs w:val="18"/>
                <w:lang w:eastAsia="tr-TR"/>
              </w:rPr>
            </w:pPr>
            <w:r w:rsidRPr="008C4747">
              <w:rPr>
                <w:b/>
                <w:bCs/>
                <w:sz w:val="18"/>
                <w:szCs w:val="18"/>
                <w:lang w:eastAsia="tr-TR"/>
              </w:rPr>
              <w:t>Livelihood Restoration Measure</w:t>
            </w:r>
          </w:p>
        </w:tc>
        <w:tc>
          <w:tcPr>
            <w:tcW w:w="0" w:type="auto"/>
            <w:vAlign w:val="center"/>
            <w:hideMark/>
          </w:tcPr>
          <w:p w14:paraId="17F59C48" w14:textId="77777777" w:rsidR="004704A7" w:rsidRPr="00134B2C" w:rsidRDefault="004704A7" w:rsidP="00134B2C">
            <w:pPr>
              <w:spacing w:before="0" w:after="0"/>
              <w:jc w:val="left"/>
              <w:rPr>
                <w:sz w:val="18"/>
                <w:szCs w:val="18"/>
                <w:lang w:eastAsia="tr-TR"/>
              </w:rPr>
            </w:pPr>
            <w:r w:rsidRPr="00134B2C">
              <w:rPr>
                <w:sz w:val="18"/>
                <w:szCs w:val="18"/>
                <w:lang w:eastAsia="tr-TR"/>
              </w:rPr>
              <w:t>Transitional Livelihood Support and Cash Support Calculation</w:t>
            </w:r>
          </w:p>
        </w:tc>
      </w:tr>
      <w:tr w:rsidR="006C5962" w:rsidRPr="00134B2C" w14:paraId="484092BA" w14:textId="77777777" w:rsidTr="00134B2C">
        <w:tc>
          <w:tcPr>
            <w:tcW w:w="0" w:type="auto"/>
            <w:vAlign w:val="center"/>
          </w:tcPr>
          <w:p w14:paraId="52A5547D" w14:textId="65493383" w:rsidR="006C5962" w:rsidRPr="008C4747" w:rsidRDefault="006C5962" w:rsidP="00134B2C">
            <w:pPr>
              <w:spacing w:before="0" w:after="0"/>
              <w:jc w:val="left"/>
              <w:rPr>
                <w:b/>
                <w:bCs/>
                <w:sz w:val="18"/>
                <w:szCs w:val="18"/>
                <w:lang w:eastAsia="tr-TR"/>
              </w:rPr>
            </w:pPr>
            <w:r w:rsidRPr="006C5962">
              <w:rPr>
                <w:b/>
                <w:bCs/>
                <w:sz w:val="18"/>
                <w:szCs w:val="18"/>
                <w:lang w:eastAsia="tr-TR"/>
              </w:rPr>
              <w:t>Project Component / Applicability</w:t>
            </w:r>
          </w:p>
        </w:tc>
        <w:tc>
          <w:tcPr>
            <w:tcW w:w="0" w:type="auto"/>
            <w:vAlign w:val="center"/>
          </w:tcPr>
          <w:p w14:paraId="2BA73247" w14:textId="134BC6DF" w:rsidR="006C5962" w:rsidRPr="00134B2C" w:rsidRDefault="006C5962" w:rsidP="00134B2C">
            <w:pPr>
              <w:spacing w:before="0" w:after="0"/>
              <w:jc w:val="left"/>
              <w:rPr>
                <w:sz w:val="18"/>
                <w:szCs w:val="18"/>
                <w:lang w:eastAsia="tr-TR"/>
              </w:rPr>
            </w:pPr>
            <w:r w:rsidRPr="006C5962">
              <w:rPr>
                <w:sz w:val="18"/>
                <w:szCs w:val="18"/>
                <w:lang w:eastAsia="tr-TR"/>
              </w:rPr>
              <w:t>Main WPP and associated ETLs, where a verified Project impact results in transitional livelihood disruption that is not adequately addressed through compensation alone. For the associated ETLs, easement rights will be considered only where a corresponding livelihood impact is verified.</w:t>
            </w:r>
          </w:p>
        </w:tc>
      </w:tr>
      <w:tr w:rsidR="004704A7" w:rsidRPr="00134B2C" w14:paraId="0ECB0105" w14:textId="77777777" w:rsidTr="00134B2C">
        <w:tc>
          <w:tcPr>
            <w:tcW w:w="0" w:type="auto"/>
            <w:vAlign w:val="center"/>
            <w:hideMark/>
          </w:tcPr>
          <w:p w14:paraId="76A6A460" w14:textId="77777777" w:rsidR="004704A7" w:rsidRPr="008C4747" w:rsidRDefault="004704A7" w:rsidP="00134B2C">
            <w:pPr>
              <w:spacing w:before="0" w:after="0"/>
              <w:jc w:val="left"/>
              <w:rPr>
                <w:b/>
                <w:bCs/>
                <w:sz w:val="18"/>
                <w:szCs w:val="18"/>
                <w:lang w:eastAsia="tr-TR"/>
              </w:rPr>
            </w:pPr>
            <w:r w:rsidRPr="008C4747">
              <w:rPr>
                <w:b/>
                <w:bCs/>
                <w:sz w:val="18"/>
                <w:szCs w:val="18"/>
                <w:lang w:eastAsia="tr-TR"/>
              </w:rPr>
              <w:t>Proposed Outcome</w:t>
            </w:r>
          </w:p>
        </w:tc>
        <w:tc>
          <w:tcPr>
            <w:tcW w:w="0" w:type="auto"/>
            <w:vAlign w:val="center"/>
            <w:hideMark/>
          </w:tcPr>
          <w:p w14:paraId="71FCEADC" w14:textId="347B070E" w:rsidR="004704A7" w:rsidRPr="00134B2C" w:rsidRDefault="004704A7" w:rsidP="00134B2C">
            <w:pPr>
              <w:spacing w:before="0" w:after="0"/>
              <w:jc w:val="left"/>
              <w:rPr>
                <w:sz w:val="18"/>
                <w:szCs w:val="18"/>
                <w:lang w:eastAsia="tr-TR"/>
              </w:rPr>
            </w:pPr>
            <w:r w:rsidRPr="00134B2C">
              <w:rPr>
                <w:sz w:val="18"/>
                <w:szCs w:val="18"/>
                <w:lang w:eastAsia="tr-TR"/>
              </w:rPr>
              <w:t xml:space="preserve">To reduce livelihood disruption during the transition period and support eligible PAPs and PAHs until affected livelihood activities are restored, adjusted or </w:t>
            </w:r>
            <w:r w:rsidR="00C310DC" w:rsidRPr="00C310DC">
              <w:rPr>
                <w:sz w:val="18"/>
                <w:szCs w:val="18"/>
                <w:lang w:eastAsia="tr-TR"/>
              </w:rPr>
              <w:t>supported through the applicable livelihood restoration measures.</w:t>
            </w:r>
          </w:p>
        </w:tc>
      </w:tr>
      <w:tr w:rsidR="004704A7" w:rsidRPr="00134B2C" w14:paraId="79A05AC4" w14:textId="77777777" w:rsidTr="00134B2C">
        <w:tc>
          <w:tcPr>
            <w:tcW w:w="0" w:type="auto"/>
            <w:vAlign w:val="center"/>
            <w:hideMark/>
          </w:tcPr>
          <w:p w14:paraId="1CF2E37A" w14:textId="77777777" w:rsidR="004704A7" w:rsidRPr="008C4747" w:rsidRDefault="004704A7" w:rsidP="00134B2C">
            <w:pPr>
              <w:spacing w:before="0" w:after="0"/>
              <w:jc w:val="left"/>
              <w:rPr>
                <w:b/>
                <w:bCs/>
                <w:sz w:val="18"/>
                <w:szCs w:val="18"/>
                <w:lang w:eastAsia="tr-TR"/>
              </w:rPr>
            </w:pPr>
            <w:r w:rsidRPr="008C4747">
              <w:rPr>
                <w:b/>
                <w:bCs/>
                <w:sz w:val="18"/>
                <w:szCs w:val="18"/>
                <w:lang w:eastAsia="tr-TR"/>
              </w:rPr>
              <w:t>Main Target Groups</w:t>
            </w:r>
          </w:p>
        </w:tc>
        <w:tc>
          <w:tcPr>
            <w:tcW w:w="0" w:type="auto"/>
            <w:vAlign w:val="center"/>
            <w:hideMark/>
          </w:tcPr>
          <w:p w14:paraId="2D0D7DD0" w14:textId="77777777" w:rsidR="004704A7" w:rsidRPr="00134B2C" w:rsidRDefault="004704A7" w:rsidP="00134B2C">
            <w:pPr>
              <w:spacing w:before="0" w:after="0"/>
              <w:jc w:val="left"/>
              <w:rPr>
                <w:sz w:val="18"/>
                <w:szCs w:val="18"/>
                <w:lang w:eastAsia="tr-TR"/>
              </w:rPr>
            </w:pPr>
            <w:r w:rsidRPr="00134B2C">
              <w:rPr>
                <w:sz w:val="18"/>
                <w:szCs w:val="18"/>
                <w:lang w:eastAsia="tr-TR"/>
              </w:rPr>
              <w:t>PAPs and PAHs with verified livelihood disruption, including agricultural users, users of public land, livestock owners, pasture users, forest resource users, beekeepers and vulnerable PAPs, where applicable.</w:t>
            </w:r>
          </w:p>
        </w:tc>
      </w:tr>
      <w:tr w:rsidR="00C310DC" w:rsidRPr="00134B2C" w14:paraId="69767A5C" w14:textId="77777777" w:rsidTr="00134B2C">
        <w:tc>
          <w:tcPr>
            <w:tcW w:w="0" w:type="auto"/>
            <w:vAlign w:val="center"/>
          </w:tcPr>
          <w:p w14:paraId="0FAA3E7F" w14:textId="5D02B1BD" w:rsidR="00C310DC" w:rsidRPr="008C4747" w:rsidRDefault="00C310DC" w:rsidP="00134B2C">
            <w:pPr>
              <w:spacing w:before="0" w:after="0"/>
              <w:jc w:val="left"/>
              <w:rPr>
                <w:b/>
                <w:bCs/>
                <w:sz w:val="18"/>
                <w:szCs w:val="18"/>
                <w:lang w:eastAsia="tr-TR"/>
              </w:rPr>
            </w:pPr>
            <w:r w:rsidRPr="00C310DC">
              <w:rPr>
                <w:b/>
                <w:bCs/>
                <w:sz w:val="18"/>
                <w:szCs w:val="18"/>
                <w:lang w:eastAsia="tr-TR"/>
              </w:rPr>
              <w:t>Current Beneficiary Basis / Estimated Applicability</w:t>
            </w:r>
          </w:p>
        </w:tc>
        <w:tc>
          <w:tcPr>
            <w:tcW w:w="0" w:type="auto"/>
            <w:vAlign w:val="center"/>
          </w:tcPr>
          <w:p w14:paraId="112C3EEB" w14:textId="205AC855" w:rsidR="00C310DC" w:rsidRPr="00134B2C" w:rsidRDefault="00731D8E" w:rsidP="00134B2C">
            <w:pPr>
              <w:spacing w:before="0" w:after="0"/>
              <w:jc w:val="left"/>
              <w:rPr>
                <w:sz w:val="18"/>
                <w:szCs w:val="18"/>
                <w:lang w:eastAsia="tr-TR"/>
              </w:rPr>
            </w:pPr>
            <w:r w:rsidRPr="00731D8E">
              <w:rPr>
                <w:sz w:val="18"/>
                <w:szCs w:val="18"/>
                <w:lang w:eastAsia="tr-TR"/>
              </w:rPr>
              <w:t>For the main WPP, the current productive-land impact assessment identifies four PAHs meeting the ≥20% productive-land-loss livelihood restoration review trigger. This does not constitute automatic TLS eligibility, which will be determined through application of the full TLS scoring methodology and household-level verification. For the associated ETLs, the final number of TLS beneficiaries cannot presently be confirmed and will be determined through household/user-level review of verified tower-footprint, easement, access and construction-related livelihood impacts.</w:t>
            </w:r>
          </w:p>
        </w:tc>
      </w:tr>
      <w:tr w:rsidR="004704A7" w:rsidRPr="00134B2C" w14:paraId="7F5AC67C" w14:textId="77777777" w:rsidTr="00134B2C">
        <w:tc>
          <w:tcPr>
            <w:tcW w:w="0" w:type="auto"/>
            <w:vAlign w:val="center"/>
            <w:hideMark/>
          </w:tcPr>
          <w:p w14:paraId="17C718FA" w14:textId="77777777" w:rsidR="004704A7" w:rsidRPr="008C4747" w:rsidRDefault="004704A7" w:rsidP="00134B2C">
            <w:pPr>
              <w:spacing w:before="0" w:after="0"/>
              <w:jc w:val="left"/>
              <w:rPr>
                <w:b/>
                <w:bCs/>
                <w:sz w:val="18"/>
                <w:szCs w:val="18"/>
                <w:lang w:eastAsia="tr-TR"/>
              </w:rPr>
            </w:pPr>
            <w:r w:rsidRPr="008C4747">
              <w:rPr>
                <w:b/>
                <w:bCs/>
                <w:sz w:val="18"/>
                <w:szCs w:val="18"/>
                <w:lang w:eastAsia="tr-TR"/>
              </w:rPr>
              <w:t>Links to Livelihood Activities</w:t>
            </w:r>
          </w:p>
        </w:tc>
        <w:tc>
          <w:tcPr>
            <w:tcW w:w="0" w:type="auto"/>
            <w:vAlign w:val="center"/>
            <w:hideMark/>
          </w:tcPr>
          <w:p w14:paraId="4C15E764" w14:textId="77777777" w:rsidR="004704A7" w:rsidRPr="00134B2C" w:rsidRDefault="004704A7" w:rsidP="00134B2C">
            <w:pPr>
              <w:spacing w:before="0" w:after="0"/>
              <w:jc w:val="left"/>
              <w:rPr>
                <w:sz w:val="18"/>
                <w:szCs w:val="18"/>
                <w:lang w:eastAsia="tr-TR"/>
              </w:rPr>
            </w:pPr>
            <w:r w:rsidRPr="00134B2C">
              <w:rPr>
                <w:sz w:val="18"/>
                <w:szCs w:val="18"/>
                <w:lang w:eastAsia="tr-TR"/>
              </w:rPr>
              <w:t>Agricultural production, use of public land, grazing, livestock feeding, fodder production, forest resource use, beekeeping and access to remaining livelihood resources.</w:t>
            </w:r>
          </w:p>
        </w:tc>
      </w:tr>
      <w:tr w:rsidR="004704A7" w:rsidRPr="00134B2C" w14:paraId="5E7AB7B5" w14:textId="77777777" w:rsidTr="00134B2C">
        <w:tc>
          <w:tcPr>
            <w:tcW w:w="0" w:type="auto"/>
            <w:vAlign w:val="center"/>
            <w:hideMark/>
          </w:tcPr>
          <w:p w14:paraId="587D771C" w14:textId="77777777" w:rsidR="004704A7" w:rsidRPr="008C4747" w:rsidRDefault="004704A7" w:rsidP="00134B2C">
            <w:pPr>
              <w:spacing w:before="0" w:after="0"/>
              <w:jc w:val="left"/>
              <w:rPr>
                <w:b/>
                <w:bCs/>
                <w:sz w:val="18"/>
                <w:szCs w:val="18"/>
                <w:lang w:eastAsia="tr-TR"/>
              </w:rPr>
            </w:pPr>
            <w:r w:rsidRPr="008C4747">
              <w:rPr>
                <w:b/>
                <w:bCs/>
                <w:sz w:val="18"/>
                <w:szCs w:val="18"/>
                <w:lang w:eastAsia="tr-TR"/>
              </w:rPr>
              <w:t>Eligibility Trigger</w:t>
            </w:r>
          </w:p>
        </w:tc>
        <w:tc>
          <w:tcPr>
            <w:tcW w:w="0" w:type="auto"/>
            <w:vAlign w:val="center"/>
            <w:hideMark/>
          </w:tcPr>
          <w:p w14:paraId="604F54F2" w14:textId="69E2BC6D" w:rsidR="004704A7" w:rsidRPr="00134B2C" w:rsidRDefault="004704A7" w:rsidP="00134B2C">
            <w:pPr>
              <w:spacing w:before="0" w:after="0"/>
              <w:jc w:val="left"/>
              <w:rPr>
                <w:sz w:val="18"/>
                <w:szCs w:val="18"/>
                <w:lang w:eastAsia="tr-TR"/>
              </w:rPr>
            </w:pPr>
            <w:r w:rsidRPr="00134B2C">
              <w:rPr>
                <w:sz w:val="18"/>
                <w:szCs w:val="18"/>
                <w:lang w:eastAsia="tr-TR"/>
              </w:rPr>
              <w:t>Verified livelihood disruption that is not fully addressed through compensation for land, crops, trees or assets, and which meets the TLS scoring criteria.</w:t>
            </w:r>
            <w:r w:rsidR="00731D8E">
              <w:rPr>
                <w:sz w:val="18"/>
                <w:szCs w:val="18"/>
                <w:lang w:eastAsia="tr-TR"/>
              </w:rPr>
              <w:t xml:space="preserve"> </w:t>
            </w:r>
            <w:r w:rsidR="00731D8E" w:rsidRPr="00731D8E">
              <w:rPr>
                <w:sz w:val="18"/>
                <w:szCs w:val="18"/>
                <w:lang w:eastAsia="tr-TR"/>
              </w:rPr>
              <w:t>A ≥20% productive-land-loss impact will be treated as an additional livelihood restoration review trigger and will not, by itself, result in automatic TLS entitlement.</w:t>
            </w:r>
          </w:p>
        </w:tc>
      </w:tr>
      <w:tr w:rsidR="004704A7" w:rsidRPr="00134B2C" w14:paraId="215BF7C8" w14:textId="77777777" w:rsidTr="00134B2C">
        <w:tc>
          <w:tcPr>
            <w:tcW w:w="0" w:type="auto"/>
            <w:vAlign w:val="center"/>
            <w:hideMark/>
          </w:tcPr>
          <w:p w14:paraId="24E674E5" w14:textId="77777777" w:rsidR="004704A7" w:rsidRPr="008C4747" w:rsidRDefault="004704A7" w:rsidP="00134B2C">
            <w:pPr>
              <w:spacing w:before="0" w:after="0"/>
              <w:jc w:val="left"/>
              <w:rPr>
                <w:b/>
                <w:bCs/>
                <w:sz w:val="18"/>
                <w:szCs w:val="18"/>
                <w:lang w:eastAsia="tr-TR"/>
              </w:rPr>
            </w:pPr>
            <w:r w:rsidRPr="008C4747">
              <w:rPr>
                <w:b/>
                <w:bCs/>
                <w:sz w:val="18"/>
                <w:szCs w:val="18"/>
                <w:lang w:eastAsia="tr-TR"/>
              </w:rPr>
              <w:t>Verification Sources</w:t>
            </w:r>
          </w:p>
        </w:tc>
        <w:tc>
          <w:tcPr>
            <w:tcW w:w="0" w:type="auto"/>
            <w:vAlign w:val="center"/>
            <w:hideMark/>
          </w:tcPr>
          <w:p w14:paraId="381F3C60" w14:textId="1F86743D" w:rsidR="004704A7" w:rsidRPr="00134B2C" w:rsidRDefault="004704A7" w:rsidP="00134B2C">
            <w:pPr>
              <w:spacing w:before="0" w:after="0"/>
              <w:jc w:val="left"/>
              <w:rPr>
                <w:sz w:val="18"/>
                <w:szCs w:val="18"/>
                <w:lang w:eastAsia="tr-TR"/>
              </w:rPr>
            </w:pPr>
            <w:r w:rsidRPr="00134B2C">
              <w:rPr>
                <w:sz w:val="18"/>
                <w:szCs w:val="18"/>
                <w:lang w:eastAsia="tr-TR"/>
              </w:rPr>
              <w:t>Census and asset inventory, household survey, valuation records, PAP consultation, mukhtar confirmation, site verification, monitoring findings and grievance review.</w:t>
            </w:r>
            <w:r w:rsidR="00731D8E">
              <w:rPr>
                <w:sz w:val="18"/>
                <w:szCs w:val="18"/>
                <w:lang w:eastAsia="tr-TR"/>
              </w:rPr>
              <w:t xml:space="preserve"> </w:t>
            </w:r>
            <w:r w:rsidR="00731D8E" w:rsidRPr="00731D8E">
              <w:rPr>
                <w:sz w:val="18"/>
                <w:szCs w:val="18"/>
                <w:lang w:eastAsia="tr-TR"/>
              </w:rPr>
              <w:t>For the associated ETLs, available Project land-access and fieldwork records will also be considered, together with relevant TEİAŞ land acquisition, valuation or compensation information when available and relevant to the livelihood impact under review.</w:t>
            </w:r>
          </w:p>
        </w:tc>
      </w:tr>
      <w:tr w:rsidR="004704A7" w:rsidRPr="00134B2C" w14:paraId="3D3E915A" w14:textId="77777777" w:rsidTr="00134B2C">
        <w:tc>
          <w:tcPr>
            <w:tcW w:w="0" w:type="auto"/>
            <w:vAlign w:val="center"/>
            <w:hideMark/>
          </w:tcPr>
          <w:p w14:paraId="603D8361" w14:textId="77777777" w:rsidR="004704A7" w:rsidRPr="008C4747" w:rsidRDefault="004704A7" w:rsidP="00134B2C">
            <w:pPr>
              <w:spacing w:before="0" w:after="0"/>
              <w:jc w:val="left"/>
              <w:rPr>
                <w:b/>
                <w:bCs/>
                <w:sz w:val="18"/>
                <w:szCs w:val="18"/>
                <w:lang w:eastAsia="tr-TR"/>
              </w:rPr>
            </w:pPr>
            <w:r w:rsidRPr="008C4747">
              <w:rPr>
                <w:b/>
                <w:bCs/>
                <w:sz w:val="18"/>
                <w:szCs w:val="18"/>
                <w:lang w:eastAsia="tr-TR"/>
              </w:rPr>
              <w:t>Delivery Method</w:t>
            </w:r>
          </w:p>
        </w:tc>
        <w:tc>
          <w:tcPr>
            <w:tcW w:w="0" w:type="auto"/>
            <w:vAlign w:val="center"/>
            <w:hideMark/>
          </w:tcPr>
          <w:p w14:paraId="32E60445" w14:textId="55D0243E" w:rsidR="004704A7" w:rsidRPr="00134B2C" w:rsidRDefault="004704A7" w:rsidP="00134B2C">
            <w:pPr>
              <w:spacing w:before="0" w:after="0"/>
              <w:jc w:val="left"/>
              <w:rPr>
                <w:sz w:val="18"/>
                <w:szCs w:val="18"/>
                <w:lang w:eastAsia="tr-TR"/>
              </w:rPr>
            </w:pPr>
            <w:r w:rsidRPr="00134B2C">
              <w:rPr>
                <w:sz w:val="18"/>
                <w:szCs w:val="18"/>
                <w:lang w:eastAsia="tr-TR"/>
              </w:rPr>
              <w:t>Cash payment through bank transfer or another documented payment channel to the eligible PAP, PAH or verified user.</w:t>
            </w:r>
            <w:r w:rsidR="00731D8E">
              <w:rPr>
                <w:sz w:val="18"/>
                <w:szCs w:val="18"/>
                <w:lang w:eastAsia="tr-TR"/>
              </w:rPr>
              <w:t xml:space="preserve"> </w:t>
            </w:r>
            <w:r w:rsidR="00731D8E" w:rsidRPr="00731D8E">
              <w:rPr>
                <w:sz w:val="18"/>
                <w:szCs w:val="18"/>
                <w:lang w:eastAsia="tr-TR"/>
              </w:rPr>
              <w:t>TLS eligibility, scoring, payment and follow-up status will be recorded in the relevant livelihood restoration implementation records</w:t>
            </w:r>
            <w:r w:rsidR="008E7CD6">
              <w:rPr>
                <w:sz w:val="18"/>
                <w:szCs w:val="18"/>
                <w:lang w:eastAsia="tr-TR"/>
              </w:rPr>
              <w:t>.</w:t>
            </w:r>
          </w:p>
        </w:tc>
      </w:tr>
      <w:tr w:rsidR="004704A7" w:rsidRPr="00134B2C" w14:paraId="67A5EF35" w14:textId="77777777" w:rsidTr="00134B2C">
        <w:tc>
          <w:tcPr>
            <w:tcW w:w="0" w:type="auto"/>
            <w:vAlign w:val="center"/>
            <w:hideMark/>
          </w:tcPr>
          <w:p w14:paraId="245AEBB6" w14:textId="6ECA6E7D" w:rsidR="004704A7" w:rsidRPr="008C4747" w:rsidRDefault="00FB183E" w:rsidP="00134B2C">
            <w:pPr>
              <w:spacing w:before="0" w:after="0"/>
              <w:jc w:val="left"/>
              <w:rPr>
                <w:b/>
                <w:bCs/>
                <w:sz w:val="18"/>
                <w:szCs w:val="18"/>
                <w:lang w:eastAsia="tr-TR"/>
              </w:rPr>
            </w:pPr>
            <w:r>
              <w:rPr>
                <w:b/>
                <w:bCs/>
                <w:sz w:val="18"/>
                <w:szCs w:val="18"/>
                <w:lang w:eastAsia="tr-TR"/>
              </w:rPr>
              <w:t>Timing</w:t>
            </w:r>
          </w:p>
        </w:tc>
        <w:tc>
          <w:tcPr>
            <w:tcW w:w="0" w:type="auto"/>
            <w:vAlign w:val="center"/>
            <w:hideMark/>
          </w:tcPr>
          <w:p w14:paraId="4F115991" w14:textId="66FD9969" w:rsidR="004704A7" w:rsidRPr="00134B2C" w:rsidRDefault="00FB3325" w:rsidP="00134B2C">
            <w:pPr>
              <w:spacing w:before="0" w:after="0"/>
              <w:jc w:val="left"/>
              <w:rPr>
                <w:sz w:val="18"/>
                <w:szCs w:val="18"/>
                <w:lang w:eastAsia="tr-TR"/>
              </w:rPr>
            </w:pPr>
            <w:r w:rsidRPr="00FB3325">
              <w:rPr>
                <w:sz w:val="18"/>
                <w:szCs w:val="18"/>
                <w:lang w:eastAsia="tr-TR"/>
              </w:rPr>
              <w:t>Following confirmation of eligibility and completion of the TLS scoring assessment. Where the relevant livelihood impact is known in advance, TLS will be provided in coordination with the timing of the impact. Where eligible impacts are identified retrospectively or during construction, outstanding TLS will be provided following verification.</w:t>
            </w:r>
          </w:p>
        </w:tc>
      </w:tr>
      <w:tr w:rsidR="00FB3325" w:rsidRPr="00134B2C" w14:paraId="7D3C19AF" w14:textId="77777777" w:rsidTr="00134B2C">
        <w:tc>
          <w:tcPr>
            <w:tcW w:w="0" w:type="auto"/>
            <w:vAlign w:val="center"/>
          </w:tcPr>
          <w:p w14:paraId="557DE9E9" w14:textId="7F54CC52" w:rsidR="00FB3325" w:rsidRPr="008C4747" w:rsidDel="00FB183E" w:rsidRDefault="00FB3325" w:rsidP="00134B2C">
            <w:pPr>
              <w:spacing w:before="0" w:after="0"/>
              <w:jc w:val="left"/>
              <w:rPr>
                <w:b/>
                <w:bCs/>
                <w:sz w:val="18"/>
                <w:szCs w:val="18"/>
                <w:lang w:eastAsia="tr-TR"/>
              </w:rPr>
            </w:pPr>
            <w:r w:rsidRPr="00FB3325">
              <w:rPr>
                <w:b/>
                <w:bCs/>
                <w:sz w:val="18"/>
                <w:szCs w:val="18"/>
                <w:lang w:eastAsia="tr-TR"/>
              </w:rPr>
              <w:t>Monitoring and Follow-up</w:t>
            </w:r>
          </w:p>
        </w:tc>
        <w:tc>
          <w:tcPr>
            <w:tcW w:w="0" w:type="auto"/>
            <w:vAlign w:val="center"/>
          </w:tcPr>
          <w:p w14:paraId="5A836164" w14:textId="302B7836" w:rsidR="00FB3325" w:rsidRPr="00FB3325" w:rsidRDefault="00FB3325" w:rsidP="00134B2C">
            <w:pPr>
              <w:spacing w:before="0" w:after="0"/>
              <w:jc w:val="left"/>
              <w:rPr>
                <w:sz w:val="18"/>
                <w:szCs w:val="18"/>
                <w:lang w:eastAsia="tr-TR"/>
              </w:rPr>
            </w:pPr>
            <w:r w:rsidRPr="00FB3325">
              <w:rPr>
                <w:sz w:val="18"/>
                <w:szCs w:val="18"/>
                <w:lang w:eastAsia="tr-TR"/>
              </w:rPr>
              <w:t>TLS payments will be followed through livelihood restoration monitoring to determine whether the transitional disruption has been addressed and whether the underlying livelihood activity has been restored or requires additional support. Where monitoring, consultation or grievance findings indicate continued material Project-induced livelihood disruption, the applicable livelihood restoration measures and need for corrective action will be reviewed. Further TLS will not be automatic.</w:t>
            </w:r>
          </w:p>
        </w:tc>
      </w:tr>
      <w:tr w:rsidR="004704A7" w:rsidRPr="00134B2C" w14:paraId="1D4DBA97" w14:textId="77777777" w:rsidTr="00134B2C">
        <w:tc>
          <w:tcPr>
            <w:tcW w:w="0" w:type="auto"/>
            <w:vAlign w:val="center"/>
            <w:hideMark/>
          </w:tcPr>
          <w:p w14:paraId="63D6B4CB" w14:textId="77777777" w:rsidR="004704A7" w:rsidRPr="008C4747" w:rsidRDefault="004704A7" w:rsidP="00134B2C">
            <w:pPr>
              <w:spacing w:before="0" w:after="0"/>
              <w:jc w:val="left"/>
              <w:rPr>
                <w:b/>
                <w:bCs/>
                <w:sz w:val="18"/>
                <w:szCs w:val="18"/>
                <w:lang w:eastAsia="tr-TR"/>
              </w:rPr>
            </w:pPr>
            <w:r w:rsidRPr="008C4747">
              <w:rPr>
                <w:b/>
                <w:bCs/>
                <w:sz w:val="18"/>
                <w:szCs w:val="18"/>
                <w:lang w:eastAsia="tr-TR"/>
              </w:rPr>
              <w:t>Budget Considerations</w:t>
            </w:r>
          </w:p>
        </w:tc>
        <w:tc>
          <w:tcPr>
            <w:tcW w:w="0" w:type="auto"/>
            <w:vAlign w:val="center"/>
            <w:hideMark/>
          </w:tcPr>
          <w:p w14:paraId="3EE2C935" w14:textId="30A4912B" w:rsidR="004704A7" w:rsidRPr="00134B2C" w:rsidRDefault="004704A7" w:rsidP="00134B2C">
            <w:pPr>
              <w:spacing w:before="0" w:after="0"/>
              <w:jc w:val="left"/>
              <w:rPr>
                <w:sz w:val="18"/>
                <w:szCs w:val="18"/>
                <w:lang w:eastAsia="tr-TR"/>
              </w:rPr>
            </w:pPr>
            <w:r w:rsidRPr="00134B2C">
              <w:rPr>
                <w:sz w:val="18"/>
                <w:szCs w:val="18"/>
                <w:lang w:eastAsia="tr-TR"/>
              </w:rPr>
              <w:t>The budget will be calculated according to the number of eligible PAPs/PAHs and the support amount determined through the scoring methodology.</w:t>
            </w:r>
            <w:r w:rsidR="00550CF7">
              <w:rPr>
                <w:sz w:val="18"/>
                <w:szCs w:val="18"/>
                <w:lang w:eastAsia="tr-TR"/>
              </w:rPr>
              <w:t xml:space="preserve"> </w:t>
            </w:r>
            <w:r w:rsidR="00550CF7" w:rsidRPr="00550CF7">
              <w:rPr>
                <w:sz w:val="18"/>
                <w:szCs w:val="18"/>
                <w:lang w:eastAsia="tr-TR"/>
              </w:rPr>
              <w:t>The applicable net monthly minimum wage at the time of payment will be used to calculate the corresponding TLS amount.</w:t>
            </w:r>
          </w:p>
        </w:tc>
      </w:tr>
      <w:tr w:rsidR="004704A7" w:rsidRPr="00134B2C" w14:paraId="247F21E0" w14:textId="77777777" w:rsidTr="00134B2C">
        <w:tc>
          <w:tcPr>
            <w:tcW w:w="0" w:type="auto"/>
            <w:vAlign w:val="center"/>
            <w:hideMark/>
          </w:tcPr>
          <w:p w14:paraId="49FBFF82" w14:textId="77777777" w:rsidR="004704A7" w:rsidRPr="008C4747" w:rsidRDefault="004704A7" w:rsidP="00134B2C">
            <w:pPr>
              <w:spacing w:before="0" w:after="0"/>
              <w:jc w:val="left"/>
              <w:rPr>
                <w:b/>
                <w:bCs/>
                <w:sz w:val="18"/>
                <w:szCs w:val="18"/>
                <w:lang w:eastAsia="tr-TR"/>
              </w:rPr>
            </w:pPr>
            <w:r w:rsidRPr="008C4747">
              <w:rPr>
                <w:b/>
                <w:bCs/>
                <w:sz w:val="18"/>
                <w:szCs w:val="18"/>
                <w:lang w:eastAsia="tr-TR"/>
              </w:rPr>
              <w:lastRenderedPageBreak/>
              <w:t>Responsible Party</w:t>
            </w:r>
          </w:p>
        </w:tc>
        <w:tc>
          <w:tcPr>
            <w:tcW w:w="0" w:type="auto"/>
            <w:vAlign w:val="center"/>
            <w:hideMark/>
          </w:tcPr>
          <w:p w14:paraId="6385F118" w14:textId="29F32F7B" w:rsidR="004704A7" w:rsidRPr="00134B2C" w:rsidRDefault="004704A7" w:rsidP="00134B2C">
            <w:pPr>
              <w:spacing w:before="0" w:after="0"/>
              <w:jc w:val="left"/>
              <w:rPr>
                <w:sz w:val="18"/>
                <w:szCs w:val="18"/>
                <w:lang w:eastAsia="tr-TR"/>
              </w:rPr>
            </w:pPr>
            <w:r w:rsidRPr="00134B2C">
              <w:rPr>
                <w:sz w:val="18"/>
                <w:szCs w:val="18"/>
                <w:lang w:eastAsia="tr-TR"/>
              </w:rPr>
              <w:t xml:space="preserve">Enerjisa Üretim A.Ş.; EPC Contractor support </w:t>
            </w:r>
            <w:r w:rsidR="00550CF7" w:rsidRPr="00550CF7">
              <w:rPr>
                <w:sz w:val="18"/>
                <w:szCs w:val="18"/>
                <w:lang w:eastAsia="tr-TR"/>
              </w:rPr>
              <w:t>may be required for impact verification or corrective action where the underlying livelihood disruption is caused by construction activities. TLS eligibility determination and payment will remain under the responsibility of Enerjisa Üretim A.Ş.</w:t>
            </w:r>
          </w:p>
        </w:tc>
      </w:tr>
    </w:tbl>
    <w:p w14:paraId="35FA05C6" w14:textId="2518BEC4" w:rsidR="005A2F39" w:rsidRDefault="00F92D80" w:rsidP="000C0EE4">
      <w:pPr>
        <w:rPr>
          <w:lang w:eastAsia="x-none"/>
        </w:rPr>
      </w:pPr>
      <w:r w:rsidRPr="00F92D80">
        <w:rPr>
          <w:lang w:eastAsia="x-none"/>
        </w:rPr>
        <w:t>The TLS scoring criteria are presented in</w:t>
      </w:r>
      <w:r w:rsidR="00550CF7">
        <w:rPr>
          <w:lang w:eastAsia="x-none"/>
        </w:rPr>
        <w:t xml:space="preserve"> </w:t>
      </w:r>
      <w:r w:rsidR="00206E93">
        <w:rPr>
          <w:lang w:eastAsia="x-none"/>
        </w:rPr>
        <w:fldChar w:fldCharType="begin"/>
      </w:r>
      <w:r w:rsidR="00206E93">
        <w:rPr>
          <w:lang w:eastAsia="x-none"/>
        </w:rPr>
        <w:instrText xml:space="preserve"> REF _Ref238031510 \h </w:instrText>
      </w:r>
      <w:r w:rsidR="00206E93">
        <w:rPr>
          <w:lang w:eastAsia="x-none"/>
        </w:rPr>
      </w:r>
      <w:r w:rsidR="00206E93">
        <w:rPr>
          <w:lang w:eastAsia="x-none"/>
        </w:rPr>
        <w:fldChar w:fldCharType="separate"/>
      </w:r>
      <w:r w:rsidR="00206E93">
        <w:t xml:space="preserve">Table </w:t>
      </w:r>
      <w:r w:rsidR="00206E93">
        <w:rPr>
          <w:noProof/>
        </w:rPr>
        <w:t>8</w:t>
      </w:r>
      <w:r w:rsidR="00206E93">
        <w:noBreakHyphen/>
      </w:r>
      <w:r w:rsidR="00206E93">
        <w:rPr>
          <w:noProof/>
        </w:rPr>
        <w:t>3</w:t>
      </w:r>
      <w:r w:rsidR="00206E93">
        <w:rPr>
          <w:lang w:eastAsia="x-none"/>
        </w:rPr>
        <w:fldChar w:fldCharType="end"/>
      </w:r>
      <w:r w:rsidRPr="00F92D80">
        <w:rPr>
          <w:lang w:eastAsia="x-none"/>
        </w:rPr>
        <w:t xml:space="preserve">. </w:t>
      </w:r>
      <w:r w:rsidR="00206E93" w:rsidRPr="00206E93">
        <w:rPr>
          <w:lang w:eastAsia="x-none"/>
        </w:rPr>
        <w:t>he scoring methodology will be applied to verified impacts only and is intended solely to determine the level of transitional livelihood support. It does not replace, or form the basis for, compensation for affected land, crops, trees, structures or other eligible assets. Compensation for such losses will therefore continue to be determined under the applicable valuation and entitlement provisions of this LARP, separately from TLS. The same impact factor will not be counted more than once in determining the TLS score.</w:t>
      </w:r>
    </w:p>
    <w:p w14:paraId="793B2AAC" w14:textId="1FCC9E67" w:rsidR="00BF13BB" w:rsidRDefault="00BF13BB" w:rsidP="009F53E1">
      <w:pPr>
        <w:pStyle w:val="ResimYazs"/>
        <w:keepNext/>
        <w:spacing w:after="0"/>
        <w:jc w:val="center"/>
      </w:pPr>
      <w:bookmarkStart w:id="252" w:name="_Ref238031510"/>
      <w:bookmarkStart w:id="253" w:name="_Ref232789690"/>
      <w:bookmarkStart w:id="254" w:name="_Toc238253984"/>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3</w:t>
      </w:r>
      <w:r w:rsidR="00220E73">
        <w:fldChar w:fldCharType="end"/>
      </w:r>
      <w:bookmarkEnd w:id="252"/>
      <w:bookmarkEnd w:id="253"/>
      <w:r>
        <w:t xml:space="preserve">. </w:t>
      </w:r>
      <w:r w:rsidRPr="009F53E1">
        <w:rPr>
          <w:b w:val="0"/>
          <w:bCs w:val="0"/>
          <w:color w:val="auto"/>
        </w:rPr>
        <w:t>TLS L</w:t>
      </w:r>
      <w:r w:rsidR="009F53E1" w:rsidRPr="009F53E1">
        <w:rPr>
          <w:b w:val="0"/>
          <w:bCs w:val="0"/>
          <w:color w:val="auto"/>
        </w:rPr>
        <w:t>ivelihood Impact Scoring Criteria</w:t>
      </w:r>
      <w:bookmarkEnd w:id="254"/>
    </w:p>
    <w:tbl>
      <w:tblPr>
        <w:tblStyle w:val="CVtable2"/>
        <w:tblW w:w="0" w:type="auto"/>
        <w:tblLook w:val="04A0" w:firstRow="1" w:lastRow="0" w:firstColumn="1" w:lastColumn="0" w:noHBand="0" w:noVBand="1"/>
      </w:tblPr>
      <w:tblGrid>
        <w:gridCol w:w="3056"/>
        <w:gridCol w:w="4310"/>
        <w:gridCol w:w="1644"/>
      </w:tblGrid>
      <w:tr w:rsidR="0030277E" w:rsidRPr="0030277E" w14:paraId="04645627" w14:textId="77777777" w:rsidTr="00805168">
        <w:tc>
          <w:tcPr>
            <w:tcW w:w="0" w:type="auto"/>
            <w:shd w:val="clear" w:color="auto" w:fill="4F81BD"/>
            <w:vAlign w:val="center"/>
            <w:hideMark/>
          </w:tcPr>
          <w:p w14:paraId="4FE658B2" w14:textId="77777777" w:rsidR="0030277E" w:rsidRPr="00805168" w:rsidRDefault="0030277E" w:rsidP="0030277E">
            <w:pPr>
              <w:spacing w:before="0" w:after="0"/>
              <w:jc w:val="left"/>
              <w:rPr>
                <w:b/>
                <w:bCs/>
                <w:color w:val="FFFFFF" w:themeColor="background1"/>
                <w:sz w:val="18"/>
                <w:szCs w:val="18"/>
                <w:lang w:eastAsia="tr-TR"/>
              </w:rPr>
            </w:pPr>
            <w:r w:rsidRPr="00805168">
              <w:rPr>
                <w:b/>
                <w:bCs/>
                <w:color w:val="FFFFFF" w:themeColor="background1"/>
                <w:sz w:val="18"/>
                <w:szCs w:val="18"/>
                <w:lang w:eastAsia="tr-TR"/>
              </w:rPr>
              <w:t>Impact Category</w:t>
            </w:r>
          </w:p>
        </w:tc>
        <w:tc>
          <w:tcPr>
            <w:tcW w:w="4310" w:type="dxa"/>
            <w:shd w:val="clear" w:color="auto" w:fill="4F81BD"/>
            <w:vAlign w:val="center"/>
            <w:hideMark/>
          </w:tcPr>
          <w:p w14:paraId="52E5876B" w14:textId="77777777" w:rsidR="0030277E" w:rsidRPr="00805168" w:rsidRDefault="0030277E" w:rsidP="0030277E">
            <w:pPr>
              <w:spacing w:before="0" w:after="0"/>
              <w:jc w:val="left"/>
              <w:rPr>
                <w:b/>
                <w:bCs/>
                <w:color w:val="FFFFFF" w:themeColor="background1"/>
                <w:sz w:val="18"/>
                <w:szCs w:val="18"/>
                <w:lang w:eastAsia="tr-TR"/>
              </w:rPr>
            </w:pPr>
            <w:r w:rsidRPr="00805168">
              <w:rPr>
                <w:b/>
                <w:bCs/>
                <w:color w:val="FFFFFF" w:themeColor="background1"/>
                <w:sz w:val="18"/>
                <w:szCs w:val="18"/>
                <w:lang w:eastAsia="tr-TR"/>
              </w:rPr>
              <w:t>Indicator</w:t>
            </w:r>
          </w:p>
        </w:tc>
        <w:tc>
          <w:tcPr>
            <w:tcW w:w="1644" w:type="dxa"/>
            <w:shd w:val="clear" w:color="auto" w:fill="4F81BD"/>
            <w:vAlign w:val="center"/>
            <w:hideMark/>
          </w:tcPr>
          <w:p w14:paraId="4A88FD25" w14:textId="77777777" w:rsidR="0030277E" w:rsidRPr="00805168" w:rsidRDefault="0030277E" w:rsidP="0030277E">
            <w:pPr>
              <w:spacing w:before="0" w:after="0"/>
              <w:jc w:val="left"/>
              <w:rPr>
                <w:b/>
                <w:bCs/>
                <w:color w:val="FFFFFF" w:themeColor="background1"/>
                <w:sz w:val="18"/>
                <w:szCs w:val="18"/>
                <w:lang w:eastAsia="tr-TR"/>
              </w:rPr>
            </w:pPr>
            <w:r w:rsidRPr="00805168">
              <w:rPr>
                <w:b/>
                <w:bCs/>
                <w:color w:val="FFFFFF" w:themeColor="background1"/>
                <w:sz w:val="18"/>
                <w:szCs w:val="18"/>
                <w:lang w:eastAsia="tr-TR"/>
              </w:rPr>
              <w:t>Impact Score</w:t>
            </w:r>
          </w:p>
        </w:tc>
      </w:tr>
      <w:tr w:rsidR="0030277E" w:rsidRPr="0030277E" w14:paraId="76AF8538" w14:textId="77777777" w:rsidTr="00805168">
        <w:tc>
          <w:tcPr>
            <w:tcW w:w="0" w:type="auto"/>
            <w:vMerge w:val="restart"/>
            <w:vAlign w:val="center"/>
            <w:hideMark/>
          </w:tcPr>
          <w:p w14:paraId="1849C440" w14:textId="2CD38295" w:rsidR="0030277E" w:rsidRPr="0030277E" w:rsidRDefault="00323C9D" w:rsidP="0030277E">
            <w:pPr>
              <w:spacing w:before="0" w:after="0"/>
              <w:jc w:val="left"/>
              <w:rPr>
                <w:b/>
                <w:bCs/>
                <w:sz w:val="18"/>
                <w:szCs w:val="18"/>
                <w:lang w:eastAsia="tr-TR"/>
              </w:rPr>
            </w:pPr>
            <w:r w:rsidRPr="00323C9D">
              <w:rPr>
                <w:b/>
                <w:bCs/>
                <w:sz w:val="18"/>
                <w:szCs w:val="18"/>
                <w:lang w:eastAsia="tr-TR"/>
              </w:rPr>
              <w:t>Share of total productive land affected</w:t>
            </w:r>
          </w:p>
        </w:tc>
        <w:tc>
          <w:tcPr>
            <w:tcW w:w="4310" w:type="dxa"/>
            <w:vAlign w:val="center"/>
            <w:hideMark/>
          </w:tcPr>
          <w:p w14:paraId="60FA99EC" w14:textId="77777777" w:rsidR="0030277E" w:rsidRPr="0030277E" w:rsidRDefault="0030277E" w:rsidP="0030277E">
            <w:pPr>
              <w:spacing w:before="0" w:after="0"/>
              <w:jc w:val="left"/>
              <w:rPr>
                <w:sz w:val="18"/>
                <w:szCs w:val="18"/>
                <w:lang w:eastAsia="tr-TR"/>
              </w:rPr>
            </w:pPr>
            <w:r w:rsidRPr="0030277E">
              <w:rPr>
                <w:sz w:val="18"/>
                <w:szCs w:val="18"/>
                <w:lang w:eastAsia="tr-TR"/>
              </w:rPr>
              <w:t>20%</w:t>
            </w:r>
          </w:p>
        </w:tc>
        <w:tc>
          <w:tcPr>
            <w:tcW w:w="1644" w:type="dxa"/>
            <w:vAlign w:val="center"/>
            <w:hideMark/>
          </w:tcPr>
          <w:p w14:paraId="08EFE84D"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r w:rsidR="0030277E" w:rsidRPr="0030277E" w14:paraId="2E956A5F" w14:textId="77777777" w:rsidTr="00805168">
        <w:tc>
          <w:tcPr>
            <w:tcW w:w="0" w:type="auto"/>
            <w:vMerge/>
            <w:vAlign w:val="center"/>
            <w:hideMark/>
          </w:tcPr>
          <w:p w14:paraId="4696BED6"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2023FD92" w14:textId="4CE52931" w:rsidR="0030277E" w:rsidRPr="0030277E" w:rsidRDefault="0030277E" w:rsidP="0030277E">
            <w:pPr>
              <w:spacing w:before="0" w:after="0"/>
              <w:jc w:val="left"/>
              <w:rPr>
                <w:sz w:val="18"/>
                <w:szCs w:val="18"/>
                <w:lang w:eastAsia="tr-TR"/>
              </w:rPr>
            </w:pPr>
            <w:r w:rsidRPr="0030277E">
              <w:rPr>
                <w:sz w:val="18"/>
                <w:szCs w:val="18"/>
                <w:lang w:eastAsia="tr-TR"/>
              </w:rPr>
              <w:t>30</w:t>
            </w:r>
            <w:r w:rsidR="00805168">
              <w:rPr>
                <w:sz w:val="18"/>
                <w:szCs w:val="18"/>
                <w:lang w:eastAsia="tr-TR"/>
              </w:rPr>
              <w:t>-</w:t>
            </w:r>
            <w:r w:rsidRPr="0030277E">
              <w:rPr>
                <w:sz w:val="18"/>
                <w:szCs w:val="18"/>
                <w:lang w:eastAsia="tr-TR"/>
              </w:rPr>
              <w:t>40%</w:t>
            </w:r>
          </w:p>
        </w:tc>
        <w:tc>
          <w:tcPr>
            <w:tcW w:w="1644" w:type="dxa"/>
            <w:vAlign w:val="center"/>
            <w:hideMark/>
          </w:tcPr>
          <w:p w14:paraId="1FC39E1C" w14:textId="77777777" w:rsidR="0030277E" w:rsidRPr="0030277E" w:rsidRDefault="0030277E" w:rsidP="00805168">
            <w:pPr>
              <w:spacing w:before="0" w:after="0"/>
              <w:jc w:val="center"/>
              <w:rPr>
                <w:sz w:val="18"/>
                <w:szCs w:val="18"/>
                <w:lang w:eastAsia="tr-TR"/>
              </w:rPr>
            </w:pPr>
            <w:r w:rsidRPr="0030277E">
              <w:rPr>
                <w:sz w:val="18"/>
                <w:szCs w:val="18"/>
                <w:lang w:eastAsia="tr-TR"/>
              </w:rPr>
              <w:t>15</w:t>
            </w:r>
          </w:p>
        </w:tc>
      </w:tr>
      <w:tr w:rsidR="0030277E" w:rsidRPr="0030277E" w14:paraId="2EFFC8A9" w14:textId="77777777" w:rsidTr="00805168">
        <w:tc>
          <w:tcPr>
            <w:tcW w:w="0" w:type="auto"/>
            <w:vMerge/>
            <w:vAlign w:val="center"/>
            <w:hideMark/>
          </w:tcPr>
          <w:p w14:paraId="351E7BF4"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6D861761" w14:textId="185ABE8D" w:rsidR="0030277E" w:rsidRPr="0030277E" w:rsidRDefault="0030277E" w:rsidP="0030277E">
            <w:pPr>
              <w:spacing w:before="0" w:after="0"/>
              <w:jc w:val="left"/>
              <w:rPr>
                <w:sz w:val="18"/>
                <w:szCs w:val="18"/>
                <w:lang w:eastAsia="tr-TR"/>
              </w:rPr>
            </w:pPr>
            <w:r w:rsidRPr="0030277E">
              <w:rPr>
                <w:sz w:val="18"/>
                <w:szCs w:val="18"/>
                <w:lang w:eastAsia="tr-TR"/>
              </w:rPr>
              <w:t>40</w:t>
            </w:r>
            <w:r w:rsidR="00805168">
              <w:rPr>
                <w:sz w:val="18"/>
                <w:szCs w:val="18"/>
                <w:lang w:eastAsia="tr-TR"/>
              </w:rPr>
              <w:t>-</w:t>
            </w:r>
            <w:r w:rsidRPr="0030277E">
              <w:rPr>
                <w:sz w:val="18"/>
                <w:szCs w:val="18"/>
                <w:lang w:eastAsia="tr-TR"/>
              </w:rPr>
              <w:t>50%</w:t>
            </w:r>
          </w:p>
        </w:tc>
        <w:tc>
          <w:tcPr>
            <w:tcW w:w="1644" w:type="dxa"/>
            <w:vAlign w:val="center"/>
            <w:hideMark/>
          </w:tcPr>
          <w:p w14:paraId="4C3BD8FA" w14:textId="77777777" w:rsidR="0030277E" w:rsidRPr="0030277E" w:rsidRDefault="0030277E" w:rsidP="00805168">
            <w:pPr>
              <w:spacing w:before="0" w:after="0"/>
              <w:jc w:val="center"/>
              <w:rPr>
                <w:sz w:val="18"/>
                <w:szCs w:val="18"/>
                <w:lang w:eastAsia="tr-TR"/>
              </w:rPr>
            </w:pPr>
            <w:r w:rsidRPr="0030277E">
              <w:rPr>
                <w:sz w:val="18"/>
                <w:szCs w:val="18"/>
                <w:lang w:eastAsia="tr-TR"/>
              </w:rPr>
              <w:t>20</w:t>
            </w:r>
          </w:p>
        </w:tc>
      </w:tr>
      <w:tr w:rsidR="0030277E" w:rsidRPr="0030277E" w14:paraId="2A831FAC" w14:textId="77777777" w:rsidTr="00805168">
        <w:tc>
          <w:tcPr>
            <w:tcW w:w="0" w:type="auto"/>
            <w:vMerge/>
            <w:vAlign w:val="center"/>
            <w:hideMark/>
          </w:tcPr>
          <w:p w14:paraId="25C1CD11"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16E4DE91" w14:textId="5D743F6B" w:rsidR="0030277E" w:rsidRPr="0030277E" w:rsidRDefault="0030277E" w:rsidP="0030277E">
            <w:pPr>
              <w:spacing w:before="0" w:after="0"/>
              <w:jc w:val="left"/>
              <w:rPr>
                <w:sz w:val="18"/>
                <w:szCs w:val="18"/>
                <w:lang w:eastAsia="tr-TR"/>
              </w:rPr>
            </w:pPr>
            <w:r w:rsidRPr="0030277E">
              <w:rPr>
                <w:sz w:val="18"/>
                <w:szCs w:val="18"/>
                <w:lang w:eastAsia="tr-TR"/>
              </w:rPr>
              <w:t>50</w:t>
            </w:r>
            <w:r w:rsidR="00805168">
              <w:rPr>
                <w:sz w:val="18"/>
                <w:szCs w:val="18"/>
                <w:lang w:eastAsia="tr-TR"/>
              </w:rPr>
              <w:t>-</w:t>
            </w:r>
            <w:r w:rsidRPr="0030277E">
              <w:rPr>
                <w:sz w:val="18"/>
                <w:szCs w:val="18"/>
                <w:lang w:eastAsia="tr-TR"/>
              </w:rPr>
              <w:t>60%</w:t>
            </w:r>
          </w:p>
        </w:tc>
        <w:tc>
          <w:tcPr>
            <w:tcW w:w="1644" w:type="dxa"/>
            <w:vAlign w:val="center"/>
            <w:hideMark/>
          </w:tcPr>
          <w:p w14:paraId="653B2EE6" w14:textId="77777777" w:rsidR="0030277E" w:rsidRPr="0030277E" w:rsidRDefault="0030277E" w:rsidP="00805168">
            <w:pPr>
              <w:spacing w:before="0" w:after="0"/>
              <w:jc w:val="center"/>
              <w:rPr>
                <w:sz w:val="18"/>
                <w:szCs w:val="18"/>
                <w:lang w:eastAsia="tr-TR"/>
              </w:rPr>
            </w:pPr>
            <w:r w:rsidRPr="0030277E">
              <w:rPr>
                <w:sz w:val="18"/>
                <w:szCs w:val="18"/>
                <w:lang w:eastAsia="tr-TR"/>
              </w:rPr>
              <w:t>25</w:t>
            </w:r>
          </w:p>
        </w:tc>
      </w:tr>
      <w:tr w:rsidR="0030277E" w:rsidRPr="0030277E" w14:paraId="07F78EB7" w14:textId="77777777" w:rsidTr="00805168">
        <w:tc>
          <w:tcPr>
            <w:tcW w:w="0" w:type="auto"/>
            <w:vMerge/>
            <w:vAlign w:val="center"/>
            <w:hideMark/>
          </w:tcPr>
          <w:p w14:paraId="0362D577"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01A3F0C1" w14:textId="77777777" w:rsidR="0030277E" w:rsidRPr="0030277E" w:rsidRDefault="0030277E" w:rsidP="0030277E">
            <w:pPr>
              <w:spacing w:before="0" w:after="0"/>
              <w:jc w:val="left"/>
              <w:rPr>
                <w:sz w:val="18"/>
                <w:szCs w:val="18"/>
                <w:lang w:eastAsia="tr-TR"/>
              </w:rPr>
            </w:pPr>
            <w:r w:rsidRPr="0030277E">
              <w:rPr>
                <w:sz w:val="18"/>
                <w:szCs w:val="18"/>
                <w:lang w:eastAsia="tr-TR"/>
              </w:rPr>
              <w:t>70% and above</w:t>
            </w:r>
          </w:p>
        </w:tc>
        <w:tc>
          <w:tcPr>
            <w:tcW w:w="1644" w:type="dxa"/>
            <w:vAlign w:val="center"/>
            <w:hideMark/>
          </w:tcPr>
          <w:p w14:paraId="0957CA46" w14:textId="77777777" w:rsidR="0030277E" w:rsidRPr="0030277E" w:rsidRDefault="0030277E" w:rsidP="00805168">
            <w:pPr>
              <w:spacing w:before="0" w:after="0"/>
              <w:jc w:val="center"/>
              <w:rPr>
                <w:sz w:val="18"/>
                <w:szCs w:val="18"/>
                <w:lang w:eastAsia="tr-TR"/>
              </w:rPr>
            </w:pPr>
            <w:r w:rsidRPr="0030277E">
              <w:rPr>
                <w:sz w:val="18"/>
                <w:szCs w:val="18"/>
                <w:lang w:eastAsia="tr-TR"/>
              </w:rPr>
              <w:t>30</w:t>
            </w:r>
          </w:p>
        </w:tc>
      </w:tr>
      <w:tr w:rsidR="0030277E" w:rsidRPr="0030277E" w14:paraId="15A30081" w14:textId="77777777" w:rsidTr="00805168">
        <w:tc>
          <w:tcPr>
            <w:tcW w:w="0" w:type="auto"/>
            <w:vMerge w:val="restart"/>
            <w:vAlign w:val="center"/>
            <w:hideMark/>
          </w:tcPr>
          <w:p w14:paraId="3F2AB2B2"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Affected land area</w:t>
            </w:r>
          </w:p>
        </w:tc>
        <w:tc>
          <w:tcPr>
            <w:tcW w:w="4310" w:type="dxa"/>
            <w:vAlign w:val="center"/>
            <w:hideMark/>
          </w:tcPr>
          <w:p w14:paraId="64163F4D" w14:textId="5D25CD82" w:rsidR="0030277E" w:rsidRPr="0030277E" w:rsidRDefault="0030277E" w:rsidP="0030277E">
            <w:pPr>
              <w:spacing w:before="0" w:after="0"/>
              <w:jc w:val="left"/>
              <w:rPr>
                <w:sz w:val="18"/>
                <w:szCs w:val="18"/>
                <w:lang w:eastAsia="tr-TR"/>
              </w:rPr>
            </w:pPr>
            <w:r w:rsidRPr="0030277E">
              <w:rPr>
                <w:sz w:val="18"/>
                <w:szCs w:val="18"/>
                <w:lang w:eastAsia="tr-TR"/>
              </w:rPr>
              <w:t>1</w:t>
            </w:r>
            <w:r w:rsidR="00805168">
              <w:rPr>
                <w:sz w:val="18"/>
                <w:szCs w:val="18"/>
                <w:lang w:eastAsia="tr-TR"/>
              </w:rPr>
              <w:t>-</w:t>
            </w:r>
            <w:r w:rsidRPr="0030277E">
              <w:rPr>
                <w:sz w:val="18"/>
                <w:szCs w:val="18"/>
                <w:lang w:eastAsia="tr-TR"/>
              </w:rPr>
              <w:t>2,500 m²</w:t>
            </w:r>
          </w:p>
        </w:tc>
        <w:tc>
          <w:tcPr>
            <w:tcW w:w="1644" w:type="dxa"/>
            <w:vAlign w:val="center"/>
            <w:hideMark/>
          </w:tcPr>
          <w:p w14:paraId="44874D08"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1120F4CE" w14:textId="77777777" w:rsidTr="00805168">
        <w:tc>
          <w:tcPr>
            <w:tcW w:w="0" w:type="auto"/>
            <w:vMerge/>
            <w:vAlign w:val="center"/>
            <w:hideMark/>
          </w:tcPr>
          <w:p w14:paraId="29570B1D"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0B521E7F" w14:textId="2F08F2F4" w:rsidR="0030277E" w:rsidRPr="0030277E" w:rsidRDefault="0030277E" w:rsidP="0030277E">
            <w:pPr>
              <w:spacing w:before="0" w:after="0"/>
              <w:jc w:val="left"/>
              <w:rPr>
                <w:sz w:val="18"/>
                <w:szCs w:val="18"/>
                <w:lang w:eastAsia="tr-TR"/>
              </w:rPr>
            </w:pPr>
            <w:r w:rsidRPr="0030277E">
              <w:rPr>
                <w:sz w:val="18"/>
                <w:szCs w:val="18"/>
                <w:lang w:eastAsia="tr-TR"/>
              </w:rPr>
              <w:t>2,500</w:t>
            </w:r>
            <w:r w:rsidR="004E2C28">
              <w:rPr>
                <w:sz w:val="18"/>
                <w:szCs w:val="18"/>
                <w:lang w:eastAsia="tr-TR"/>
              </w:rPr>
              <w:t>-</w:t>
            </w:r>
            <w:r w:rsidRPr="0030277E">
              <w:rPr>
                <w:sz w:val="18"/>
                <w:szCs w:val="18"/>
                <w:lang w:eastAsia="tr-TR"/>
              </w:rPr>
              <w:t>5,000 m²</w:t>
            </w:r>
          </w:p>
        </w:tc>
        <w:tc>
          <w:tcPr>
            <w:tcW w:w="1644" w:type="dxa"/>
            <w:vAlign w:val="center"/>
            <w:hideMark/>
          </w:tcPr>
          <w:p w14:paraId="6868A223"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r w:rsidR="0030277E" w:rsidRPr="0030277E" w14:paraId="0D6AB3B3" w14:textId="77777777" w:rsidTr="00805168">
        <w:tc>
          <w:tcPr>
            <w:tcW w:w="0" w:type="auto"/>
            <w:vMerge/>
            <w:vAlign w:val="center"/>
            <w:hideMark/>
          </w:tcPr>
          <w:p w14:paraId="385C3F61"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45F83D16" w14:textId="65D58301" w:rsidR="0030277E" w:rsidRPr="0030277E" w:rsidRDefault="0030277E" w:rsidP="0030277E">
            <w:pPr>
              <w:spacing w:before="0" w:after="0"/>
              <w:jc w:val="left"/>
              <w:rPr>
                <w:sz w:val="18"/>
                <w:szCs w:val="18"/>
                <w:lang w:eastAsia="tr-TR"/>
              </w:rPr>
            </w:pPr>
            <w:r w:rsidRPr="0030277E">
              <w:rPr>
                <w:sz w:val="18"/>
                <w:szCs w:val="18"/>
                <w:lang w:eastAsia="tr-TR"/>
              </w:rPr>
              <w:t>5,000</w:t>
            </w:r>
            <w:r w:rsidR="004E2C28">
              <w:rPr>
                <w:sz w:val="18"/>
                <w:szCs w:val="18"/>
                <w:lang w:eastAsia="tr-TR"/>
              </w:rPr>
              <w:t>-</w:t>
            </w:r>
            <w:r w:rsidRPr="0030277E">
              <w:rPr>
                <w:sz w:val="18"/>
                <w:szCs w:val="18"/>
                <w:lang w:eastAsia="tr-TR"/>
              </w:rPr>
              <w:t>7,500 m²</w:t>
            </w:r>
          </w:p>
        </w:tc>
        <w:tc>
          <w:tcPr>
            <w:tcW w:w="1644" w:type="dxa"/>
            <w:vAlign w:val="center"/>
            <w:hideMark/>
          </w:tcPr>
          <w:p w14:paraId="5F4C4E74" w14:textId="77777777" w:rsidR="0030277E" w:rsidRPr="0030277E" w:rsidRDefault="0030277E" w:rsidP="00805168">
            <w:pPr>
              <w:spacing w:before="0" w:after="0"/>
              <w:jc w:val="center"/>
              <w:rPr>
                <w:sz w:val="18"/>
                <w:szCs w:val="18"/>
                <w:lang w:eastAsia="tr-TR"/>
              </w:rPr>
            </w:pPr>
            <w:r w:rsidRPr="0030277E">
              <w:rPr>
                <w:sz w:val="18"/>
                <w:szCs w:val="18"/>
                <w:lang w:eastAsia="tr-TR"/>
              </w:rPr>
              <w:t>15</w:t>
            </w:r>
          </w:p>
        </w:tc>
      </w:tr>
      <w:tr w:rsidR="0030277E" w:rsidRPr="0030277E" w14:paraId="60AC0DAA" w14:textId="77777777" w:rsidTr="00805168">
        <w:tc>
          <w:tcPr>
            <w:tcW w:w="0" w:type="auto"/>
            <w:vMerge/>
            <w:vAlign w:val="center"/>
            <w:hideMark/>
          </w:tcPr>
          <w:p w14:paraId="517CA1A8"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35529CBF" w14:textId="32BAB9F3" w:rsidR="0030277E" w:rsidRPr="0030277E" w:rsidRDefault="0030277E" w:rsidP="0030277E">
            <w:pPr>
              <w:spacing w:before="0" w:after="0"/>
              <w:jc w:val="left"/>
              <w:rPr>
                <w:sz w:val="18"/>
                <w:szCs w:val="18"/>
                <w:lang w:eastAsia="tr-TR"/>
              </w:rPr>
            </w:pPr>
            <w:r w:rsidRPr="0030277E">
              <w:rPr>
                <w:sz w:val="18"/>
                <w:szCs w:val="18"/>
                <w:lang w:eastAsia="tr-TR"/>
              </w:rPr>
              <w:t>7,500</w:t>
            </w:r>
            <w:r w:rsidR="004E2C28">
              <w:rPr>
                <w:sz w:val="18"/>
                <w:szCs w:val="18"/>
                <w:lang w:eastAsia="tr-TR"/>
              </w:rPr>
              <w:t>-</w:t>
            </w:r>
            <w:r w:rsidRPr="0030277E">
              <w:rPr>
                <w:sz w:val="18"/>
                <w:szCs w:val="18"/>
                <w:lang w:eastAsia="tr-TR"/>
              </w:rPr>
              <w:t>10,000 m²</w:t>
            </w:r>
          </w:p>
        </w:tc>
        <w:tc>
          <w:tcPr>
            <w:tcW w:w="1644" w:type="dxa"/>
            <w:vAlign w:val="center"/>
            <w:hideMark/>
          </w:tcPr>
          <w:p w14:paraId="3D5428BF" w14:textId="77777777" w:rsidR="0030277E" w:rsidRPr="0030277E" w:rsidRDefault="0030277E" w:rsidP="00805168">
            <w:pPr>
              <w:spacing w:before="0" w:after="0"/>
              <w:jc w:val="center"/>
              <w:rPr>
                <w:sz w:val="18"/>
                <w:szCs w:val="18"/>
                <w:lang w:eastAsia="tr-TR"/>
              </w:rPr>
            </w:pPr>
            <w:r w:rsidRPr="0030277E">
              <w:rPr>
                <w:sz w:val="18"/>
                <w:szCs w:val="18"/>
                <w:lang w:eastAsia="tr-TR"/>
              </w:rPr>
              <w:t>20</w:t>
            </w:r>
          </w:p>
        </w:tc>
      </w:tr>
      <w:tr w:rsidR="0030277E" w:rsidRPr="0030277E" w14:paraId="41CB4C4E" w14:textId="77777777" w:rsidTr="00805168">
        <w:tc>
          <w:tcPr>
            <w:tcW w:w="0" w:type="auto"/>
            <w:vMerge/>
            <w:vAlign w:val="center"/>
            <w:hideMark/>
          </w:tcPr>
          <w:p w14:paraId="43950A46"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47B7FF43" w14:textId="77777777" w:rsidR="0030277E" w:rsidRPr="0030277E" w:rsidRDefault="0030277E" w:rsidP="0030277E">
            <w:pPr>
              <w:spacing w:before="0" w:after="0"/>
              <w:jc w:val="left"/>
              <w:rPr>
                <w:sz w:val="18"/>
                <w:szCs w:val="18"/>
                <w:lang w:eastAsia="tr-TR"/>
              </w:rPr>
            </w:pPr>
            <w:r w:rsidRPr="0030277E">
              <w:rPr>
                <w:sz w:val="18"/>
                <w:szCs w:val="18"/>
                <w:lang w:eastAsia="tr-TR"/>
              </w:rPr>
              <w:t>10,000 m² and above</w:t>
            </w:r>
          </w:p>
        </w:tc>
        <w:tc>
          <w:tcPr>
            <w:tcW w:w="1644" w:type="dxa"/>
            <w:vAlign w:val="center"/>
            <w:hideMark/>
          </w:tcPr>
          <w:p w14:paraId="78C89364" w14:textId="77777777" w:rsidR="0030277E" w:rsidRPr="0030277E" w:rsidRDefault="0030277E" w:rsidP="00805168">
            <w:pPr>
              <w:spacing w:before="0" w:after="0"/>
              <w:jc w:val="center"/>
              <w:rPr>
                <w:sz w:val="18"/>
                <w:szCs w:val="18"/>
                <w:lang w:eastAsia="tr-TR"/>
              </w:rPr>
            </w:pPr>
            <w:r w:rsidRPr="0030277E">
              <w:rPr>
                <w:sz w:val="18"/>
                <w:szCs w:val="18"/>
                <w:lang w:eastAsia="tr-TR"/>
              </w:rPr>
              <w:t>25</w:t>
            </w:r>
          </w:p>
        </w:tc>
      </w:tr>
      <w:tr w:rsidR="0030277E" w:rsidRPr="0030277E" w14:paraId="1DF3CC8C" w14:textId="77777777" w:rsidTr="00805168">
        <w:tc>
          <w:tcPr>
            <w:tcW w:w="0" w:type="auto"/>
            <w:vMerge w:val="restart"/>
            <w:vAlign w:val="center"/>
            <w:hideMark/>
          </w:tcPr>
          <w:p w14:paraId="2F3B123F"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Impact on more than one parcel</w:t>
            </w:r>
          </w:p>
        </w:tc>
        <w:tc>
          <w:tcPr>
            <w:tcW w:w="4310" w:type="dxa"/>
            <w:vAlign w:val="center"/>
            <w:hideMark/>
          </w:tcPr>
          <w:p w14:paraId="0837C06D" w14:textId="7EBB8E0C" w:rsidR="0030277E" w:rsidRPr="0030277E" w:rsidRDefault="0030277E" w:rsidP="0030277E">
            <w:pPr>
              <w:spacing w:before="0" w:after="0"/>
              <w:jc w:val="left"/>
              <w:rPr>
                <w:sz w:val="18"/>
                <w:szCs w:val="18"/>
                <w:lang w:eastAsia="tr-TR"/>
              </w:rPr>
            </w:pPr>
            <w:r w:rsidRPr="0030277E">
              <w:rPr>
                <w:sz w:val="18"/>
                <w:szCs w:val="18"/>
                <w:lang w:eastAsia="tr-TR"/>
              </w:rPr>
              <w:t>1</w:t>
            </w:r>
            <w:r w:rsidR="004E2C28">
              <w:rPr>
                <w:sz w:val="18"/>
                <w:szCs w:val="18"/>
                <w:lang w:eastAsia="tr-TR"/>
              </w:rPr>
              <w:t>-</w:t>
            </w:r>
            <w:r w:rsidRPr="0030277E">
              <w:rPr>
                <w:sz w:val="18"/>
                <w:szCs w:val="18"/>
                <w:lang w:eastAsia="tr-TR"/>
              </w:rPr>
              <w:t>2 parcels</w:t>
            </w:r>
          </w:p>
        </w:tc>
        <w:tc>
          <w:tcPr>
            <w:tcW w:w="1644" w:type="dxa"/>
            <w:vAlign w:val="center"/>
            <w:hideMark/>
          </w:tcPr>
          <w:p w14:paraId="5DDDB84A"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47C8848D" w14:textId="77777777" w:rsidTr="00805168">
        <w:tc>
          <w:tcPr>
            <w:tcW w:w="0" w:type="auto"/>
            <w:vMerge/>
            <w:vAlign w:val="center"/>
            <w:hideMark/>
          </w:tcPr>
          <w:p w14:paraId="2CFACC49"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2C7BD38E" w14:textId="0AA6F9B9" w:rsidR="0030277E" w:rsidRPr="0030277E" w:rsidRDefault="0030277E" w:rsidP="0030277E">
            <w:pPr>
              <w:spacing w:before="0" w:after="0"/>
              <w:jc w:val="left"/>
              <w:rPr>
                <w:sz w:val="18"/>
                <w:szCs w:val="18"/>
                <w:lang w:eastAsia="tr-TR"/>
              </w:rPr>
            </w:pPr>
            <w:r w:rsidRPr="0030277E">
              <w:rPr>
                <w:sz w:val="18"/>
                <w:szCs w:val="18"/>
                <w:lang w:eastAsia="tr-TR"/>
              </w:rPr>
              <w:t>2</w:t>
            </w:r>
            <w:r w:rsidR="004E2C28">
              <w:rPr>
                <w:sz w:val="18"/>
                <w:szCs w:val="18"/>
                <w:lang w:eastAsia="tr-TR"/>
              </w:rPr>
              <w:t>-</w:t>
            </w:r>
            <w:r w:rsidRPr="0030277E">
              <w:rPr>
                <w:sz w:val="18"/>
                <w:szCs w:val="18"/>
                <w:lang w:eastAsia="tr-TR"/>
              </w:rPr>
              <w:t>3 parcels</w:t>
            </w:r>
          </w:p>
        </w:tc>
        <w:tc>
          <w:tcPr>
            <w:tcW w:w="1644" w:type="dxa"/>
            <w:vAlign w:val="center"/>
            <w:hideMark/>
          </w:tcPr>
          <w:p w14:paraId="256FA98E"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r w:rsidR="0030277E" w:rsidRPr="0030277E" w14:paraId="7F8AE075" w14:textId="77777777" w:rsidTr="00805168">
        <w:tc>
          <w:tcPr>
            <w:tcW w:w="0" w:type="auto"/>
            <w:vMerge/>
            <w:vAlign w:val="center"/>
            <w:hideMark/>
          </w:tcPr>
          <w:p w14:paraId="7291F880"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64F73A30" w14:textId="64E92FEE" w:rsidR="0030277E" w:rsidRPr="0030277E" w:rsidRDefault="0030277E" w:rsidP="0030277E">
            <w:pPr>
              <w:spacing w:before="0" w:after="0"/>
              <w:jc w:val="left"/>
              <w:rPr>
                <w:sz w:val="18"/>
                <w:szCs w:val="18"/>
                <w:lang w:eastAsia="tr-TR"/>
              </w:rPr>
            </w:pPr>
            <w:r w:rsidRPr="0030277E">
              <w:rPr>
                <w:sz w:val="18"/>
                <w:szCs w:val="18"/>
                <w:lang w:eastAsia="tr-TR"/>
              </w:rPr>
              <w:t>3</w:t>
            </w:r>
            <w:r w:rsidR="004E2C28">
              <w:rPr>
                <w:sz w:val="18"/>
                <w:szCs w:val="18"/>
                <w:lang w:eastAsia="tr-TR"/>
              </w:rPr>
              <w:t>-</w:t>
            </w:r>
            <w:r w:rsidRPr="0030277E">
              <w:rPr>
                <w:sz w:val="18"/>
                <w:szCs w:val="18"/>
                <w:lang w:eastAsia="tr-TR"/>
              </w:rPr>
              <w:t>4 parcels</w:t>
            </w:r>
          </w:p>
        </w:tc>
        <w:tc>
          <w:tcPr>
            <w:tcW w:w="1644" w:type="dxa"/>
            <w:vAlign w:val="center"/>
            <w:hideMark/>
          </w:tcPr>
          <w:p w14:paraId="7B802EA8" w14:textId="77777777" w:rsidR="0030277E" w:rsidRPr="0030277E" w:rsidRDefault="0030277E" w:rsidP="00805168">
            <w:pPr>
              <w:spacing w:before="0" w:after="0"/>
              <w:jc w:val="center"/>
              <w:rPr>
                <w:sz w:val="18"/>
                <w:szCs w:val="18"/>
                <w:lang w:eastAsia="tr-TR"/>
              </w:rPr>
            </w:pPr>
            <w:r w:rsidRPr="0030277E">
              <w:rPr>
                <w:sz w:val="18"/>
                <w:szCs w:val="18"/>
                <w:lang w:eastAsia="tr-TR"/>
              </w:rPr>
              <w:t>15</w:t>
            </w:r>
          </w:p>
        </w:tc>
      </w:tr>
      <w:tr w:rsidR="0030277E" w:rsidRPr="0030277E" w14:paraId="4744E053" w14:textId="77777777" w:rsidTr="00805168">
        <w:tc>
          <w:tcPr>
            <w:tcW w:w="0" w:type="auto"/>
            <w:vMerge/>
            <w:vAlign w:val="center"/>
            <w:hideMark/>
          </w:tcPr>
          <w:p w14:paraId="0DD1EB68"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4940B4D8" w14:textId="27A84224" w:rsidR="0030277E" w:rsidRPr="0030277E" w:rsidRDefault="0030277E" w:rsidP="0030277E">
            <w:pPr>
              <w:spacing w:before="0" w:after="0"/>
              <w:jc w:val="left"/>
              <w:rPr>
                <w:sz w:val="18"/>
                <w:szCs w:val="18"/>
                <w:lang w:eastAsia="tr-TR"/>
              </w:rPr>
            </w:pPr>
            <w:r w:rsidRPr="0030277E">
              <w:rPr>
                <w:sz w:val="18"/>
                <w:szCs w:val="18"/>
                <w:lang w:eastAsia="tr-TR"/>
              </w:rPr>
              <w:t>4</w:t>
            </w:r>
            <w:r w:rsidR="004E2C28">
              <w:rPr>
                <w:sz w:val="18"/>
                <w:szCs w:val="18"/>
                <w:lang w:eastAsia="tr-TR"/>
              </w:rPr>
              <w:t>-</w:t>
            </w:r>
            <w:r w:rsidRPr="0030277E">
              <w:rPr>
                <w:sz w:val="18"/>
                <w:szCs w:val="18"/>
                <w:lang w:eastAsia="tr-TR"/>
              </w:rPr>
              <w:t>5 parcels</w:t>
            </w:r>
          </w:p>
        </w:tc>
        <w:tc>
          <w:tcPr>
            <w:tcW w:w="1644" w:type="dxa"/>
            <w:vAlign w:val="center"/>
            <w:hideMark/>
          </w:tcPr>
          <w:p w14:paraId="5266A7EC" w14:textId="77777777" w:rsidR="0030277E" w:rsidRPr="0030277E" w:rsidRDefault="0030277E" w:rsidP="00805168">
            <w:pPr>
              <w:spacing w:before="0" w:after="0"/>
              <w:jc w:val="center"/>
              <w:rPr>
                <w:sz w:val="18"/>
                <w:szCs w:val="18"/>
                <w:lang w:eastAsia="tr-TR"/>
              </w:rPr>
            </w:pPr>
            <w:r w:rsidRPr="0030277E">
              <w:rPr>
                <w:sz w:val="18"/>
                <w:szCs w:val="18"/>
                <w:lang w:eastAsia="tr-TR"/>
              </w:rPr>
              <w:t>20</w:t>
            </w:r>
          </w:p>
        </w:tc>
      </w:tr>
      <w:tr w:rsidR="0030277E" w:rsidRPr="0030277E" w14:paraId="23C130A4" w14:textId="77777777" w:rsidTr="00805168">
        <w:tc>
          <w:tcPr>
            <w:tcW w:w="0" w:type="auto"/>
            <w:vMerge/>
            <w:vAlign w:val="center"/>
            <w:hideMark/>
          </w:tcPr>
          <w:p w14:paraId="385EB6F4"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249D9093" w14:textId="77777777" w:rsidR="0030277E" w:rsidRPr="0030277E" w:rsidRDefault="0030277E" w:rsidP="0030277E">
            <w:pPr>
              <w:spacing w:before="0" w:after="0"/>
              <w:jc w:val="left"/>
              <w:rPr>
                <w:sz w:val="18"/>
                <w:szCs w:val="18"/>
                <w:lang w:eastAsia="tr-TR"/>
              </w:rPr>
            </w:pPr>
            <w:r w:rsidRPr="0030277E">
              <w:rPr>
                <w:sz w:val="18"/>
                <w:szCs w:val="18"/>
                <w:lang w:eastAsia="tr-TR"/>
              </w:rPr>
              <w:t>5 parcels and above</w:t>
            </w:r>
          </w:p>
        </w:tc>
        <w:tc>
          <w:tcPr>
            <w:tcW w:w="1644" w:type="dxa"/>
            <w:vAlign w:val="center"/>
            <w:hideMark/>
          </w:tcPr>
          <w:p w14:paraId="4BC01A63" w14:textId="77777777" w:rsidR="0030277E" w:rsidRPr="0030277E" w:rsidRDefault="0030277E" w:rsidP="00805168">
            <w:pPr>
              <w:spacing w:before="0" w:after="0"/>
              <w:jc w:val="center"/>
              <w:rPr>
                <w:sz w:val="18"/>
                <w:szCs w:val="18"/>
                <w:lang w:eastAsia="tr-TR"/>
              </w:rPr>
            </w:pPr>
            <w:r w:rsidRPr="0030277E">
              <w:rPr>
                <w:sz w:val="18"/>
                <w:szCs w:val="18"/>
                <w:lang w:eastAsia="tr-TR"/>
              </w:rPr>
              <w:t>25</w:t>
            </w:r>
          </w:p>
        </w:tc>
      </w:tr>
      <w:tr w:rsidR="0030277E" w:rsidRPr="0030277E" w14:paraId="16C15CF1" w14:textId="77777777" w:rsidTr="00805168">
        <w:tc>
          <w:tcPr>
            <w:tcW w:w="0" w:type="auto"/>
            <w:vAlign w:val="center"/>
            <w:hideMark/>
          </w:tcPr>
          <w:p w14:paraId="4573D3E7"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Condition of remaining land</w:t>
            </w:r>
          </w:p>
        </w:tc>
        <w:tc>
          <w:tcPr>
            <w:tcW w:w="4310" w:type="dxa"/>
            <w:vAlign w:val="center"/>
            <w:hideMark/>
          </w:tcPr>
          <w:p w14:paraId="079513F9" w14:textId="77777777" w:rsidR="0030277E" w:rsidRPr="0030277E" w:rsidRDefault="0030277E" w:rsidP="0030277E">
            <w:pPr>
              <w:spacing w:before="0" w:after="0"/>
              <w:jc w:val="left"/>
              <w:rPr>
                <w:sz w:val="18"/>
                <w:szCs w:val="18"/>
                <w:lang w:eastAsia="tr-TR"/>
              </w:rPr>
            </w:pPr>
            <w:r w:rsidRPr="0030277E">
              <w:rPr>
                <w:sz w:val="18"/>
                <w:szCs w:val="18"/>
                <w:lang w:eastAsia="tr-TR"/>
              </w:rPr>
              <w:t>Irregular shape, small remaining area or access problems</w:t>
            </w:r>
          </w:p>
        </w:tc>
        <w:tc>
          <w:tcPr>
            <w:tcW w:w="1644" w:type="dxa"/>
            <w:vAlign w:val="center"/>
            <w:hideMark/>
          </w:tcPr>
          <w:p w14:paraId="7D2BDCC5"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6CCAE339" w14:textId="77777777" w:rsidTr="00805168">
        <w:tc>
          <w:tcPr>
            <w:tcW w:w="0" w:type="auto"/>
            <w:vMerge w:val="restart"/>
            <w:vAlign w:val="center"/>
            <w:hideMark/>
          </w:tcPr>
          <w:p w14:paraId="13174845"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Actual land use</w:t>
            </w:r>
          </w:p>
        </w:tc>
        <w:tc>
          <w:tcPr>
            <w:tcW w:w="4310" w:type="dxa"/>
            <w:vAlign w:val="center"/>
            <w:hideMark/>
          </w:tcPr>
          <w:p w14:paraId="7F3C33D0" w14:textId="77777777" w:rsidR="0030277E" w:rsidRPr="0030277E" w:rsidRDefault="0030277E" w:rsidP="0030277E">
            <w:pPr>
              <w:spacing w:before="0" w:after="0"/>
              <w:jc w:val="left"/>
              <w:rPr>
                <w:sz w:val="18"/>
                <w:szCs w:val="18"/>
                <w:lang w:eastAsia="tr-TR"/>
              </w:rPr>
            </w:pPr>
            <w:r w:rsidRPr="0030277E">
              <w:rPr>
                <w:sz w:val="18"/>
                <w:szCs w:val="18"/>
                <w:lang w:eastAsia="tr-TR"/>
              </w:rPr>
              <w:t>Vacant or unused</w:t>
            </w:r>
          </w:p>
        </w:tc>
        <w:tc>
          <w:tcPr>
            <w:tcW w:w="1644" w:type="dxa"/>
            <w:vAlign w:val="center"/>
            <w:hideMark/>
          </w:tcPr>
          <w:p w14:paraId="439CADF8" w14:textId="77777777" w:rsidR="0030277E" w:rsidRPr="0030277E" w:rsidRDefault="0030277E" w:rsidP="00805168">
            <w:pPr>
              <w:spacing w:before="0" w:after="0"/>
              <w:jc w:val="center"/>
              <w:rPr>
                <w:sz w:val="18"/>
                <w:szCs w:val="18"/>
                <w:lang w:eastAsia="tr-TR"/>
              </w:rPr>
            </w:pPr>
            <w:r w:rsidRPr="0030277E">
              <w:rPr>
                <w:sz w:val="18"/>
                <w:szCs w:val="18"/>
                <w:lang w:eastAsia="tr-TR"/>
              </w:rPr>
              <w:t>0</w:t>
            </w:r>
          </w:p>
        </w:tc>
      </w:tr>
      <w:tr w:rsidR="0030277E" w:rsidRPr="0030277E" w14:paraId="178A5599" w14:textId="77777777" w:rsidTr="00805168">
        <w:tc>
          <w:tcPr>
            <w:tcW w:w="0" w:type="auto"/>
            <w:vMerge/>
            <w:vAlign w:val="center"/>
            <w:hideMark/>
          </w:tcPr>
          <w:p w14:paraId="3E7C03A2"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36A4367E" w14:textId="77777777" w:rsidR="0030277E" w:rsidRPr="0030277E" w:rsidRDefault="0030277E" w:rsidP="0030277E">
            <w:pPr>
              <w:spacing w:before="0" w:after="0"/>
              <w:jc w:val="left"/>
              <w:rPr>
                <w:sz w:val="18"/>
                <w:szCs w:val="18"/>
                <w:lang w:eastAsia="tr-TR"/>
              </w:rPr>
            </w:pPr>
            <w:r w:rsidRPr="0030277E">
              <w:rPr>
                <w:sz w:val="18"/>
                <w:szCs w:val="18"/>
                <w:lang w:eastAsia="tr-TR"/>
              </w:rPr>
              <w:t>Leased land use</w:t>
            </w:r>
          </w:p>
        </w:tc>
        <w:tc>
          <w:tcPr>
            <w:tcW w:w="1644" w:type="dxa"/>
            <w:vAlign w:val="center"/>
            <w:hideMark/>
          </w:tcPr>
          <w:p w14:paraId="54CB550A" w14:textId="77777777" w:rsidR="0030277E" w:rsidRPr="0030277E" w:rsidRDefault="0030277E" w:rsidP="00805168">
            <w:pPr>
              <w:spacing w:before="0" w:after="0"/>
              <w:jc w:val="center"/>
              <w:rPr>
                <w:sz w:val="18"/>
                <w:szCs w:val="18"/>
                <w:lang w:eastAsia="tr-TR"/>
              </w:rPr>
            </w:pPr>
            <w:r w:rsidRPr="0030277E">
              <w:rPr>
                <w:sz w:val="18"/>
                <w:szCs w:val="18"/>
                <w:lang w:eastAsia="tr-TR"/>
              </w:rPr>
              <w:t>0</w:t>
            </w:r>
          </w:p>
        </w:tc>
      </w:tr>
      <w:tr w:rsidR="0030277E" w:rsidRPr="0030277E" w14:paraId="38C5460F" w14:textId="77777777" w:rsidTr="00805168">
        <w:tc>
          <w:tcPr>
            <w:tcW w:w="0" w:type="auto"/>
            <w:vMerge/>
            <w:vAlign w:val="center"/>
            <w:hideMark/>
          </w:tcPr>
          <w:p w14:paraId="310296D0"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4B60874C" w14:textId="77777777" w:rsidR="0030277E" w:rsidRPr="0030277E" w:rsidRDefault="0030277E" w:rsidP="0030277E">
            <w:pPr>
              <w:spacing w:before="0" w:after="0"/>
              <w:jc w:val="left"/>
              <w:rPr>
                <w:sz w:val="18"/>
                <w:szCs w:val="18"/>
                <w:lang w:eastAsia="tr-TR"/>
              </w:rPr>
            </w:pPr>
            <w:r w:rsidRPr="0030277E">
              <w:rPr>
                <w:sz w:val="18"/>
                <w:szCs w:val="18"/>
                <w:lang w:eastAsia="tr-TR"/>
              </w:rPr>
              <w:t>Field crop land</w:t>
            </w:r>
          </w:p>
        </w:tc>
        <w:tc>
          <w:tcPr>
            <w:tcW w:w="1644" w:type="dxa"/>
            <w:vAlign w:val="center"/>
            <w:hideMark/>
          </w:tcPr>
          <w:p w14:paraId="5133515D"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4BBDAC57" w14:textId="77777777" w:rsidTr="00805168">
        <w:tc>
          <w:tcPr>
            <w:tcW w:w="0" w:type="auto"/>
            <w:vMerge/>
            <w:vAlign w:val="center"/>
            <w:hideMark/>
          </w:tcPr>
          <w:p w14:paraId="031D8F29"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2009C5FA" w14:textId="77777777" w:rsidR="0030277E" w:rsidRPr="0030277E" w:rsidRDefault="0030277E" w:rsidP="0030277E">
            <w:pPr>
              <w:spacing w:before="0" w:after="0"/>
              <w:jc w:val="left"/>
              <w:rPr>
                <w:sz w:val="18"/>
                <w:szCs w:val="18"/>
                <w:lang w:eastAsia="tr-TR"/>
              </w:rPr>
            </w:pPr>
            <w:r w:rsidRPr="0030277E">
              <w:rPr>
                <w:sz w:val="18"/>
                <w:szCs w:val="18"/>
                <w:lang w:eastAsia="tr-TR"/>
              </w:rPr>
              <w:t>Garden or orchard</w:t>
            </w:r>
          </w:p>
        </w:tc>
        <w:tc>
          <w:tcPr>
            <w:tcW w:w="1644" w:type="dxa"/>
            <w:vAlign w:val="center"/>
            <w:hideMark/>
          </w:tcPr>
          <w:p w14:paraId="31FCD680"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r w:rsidR="0030277E" w:rsidRPr="0030277E" w14:paraId="736C4FAE" w14:textId="77777777" w:rsidTr="00805168">
        <w:tc>
          <w:tcPr>
            <w:tcW w:w="0" w:type="auto"/>
            <w:vMerge/>
            <w:vAlign w:val="center"/>
            <w:hideMark/>
          </w:tcPr>
          <w:p w14:paraId="46895627"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1DBAFA20" w14:textId="77777777" w:rsidR="0030277E" w:rsidRPr="0030277E" w:rsidRDefault="0030277E" w:rsidP="0030277E">
            <w:pPr>
              <w:spacing w:before="0" w:after="0"/>
              <w:jc w:val="left"/>
              <w:rPr>
                <w:sz w:val="18"/>
                <w:szCs w:val="18"/>
                <w:lang w:eastAsia="tr-TR"/>
              </w:rPr>
            </w:pPr>
            <w:r w:rsidRPr="0030277E">
              <w:rPr>
                <w:sz w:val="18"/>
                <w:szCs w:val="18"/>
                <w:lang w:eastAsia="tr-TR"/>
              </w:rPr>
              <w:t>Zoned land plot</w:t>
            </w:r>
          </w:p>
        </w:tc>
        <w:tc>
          <w:tcPr>
            <w:tcW w:w="1644" w:type="dxa"/>
            <w:vAlign w:val="center"/>
            <w:hideMark/>
          </w:tcPr>
          <w:p w14:paraId="291A5CF1" w14:textId="77777777" w:rsidR="0030277E" w:rsidRPr="0030277E" w:rsidRDefault="0030277E" w:rsidP="00805168">
            <w:pPr>
              <w:spacing w:before="0" w:after="0"/>
              <w:jc w:val="center"/>
              <w:rPr>
                <w:sz w:val="18"/>
                <w:szCs w:val="18"/>
                <w:lang w:eastAsia="tr-TR"/>
              </w:rPr>
            </w:pPr>
            <w:r w:rsidRPr="0030277E">
              <w:rPr>
                <w:sz w:val="18"/>
                <w:szCs w:val="18"/>
                <w:lang w:eastAsia="tr-TR"/>
              </w:rPr>
              <w:t>15</w:t>
            </w:r>
          </w:p>
        </w:tc>
      </w:tr>
      <w:tr w:rsidR="0030277E" w:rsidRPr="0030277E" w14:paraId="1557D730" w14:textId="77777777" w:rsidTr="00805168">
        <w:tc>
          <w:tcPr>
            <w:tcW w:w="0" w:type="auto"/>
            <w:vMerge w:val="restart"/>
            <w:vAlign w:val="center"/>
            <w:hideMark/>
          </w:tcPr>
          <w:p w14:paraId="1D39C704"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Affected structure type</w:t>
            </w:r>
          </w:p>
        </w:tc>
        <w:tc>
          <w:tcPr>
            <w:tcW w:w="4310" w:type="dxa"/>
            <w:vAlign w:val="center"/>
            <w:hideMark/>
          </w:tcPr>
          <w:p w14:paraId="4C94A138" w14:textId="77777777" w:rsidR="0030277E" w:rsidRPr="0030277E" w:rsidRDefault="0030277E" w:rsidP="0030277E">
            <w:pPr>
              <w:spacing w:before="0" w:after="0"/>
              <w:jc w:val="left"/>
              <w:rPr>
                <w:sz w:val="18"/>
                <w:szCs w:val="18"/>
                <w:lang w:eastAsia="tr-TR"/>
              </w:rPr>
            </w:pPr>
            <w:r w:rsidRPr="0030277E">
              <w:rPr>
                <w:sz w:val="18"/>
                <w:szCs w:val="18"/>
                <w:lang w:eastAsia="tr-TR"/>
              </w:rPr>
              <w:t>Residential structure</w:t>
            </w:r>
          </w:p>
        </w:tc>
        <w:tc>
          <w:tcPr>
            <w:tcW w:w="1644" w:type="dxa"/>
            <w:vAlign w:val="center"/>
            <w:hideMark/>
          </w:tcPr>
          <w:p w14:paraId="7CF9C718"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19C6A1D9" w14:textId="77777777" w:rsidTr="00805168">
        <w:tc>
          <w:tcPr>
            <w:tcW w:w="0" w:type="auto"/>
            <w:vMerge/>
            <w:vAlign w:val="center"/>
            <w:hideMark/>
          </w:tcPr>
          <w:p w14:paraId="65E6FC77"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69704BA0" w14:textId="77777777" w:rsidR="0030277E" w:rsidRPr="0030277E" w:rsidRDefault="0030277E" w:rsidP="0030277E">
            <w:pPr>
              <w:spacing w:before="0" w:after="0"/>
              <w:jc w:val="left"/>
              <w:rPr>
                <w:sz w:val="18"/>
                <w:szCs w:val="18"/>
                <w:lang w:eastAsia="tr-TR"/>
              </w:rPr>
            </w:pPr>
            <w:r w:rsidRPr="0030277E">
              <w:rPr>
                <w:sz w:val="18"/>
                <w:szCs w:val="18"/>
                <w:lang w:eastAsia="tr-TR"/>
              </w:rPr>
              <w:t>Business structure</w:t>
            </w:r>
          </w:p>
        </w:tc>
        <w:tc>
          <w:tcPr>
            <w:tcW w:w="1644" w:type="dxa"/>
            <w:vAlign w:val="center"/>
            <w:hideMark/>
          </w:tcPr>
          <w:p w14:paraId="141236A2"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r w:rsidR="0030277E" w:rsidRPr="0030277E" w14:paraId="710B4F23" w14:textId="77777777" w:rsidTr="00805168">
        <w:tc>
          <w:tcPr>
            <w:tcW w:w="0" w:type="auto"/>
            <w:vMerge w:val="restart"/>
            <w:vAlign w:val="center"/>
            <w:hideMark/>
          </w:tcPr>
          <w:p w14:paraId="743BAFC3"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Impact on main livelihood source</w:t>
            </w:r>
          </w:p>
        </w:tc>
        <w:tc>
          <w:tcPr>
            <w:tcW w:w="4310" w:type="dxa"/>
            <w:vAlign w:val="center"/>
            <w:hideMark/>
          </w:tcPr>
          <w:p w14:paraId="30D2B2F1" w14:textId="77777777" w:rsidR="0030277E" w:rsidRPr="0030277E" w:rsidRDefault="0030277E" w:rsidP="0030277E">
            <w:pPr>
              <w:spacing w:before="0" w:after="0"/>
              <w:jc w:val="left"/>
              <w:rPr>
                <w:sz w:val="18"/>
                <w:szCs w:val="18"/>
                <w:lang w:eastAsia="tr-TR"/>
              </w:rPr>
            </w:pPr>
            <w:r w:rsidRPr="0030277E">
              <w:rPr>
                <w:sz w:val="18"/>
                <w:szCs w:val="18"/>
                <w:lang w:eastAsia="tr-TR"/>
              </w:rPr>
              <w:t>The affected land is the main livelihood source</w:t>
            </w:r>
          </w:p>
        </w:tc>
        <w:tc>
          <w:tcPr>
            <w:tcW w:w="1644" w:type="dxa"/>
            <w:vAlign w:val="center"/>
            <w:hideMark/>
          </w:tcPr>
          <w:p w14:paraId="1E279EFF" w14:textId="77777777" w:rsidR="0030277E" w:rsidRPr="0030277E" w:rsidRDefault="0030277E" w:rsidP="00805168">
            <w:pPr>
              <w:spacing w:before="0" w:after="0"/>
              <w:jc w:val="center"/>
              <w:rPr>
                <w:sz w:val="18"/>
                <w:szCs w:val="18"/>
                <w:lang w:eastAsia="tr-TR"/>
              </w:rPr>
            </w:pPr>
            <w:r w:rsidRPr="0030277E">
              <w:rPr>
                <w:sz w:val="18"/>
                <w:szCs w:val="18"/>
                <w:lang w:eastAsia="tr-TR"/>
              </w:rPr>
              <w:t>5</w:t>
            </w:r>
          </w:p>
        </w:tc>
      </w:tr>
      <w:tr w:rsidR="0030277E" w:rsidRPr="0030277E" w14:paraId="5A07DB77" w14:textId="77777777" w:rsidTr="00805168">
        <w:tc>
          <w:tcPr>
            <w:tcW w:w="0" w:type="auto"/>
            <w:vMerge/>
            <w:vAlign w:val="center"/>
            <w:hideMark/>
          </w:tcPr>
          <w:p w14:paraId="59E7DBE3" w14:textId="77777777" w:rsidR="0030277E" w:rsidRPr="0030277E" w:rsidRDefault="0030277E" w:rsidP="0030277E">
            <w:pPr>
              <w:spacing w:before="0" w:after="0"/>
              <w:jc w:val="left"/>
              <w:rPr>
                <w:b/>
                <w:bCs/>
                <w:sz w:val="18"/>
                <w:szCs w:val="18"/>
                <w:lang w:eastAsia="tr-TR"/>
              </w:rPr>
            </w:pPr>
          </w:p>
        </w:tc>
        <w:tc>
          <w:tcPr>
            <w:tcW w:w="4310" w:type="dxa"/>
            <w:vAlign w:val="center"/>
            <w:hideMark/>
          </w:tcPr>
          <w:p w14:paraId="2EEB7C24" w14:textId="77777777" w:rsidR="0030277E" w:rsidRPr="0030277E" w:rsidRDefault="0030277E" w:rsidP="0030277E">
            <w:pPr>
              <w:spacing w:before="0" w:after="0"/>
              <w:jc w:val="left"/>
              <w:rPr>
                <w:sz w:val="18"/>
                <w:szCs w:val="18"/>
                <w:lang w:eastAsia="tr-TR"/>
              </w:rPr>
            </w:pPr>
            <w:r w:rsidRPr="0030277E">
              <w:rPr>
                <w:sz w:val="18"/>
                <w:szCs w:val="18"/>
                <w:lang w:eastAsia="tr-TR"/>
              </w:rPr>
              <w:t>Main livelihood source is not dependent on the affected land</w:t>
            </w:r>
          </w:p>
        </w:tc>
        <w:tc>
          <w:tcPr>
            <w:tcW w:w="1644" w:type="dxa"/>
            <w:vAlign w:val="center"/>
            <w:hideMark/>
          </w:tcPr>
          <w:p w14:paraId="1B064167" w14:textId="77777777" w:rsidR="0030277E" w:rsidRPr="0030277E" w:rsidRDefault="0030277E" w:rsidP="00805168">
            <w:pPr>
              <w:spacing w:before="0" w:after="0"/>
              <w:jc w:val="center"/>
              <w:rPr>
                <w:sz w:val="18"/>
                <w:szCs w:val="18"/>
                <w:lang w:eastAsia="tr-TR"/>
              </w:rPr>
            </w:pPr>
            <w:r w:rsidRPr="0030277E">
              <w:rPr>
                <w:sz w:val="18"/>
                <w:szCs w:val="18"/>
                <w:lang w:eastAsia="tr-TR"/>
              </w:rPr>
              <w:t>0</w:t>
            </w:r>
          </w:p>
        </w:tc>
      </w:tr>
      <w:tr w:rsidR="0030277E" w:rsidRPr="0030277E" w14:paraId="2D359351" w14:textId="77777777" w:rsidTr="00805168">
        <w:tc>
          <w:tcPr>
            <w:tcW w:w="0" w:type="auto"/>
            <w:vAlign w:val="center"/>
            <w:hideMark/>
          </w:tcPr>
          <w:p w14:paraId="7A7B5645" w14:textId="77777777" w:rsidR="0030277E" w:rsidRPr="0030277E" w:rsidRDefault="0030277E" w:rsidP="0030277E">
            <w:pPr>
              <w:spacing w:before="0" w:after="0"/>
              <w:jc w:val="left"/>
              <w:rPr>
                <w:b/>
                <w:bCs/>
                <w:sz w:val="18"/>
                <w:szCs w:val="18"/>
                <w:lang w:eastAsia="tr-TR"/>
              </w:rPr>
            </w:pPr>
            <w:r w:rsidRPr="0030277E">
              <w:rPr>
                <w:b/>
                <w:bCs/>
                <w:sz w:val="18"/>
                <w:szCs w:val="18"/>
                <w:lang w:eastAsia="tr-TR"/>
              </w:rPr>
              <w:t>Other vulnerability or disadvantage</w:t>
            </w:r>
          </w:p>
        </w:tc>
        <w:tc>
          <w:tcPr>
            <w:tcW w:w="4310" w:type="dxa"/>
            <w:vAlign w:val="center"/>
            <w:hideMark/>
          </w:tcPr>
          <w:p w14:paraId="68A98070" w14:textId="77777777" w:rsidR="0030277E" w:rsidRPr="0030277E" w:rsidRDefault="0030277E" w:rsidP="0030277E">
            <w:pPr>
              <w:spacing w:before="0" w:after="0"/>
              <w:jc w:val="left"/>
              <w:rPr>
                <w:sz w:val="18"/>
                <w:szCs w:val="18"/>
                <w:lang w:eastAsia="tr-TR"/>
              </w:rPr>
            </w:pPr>
            <w:r w:rsidRPr="0030277E">
              <w:rPr>
                <w:sz w:val="18"/>
                <w:szCs w:val="18"/>
                <w:lang w:eastAsia="tr-TR"/>
              </w:rPr>
              <w:t>Vulnerable or disadvantaged group</w:t>
            </w:r>
          </w:p>
        </w:tc>
        <w:tc>
          <w:tcPr>
            <w:tcW w:w="1644" w:type="dxa"/>
            <w:vAlign w:val="center"/>
            <w:hideMark/>
          </w:tcPr>
          <w:p w14:paraId="49B12DC4" w14:textId="77777777" w:rsidR="0030277E" w:rsidRPr="0030277E" w:rsidRDefault="0030277E" w:rsidP="00805168">
            <w:pPr>
              <w:spacing w:before="0" w:after="0"/>
              <w:jc w:val="center"/>
              <w:rPr>
                <w:sz w:val="18"/>
                <w:szCs w:val="18"/>
                <w:lang w:eastAsia="tr-TR"/>
              </w:rPr>
            </w:pPr>
            <w:r w:rsidRPr="0030277E">
              <w:rPr>
                <w:sz w:val="18"/>
                <w:szCs w:val="18"/>
                <w:lang w:eastAsia="tr-TR"/>
              </w:rPr>
              <w:t>10</w:t>
            </w:r>
          </w:p>
        </w:tc>
      </w:tr>
    </w:tbl>
    <w:p w14:paraId="73C737D2" w14:textId="6BFDE103" w:rsidR="0067497B" w:rsidRDefault="0067497B" w:rsidP="00CB1D09">
      <w:pPr>
        <w:rPr>
          <w:lang w:eastAsia="x-none"/>
        </w:rPr>
      </w:pPr>
      <w:r w:rsidRPr="0067497B">
        <w:rPr>
          <w:lang w:eastAsia="x-none"/>
        </w:rPr>
        <w:t xml:space="preserve">Based on the current LARP findings, no residential structure, physical displacement, commercial structure or business displacement has been identified. Therefore, the affected structure type criterion will not be applied at this stage. If such an impact is identified during final verification, monitoring or grievance review, the relevant entitlement and support </w:t>
      </w:r>
      <w:r w:rsidRPr="0067497B">
        <w:rPr>
          <w:lang w:eastAsia="x-none"/>
        </w:rPr>
        <w:lastRenderedPageBreak/>
        <w:t>measures will be assessed in line with this LARP.</w:t>
      </w:r>
      <w:r w:rsidR="00D92AED">
        <w:rPr>
          <w:lang w:eastAsia="x-none"/>
        </w:rPr>
        <w:t xml:space="preserve"> </w:t>
      </w:r>
      <w:r w:rsidR="00D92AED" w:rsidRPr="00D92AED">
        <w:rPr>
          <w:lang w:eastAsia="x-none"/>
        </w:rPr>
        <w:t>Any subsequently identified physical displacement impact will be addressed through the applicable physical displacement provisions of the LARP and will not be treated solely through TLS.</w:t>
      </w:r>
    </w:p>
    <w:p w14:paraId="1EACCBC0" w14:textId="069A0DD2" w:rsidR="00D86125" w:rsidRDefault="00D86125" w:rsidP="00CB1D09">
      <w:pPr>
        <w:rPr>
          <w:lang w:eastAsia="x-none"/>
        </w:rPr>
      </w:pPr>
      <w:r w:rsidRPr="00D86125">
        <w:rPr>
          <w:lang w:eastAsia="x-none"/>
        </w:rPr>
        <w:t xml:space="preserve">The individual scoring criteria in </w:t>
      </w:r>
      <w:r>
        <w:rPr>
          <w:lang w:eastAsia="x-none"/>
        </w:rPr>
        <w:fldChar w:fldCharType="begin"/>
      </w:r>
      <w:r>
        <w:rPr>
          <w:lang w:eastAsia="x-none"/>
        </w:rPr>
        <w:instrText xml:space="preserve"> REF _Ref238031510 \h </w:instrText>
      </w:r>
      <w:r>
        <w:rPr>
          <w:lang w:eastAsia="x-none"/>
        </w:rPr>
      </w:r>
      <w:r>
        <w:rPr>
          <w:lang w:eastAsia="x-none"/>
        </w:rPr>
        <w:fldChar w:fldCharType="separate"/>
      </w:r>
      <w:r>
        <w:t xml:space="preserve">Table </w:t>
      </w:r>
      <w:r>
        <w:rPr>
          <w:noProof/>
        </w:rPr>
        <w:t>8</w:t>
      </w:r>
      <w:r>
        <w:noBreakHyphen/>
      </w:r>
      <w:r>
        <w:rPr>
          <w:noProof/>
        </w:rPr>
        <w:t>3</w:t>
      </w:r>
      <w:r>
        <w:rPr>
          <w:lang w:eastAsia="x-none"/>
        </w:rPr>
        <w:fldChar w:fldCharType="end"/>
      </w:r>
      <w:r w:rsidRPr="00D86125">
        <w:rPr>
          <w:lang w:eastAsia="x-none"/>
        </w:rPr>
        <w:t>will be applied as components of the Enerjisa Üretim TLS methodology and will not, individually, be interpreted as thresholds defining the significance of livelihood impacts or demonstrating livelihood restoration. The need for other livelihood restoration measures will continue to be assessed according to the verified nature and consequences of the Project impact.</w:t>
      </w:r>
    </w:p>
    <w:p w14:paraId="689BB9D8" w14:textId="62CE6F77" w:rsidR="00F92D80" w:rsidRDefault="00CB1D09" w:rsidP="00CB1D09">
      <w:pPr>
        <w:rPr>
          <w:lang w:eastAsia="x-none"/>
        </w:rPr>
      </w:pPr>
      <w:r>
        <w:rPr>
          <w:lang w:eastAsia="x-none"/>
        </w:rPr>
        <w:t xml:space="preserve">The total score calculated through </w:t>
      </w:r>
      <w:r w:rsidR="0039118E">
        <w:rPr>
          <w:lang w:eastAsia="x-none"/>
        </w:rPr>
        <w:fldChar w:fldCharType="begin"/>
      </w:r>
      <w:r w:rsidR="0039118E">
        <w:rPr>
          <w:lang w:eastAsia="x-none"/>
        </w:rPr>
        <w:instrText xml:space="preserve"> REF _Ref232789690 \h </w:instrText>
      </w:r>
      <w:r w:rsidR="0039118E">
        <w:rPr>
          <w:lang w:eastAsia="x-none"/>
        </w:rPr>
      </w:r>
      <w:r w:rsidR="0039118E">
        <w:rPr>
          <w:lang w:eastAsia="x-none"/>
        </w:rPr>
        <w:fldChar w:fldCharType="separate"/>
      </w:r>
      <w:r w:rsidR="00FE7A78">
        <w:t xml:space="preserve">Table </w:t>
      </w:r>
      <w:r w:rsidR="00FE7A78">
        <w:rPr>
          <w:noProof/>
        </w:rPr>
        <w:t>8</w:t>
      </w:r>
      <w:r w:rsidR="00FE7A78">
        <w:noBreakHyphen/>
      </w:r>
      <w:r w:rsidR="00FE7A78">
        <w:rPr>
          <w:noProof/>
        </w:rPr>
        <w:t>3</w:t>
      </w:r>
      <w:r w:rsidR="0039118E">
        <w:rPr>
          <w:lang w:eastAsia="x-none"/>
        </w:rPr>
        <w:fldChar w:fldCharType="end"/>
      </w:r>
      <w:r w:rsidR="0039118E">
        <w:rPr>
          <w:lang w:eastAsia="x-none"/>
        </w:rPr>
        <w:t xml:space="preserve"> </w:t>
      </w:r>
      <w:r>
        <w:rPr>
          <w:lang w:eastAsia="x-none"/>
        </w:rPr>
        <w:t>will determine the TLS cash support amount. The support amount will be linked to the net monthly minimum wage applicable in Türkiye at the time of payment, as presented in</w:t>
      </w:r>
      <w:r w:rsidR="004757E1">
        <w:rPr>
          <w:lang w:eastAsia="x-none"/>
        </w:rPr>
        <w:t xml:space="preserve"> </w:t>
      </w:r>
      <w:r w:rsidR="004757E1">
        <w:rPr>
          <w:lang w:eastAsia="x-none"/>
        </w:rPr>
        <w:fldChar w:fldCharType="begin"/>
      </w:r>
      <w:r w:rsidR="004757E1">
        <w:rPr>
          <w:lang w:eastAsia="x-none"/>
        </w:rPr>
        <w:instrText xml:space="preserve"> REF _Ref232790040 \h </w:instrText>
      </w:r>
      <w:r w:rsidR="004757E1">
        <w:rPr>
          <w:lang w:eastAsia="x-none"/>
        </w:rPr>
      </w:r>
      <w:r w:rsidR="004757E1">
        <w:rPr>
          <w:lang w:eastAsia="x-none"/>
        </w:rPr>
        <w:fldChar w:fldCharType="separate"/>
      </w:r>
      <w:r w:rsidR="00FE7A78">
        <w:t xml:space="preserve">Table </w:t>
      </w:r>
      <w:r w:rsidR="00FE7A78">
        <w:rPr>
          <w:noProof/>
        </w:rPr>
        <w:t>8</w:t>
      </w:r>
      <w:r w:rsidR="00FE7A78">
        <w:noBreakHyphen/>
      </w:r>
      <w:r w:rsidR="00FE7A78">
        <w:rPr>
          <w:noProof/>
        </w:rPr>
        <w:t>4</w:t>
      </w:r>
      <w:r w:rsidR="004757E1">
        <w:rPr>
          <w:lang w:eastAsia="x-none"/>
        </w:rPr>
        <w:fldChar w:fldCharType="end"/>
      </w:r>
      <w:r>
        <w:rPr>
          <w:lang w:eastAsia="x-none"/>
        </w:rPr>
        <w:t>.</w:t>
      </w:r>
      <w:r w:rsidR="0062040A">
        <w:rPr>
          <w:lang w:eastAsia="x-none"/>
        </w:rPr>
        <w:t xml:space="preserve"> </w:t>
      </w:r>
      <w:r w:rsidR="0062040A" w:rsidRPr="0062040A">
        <w:rPr>
          <w:lang w:eastAsia="x-none"/>
        </w:rPr>
        <w:t>Linking the support amount to the minimum wage applicable at the time of payment will maintain the value of the transitional support at implementation.</w:t>
      </w:r>
    </w:p>
    <w:p w14:paraId="0B6B5FD6" w14:textId="3C33D04B" w:rsidR="00DC53F2" w:rsidRPr="00FF3EAD" w:rsidRDefault="00DC53F2" w:rsidP="00DC53F2">
      <w:pPr>
        <w:pStyle w:val="ResimYazs"/>
        <w:keepNext/>
        <w:spacing w:after="0"/>
        <w:jc w:val="center"/>
        <w:rPr>
          <w:b w:val="0"/>
          <w:bCs w:val="0"/>
          <w:color w:val="auto"/>
        </w:rPr>
      </w:pPr>
      <w:bookmarkStart w:id="255" w:name="_Ref232790040"/>
      <w:bookmarkStart w:id="256" w:name="_Toc238253985"/>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4</w:t>
      </w:r>
      <w:r w:rsidR="00220E73">
        <w:fldChar w:fldCharType="end"/>
      </w:r>
      <w:bookmarkEnd w:id="255"/>
      <w:r>
        <w:t xml:space="preserve">. </w:t>
      </w:r>
      <w:r w:rsidR="00B5721A" w:rsidRPr="00B5721A">
        <w:rPr>
          <w:b w:val="0"/>
          <w:bCs w:val="0"/>
          <w:color w:val="auto"/>
        </w:rPr>
        <w:t>TLS Cash Support Amount by Score Range</w:t>
      </w:r>
      <w:bookmarkEnd w:id="256"/>
    </w:p>
    <w:tbl>
      <w:tblPr>
        <w:tblStyle w:val="CVtable2"/>
        <w:tblW w:w="5000" w:type="pct"/>
        <w:tblLook w:val="04A0" w:firstRow="1" w:lastRow="0" w:firstColumn="1" w:lastColumn="0" w:noHBand="0" w:noVBand="1"/>
      </w:tblPr>
      <w:tblGrid>
        <w:gridCol w:w="3143"/>
        <w:gridCol w:w="5867"/>
      </w:tblGrid>
      <w:tr w:rsidR="00DC53F2" w:rsidRPr="00134B2C" w14:paraId="33044AD6" w14:textId="77777777" w:rsidTr="00DC53F2">
        <w:trPr>
          <w:tblHeader/>
        </w:trPr>
        <w:tc>
          <w:tcPr>
            <w:tcW w:w="1744" w:type="pct"/>
            <w:shd w:val="clear" w:color="auto" w:fill="4F81BD"/>
            <w:vAlign w:val="center"/>
            <w:hideMark/>
          </w:tcPr>
          <w:p w14:paraId="314855EE" w14:textId="55DBAA58" w:rsidR="00DC53F2" w:rsidRPr="00134B2C" w:rsidRDefault="00DC53F2" w:rsidP="00AB2ABE">
            <w:pPr>
              <w:spacing w:before="0" w:after="0"/>
              <w:jc w:val="left"/>
              <w:rPr>
                <w:b/>
                <w:bCs/>
                <w:color w:val="FFFFFF" w:themeColor="background1"/>
                <w:sz w:val="18"/>
                <w:szCs w:val="18"/>
                <w:lang w:eastAsia="tr-TR"/>
              </w:rPr>
            </w:pPr>
            <w:r>
              <w:rPr>
                <w:b/>
                <w:bCs/>
                <w:color w:val="FFFFFF" w:themeColor="background1"/>
                <w:sz w:val="18"/>
                <w:szCs w:val="18"/>
                <w:lang w:eastAsia="tr-TR"/>
              </w:rPr>
              <w:t>Score Range</w:t>
            </w:r>
          </w:p>
        </w:tc>
        <w:tc>
          <w:tcPr>
            <w:tcW w:w="3256" w:type="pct"/>
            <w:shd w:val="clear" w:color="auto" w:fill="4F81BD"/>
            <w:vAlign w:val="center"/>
            <w:hideMark/>
          </w:tcPr>
          <w:p w14:paraId="3F156659" w14:textId="17A7A070" w:rsidR="00DC53F2" w:rsidRPr="00134B2C" w:rsidRDefault="00DC53F2" w:rsidP="00AB2ABE">
            <w:pPr>
              <w:spacing w:before="0" w:after="0"/>
              <w:jc w:val="left"/>
              <w:rPr>
                <w:b/>
                <w:bCs/>
                <w:color w:val="FFFFFF" w:themeColor="background1"/>
                <w:sz w:val="18"/>
                <w:szCs w:val="18"/>
                <w:lang w:eastAsia="tr-TR"/>
              </w:rPr>
            </w:pPr>
            <w:r>
              <w:rPr>
                <w:b/>
                <w:bCs/>
                <w:color w:val="FFFFFF" w:themeColor="background1"/>
                <w:sz w:val="18"/>
                <w:szCs w:val="18"/>
                <w:lang w:eastAsia="tr-TR"/>
              </w:rPr>
              <w:t>Support Amount</w:t>
            </w:r>
          </w:p>
        </w:tc>
      </w:tr>
      <w:tr w:rsidR="00DC53F2" w:rsidRPr="00134B2C" w14:paraId="2179C4BB" w14:textId="77777777" w:rsidTr="00DC53F2">
        <w:tc>
          <w:tcPr>
            <w:tcW w:w="1744" w:type="pct"/>
            <w:vAlign w:val="center"/>
            <w:hideMark/>
          </w:tcPr>
          <w:p w14:paraId="46B7B9CD" w14:textId="111AC087" w:rsidR="00DC53F2" w:rsidRPr="00134B2C" w:rsidRDefault="00DC53F2" w:rsidP="00AB2ABE">
            <w:pPr>
              <w:spacing w:before="0" w:after="0"/>
              <w:jc w:val="left"/>
              <w:rPr>
                <w:sz w:val="18"/>
                <w:szCs w:val="18"/>
                <w:lang w:eastAsia="tr-TR"/>
              </w:rPr>
            </w:pPr>
            <w:r>
              <w:rPr>
                <w:sz w:val="18"/>
                <w:szCs w:val="18"/>
                <w:lang w:eastAsia="tr-TR"/>
              </w:rPr>
              <w:t>5-14 po</w:t>
            </w:r>
            <w:r w:rsidR="00B938BA">
              <w:rPr>
                <w:sz w:val="18"/>
                <w:szCs w:val="18"/>
                <w:lang w:eastAsia="tr-TR"/>
              </w:rPr>
              <w:t>i</w:t>
            </w:r>
            <w:r>
              <w:rPr>
                <w:sz w:val="18"/>
                <w:szCs w:val="18"/>
                <w:lang w:eastAsia="tr-TR"/>
              </w:rPr>
              <w:t>nts</w:t>
            </w:r>
          </w:p>
        </w:tc>
        <w:tc>
          <w:tcPr>
            <w:tcW w:w="3256" w:type="pct"/>
            <w:vAlign w:val="center"/>
            <w:hideMark/>
          </w:tcPr>
          <w:p w14:paraId="115FC0F2" w14:textId="62B44F40" w:rsidR="00DC53F2" w:rsidRPr="00134B2C" w:rsidRDefault="00057824" w:rsidP="00AB2ABE">
            <w:pPr>
              <w:spacing w:before="0" w:after="0"/>
              <w:jc w:val="left"/>
              <w:rPr>
                <w:sz w:val="18"/>
                <w:szCs w:val="18"/>
                <w:lang w:eastAsia="tr-TR"/>
              </w:rPr>
            </w:pPr>
            <w:r w:rsidRPr="00057824">
              <w:rPr>
                <w:sz w:val="18"/>
                <w:szCs w:val="18"/>
                <w:lang w:eastAsia="tr-TR"/>
              </w:rPr>
              <w:t>1 net monthly minimum wage</w:t>
            </w:r>
          </w:p>
        </w:tc>
      </w:tr>
      <w:tr w:rsidR="00057824" w:rsidRPr="00134B2C" w14:paraId="79AEBE3C" w14:textId="77777777" w:rsidTr="00DC53F2">
        <w:tc>
          <w:tcPr>
            <w:tcW w:w="1744" w:type="pct"/>
            <w:vAlign w:val="center"/>
          </w:tcPr>
          <w:p w14:paraId="615BA9DB" w14:textId="648B8469" w:rsidR="00057824" w:rsidRDefault="00B5721A" w:rsidP="00057824">
            <w:pPr>
              <w:spacing w:before="0" w:after="0"/>
              <w:jc w:val="left"/>
              <w:rPr>
                <w:sz w:val="18"/>
                <w:szCs w:val="18"/>
                <w:lang w:eastAsia="tr-TR"/>
              </w:rPr>
            </w:pPr>
            <w:r>
              <w:rPr>
                <w:sz w:val="18"/>
                <w:szCs w:val="18"/>
                <w:lang w:eastAsia="tr-TR"/>
              </w:rPr>
              <w:t>1</w:t>
            </w:r>
            <w:r w:rsidR="00057824">
              <w:rPr>
                <w:sz w:val="18"/>
                <w:szCs w:val="18"/>
                <w:lang w:eastAsia="tr-TR"/>
              </w:rPr>
              <w:t>5-</w:t>
            </w:r>
            <w:r>
              <w:rPr>
                <w:sz w:val="18"/>
                <w:szCs w:val="18"/>
                <w:lang w:eastAsia="tr-TR"/>
              </w:rPr>
              <w:t>2</w:t>
            </w:r>
            <w:r w:rsidR="00057824">
              <w:rPr>
                <w:sz w:val="18"/>
                <w:szCs w:val="18"/>
                <w:lang w:eastAsia="tr-TR"/>
              </w:rPr>
              <w:t>4 points</w:t>
            </w:r>
          </w:p>
        </w:tc>
        <w:tc>
          <w:tcPr>
            <w:tcW w:w="3256" w:type="pct"/>
            <w:vAlign w:val="center"/>
          </w:tcPr>
          <w:p w14:paraId="14902A2D" w14:textId="72F63364" w:rsidR="00057824" w:rsidRPr="00057824" w:rsidRDefault="00057824" w:rsidP="00057824">
            <w:pPr>
              <w:spacing w:before="0" w:after="0"/>
              <w:jc w:val="left"/>
              <w:rPr>
                <w:sz w:val="18"/>
                <w:szCs w:val="18"/>
                <w:lang w:eastAsia="tr-TR"/>
              </w:rPr>
            </w:pPr>
            <w:r>
              <w:rPr>
                <w:sz w:val="18"/>
                <w:szCs w:val="18"/>
                <w:lang w:eastAsia="tr-TR"/>
              </w:rPr>
              <w:t>2</w:t>
            </w:r>
            <w:r w:rsidRPr="00057824">
              <w:rPr>
                <w:sz w:val="18"/>
                <w:szCs w:val="18"/>
                <w:lang w:eastAsia="tr-TR"/>
              </w:rPr>
              <w:t xml:space="preserve"> net monthly minimum wage</w:t>
            </w:r>
            <w:r w:rsidR="00E70019">
              <w:rPr>
                <w:sz w:val="18"/>
                <w:szCs w:val="18"/>
                <w:lang w:eastAsia="tr-TR"/>
              </w:rPr>
              <w:t>s</w:t>
            </w:r>
          </w:p>
        </w:tc>
      </w:tr>
      <w:tr w:rsidR="00CF5C47" w:rsidRPr="00134B2C" w14:paraId="6ACB739A" w14:textId="77777777" w:rsidTr="00DC53F2">
        <w:tc>
          <w:tcPr>
            <w:tcW w:w="1744" w:type="pct"/>
            <w:vAlign w:val="center"/>
          </w:tcPr>
          <w:p w14:paraId="211E2790" w14:textId="0D5FCB67" w:rsidR="00CF5C47" w:rsidRDefault="00CF5C47" w:rsidP="00CF5C47">
            <w:pPr>
              <w:spacing w:before="0" w:after="0"/>
              <w:jc w:val="left"/>
              <w:rPr>
                <w:sz w:val="18"/>
                <w:szCs w:val="18"/>
                <w:lang w:eastAsia="tr-TR"/>
              </w:rPr>
            </w:pPr>
            <w:r>
              <w:rPr>
                <w:sz w:val="18"/>
                <w:szCs w:val="18"/>
                <w:lang w:eastAsia="tr-TR"/>
              </w:rPr>
              <w:t>25-34 points</w:t>
            </w:r>
          </w:p>
        </w:tc>
        <w:tc>
          <w:tcPr>
            <w:tcW w:w="3256" w:type="pct"/>
            <w:vAlign w:val="center"/>
          </w:tcPr>
          <w:p w14:paraId="1CE07A95" w14:textId="6A1E8028" w:rsidR="00CF5C47" w:rsidRPr="00057824" w:rsidRDefault="00CF5C47" w:rsidP="00CF5C47">
            <w:pPr>
              <w:spacing w:before="0" w:after="0"/>
              <w:jc w:val="left"/>
              <w:rPr>
                <w:sz w:val="18"/>
                <w:szCs w:val="18"/>
                <w:lang w:eastAsia="tr-TR"/>
              </w:rPr>
            </w:pPr>
            <w:r>
              <w:rPr>
                <w:sz w:val="18"/>
                <w:szCs w:val="18"/>
                <w:lang w:eastAsia="tr-TR"/>
              </w:rPr>
              <w:t>3</w:t>
            </w:r>
            <w:r w:rsidRPr="00057824">
              <w:rPr>
                <w:sz w:val="18"/>
                <w:szCs w:val="18"/>
                <w:lang w:eastAsia="tr-TR"/>
              </w:rPr>
              <w:t xml:space="preserve"> net monthly minimum wage</w:t>
            </w:r>
            <w:r w:rsidR="00E70019">
              <w:rPr>
                <w:sz w:val="18"/>
                <w:szCs w:val="18"/>
                <w:lang w:eastAsia="tr-TR"/>
              </w:rPr>
              <w:t>s</w:t>
            </w:r>
          </w:p>
        </w:tc>
      </w:tr>
      <w:tr w:rsidR="00CF5C47" w:rsidRPr="00134B2C" w14:paraId="1067096F" w14:textId="77777777" w:rsidTr="00DC53F2">
        <w:tc>
          <w:tcPr>
            <w:tcW w:w="1744" w:type="pct"/>
            <w:vAlign w:val="center"/>
          </w:tcPr>
          <w:p w14:paraId="7342E20A" w14:textId="6A779938" w:rsidR="00CF5C47" w:rsidRDefault="00CF5C47" w:rsidP="00CF5C47">
            <w:pPr>
              <w:spacing w:before="0" w:after="0"/>
              <w:jc w:val="left"/>
              <w:rPr>
                <w:sz w:val="18"/>
                <w:szCs w:val="18"/>
                <w:lang w:eastAsia="tr-TR"/>
              </w:rPr>
            </w:pPr>
            <w:r>
              <w:rPr>
                <w:sz w:val="18"/>
                <w:szCs w:val="18"/>
                <w:lang w:eastAsia="tr-TR"/>
              </w:rPr>
              <w:t>35-44 points</w:t>
            </w:r>
          </w:p>
        </w:tc>
        <w:tc>
          <w:tcPr>
            <w:tcW w:w="3256" w:type="pct"/>
            <w:vAlign w:val="center"/>
          </w:tcPr>
          <w:p w14:paraId="67E67D6F" w14:textId="2F27700D" w:rsidR="00CF5C47" w:rsidRPr="00057824" w:rsidRDefault="00CF5C47" w:rsidP="00CF5C47">
            <w:pPr>
              <w:spacing w:before="0" w:after="0"/>
              <w:jc w:val="left"/>
              <w:rPr>
                <w:sz w:val="18"/>
                <w:szCs w:val="18"/>
                <w:lang w:eastAsia="tr-TR"/>
              </w:rPr>
            </w:pPr>
            <w:r>
              <w:rPr>
                <w:sz w:val="18"/>
                <w:szCs w:val="18"/>
                <w:lang w:eastAsia="tr-TR"/>
              </w:rPr>
              <w:t>4</w:t>
            </w:r>
            <w:r w:rsidRPr="00057824">
              <w:rPr>
                <w:sz w:val="18"/>
                <w:szCs w:val="18"/>
                <w:lang w:eastAsia="tr-TR"/>
              </w:rPr>
              <w:t xml:space="preserve"> net monthly minimum wage</w:t>
            </w:r>
            <w:r w:rsidR="00E70019">
              <w:rPr>
                <w:sz w:val="18"/>
                <w:szCs w:val="18"/>
                <w:lang w:eastAsia="tr-TR"/>
              </w:rPr>
              <w:t>s</w:t>
            </w:r>
          </w:p>
        </w:tc>
      </w:tr>
      <w:tr w:rsidR="00CF5C47" w:rsidRPr="00134B2C" w14:paraId="47CB4392" w14:textId="77777777" w:rsidTr="00DC53F2">
        <w:tc>
          <w:tcPr>
            <w:tcW w:w="1744" w:type="pct"/>
            <w:vAlign w:val="center"/>
          </w:tcPr>
          <w:p w14:paraId="0BD467B3" w14:textId="5DF25927" w:rsidR="00CF5C47" w:rsidRDefault="00CF5C47" w:rsidP="00CF5C47">
            <w:pPr>
              <w:spacing w:before="0" w:after="0"/>
              <w:jc w:val="left"/>
              <w:rPr>
                <w:sz w:val="18"/>
                <w:szCs w:val="18"/>
                <w:lang w:eastAsia="tr-TR"/>
              </w:rPr>
            </w:pPr>
            <w:r>
              <w:rPr>
                <w:sz w:val="18"/>
                <w:szCs w:val="18"/>
                <w:lang w:eastAsia="tr-TR"/>
              </w:rPr>
              <w:t>45-54 points</w:t>
            </w:r>
          </w:p>
        </w:tc>
        <w:tc>
          <w:tcPr>
            <w:tcW w:w="3256" w:type="pct"/>
            <w:vAlign w:val="center"/>
          </w:tcPr>
          <w:p w14:paraId="6E9AE836" w14:textId="17025D52" w:rsidR="00CF5C47" w:rsidRPr="00057824" w:rsidRDefault="00CF5C47" w:rsidP="00CF5C47">
            <w:pPr>
              <w:spacing w:before="0" w:after="0"/>
              <w:jc w:val="left"/>
              <w:rPr>
                <w:sz w:val="18"/>
                <w:szCs w:val="18"/>
                <w:lang w:eastAsia="tr-TR"/>
              </w:rPr>
            </w:pPr>
            <w:r>
              <w:rPr>
                <w:sz w:val="18"/>
                <w:szCs w:val="18"/>
                <w:lang w:eastAsia="tr-TR"/>
              </w:rPr>
              <w:t>5</w:t>
            </w:r>
            <w:r w:rsidRPr="00057824">
              <w:rPr>
                <w:sz w:val="18"/>
                <w:szCs w:val="18"/>
                <w:lang w:eastAsia="tr-TR"/>
              </w:rPr>
              <w:t xml:space="preserve"> net monthly minimum wage</w:t>
            </w:r>
            <w:r w:rsidR="00E70019">
              <w:rPr>
                <w:sz w:val="18"/>
                <w:szCs w:val="18"/>
                <w:lang w:eastAsia="tr-TR"/>
              </w:rPr>
              <w:t>s</w:t>
            </w:r>
          </w:p>
        </w:tc>
      </w:tr>
      <w:tr w:rsidR="00CF5C47" w:rsidRPr="00134B2C" w14:paraId="4F02A8E2" w14:textId="77777777" w:rsidTr="00DC53F2">
        <w:tc>
          <w:tcPr>
            <w:tcW w:w="1744" w:type="pct"/>
            <w:vAlign w:val="center"/>
          </w:tcPr>
          <w:p w14:paraId="1E7B0491" w14:textId="40C7ECF4" w:rsidR="00CF5C47" w:rsidRDefault="00CF5C47" w:rsidP="00CF5C47">
            <w:pPr>
              <w:spacing w:before="0" w:after="0"/>
              <w:jc w:val="left"/>
              <w:rPr>
                <w:sz w:val="18"/>
                <w:szCs w:val="18"/>
                <w:lang w:eastAsia="tr-TR"/>
              </w:rPr>
            </w:pPr>
            <w:r>
              <w:rPr>
                <w:sz w:val="18"/>
                <w:szCs w:val="18"/>
                <w:lang w:eastAsia="tr-TR"/>
              </w:rPr>
              <w:t>55 points and above</w:t>
            </w:r>
          </w:p>
        </w:tc>
        <w:tc>
          <w:tcPr>
            <w:tcW w:w="3256" w:type="pct"/>
            <w:vAlign w:val="center"/>
          </w:tcPr>
          <w:p w14:paraId="706ADF3A" w14:textId="50C2C7EA" w:rsidR="00CF5C47" w:rsidRDefault="00CF5C47" w:rsidP="00CF5C47">
            <w:pPr>
              <w:spacing w:before="0" w:after="0"/>
              <w:jc w:val="left"/>
              <w:rPr>
                <w:sz w:val="18"/>
                <w:szCs w:val="18"/>
                <w:lang w:eastAsia="tr-TR"/>
              </w:rPr>
            </w:pPr>
            <w:r>
              <w:rPr>
                <w:sz w:val="18"/>
                <w:szCs w:val="18"/>
                <w:lang w:eastAsia="tr-TR"/>
              </w:rPr>
              <w:t>6</w:t>
            </w:r>
            <w:r w:rsidRPr="00057824">
              <w:rPr>
                <w:sz w:val="18"/>
                <w:szCs w:val="18"/>
                <w:lang w:eastAsia="tr-TR"/>
              </w:rPr>
              <w:t xml:space="preserve"> net monthly minimum wage</w:t>
            </w:r>
            <w:r w:rsidR="00E70019">
              <w:rPr>
                <w:sz w:val="18"/>
                <w:szCs w:val="18"/>
                <w:lang w:eastAsia="tr-TR"/>
              </w:rPr>
              <w:t>s</w:t>
            </w:r>
          </w:p>
        </w:tc>
      </w:tr>
    </w:tbl>
    <w:p w14:paraId="30A33A34" w14:textId="397BFF8E" w:rsidR="00DC53F2" w:rsidRPr="00D05821" w:rsidRDefault="00A2283D" w:rsidP="000C0EE4">
      <w:pPr>
        <w:rPr>
          <w:lang w:eastAsia="x-none"/>
        </w:rPr>
      </w:pPr>
      <w:r w:rsidRPr="00A2283D">
        <w:rPr>
          <w:lang w:eastAsia="x-none"/>
        </w:rPr>
        <w:t>TLS will be applied only where eligibility is confirmed through the verification process described in Section</w:t>
      </w:r>
      <w:r>
        <w:rPr>
          <w:lang w:eastAsia="x-none"/>
        </w:rPr>
        <w:t xml:space="preserve"> </w:t>
      </w:r>
      <w:r>
        <w:rPr>
          <w:lang w:eastAsia="x-none"/>
        </w:rPr>
        <w:fldChar w:fldCharType="begin"/>
      </w:r>
      <w:r>
        <w:rPr>
          <w:lang w:eastAsia="x-none"/>
        </w:rPr>
        <w:instrText xml:space="preserve"> REF _Ref232785559 \n \h </w:instrText>
      </w:r>
      <w:r>
        <w:rPr>
          <w:lang w:eastAsia="x-none"/>
        </w:rPr>
      </w:r>
      <w:r>
        <w:rPr>
          <w:lang w:eastAsia="x-none"/>
        </w:rPr>
        <w:fldChar w:fldCharType="separate"/>
      </w:r>
      <w:r w:rsidR="00FE7A78">
        <w:rPr>
          <w:lang w:eastAsia="x-none"/>
        </w:rPr>
        <w:t>8.3</w:t>
      </w:r>
      <w:r>
        <w:rPr>
          <w:lang w:eastAsia="x-none"/>
        </w:rPr>
        <w:fldChar w:fldCharType="end"/>
      </w:r>
      <w:r w:rsidRPr="00A2283D">
        <w:rPr>
          <w:lang w:eastAsia="x-none"/>
        </w:rPr>
        <w:t xml:space="preserve">. PAPs and PAHs affected by multiple Project impacts, PAPs with high dependency on affected productive land or public resources, PAPs affected by restrictions on pasture or grazing access, and vulnerable PAPs will be </w:t>
      </w:r>
      <w:r w:rsidR="0062040A" w:rsidRPr="0062040A">
        <w:rPr>
          <w:lang w:eastAsia="x-none"/>
        </w:rPr>
        <w:t>reviewed with particular attention to livelihood dependency, cumulative Project impacts and vulnerability when determining the appropriate livelihood restoration package. Any TLS payment will be documented in the livelihood restoration records and monitored as part of LARP implementation. TLS will function as a temporary financial buffer during the transition period and will not replace longer-term or impact-specific livelihood restoration measures where these are required. Where follow-up indicates that the affected livelihood has not been adequately restored, additional or adjusted support will be considered under the relevant measures in this Chapter and the corrective action provisions of the LARP</w:t>
      </w:r>
      <w:r w:rsidRPr="00A2283D">
        <w:rPr>
          <w:lang w:eastAsia="x-none"/>
        </w:rPr>
        <w:t xml:space="preserve">. </w:t>
      </w:r>
    </w:p>
    <w:p w14:paraId="1ACED087" w14:textId="6507C47F" w:rsidR="00D32928" w:rsidRDefault="008F32F3" w:rsidP="006506A8">
      <w:pPr>
        <w:pStyle w:val="Balk3"/>
      </w:pPr>
      <w:bookmarkStart w:id="257" w:name="_Ref238045040"/>
      <w:bookmarkStart w:id="258" w:name="_Toc238253906"/>
      <w:r w:rsidRPr="008F32F3">
        <w:t>Agricultural Continuity</w:t>
      </w:r>
      <w:r w:rsidR="00763638">
        <w:t xml:space="preserve">, </w:t>
      </w:r>
      <w:r w:rsidRPr="008F32F3">
        <w:t>Land Preparation</w:t>
      </w:r>
      <w:r w:rsidR="00AC622E">
        <w:t xml:space="preserve"> and Remaining-Land</w:t>
      </w:r>
      <w:r w:rsidRPr="008F32F3">
        <w:t xml:space="preserve"> Support</w:t>
      </w:r>
      <w:bookmarkEnd w:id="257"/>
      <w:bookmarkEnd w:id="258"/>
    </w:p>
    <w:p w14:paraId="59250EBF" w14:textId="018BA95A" w:rsidR="005E03DE" w:rsidRDefault="005E03DE" w:rsidP="005E03DE">
      <w:pPr>
        <w:rPr>
          <w:lang w:eastAsia="x-none"/>
        </w:rPr>
      </w:pPr>
      <w:r>
        <w:rPr>
          <w:lang w:eastAsia="x-none"/>
        </w:rPr>
        <w:t>Agricultural Continuity</w:t>
      </w:r>
      <w:r w:rsidR="004543B1">
        <w:rPr>
          <w:lang w:eastAsia="x-none"/>
        </w:rPr>
        <w:t>,</w:t>
      </w:r>
      <w:r>
        <w:rPr>
          <w:lang w:eastAsia="x-none"/>
        </w:rPr>
        <w:t xml:space="preserve"> </w:t>
      </w:r>
      <w:r w:rsidR="004543B1" w:rsidRPr="004543B1">
        <w:rPr>
          <w:lang w:eastAsia="x-none"/>
        </w:rPr>
        <w:t>Land Preparation and Remaining-Land</w:t>
      </w:r>
      <w:r>
        <w:rPr>
          <w:lang w:eastAsia="x-none"/>
        </w:rPr>
        <w:t xml:space="preserve"> Support will be provided to PAHs whose agricultural activities are affected by Project land acquisition, </w:t>
      </w:r>
      <w:r w:rsidR="001C327C" w:rsidRPr="001C327C">
        <w:rPr>
          <w:lang w:eastAsia="x-none"/>
        </w:rPr>
        <w:t>easement-related land-use restrictions along the associated ETLs</w:t>
      </w:r>
      <w:r>
        <w:rPr>
          <w:lang w:eastAsia="x-none"/>
        </w:rPr>
        <w:t xml:space="preserve">, access limitations, land fragmentation, construction disturbance or temporary use of land. This measure is intended to support the continuity of cultivation on remaining or alternative land and to reduce disruption to agricultural production, particularly for PAHs whose livelihoods depend on crop production. </w:t>
      </w:r>
      <w:r w:rsidR="001C327C" w:rsidRPr="001C327C">
        <w:rPr>
          <w:lang w:eastAsia="x-none"/>
        </w:rPr>
        <w:t xml:space="preserve">It will also </w:t>
      </w:r>
      <w:r w:rsidR="001C327C" w:rsidRPr="001C327C">
        <w:rPr>
          <w:lang w:eastAsia="x-none"/>
        </w:rPr>
        <w:lastRenderedPageBreak/>
        <w:t>address cases where partial land acquisition, ETL restrictions or Project access arrangements reduce the productive usability of remaining agricultural land without preventing cultivation entirely.</w:t>
      </w:r>
      <w:r w:rsidR="001C327C">
        <w:rPr>
          <w:lang w:eastAsia="x-none"/>
        </w:rPr>
        <w:t xml:space="preserve"> </w:t>
      </w:r>
      <w:r>
        <w:rPr>
          <w:lang w:eastAsia="x-none"/>
        </w:rPr>
        <w:t>The measure will complement, and will not replace, compensation for affected land, crops, trees or agricultural assets.</w:t>
      </w:r>
    </w:p>
    <w:p w14:paraId="78785559" w14:textId="461822BC" w:rsidR="005A2F39" w:rsidRDefault="005E03DE" w:rsidP="005E03DE">
      <w:pPr>
        <w:rPr>
          <w:lang w:eastAsia="x-none"/>
        </w:rPr>
      </w:pPr>
      <w:r>
        <w:rPr>
          <w:lang w:eastAsia="x-none"/>
        </w:rPr>
        <w:t xml:space="preserve">For the Edirne WPP Project, this measure is particularly relevant because agricultural activity is the dominant land use among affected parcels, with wheat and sunflower identified as the main crops in the Project affected settlements. </w:t>
      </w:r>
      <w:r w:rsidR="00FD19F6" w:rsidRPr="00FD19F6">
        <w:rPr>
          <w:lang w:eastAsia="x-none"/>
        </w:rPr>
        <w:t xml:space="preserve">For the main WPP, agricultural use has been identified on 186 of the 208 private and public parcels covered by the social assessment, comprising 184 </w:t>
      </w:r>
      <w:r w:rsidR="00FD19F6" w:rsidRPr="007F3749">
        <w:rPr>
          <w:lang w:eastAsia="x-none"/>
        </w:rPr>
        <w:t>rainfed and two irrigated parcels. For</w:t>
      </w:r>
      <w:r w:rsidR="00FD19F6" w:rsidRPr="00FD19F6">
        <w:rPr>
          <w:lang w:eastAsia="x-none"/>
        </w:rPr>
        <w:t xml:space="preserve"> the associated ETLs, agricultural impacts may arise from permanent tower-footprint acquisition, easement-related restrictions, temporary access and construction activities; the final number of agricultural support beneficiaries will be confirmed through the household/user-level verification process.</w:t>
      </w:r>
      <w:r w:rsidR="00FD19F6">
        <w:rPr>
          <w:lang w:eastAsia="x-none"/>
        </w:rPr>
        <w:t xml:space="preserve"> </w:t>
      </w:r>
      <w:r>
        <w:rPr>
          <w:lang w:eastAsia="x-none"/>
        </w:rPr>
        <w:t xml:space="preserve">Support may include harvest planning, maintenance or restoration of access to remaining agricultural lands, reinstatement of disturbed land, </w:t>
      </w:r>
      <w:r w:rsidR="00173CFC" w:rsidRPr="00173CFC">
        <w:rPr>
          <w:lang w:eastAsia="x-none"/>
        </w:rPr>
        <w:t>repair of damage to agricultural infrastructure caused by the Project</w:t>
      </w:r>
      <w:r>
        <w:rPr>
          <w:lang w:eastAsia="x-none"/>
        </w:rPr>
        <w:t>, and practical support for preparing remaining or alternative land for cultivation where such support is required due to verified Project impacts.</w:t>
      </w:r>
      <w:r w:rsidR="00BD13A6">
        <w:rPr>
          <w:lang w:eastAsia="x-none"/>
        </w:rPr>
        <w:t xml:space="preserve"> </w:t>
      </w:r>
      <w:r w:rsidR="00BD13A6" w:rsidRPr="00BD13A6">
        <w:rPr>
          <w:lang w:eastAsia="x-none"/>
        </w:rPr>
        <w:t>The type and scale of support will be proportionate to the verified effect on agricultural continuity and will take account of the agricultural season and the ability of the PAP or PAH to continue cultivation without additional assistance.</w:t>
      </w:r>
    </w:p>
    <w:p w14:paraId="4A5DC24E" w14:textId="25656408" w:rsidR="00A7034F" w:rsidRDefault="00A7034F" w:rsidP="00A7034F">
      <w:pPr>
        <w:pStyle w:val="ResimYazs"/>
        <w:keepNext/>
        <w:spacing w:after="0"/>
        <w:jc w:val="center"/>
      </w:pPr>
      <w:bookmarkStart w:id="259" w:name="_Toc238253986"/>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5</w:t>
      </w:r>
      <w:r w:rsidR="00220E73">
        <w:fldChar w:fldCharType="end"/>
      </w:r>
      <w:r>
        <w:t xml:space="preserve">. </w:t>
      </w:r>
      <w:r w:rsidRPr="00A7034F">
        <w:rPr>
          <w:b w:val="0"/>
          <w:bCs w:val="0"/>
          <w:color w:val="auto"/>
        </w:rPr>
        <w:t>Agricultural Continuity</w:t>
      </w:r>
      <w:r w:rsidR="00BD13A6">
        <w:rPr>
          <w:b w:val="0"/>
          <w:bCs w:val="0"/>
          <w:color w:val="auto"/>
        </w:rPr>
        <w:t>,</w:t>
      </w:r>
      <w:r w:rsidRPr="00A7034F">
        <w:rPr>
          <w:b w:val="0"/>
          <w:bCs w:val="0"/>
          <w:color w:val="auto"/>
        </w:rPr>
        <w:t xml:space="preserve"> Land Preparation </w:t>
      </w:r>
      <w:r w:rsidR="004F6E58">
        <w:rPr>
          <w:b w:val="0"/>
          <w:bCs w:val="0"/>
          <w:color w:val="auto"/>
        </w:rPr>
        <w:t>and Remaining-Land</w:t>
      </w:r>
      <w:r w:rsidR="00D825A8">
        <w:rPr>
          <w:b w:val="0"/>
          <w:bCs w:val="0"/>
          <w:color w:val="auto"/>
        </w:rPr>
        <w:t xml:space="preserve"> </w:t>
      </w:r>
      <w:r w:rsidRPr="00A7034F">
        <w:rPr>
          <w:b w:val="0"/>
          <w:bCs w:val="0"/>
          <w:color w:val="auto"/>
        </w:rPr>
        <w:t>Support Measure</w:t>
      </w:r>
      <w:bookmarkEnd w:id="259"/>
    </w:p>
    <w:tbl>
      <w:tblPr>
        <w:tblStyle w:val="CVtable2"/>
        <w:tblW w:w="5000" w:type="pct"/>
        <w:tblLook w:val="04A0" w:firstRow="1" w:lastRow="0" w:firstColumn="1" w:lastColumn="0" w:noHBand="0" w:noVBand="1"/>
      </w:tblPr>
      <w:tblGrid>
        <w:gridCol w:w="2074"/>
        <w:gridCol w:w="6936"/>
      </w:tblGrid>
      <w:tr w:rsidR="00A7034F" w:rsidRPr="00A7034F" w14:paraId="5C53E1D0" w14:textId="77777777" w:rsidTr="00A7034F">
        <w:tc>
          <w:tcPr>
            <w:tcW w:w="1151" w:type="pct"/>
            <w:shd w:val="clear" w:color="auto" w:fill="4F81BD"/>
            <w:vAlign w:val="center"/>
            <w:hideMark/>
          </w:tcPr>
          <w:p w14:paraId="1630600C" w14:textId="77777777" w:rsidR="00A7034F" w:rsidRPr="00A7034F" w:rsidRDefault="00A7034F" w:rsidP="00A7034F">
            <w:pPr>
              <w:spacing w:before="0" w:after="0"/>
              <w:jc w:val="left"/>
              <w:rPr>
                <w:b/>
                <w:bCs/>
                <w:color w:val="FFFFFF" w:themeColor="background1"/>
                <w:sz w:val="18"/>
                <w:szCs w:val="18"/>
                <w:lang w:eastAsia="tr-TR"/>
              </w:rPr>
            </w:pPr>
            <w:r w:rsidRPr="00A7034F">
              <w:rPr>
                <w:b/>
                <w:bCs/>
                <w:color w:val="FFFFFF" w:themeColor="background1"/>
                <w:sz w:val="18"/>
                <w:szCs w:val="18"/>
                <w:lang w:eastAsia="tr-TR"/>
              </w:rPr>
              <w:t>Item</w:t>
            </w:r>
          </w:p>
        </w:tc>
        <w:tc>
          <w:tcPr>
            <w:tcW w:w="3849" w:type="pct"/>
            <w:shd w:val="clear" w:color="auto" w:fill="4F81BD"/>
            <w:vAlign w:val="center"/>
            <w:hideMark/>
          </w:tcPr>
          <w:p w14:paraId="58E1750A" w14:textId="77777777" w:rsidR="00A7034F" w:rsidRPr="00A7034F" w:rsidRDefault="00A7034F" w:rsidP="00A7034F">
            <w:pPr>
              <w:spacing w:before="0" w:after="0"/>
              <w:jc w:val="left"/>
              <w:rPr>
                <w:b/>
                <w:bCs/>
                <w:color w:val="FFFFFF" w:themeColor="background1"/>
                <w:sz w:val="18"/>
                <w:szCs w:val="18"/>
                <w:lang w:eastAsia="tr-TR"/>
              </w:rPr>
            </w:pPr>
            <w:r w:rsidRPr="00A7034F">
              <w:rPr>
                <w:b/>
                <w:bCs/>
                <w:color w:val="FFFFFF" w:themeColor="background1"/>
                <w:sz w:val="18"/>
                <w:szCs w:val="18"/>
                <w:lang w:eastAsia="tr-TR"/>
              </w:rPr>
              <w:t>Description</w:t>
            </w:r>
          </w:p>
        </w:tc>
      </w:tr>
      <w:tr w:rsidR="00A7034F" w:rsidRPr="00A7034F" w14:paraId="2770BBD6" w14:textId="77777777" w:rsidTr="00A7034F">
        <w:tc>
          <w:tcPr>
            <w:tcW w:w="1151" w:type="pct"/>
            <w:vAlign w:val="center"/>
            <w:hideMark/>
          </w:tcPr>
          <w:p w14:paraId="190AD8F5" w14:textId="77777777" w:rsidR="00A7034F" w:rsidRPr="00A7034F" w:rsidRDefault="00A7034F" w:rsidP="00A7034F">
            <w:pPr>
              <w:spacing w:before="0" w:after="0"/>
              <w:jc w:val="left"/>
              <w:rPr>
                <w:sz w:val="18"/>
                <w:szCs w:val="18"/>
                <w:lang w:eastAsia="tr-TR"/>
              </w:rPr>
            </w:pPr>
            <w:r w:rsidRPr="00A7034F">
              <w:rPr>
                <w:b/>
                <w:bCs/>
                <w:sz w:val="18"/>
                <w:szCs w:val="18"/>
                <w:lang w:eastAsia="tr-TR"/>
              </w:rPr>
              <w:t>Livelihood Restoration Measure</w:t>
            </w:r>
          </w:p>
        </w:tc>
        <w:tc>
          <w:tcPr>
            <w:tcW w:w="3849" w:type="pct"/>
            <w:vAlign w:val="center"/>
            <w:hideMark/>
          </w:tcPr>
          <w:p w14:paraId="5031F429" w14:textId="3DBB5249" w:rsidR="00A7034F" w:rsidRPr="00A7034F" w:rsidRDefault="00A7034F" w:rsidP="00A7034F">
            <w:pPr>
              <w:spacing w:before="0" w:after="0"/>
              <w:jc w:val="left"/>
              <w:rPr>
                <w:sz w:val="18"/>
                <w:szCs w:val="18"/>
                <w:lang w:eastAsia="tr-TR"/>
              </w:rPr>
            </w:pPr>
            <w:r w:rsidRPr="00A7034F">
              <w:rPr>
                <w:sz w:val="18"/>
                <w:szCs w:val="18"/>
                <w:lang w:eastAsia="tr-TR"/>
              </w:rPr>
              <w:t>Agricultural Continuity</w:t>
            </w:r>
            <w:r w:rsidR="004F6E58">
              <w:rPr>
                <w:sz w:val="18"/>
                <w:szCs w:val="18"/>
                <w:lang w:eastAsia="tr-TR"/>
              </w:rPr>
              <w:t>,</w:t>
            </w:r>
            <w:r w:rsidRPr="00A7034F">
              <w:rPr>
                <w:sz w:val="18"/>
                <w:szCs w:val="18"/>
                <w:lang w:eastAsia="tr-TR"/>
              </w:rPr>
              <w:t xml:space="preserve"> Land Preparation</w:t>
            </w:r>
            <w:r w:rsidR="004F6E58">
              <w:rPr>
                <w:sz w:val="18"/>
                <w:szCs w:val="18"/>
                <w:lang w:eastAsia="tr-TR"/>
              </w:rPr>
              <w:t xml:space="preserve"> and Remaining-Land</w:t>
            </w:r>
            <w:r w:rsidRPr="00A7034F">
              <w:rPr>
                <w:sz w:val="18"/>
                <w:szCs w:val="18"/>
                <w:lang w:eastAsia="tr-TR"/>
              </w:rPr>
              <w:t xml:space="preserve"> Support</w:t>
            </w:r>
          </w:p>
        </w:tc>
      </w:tr>
      <w:tr w:rsidR="004F6E58" w:rsidRPr="00A7034F" w14:paraId="6BB6E83B" w14:textId="77777777" w:rsidTr="00A7034F">
        <w:tc>
          <w:tcPr>
            <w:tcW w:w="1151" w:type="pct"/>
            <w:vAlign w:val="center"/>
          </w:tcPr>
          <w:p w14:paraId="1CDEFD9D" w14:textId="4E5CBBFD" w:rsidR="004F6E58" w:rsidRPr="00A7034F" w:rsidRDefault="004F6E58" w:rsidP="00A7034F">
            <w:pPr>
              <w:spacing w:before="0" w:after="0"/>
              <w:jc w:val="left"/>
              <w:rPr>
                <w:b/>
                <w:bCs/>
                <w:sz w:val="18"/>
                <w:szCs w:val="18"/>
                <w:lang w:eastAsia="tr-TR"/>
              </w:rPr>
            </w:pPr>
            <w:r w:rsidRPr="004F6E58">
              <w:rPr>
                <w:b/>
                <w:bCs/>
                <w:sz w:val="18"/>
                <w:szCs w:val="18"/>
                <w:lang w:eastAsia="tr-TR"/>
              </w:rPr>
              <w:t>Project Component / Applicability</w:t>
            </w:r>
          </w:p>
        </w:tc>
        <w:tc>
          <w:tcPr>
            <w:tcW w:w="3849" w:type="pct"/>
            <w:vAlign w:val="center"/>
          </w:tcPr>
          <w:p w14:paraId="31B4448F" w14:textId="7AA878D5" w:rsidR="004F6E58" w:rsidRPr="00A7034F" w:rsidRDefault="008B314A" w:rsidP="00A7034F">
            <w:pPr>
              <w:spacing w:before="0" w:after="0"/>
              <w:jc w:val="left"/>
              <w:rPr>
                <w:sz w:val="18"/>
                <w:szCs w:val="18"/>
                <w:lang w:eastAsia="tr-TR"/>
              </w:rPr>
            </w:pPr>
            <w:r w:rsidRPr="008B314A">
              <w:rPr>
                <w:sz w:val="18"/>
                <w:szCs w:val="18"/>
                <w:lang w:eastAsia="tr-TR"/>
              </w:rPr>
              <w:t>Main WPP: permanent land acquisition, temporary access, construction disturbance, fragmentation and impacts on access to or productive use of remaining agricultural land. Associated ETLs: permanent tower-footprint acquisition, verified easement-related restrictions, temporary access and construction disturbance affecting agricultural production or access.</w:t>
            </w:r>
          </w:p>
        </w:tc>
      </w:tr>
      <w:tr w:rsidR="00A7034F" w:rsidRPr="00A7034F" w14:paraId="5C543D33" w14:textId="77777777" w:rsidTr="00A7034F">
        <w:tc>
          <w:tcPr>
            <w:tcW w:w="1151" w:type="pct"/>
            <w:vAlign w:val="center"/>
            <w:hideMark/>
          </w:tcPr>
          <w:p w14:paraId="2AE2CCA5" w14:textId="77777777" w:rsidR="00A7034F" w:rsidRPr="00A7034F" w:rsidRDefault="00A7034F" w:rsidP="00A7034F">
            <w:pPr>
              <w:spacing w:before="0" w:after="0"/>
              <w:jc w:val="left"/>
              <w:rPr>
                <w:sz w:val="18"/>
                <w:szCs w:val="18"/>
                <w:lang w:eastAsia="tr-TR"/>
              </w:rPr>
            </w:pPr>
            <w:r w:rsidRPr="00A7034F">
              <w:rPr>
                <w:b/>
                <w:bCs/>
                <w:sz w:val="18"/>
                <w:szCs w:val="18"/>
                <w:lang w:eastAsia="tr-TR"/>
              </w:rPr>
              <w:t>Proposed Outcome</w:t>
            </w:r>
          </w:p>
        </w:tc>
        <w:tc>
          <w:tcPr>
            <w:tcW w:w="3849" w:type="pct"/>
            <w:vAlign w:val="center"/>
            <w:hideMark/>
          </w:tcPr>
          <w:p w14:paraId="59D1AFDB" w14:textId="56508A04" w:rsidR="00A7034F" w:rsidRPr="00A7034F" w:rsidRDefault="00A7034F" w:rsidP="00A7034F">
            <w:pPr>
              <w:spacing w:before="0" w:after="0"/>
              <w:jc w:val="left"/>
              <w:rPr>
                <w:sz w:val="18"/>
                <w:szCs w:val="18"/>
                <w:lang w:eastAsia="tr-TR"/>
              </w:rPr>
            </w:pPr>
            <w:r w:rsidRPr="00A7034F">
              <w:rPr>
                <w:sz w:val="18"/>
                <w:szCs w:val="18"/>
                <w:lang w:eastAsia="tr-TR"/>
              </w:rPr>
              <w:t xml:space="preserve">To support the continuity of agricultural production and reduce livelihood disruption for </w:t>
            </w:r>
            <w:r w:rsidR="009355D6">
              <w:rPr>
                <w:sz w:val="18"/>
                <w:szCs w:val="18"/>
                <w:lang w:eastAsia="tr-TR"/>
              </w:rPr>
              <w:t>eligible</w:t>
            </w:r>
            <w:r w:rsidRPr="00A7034F">
              <w:rPr>
                <w:sz w:val="18"/>
                <w:szCs w:val="18"/>
                <w:lang w:eastAsia="tr-TR"/>
              </w:rPr>
              <w:t xml:space="preserve"> PAHs whose cultivation activities are affected by the Project</w:t>
            </w:r>
            <w:r w:rsidR="008B314A">
              <w:rPr>
                <w:sz w:val="18"/>
                <w:szCs w:val="18"/>
                <w:lang w:eastAsia="tr-TR"/>
              </w:rPr>
              <w:t xml:space="preserve">, </w:t>
            </w:r>
            <w:r w:rsidR="008B314A" w:rsidRPr="008B314A">
              <w:rPr>
                <w:sz w:val="18"/>
                <w:szCs w:val="18"/>
                <w:lang w:eastAsia="tr-TR"/>
              </w:rPr>
              <w:t>including by maintaining or restoring the productive use of viable remaining land</w:t>
            </w:r>
            <w:r w:rsidR="008B314A">
              <w:rPr>
                <w:sz w:val="18"/>
                <w:szCs w:val="18"/>
                <w:lang w:eastAsia="tr-TR"/>
              </w:rPr>
              <w:t>.</w:t>
            </w:r>
          </w:p>
        </w:tc>
      </w:tr>
      <w:tr w:rsidR="00A7034F" w:rsidRPr="00A7034F" w14:paraId="75DF2058" w14:textId="77777777" w:rsidTr="00A7034F">
        <w:tc>
          <w:tcPr>
            <w:tcW w:w="1151" w:type="pct"/>
            <w:vAlign w:val="center"/>
            <w:hideMark/>
          </w:tcPr>
          <w:p w14:paraId="26BCA2CC" w14:textId="77777777" w:rsidR="00A7034F" w:rsidRPr="00A7034F" w:rsidRDefault="00A7034F" w:rsidP="00A7034F">
            <w:pPr>
              <w:spacing w:before="0" w:after="0"/>
              <w:jc w:val="left"/>
              <w:rPr>
                <w:sz w:val="18"/>
                <w:szCs w:val="18"/>
                <w:lang w:eastAsia="tr-TR"/>
              </w:rPr>
            </w:pPr>
            <w:r w:rsidRPr="00A7034F">
              <w:rPr>
                <w:b/>
                <w:bCs/>
                <w:sz w:val="18"/>
                <w:szCs w:val="18"/>
                <w:lang w:eastAsia="tr-TR"/>
              </w:rPr>
              <w:t>Main Target Groups</w:t>
            </w:r>
          </w:p>
        </w:tc>
        <w:tc>
          <w:tcPr>
            <w:tcW w:w="3849" w:type="pct"/>
            <w:vAlign w:val="center"/>
            <w:hideMark/>
          </w:tcPr>
          <w:p w14:paraId="2DBE3AB6" w14:textId="6ACBB0F0" w:rsidR="00A7034F" w:rsidRPr="00A7034F" w:rsidRDefault="00A7034F" w:rsidP="00A7034F">
            <w:pPr>
              <w:spacing w:before="0" w:after="0"/>
              <w:jc w:val="left"/>
              <w:rPr>
                <w:sz w:val="18"/>
                <w:szCs w:val="18"/>
                <w:lang w:eastAsia="tr-TR"/>
              </w:rPr>
            </w:pPr>
            <w:r w:rsidRPr="00A7034F">
              <w:rPr>
                <w:sz w:val="18"/>
                <w:szCs w:val="18"/>
                <w:lang w:eastAsia="tr-TR"/>
              </w:rPr>
              <w:t xml:space="preserve">Legal owners, actual cultivators, tenants, sharecroppers, formal lessees and informal users of public land whose agricultural activities are affected by land acquisition, </w:t>
            </w:r>
            <w:r w:rsidR="008B314A" w:rsidRPr="008B314A">
              <w:rPr>
                <w:sz w:val="18"/>
                <w:szCs w:val="18"/>
                <w:lang w:eastAsia="tr-TR"/>
              </w:rPr>
              <w:t>ETL easement-related restrictions</w:t>
            </w:r>
            <w:r w:rsidRPr="00A7034F">
              <w:rPr>
                <w:sz w:val="18"/>
                <w:szCs w:val="18"/>
                <w:lang w:eastAsia="tr-TR"/>
              </w:rPr>
              <w:t>, access limitations, land fragmentation, construction disturbance or temporary land use.</w:t>
            </w:r>
          </w:p>
        </w:tc>
      </w:tr>
      <w:tr w:rsidR="008B314A" w:rsidRPr="00A7034F" w14:paraId="4472E15D" w14:textId="77777777" w:rsidTr="00A7034F">
        <w:tc>
          <w:tcPr>
            <w:tcW w:w="1151" w:type="pct"/>
            <w:vAlign w:val="center"/>
          </w:tcPr>
          <w:p w14:paraId="00153614" w14:textId="2B8AB214" w:rsidR="008B314A" w:rsidRPr="00A7034F" w:rsidRDefault="001C2312" w:rsidP="00A7034F">
            <w:pPr>
              <w:spacing w:before="0" w:after="0"/>
              <w:jc w:val="left"/>
              <w:rPr>
                <w:b/>
                <w:bCs/>
                <w:sz w:val="18"/>
                <w:szCs w:val="18"/>
                <w:lang w:eastAsia="tr-TR"/>
              </w:rPr>
            </w:pPr>
            <w:r w:rsidRPr="001C2312">
              <w:rPr>
                <w:b/>
                <w:bCs/>
                <w:sz w:val="18"/>
                <w:szCs w:val="18"/>
                <w:lang w:eastAsia="tr-TR"/>
              </w:rPr>
              <w:t>Current Beneficiary Basis / Estimated Applicability</w:t>
            </w:r>
          </w:p>
        </w:tc>
        <w:tc>
          <w:tcPr>
            <w:tcW w:w="3849" w:type="pct"/>
            <w:vAlign w:val="center"/>
          </w:tcPr>
          <w:p w14:paraId="48C83A56" w14:textId="5E913696" w:rsidR="008B314A" w:rsidRPr="00A7034F" w:rsidRDefault="001C2312" w:rsidP="00A7034F">
            <w:pPr>
              <w:spacing w:before="0" w:after="0"/>
              <w:jc w:val="left"/>
              <w:rPr>
                <w:sz w:val="18"/>
                <w:szCs w:val="18"/>
                <w:lang w:eastAsia="tr-TR"/>
              </w:rPr>
            </w:pPr>
            <w:r w:rsidRPr="001C2312">
              <w:rPr>
                <w:sz w:val="18"/>
                <w:szCs w:val="18"/>
                <w:lang w:eastAsia="tr-TR"/>
              </w:rPr>
              <w:t>For the main WPP, agricultural activity is recorded on 186 of 208 private and public parcels covered by the social assessment. Actual eligibility for support will depend on the verified Project-induced disruption rather than agricultural use alone. Four PAHs currently meet the ≥20% productive-land-loss livelihood restoration review trigger, while other cases may qualify where access, fragmentation, temporary use or other impacts materially affect cultivation. For the associated ETLs, final beneficiary numbers will be determined through verification of actual agricultural users and the effects of tower footprints, easement restrictions, temporary access and construction activities.</w:t>
            </w:r>
          </w:p>
        </w:tc>
      </w:tr>
      <w:tr w:rsidR="00A7034F" w:rsidRPr="00A7034F" w14:paraId="2474DD9C" w14:textId="77777777" w:rsidTr="00A7034F">
        <w:tc>
          <w:tcPr>
            <w:tcW w:w="1151" w:type="pct"/>
            <w:vAlign w:val="center"/>
            <w:hideMark/>
          </w:tcPr>
          <w:p w14:paraId="0BE8D412" w14:textId="77777777" w:rsidR="00A7034F" w:rsidRPr="00A7034F" w:rsidRDefault="00A7034F" w:rsidP="00A7034F">
            <w:pPr>
              <w:spacing w:before="0" w:after="0"/>
              <w:jc w:val="left"/>
              <w:rPr>
                <w:sz w:val="18"/>
                <w:szCs w:val="18"/>
                <w:lang w:eastAsia="tr-TR"/>
              </w:rPr>
            </w:pPr>
            <w:r w:rsidRPr="00A7034F">
              <w:rPr>
                <w:b/>
                <w:bCs/>
                <w:sz w:val="18"/>
                <w:szCs w:val="18"/>
                <w:lang w:eastAsia="tr-TR"/>
              </w:rPr>
              <w:t>Links to Livelihood Activities</w:t>
            </w:r>
          </w:p>
        </w:tc>
        <w:tc>
          <w:tcPr>
            <w:tcW w:w="3849" w:type="pct"/>
            <w:vAlign w:val="center"/>
            <w:hideMark/>
          </w:tcPr>
          <w:p w14:paraId="7E1C7301" w14:textId="77777777" w:rsidR="00A7034F" w:rsidRPr="00A7034F" w:rsidRDefault="00A7034F" w:rsidP="00A7034F">
            <w:pPr>
              <w:spacing w:before="0" w:after="0"/>
              <w:jc w:val="left"/>
              <w:rPr>
                <w:sz w:val="18"/>
                <w:szCs w:val="18"/>
                <w:lang w:eastAsia="tr-TR"/>
              </w:rPr>
            </w:pPr>
            <w:r w:rsidRPr="00A7034F">
              <w:rPr>
                <w:sz w:val="18"/>
                <w:szCs w:val="18"/>
                <w:lang w:eastAsia="tr-TR"/>
              </w:rPr>
              <w:t>Rainfed and irrigated crop production, wheat and sunflower cultivation, fodder crop production, use of public land for agriculture, agricultural access routes, irrigation systems, wells, ponds and other agricultural support assets.</w:t>
            </w:r>
          </w:p>
        </w:tc>
      </w:tr>
      <w:tr w:rsidR="00A7034F" w:rsidRPr="00A7034F" w14:paraId="1EA04007" w14:textId="77777777" w:rsidTr="00A7034F">
        <w:tc>
          <w:tcPr>
            <w:tcW w:w="1151" w:type="pct"/>
            <w:vAlign w:val="center"/>
            <w:hideMark/>
          </w:tcPr>
          <w:p w14:paraId="3266610C" w14:textId="77777777" w:rsidR="00A7034F" w:rsidRPr="00A7034F" w:rsidRDefault="00A7034F" w:rsidP="00A7034F">
            <w:pPr>
              <w:spacing w:before="0" w:after="0"/>
              <w:jc w:val="left"/>
              <w:rPr>
                <w:sz w:val="18"/>
                <w:szCs w:val="18"/>
                <w:lang w:eastAsia="tr-TR"/>
              </w:rPr>
            </w:pPr>
            <w:r w:rsidRPr="00A7034F">
              <w:rPr>
                <w:b/>
                <w:bCs/>
                <w:sz w:val="18"/>
                <w:szCs w:val="18"/>
                <w:lang w:eastAsia="tr-TR"/>
              </w:rPr>
              <w:lastRenderedPageBreak/>
              <w:t>Eligibility Trigger</w:t>
            </w:r>
          </w:p>
        </w:tc>
        <w:tc>
          <w:tcPr>
            <w:tcW w:w="3849" w:type="pct"/>
            <w:vAlign w:val="center"/>
            <w:hideMark/>
          </w:tcPr>
          <w:p w14:paraId="1CA5C5C1" w14:textId="06A4BED1" w:rsidR="00A7034F" w:rsidRPr="00A7034F" w:rsidRDefault="00A7034F" w:rsidP="00A7034F">
            <w:pPr>
              <w:spacing w:before="0" w:after="0"/>
              <w:jc w:val="left"/>
              <w:rPr>
                <w:sz w:val="18"/>
                <w:szCs w:val="18"/>
                <w:lang w:eastAsia="tr-TR"/>
              </w:rPr>
            </w:pPr>
            <w:r w:rsidRPr="00A7034F">
              <w:rPr>
                <w:sz w:val="18"/>
                <w:szCs w:val="18"/>
                <w:lang w:eastAsia="tr-TR"/>
              </w:rPr>
              <w:t>Verified disruption to agricultural production or land preparation needs arising from Project impacts, including loss of productive land, reduced usability of remaining land, temporary land disturbance, access restrictions, damage to agricultural infrastructure or inability to complete harvest before land entry.</w:t>
            </w:r>
            <w:r w:rsidR="001C2312">
              <w:rPr>
                <w:sz w:val="18"/>
                <w:szCs w:val="18"/>
                <w:lang w:eastAsia="tr-TR"/>
              </w:rPr>
              <w:t xml:space="preserve"> </w:t>
            </w:r>
            <w:r w:rsidR="001C2312" w:rsidRPr="001C2312">
              <w:rPr>
                <w:sz w:val="18"/>
                <w:szCs w:val="18"/>
                <w:lang w:eastAsia="tr-TR"/>
              </w:rPr>
              <w:t>Agricultural land use alone will not create automatic eligibility; a Project-induced need for continuity, reinstatement or additional agricultural support must be demonstrated.</w:t>
            </w:r>
          </w:p>
        </w:tc>
      </w:tr>
      <w:tr w:rsidR="00A7034F" w:rsidRPr="00A7034F" w14:paraId="5D21B051" w14:textId="77777777" w:rsidTr="00A7034F">
        <w:tc>
          <w:tcPr>
            <w:tcW w:w="1151" w:type="pct"/>
            <w:vAlign w:val="center"/>
            <w:hideMark/>
          </w:tcPr>
          <w:p w14:paraId="04C507E4" w14:textId="127B5354" w:rsidR="00A7034F" w:rsidRPr="00A7034F" w:rsidRDefault="00A7034F" w:rsidP="00A7034F">
            <w:pPr>
              <w:spacing w:before="0" w:after="0"/>
              <w:jc w:val="left"/>
              <w:rPr>
                <w:sz w:val="18"/>
                <w:szCs w:val="18"/>
                <w:lang w:eastAsia="tr-TR"/>
              </w:rPr>
            </w:pPr>
            <w:r w:rsidRPr="00A7034F">
              <w:rPr>
                <w:b/>
                <w:bCs/>
                <w:sz w:val="18"/>
                <w:szCs w:val="18"/>
                <w:lang w:eastAsia="tr-TR"/>
              </w:rPr>
              <w:t>Types of Support</w:t>
            </w:r>
            <w:r w:rsidR="00810F14">
              <w:rPr>
                <w:rStyle w:val="DipnotBavurusu"/>
                <w:b/>
                <w:bCs/>
                <w:sz w:val="18"/>
                <w:szCs w:val="18"/>
                <w:lang w:eastAsia="tr-TR"/>
              </w:rPr>
              <w:footnoteReference w:id="4"/>
            </w:r>
          </w:p>
        </w:tc>
        <w:tc>
          <w:tcPr>
            <w:tcW w:w="3849" w:type="pct"/>
            <w:vAlign w:val="center"/>
            <w:hideMark/>
          </w:tcPr>
          <w:p w14:paraId="416080DC" w14:textId="73D4EC54" w:rsidR="00F40D5B" w:rsidRPr="00F40D5B" w:rsidRDefault="00F40D5B" w:rsidP="00F40D5B">
            <w:pPr>
              <w:spacing w:before="0" w:after="0"/>
              <w:jc w:val="left"/>
              <w:rPr>
                <w:sz w:val="18"/>
                <w:szCs w:val="18"/>
                <w:lang w:eastAsia="tr-TR"/>
              </w:rPr>
            </w:pPr>
            <w:r w:rsidRPr="00F40D5B">
              <w:rPr>
                <w:sz w:val="18"/>
                <w:szCs w:val="18"/>
                <w:lang w:eastAsia="tr-TR"/>
              </w:rPr>
              <w:t>Advance notice of land entry and construction schedule;</w:t>
            </w:r>
          </w:p>
          <w:p w14:paraId="7F35D56D" w14:textId="1BEFB382" w:rsidR="00F40D5B" w:rsidRPr="00F40D5B" w:rsidRDefault="00F40D5B">
            <w:pPr>
              <w:pStyle w:val="ListeParagraf"/>
              <w:numPr>
                <w:ilvl w:val="0"/>
                <w:numId w:val="40"/>
              </w:numPr>
              <w:spacing w:before="0" w:after="0"/>
              <w:jc w:val="left"/>
              <w:rPr>
                <w:sz w:val="18"/>
                <w:szCs w:val="18"/>
                <w:lang w:eastAsia="tr-TR"/>
              </w:rPr>
            </w:pPr>
            <w:r w:rsidRPr="00F40D5B">
              <w:rPr>
                <w:sz w:val="18"/>
                <w:szCs w:val="18"/>
                <w:lang w:eastAsia="tr-TR"/>
              </w:rPr>
              <w:t>Opportunity to harvest standing crops where feasible</w:t>
            </w:r>
            <w:r>
              <w:rPr>
                <w:sz w:val="18"/>
                <w:szCs w:val="18"/>
                <w:lang w:eastAsia="tr-TR"/>
              </w:rPr>
              <w:t>,</w:t>
            </w:r>
          </w:p>
          <w:p w14:paraId="43A994E9" w14:textId="335CC5A7" w:rsidR="00F40D5B" w:rsidRPr="00F40D5B" w:rsidRDefault="00F40D5B">
            <w:pPr>
              <w:pStyle w:val="ListeParagraf"/>
              <w:numPr>
                <w:ilvl w:val="0"/>
                <w:numId w:val="40"/>
              </w:numPr>
              <w:spacing w:before="0" w:after="0"/>
              <w:jc w:val="left"/>
              <w:rPr>
                <w:sz w:val="18"/>
                <w:szCs w:val="18"/>
                <w:lang w:eastAsia="tr-TR"/>
              </w:rPr>
            </w:pPr>
            <w:r w:rsidRPr="00F40D5B">
              <w:rPr>
                <w:sz w:val="18"/>
                <w:szCs w:val="18"/>
                <w:lang w:eastAsia="tr-TR"/>
              </w:rPr>
              <w:t>Maintenance or restoration of access to remaining land</w:t>
            </w:r>
            <w:r>
              <w:rPr>
                <w:sz w:val="18"/>
                <w:szCs w:val="18"/>
                <w:lang w:eastAsia="tr-TR"/>
              </w:rPr>
              <w:t>,</w:t>
            </w:r>
          </w:p>
          <w:p w14:paraId="42C0264C" w14:textId="08477BDD" w:rsidR="00F40D5B" w:rsidRPr="00F40D5B" w:rsidRDefault="00F40D5B">
            <w:pPr>
              <w:pStyle w:val="ListeParagraf"/>
              <w:numPr>
                <w:ilvl w:val="0"/>
                <w:numId w:val="40"/>
              </w:numPr>
              <w:spacing w:before="0" w:after="0"/>
              <w:jc w:val="left"/>
              <w:rPr>
                <w:sz w:val="18"/>
                <w:szCs w:val="18"/>
                <w:lang w:eastAsia="tr-TR"/>
              </w:rPr>
            </w:pPr>
            <w:r w:rsidRPr="00F40D5B">
              <w:rPr>
                <w:sz w:val="18"/>
                <w:szCs w:val="18"/>
                <w:lang w:eastAsia="tr-TR"/>
              </w:rPr>
              <w:t>Reinstatement of temporarily used or disturbed land</w:t>
            </w:r>
            <w:r>
              <w:rPr>
                <w:sz w:val="18"/>
                <w:szCs w:val="18"/>
                <w:lang w:eastAsia="tr-TR"/>
              </w:rPr>
              <w:t>,</w:t>
            </w:r>
          </w:p>
          <w:p w14:paraId="1B58C870" w14:textId="4D9172DB" w:rsidR="00F40D5B" w:rsidRPr="00F40D5B" w:rsidRDefault="00F40D5B">
            <w:pPr>
              <w:pStyle w:val="ListeParagraf"/>
              <w:numPr>
                <w:ilvl w:val="0"/>
                <w:numId w:val="40"/>
              </w:numPr>
              <w:spacing w:before="0" w:after="0"/>
              <w:jc w:val="left"/>
              <w:rPr>
                <w:sz w:val="18"/>
                <w:szCs w:val="18"/>
                <w:lang w:eastAsia="tr-TR"/>
              </w:rPr>
            </w:pPr>
            <w:r w:rsidRPr="00F40D5B">
              <w:rPr>
                <w:sz w:val="18"/>
                <w:szCs w:val="18"/>
                <w:lang w:eastAsia="tr-TR"/>
              </w:rPr>
              <w:t>Repair or replacement of agricultural infrastructure damaged by the Project</w:t>
            </w:r>
            <w:r>
              <w:rPr>
                <w:sz w:val="18"/>
                <w:szCs w:val="18"/>
                <w:lang w:eastAsia="tr-TR"/>
              </w:rPr>
              <w:t>,</w:t>
            </w:r>
          </w:p>
          <w:p w14:paraId="60BA029C" w14:textId="77777777" w:rsidR="00A7034F" w:rsidRDefault="00F40D5B">
            <w:pPr>
              <w:pStyle w:val="ListeParagraf"/>
              <w:numPr>
                <w:ilvl w:val="0"/>
                <w:numId w:val="40"/>
              </w:numPr>
              <w:spacing w:before="0" w:after="0"/>
              <w:jc w:val="left"/>
              <w:rPr>
                <w:sz w:val="18"/>
                <w:szCs w:val="18"/>
                <w:lang w:eastAsia="tr-TR"/>
              </w:rPr>
            </w:pPr>
            <w:r w:rsidRPr="00F40D5B">
              <w:rPr>
                <w:sz w:val="18"/>
                <w:szCs w:val="18"/>
                <w:lang w:eastAsia="tr-TR"/>
              </w:rPr>
              <w:t>Land preparation support for remaining or alternative land, where required</w:t>
            </w:r>
            <w:r w:rsidR="009A23AE">
              <w:rPr>
                <w:sz w:val="18"/>
                <w:szCs w:val="18"/>
                <w:lang w:eastAsia="tr-TR"/>
              </w:rPr>
              <w:t>,</w:t>
            </w:r>
          </w:p>
          <w:p w14:paraId="15CC63E9" w14:textId="49382445" w:rsidR="009A23AE" w:rsidRPr="00F40D5B" w:rsidRDefault="0098789E">
            <w:pPr>
              <w:pStyle w:val="ListeParagraf"/>
              <w:numPr>
                <w:ilvl w:val="0"/>
                <w:numId w:val="40"/>
              </w:numPr>
              <w:spacing w:before="0" w:after="0"/>
              <w:jc w:val="left"/>
              <w:rPr>
                <w:sz w:val="18"/>
                <w:szCs w:val="18"/>
                <w:lang w:eastAsia="tr-TR"/>
              </w:rPr>
            </w:pPr>
            <w:r w:rsidRPr="0098789E">
              <w:rPr>
                <w:sz w:val="18"/>
                <w:szCs w:val="18"/>
                <w:lang w:eastAsia="tr-TR"/>
              </w:rPr>
              <w:t>One-time agricultural input support for remaining or alternative land, where verified Project impacts reduce cultivation capacity or require additional land preparation. This support may cover fertilizer, diesel or equivalent agricultural input needs and will be calculated by using the official crop production support unit rates announced by the Ministry of Agriculture and Forestry as reference.</w:t>
            </w:r>
            <w:bookmarkStart w:id="260" w:name="_Ref232806024"/>
            <w:r w:rsidR="00D76570">
              <w:rPr>
                <w:rStyle w:val="DipnotBavurusu"/>
                <w:sz w:val="18"/>
                <w:szCs w:val="18"/>
                <w:lang w:eastAsia="tr-TR"/>
              </w:rPr>
              <w:footnoteReference w:id="5"/>
            </w:r>
            <w:bookmarkEnd w:id="260"/>
          </w:p>
        </w:tc>
      </w:tr>
      <w:tr w:rsidR="00A7034F" w:rsidRPr="00A7034F" w14:paraId="6E1816CF" w14:textId="77777777" w:rsidTr="00A7034F">
        <w:tc>
          <w:tcPr>
            <w:tcW w:w="1151" w:type="pct"/>
            <w:vAlign w:val="center"/>
            <w:hideMark/>
          </w:tcPr>
          <w:p w14:paraId="707608FC" w14:textId="77777777" w:rsidR="00A7034F" w:rsidRPr="00A7034F" w:rsidRDefault="00A7034F" w:rsidP="00A7034F">
            <w:pPr>
              <w:spacing w:before="0" w:after="0"/>
              <w:jc w:val="left"/>
              <w:rPr>
                <w:sz w:val="18"/>
                <w:szCs w:val="18"/>
                <w:lang w:eastAsia="tr-TR"/>
              </w:rPr>
            </w:pPr>
            <w:r w:rsidRPr="00A7034F">
              <w:rPr>
                <w:b/>
                <w:bCs/>
                <w:sz w:val="18"/>
                <w:szCs w:val="18"/>
                <w:lang w:eastAsia="tr-TR"/>
              </w:rPr>
              <w:t>Verification Sources</w:t>
            </w:r>
          </w:p>
        </w:tc>
        <w:tc>
          <w:tcPr>
            <w:tcW w:w="3849" w:type="pct"/>
            <w:vAlign w:val="center"/>
            <w:hideMark/>
          </w:tcPr>
          <w:p w14:paraId="7B43AB85" w14:textId="5A797FCF" w:rsidR="00A7034F" w:rsidRPr="00A7034F" w:rsidRDefault="00A7034F" w:rsidP="00A7034F">
            <w:pPr>
              <w:spacing w:before="0" w:after="0"/>
              <w:jc w:val="left"/>
              <w:rPr>
                <w:sz w:val="18"/>
                <w:szCs w:val="18"/>
                <w:lang w:eastAsia="tr-TR"/>
              </w:rPr>
            </w:pPr>
            <w:r w:rsidRPr="00A7034F">
              <w:rPr>
                <w:sz w:val="18"/>
                <w:szCs w:val="18"/>
                <w:lang w:eastAsia="tr-TR"/>
              </w:rPr>
              <w:t>Census and asset inventory, household survey, crop and land use records, valuation records, PAP consultation, mukhtar confirmation, site verification, contractor records, monitoring findings and grievance review.</w:t>
            </w:r>
            <w:r w:rsidR="00C05D5D">
              <w:rPr>
                <w:sz w:val="18"/>
                <w:szCs w:val="18"/>
                <w:lang w:eastAsia="tr-TR"/>
              </w:rPr>
              <w:t xml:space="preserve"> </w:t>
            </w:r>
            <w:r w:rsidR="00C05D5D" w:rsidRPr="00C05D5D">
              <w:rPr>
                <w:sz w:val="18"/>
                <w:szCs w:val="18"/>
                <w:lang w:eastAsia="tr-TR"/>
              </w:rPr>
              <w:t>Verification will also consider remaining-land usability, access conditions, the agricultural season and whether the affected PAP or user has practicable alternatives for continuing production. For the associated ETLs, available land-access and construction records and relevant TEİAŞ information will be considered where available and applicable.</w:t>
            </w:r>
          </w:p>
        </w:tc>
      </w:tr>
      <w:tr w:rsidR="00A7034F" w:rsidRPr="00A7034F" w14:paraId="2F148A1B" w14:textId="77777777" w:rsidTr="00A7034F">
        <w:tc>
          <w:tcPr>
            <w:tcW w:w="1151" w:type="pct"/>
            <w:vAlign w:val="center"/>
            <w:hideMark/>
          </w:tcPr>
          <w:p w14:paraId="2D2FE907" w14:textId="77777777" w:rsidR="00A7034F" w:rsidRPr="00A7034F" w:rsidRDefault="00A7034F" w:rsidP="00A7034F">
            <w:pPr>
              <w:spacing w:before="0" w:after="0"/>
              <w:jc w:val="left"/>
              <w:rPr>
                <w:sz w:val="18"/>
                <w:szCs w:val="18"/>
                <w:lang w:eastAsia="tr-TR"/>
              </w:rPr>
            </w:pPr>
            <w:r w:rsidRPr="00A7034F">
              <w:rPr>
                <w:b/>
                <w:bCs/>
                <w:sz w:val="18"/>
                <w:szCs w:val="18"/>
                <w:lang w:eastAsia="tr-TR"/>
              </w:rPr>
              <w:t>Delivery Method</w:t>
            </w:r>
          </w:p>
        </w:tc>
        <w:tc>
          <w:tcPr>
            <w:tcW w:w="3849" w:type="pct"/>
            <w:vAlign w:val="center"/>
            <w:hideMark/>
          </w:tcPr>
          <w:p w14:paraId="220B85B1" w14:textId="0941C149" w:rsidR="00A7034F" w:rsidRPr="00A7034F" w:rsidRDefault="00D577E3" w:rsidP="00A7034F">
            <w:pPr>
              <w:spacing w:before="0" w:after="0"/>
              <w:jc w:val="left"/>
              <w:rPr>
                <w:sz w:val="18"/>
                <w:szCs w:val="18"/>
                <w:lang w:eastAsia="tr-TR"/>
              </w:rPr>
            </w:pPr>
            <w:r>
              <w:rPr>
                <w:sz w:val="18"/>
                <w:szCs w:val="18"/>
                <w:lang w:eastAsia="tr-TR"/>
              </w:rPr>
              <w:t>Support in kind</w:t>
            </w:r>
            <w:r w:rsidR="00A7034F" w:rsidRPr="00A7034F">
              <w:rPr>
                <w:sz w:val="18"/>
                <w:szCs w:val="18"/>
                <w:lang w:eastAsia="tr-TR"/>
              </w:rPr>
              <w:t>, repair, reinstatement, service provision or documented cash support, depending on the type of verified impact and the most suitable restoration measure.</w:t>
            </w:r>
            <w:r w:rsidR="00C05D5D">
              <w:rPr>
                <w:sz w:val="18"/>
                <w:szCs w:val="18"/>
                <w:lang w:eastAsia="tr-TR"/>
              </w:rPr>
              <w:t xml:space="preserve"> </w:t>
            </w:r>
            <w:r w:rsidR="00C05D5D" w:rsidRPr="00C05D5D">
              <w:rPr>
                <w:sz w:val="18"/>
                <w:szCs w:val="18"/>
                <w:lang w:eastAsia="tr-TR"/>
              </w:rPr>
              <w:t>The form of support will be agreed according to the verified agricultural need and recorded at PAP/PAH or user level in the livelihood restoration implementation records</w:t>
            </w:r>
            <w:r w:rsidR="008E7CD6">
              <w:rPr>
                <w:sz w:val="18"/>
                <w:szCs w:val="18"/>
                <w:lang w:eastAsia="tr-TR"/>
              </w:rPr>
              <w:t>.</w:t>
            </w:r>
          </w:p>
        </w:tc>
      </w:tr>
      <w:tr w:rsidR="00A7034F" w:rsidRPr="00A7034F" w14:paraId="665597A9" w14:textId="77777777" w:rsidTr="00A7034F">
        <w:tc>
          <w:tcPr>
            <w:tcW w:w="1151" w:type="pct"/>
            <w:vAlign w:val="center"/>
            <w:hideMark/>
          </w:tcPr>
          <w:p w14:paraId="4202E721" w14:textId="2C487D74" w:rsidR="00A7034F" w:rsidRPr="00A7034F" w:rsidRDefault="00A7034F" w:rsidP="00A7034F">
            <w:pPr>
              <w:spacing w:before="0" w:after="0"/>
              <w:jc w:val="left"/>
              <w:rPr>
                <w:sz w:val="18"/>
                <w:szCs w:val="18"/>
                <w:lang w:eastAsia="tr-TR"/>
              </w:rPr>
            </w:pPr>
            <w:r w:rsidRPr="00A7034F">
              <w:rPr>
                <w:b/>
                <w:bCs/>
                <w:sz w:val="18"/>
                <w:szCs w:val="18"/>
                <w:lang w:eastAsia="tr-TR"/>
              </w:rPr>
              <w:t>Proposed Timeline</w:t>
            </w:r>
            <w:r w:rsidR="003455DA">
              <w:rPr>
                <w:b/>
                <w:bCs/>
                <w:sz w:val="18"/>
                <w:szCs w:val="18"/>
                <w:lang w:eastAsia="tr-TR"/>
              </w:rPr>
              <w:t xml:space="preserve"> and Implementation Steps</w:t>
            </w:r>
          </w:p>
        </w:tc>
        <w:tc>
          <w:tcPr>
            <w:tcW w:w="3849" w:type="pct"/>
            <w:vAlign w:val="center"/>
            <w:hideMark/>
          </w:tcPr>
          <w:p w14:paraId="0469B51C" w14:textId="234FE033" w:rsidR="00A7034F" w:rsidRPr="00A7034F" w:rsidRDefault="003455DA" w:rsidP="00A7034F">
            <w:pPr>
              <w:spacing w:before="0" w:after="0"/>
              <w:jc w:val="left"/>
              <w:rPr>
                <w:sz w:val="18"/>
                <w:szCs w:val="18"/>
                <w:lang w:eastAsia="tr-TR"/>
              </w:rPr>
            </w:pPr>
            <w:r w:rsidRPr="003455DA">
              <w:rPr>
                <w:sz w:val="18"/>
                <w:szCs w:val="18"/>
                <w:lang w:eastAsia="tr-TR"/>
              </w:rPr>
              <w:t>Where impacts can be anticipated, affected agricultural users will be informed before land entry to allow harvest planning and identification of access, land-preparation or continuity needs. Required measures will, where feasible, be implemented before the relevant restriction or agricultural season. Impacts arising during construction will be verified and addressed as they occur. Reinstatement and land-preparation support will be completed as soon as practicable after temporary use or disturbance, with follow-up during the first relevant cultivation cycle to confirm that agricultural use can continue.</w:t>
            </w:r>
          </w:p>
        </w:tc>
      </w:tr>
      <w:tr w:rsidR="003455DA" w:rsidRPr="00A7034F" w14:paraId="4F7B99FB" w14:textId="77777777" w:rsidTr="00A7034F">
        <w:tc>
          <w:tcPr>
            <w:tcW w:w="1151" w:type="pct"/>
            <w:vAlign w:val="center"/>
          </w:tcPr>
          <w:p w14:paraId="482AACDE" w14:textId="282DD34C" w:rsidR="003455DA" w:rsidRPr="00A7034F" w:rsidRDefault="00CE544C" w:rsidP="00A7034F">
            <w:pPr>
              <w:spacing w:before="0" w:after="0"/>
              <w:jc w:val="left"/>
              <w:rPr>
                <w:b/>
                <w:bCs/>
                <w:sz w:val="18"/>
                <w:szCs w:val="18"/>
                <w:lang w:eastAsia="tr-TR"/>
              </w:rPr>
            </w:pPr>
            <w:r w:rsidRPr="00CE544C">
              <w:rPr>
                <w:b/>
                <w:bCs/>
                <w:sz w:val="18"/>
                <w:szCs w:val="18"/>
                <w:lang w:eastAsia="tr-TR"/>
              </w:rPr>
              <w:t>Monitoring / Restoration Benchmark</w:t>
            </w:r>
          </w:p>
        </w:tc>
        <w:tc>
          <w:tcPr>
            <w:tcW w:w="3849" w:type="pct"/>
            <w:vAlign w:val="center"/>
          </w:tcPr>
          <w:p w14:paraId="28368AE7" w14:textId="069958DA" w:rsidR="003455DA" w:rsidRPr="003455DA" w:rsidRDefault="00CE544C" w:rsidP="00A7034F">
            <w:pPr>
              <w:spacing w:before="0" w:after="0"/>
              <w:jc w:val="left"/>
              <w:rPr>
                <w:sz w:val="18"/>
                <w:szCs w:val="18"/>
                <w:lang w:eastAsia="tr-TR"/>
              </w:rPr>
            </w:pPr>
            <w:r w:rsidRPr="00CE544C">
              <w:rPr>
                <w:sz w:val="18"/>
                <w:szCs w:val="18"/>
                <w:lang w:eastAsia="tr-TR"/>
              </w:rPr>
              <w:t>Implementation will track the number of eligible agricultural users receiving support, the type and timing of assistance, restoration of access and disturbed land, and the ability of supported PAPs/PAHs to continue cultivation during the following relevant agricultural cycle. The restoration benchmark will be that verified Project-induced constraints no longer materially prevent or reduce the feasible productive use of the affected remaining or alternative agricultural land.</w:t>
            </w:r>
          </w:p>
        </w:tc>
      </w:tr>
      <w:tr w:rsidR="00CE544C" w:rsidRPr="00A7034F" w14:paraId="459A65C7" w14:textId="77777777" w:rsidTr="00A7034F">
        <w:tc>
          <w:tcPr>
            <w:tcW w:w="1151" w:type="pct"/>
            <w:vAlign w:val="center"/>
          </w:tcPr>
          <w:p w14:paraId="697CA157" w14:textId="75D03138" w:rsidR="00CE544C" w:rsidRPr="00CE544C" w:rsidRDefault="00CE544C" w:rsidP="00A7034F">
            <w:pPr>
              <w:spacing w:before="0" w:after="0"/>
              <w:jc w:val="left"/>
              <w:rPr>
                <w:b/>
                <w:bCs/>
                <w:sz w:val="18"/>
                <w:szCs w:val="18"/>
                <w:lang w:eastAsia="tr-TR"/>
              </w:rPr>
            </w:pPr>
            <w:r w:rsidRPr="00CE544C">
              <w:rPr>
                <w:b/>
                <w:bCs/>
                <w:sz w:val="18"/>
                <w:szCs w:val="18"/>
                <w:lang w:eastAsia="tr-TR"/>
              </w:rPr>
              <w:lastRenderedPageBreak/>
              <w:t>Corrective Action Trigger / Completion Criterion</w:t>
            </w:r>
          </w:p>
        </w:tc>
        <w:tc>
          <w:tcPr>
            <w:tcW w:w="3849" w:type="pct"/>
            <w:vAlign w:val="center"/>
          </w:tcPr>
          <w:p w14:paraId="6D468648" w14:textId="214F7235" w:rsidR="00CE544C" w:rsidRPr="00CE544C" w:rsidRDefault="00CE544C" w:rsidP="00A7034F">
            <w:pPr>
              <w:spacing w:before="0" w:after="0"/>
              <w:jc w:val="left"/>
              <w:rPr>
                <w:sz w:val="18"/>
                <w:szCs w:val="18"/>
                <w:lang w:eastAsia="tr-TR"/>
              </w:rPr>
            </w:pPr>
            <w:r w:rsidRPr="00CE544C">
              <w:rPr>
                <w:sz w:val="18"/>
                <w:szCs w:val="18"/>
                <w:lang w:eastAsia="tr-TR"/>
              </w:rPr>
              <w:t>Where follow-up identifies unresolved access constraints, incomplete reinstatement, continuing Project-induced loss of productive use or other material barriers to cultivation, the case will be reviewed for additional repair, reinstatement, land-preparation or other appropriate livelihood support. The measure will be considered complete when the agreed support has been delivered and follow-up confirms that the verified agricultural continuity impact has been addressed.</w:t>
            </w:r>
          </w:p>
        </w:tc>
      </w:tr>
      <w:tr w:rsidR="00A7034F" w:rsidRPr="00A7034F" w14:paraId="4F3E845D" w14:textId="77777777" w:rsidTr="00A7034F">
        <w:tc>
          <w:tcPr>
            <w:tcW w:w="1151" w:type="pct"/>
            <w:vAlign w:val="center"/>
            <w:hideMark/>
          </w:tcPr>
          <w:p w14:paraId="7CA819D7" w14:textId="77777777" w:rsidR="00A7034F" w:rsidRPr="00A7034F" w:rsidRDefault="00A7034F" w:rsidP="00A7034F">
            <w:pPr>
              <w:spacing w:before="0" w:after="0"/>
              <w:jc w:val="left"/>
              <w:rPr>
                <w:sz w:val="18"/>
                <w:szCs w:val="18"/>
                <w:lang w:eastAsia="tr-TR"/>
              </w:rPr>
            </w:pPr>
            <w:r w:rsidRPr="00A7034F">
              <w:rPr>
                <w:b/>
                <w:bCs/>
                <w:sz w:val="18"/>
                <w:szCs w:val="18"/>
                <w:lang w:eastAsia="tr-TR"/>
              </w:rPr>
              <w:t>Budget Considerations</w:t>
            </w:r>
          </w:p>
        </w:tc>
        <w:tc>
          <w:tcPr>
            <w:tcW w:w="3849" w:type="pct"/>
            <w:vAlign w:val="center"/>
            <w:hideMark/>
          </w:tcPr>
          <w:p w14:paraId="57F43913" w14:textId="4A58C57D" w:rsidR="00A7034F" w:rsidRPr="00A7034F" w:rsidRDefault="00CD266D" w:rsidP="00A7034F">
            <w:pPr>
              <w:spacing w:before="0" w:after="0"/>
              <w:jc w:val="left"/>
              <w:rPr>
                <w:sz w:val="18"/>
                <w:szCs w:val="18"/>
                <w:lang w:eastAsia="tr-TR"/>
              </w:rPr>
            </w:pPr>
            <w:r w:rsidRPr="00CD266D">
              <w:rPr>
                <w:sz w:val="18"/>
                <w:szCs w:val="18"/>
                <w:lang w:eastAsia="tr-TR"/>
              </w:rPr>
              <w:t>The budget will depend on the number of eligible PAHs, the type and extent of verified agricultural disruption, and the cost of land preparation, reinstatement, repair, agricultural input support or other required support. For one-time agricultural input support, the official crop production support unit rates announced by the Ministry of Agriculture and Forestry will be used as reference.</w:t>
            </w:r>
            <w:r w:rsidR="00E80C5F" w:rsidRPr="00DD591F">
              <w:rPr>
                <w:sz w:val="18"/>
                <w:szCs w:val="18"/>
                <w:vertAlign w:val="superscript"/>
                <w:lang w:eastAsia="tr-TR"/>
              </w:rPr>
              <w:fldChar w:fldCharType="begin"/>
            </w:r>
            <w:r w:rsidR="00E80C5F" w:rsidRPr="00DD591F">
              <w:rPr>
                <w:sz w:val="18"/>
                <w:szCs w:val="18"/>
                <w:vertAlign w:val="superscript"/>
                <w:lang w:eastAsia="tr-TR"/>
              </w:rPr>
              <w:instrText xml:space="preserve"> NOTEREF _Ref232806024 \h </w:instrText>
            </w:r>
            <w:r w:rsidR="00DD591F">
              <w:rPr>
                <w:sz w:val="18"/>
                <w:szCs w:val="18"/>
                <w:vertAlign w:val="superscript"/>
                <w:lang w:eastAsia="tr-TR"/>
              </w:rPr>
              <w:instrText xml:space="preserve"> \* MERGEFORMAT </w:instrText>
            </w:r>
            <w:r w:rsidR="00E80C5F" w:rsidRPr="00DD591F">
              <w:rPr>
                <w:sz w:val="18"/>
                <w:szCs w:val="18"/>
                <w:vertAlign w:val="superscript"/>
                <w:lang w:eastAsia="tr-TR"/>
              </w:rPr>
            </w:r>
            <w:r w:rsidR="00E80C5F" w:rsidRPr="00DD591F">
              <w:rPr>
                <w:sz w:val="18"/>
                <w:szCs w:val="18"/>
                <w:vertAlign w:val="superscript"/>
                <w:lang w:eastAsia="tr-TR"/>
              </w:rPr>
              <w:fldChar w:fldCharType="separate"/>
            </w:r>
            <w:r w:rsidR="00FE7A78">
              <w:rPr>
                <w:sz w:val="18"/>
                <w:szCs w:val="18"/>
                <w:vertAlign w:val="superscript"/>
                <w:lang w:eastAsia="tr-TR"/>
              </w:rPr>
              <w:t>1</w:t>
            </w:r>
            <w:r w:rsidR="00E80C5F" w:rsidRPr="00DD591F">
              <w:rPr>
                <w:sz w:val="18"/>
                <w:szCs w:val="18"/>
                <w:vertAlign w:val="superscript"/>
                <w:lang w:eastAsia="tr-TR"/>
              </w:rPr>
              <w:fldChar w:fldCharType="end"/>
            </w:r>
            <w:r w:rsidRPr="00CD266D">
              <w:rPr>
                <w:sz w:val="18"/>
                <w:szCs w:val="18"/>
                <w:lang w:eastAsia="tr-TR"/>
              </w:rPr>
              <w:t xml:space="preserve"> For 2026, the official support unit prices include TL 310/da for first group fodder crops and TL 403/da for second group fodder crops. If payments are made after the official unit rates are updated, the most recent official rates available at the time of implementation will be used. Compensation already provided for the same loss will be considered to avoid duplicate payment.</w:t>
            </w:r>
          </w:p>
        </w:tc>
      </w:tr>
      <w:tr w:rsidR="00A7034F" w:rsidRPr="00A7034F" w14:paraId="78EB5FC4" w14:textId="77777777" w:rsidTr="00A7034F">
        <w:tc>
          <w:tcPr>
            <w:tcW w:w="1151" w:type="pct"/>
            <w:vAlign w:val="center"/>
            <w:hideMark/>
          </w:tcPr>
          <w:p w14:paraId="2C68C44B" w14:textId="77777777" w:rsidR="00A7034F" w:rsidRPr="00A7034F" w:rsidRDefault="00A7034F" w:rsidP="00A7034F">
            <w:pPr>
              <w:spacing w:before="0" w:after="0"/>
              <w:jc w:val="left"/>
              <w:rPr>
                <w:sz w:val="18"/>
                <w:szCs w:val="18"/>
                <w:lang w:eastAsia="tr-TR"/>
              </w:rPr>
            </w:pPr>
            <w:r w:rsidRPr="00A7034F">
              <w:rPr>
                <w:b/>
                <w:bCs/>
                <w:sz w:val="18"/>
                <w:szCs w:val="18"/>
                <w:lang w:eastAsia="tr-TR"/>
              </w:rPr>
              <w:t>Responsible Party</w:t>
            </w:r>
          </w:p>
        </w:tc>
        <w:tc>
          <w:tcPr>
            <w:tcW w:w="3849" w:type="pct"/>
            <w:vAlign w:val="center"/>
            <w:hideMark/>
          </w:tcPr>
          <w:p w14:paraId="4A3F4949" w14:textId="14B4C58D" w:rsidR="00A7034F" w:rsidRPr="00A7034F" w:rsidRDefault="00A7034F" w:rsidP="00A7034F">
            <w:pPr>
              <w:spacing w:before="0" w:after="0"/>
              <w:jc w:val="left"/>
              <w:rPr>
                <w:sz w:val="18"/>
                <w:szCs w:val="18"/>
                <w:lang w:eastAsia="tr-TR"/>
              </w:rPr>
            </w:pPr>
            <w:r w:rsidRPr="00A7034F">
              <w:rPr>
                <w:sz w:val="18"/>
                <w:szCs w:val="18"/>
                <w:lang w:eastAsia="tr-TR"/>
              </w:rPr>
              <w:t>Enerjisa Üretim A.Ş.; EPC Contractor support may be required where the impact is caused by construction activities.</w:t>
            </w:r>
            <w:r w:rsidR="00667969">
              <w:rPr>
                <w:sz w:val="18"/>
                <w:szCs w:val="18"/>
                <w:lang w:eastAsia="tr-TR"/>
              </w:rPr>
              <w:t xml:space="preserve"> </w:t>
            </w:r>
            <w:r w:rsidR="00667969" w:rsidRPr="00667969">
              <w:rPr>
                <w:sz w:val="18"/>
                <w:szCs w:val="18"/>
                <w:lang w:eastAsia="tr-TR"/>
              </w:rPr>
              <w:t>For associated ETLs, coordination with TEİAŞ or relevant public institutions will be undertaken where statutory land arrangements, access or infrastructure matters are involved; responsibility for supplementary livelihood restoration measures within the scope of this LARP will remain with Enerjisa Üretim A.Ş.</w:t>
            </w:r>
          </w:p>
        </w:tc>
      </w:tr>
    </w:tbl>
    <w:p w14:paraId="71492657" w14:textId="342E6E8A" w:rsidR="005E03DE" w:rsidRDefault="00860B56" w:rsidP="005E03DE">
      <w:pPr>
        <w:rPr>
          <w:lang w:eastAsia="x-none"/>
        </w:rPr>
      </w:pPr>
      <w:r w:rsidRPr="00860B56">
        <w:rPr>
          <w:lang w:eastAsia="x-none"/>
        </w:rPr>
        <w:t xml:space="preserve">Agricultural continuity support will be provided only where a Project impact is verified. Where damage to crops, trees, irrigation systems, wells, ponds, access routes or other agricultural assets occurs, the impact will be recorded, verified and addressed through compensation, repair, reinstatement or other relevant support in line with the Entitlement Matrix and the verification process described in Section </w:t>
      </w:r>
      <w:r>
        <w:rPr>
          <w:lang w:eastAsia="x-none"/>
        </w:rPr>
        <w:fldChar w:fldCharType="begin"/>
      </w:r>
      <w:r>
        <w:rPr>
          <w:lang w:eastAsia="x-none"/>
        </w:rPr>
        <w:instrText xml:space="preserve"> REF _Ref232785559 \n \h </w:instrText>
      </w:r>
      <w:r>
        <w:rPr>
          <w:lang w:eastAsia="x-none"/>
        </w:rPr>
      </w:r>
      <w:r>
        <w:rPr>
          <w:lang w:eastAsia="x-none"/>
        </w:rPr>
        <w:fldChar w:fldCharType="separate"/>
      </w:r>
      <w:r w:rsidR="00B466E5">
        <w:rPr>
          <w:lang w:eastAsia="x-none"/>
        </w:rPr>
        <w:t>8.3</w:t>
      </w:r>
      <w:r>
        <w:rPr>
          <w:lang w:eastAsia="x-none"/>
        </w:rPr>
        <w:fldChar w:fldCharType="end"/>
      </w:r>
      <w:r w:rsidRPr="00A2283D">
        <w:rPr>
          <w:lang w:eastAsia="x-none"/>
        </w:rPr>
        <w:t>.</w:t>
      </w:r>
      <w:r w:rsidR="00B466E5">
        <w:rPr>
          <w:lang w:eastAsia="x-none"/>
        </w:rPr>
        <w:t xml:space="preserve"> </w:t>
      </w:r>
      <w:r w:rsidR="00B466E5" w:rsidRPr="00B466E5">
        <w:rPr>
          <w:lang w:eastAsia="x-none"/>
        </w:rPr>
        <w:t>Construction-related damage and reinstatement will be managed in accordance with Section</w:t>
      </w:r>
      <w:r w:rsidR="00B466E5">
        <w:rPr>
          <w:lang w:eastAsia="x-none"/>
        </w:rPr>
        <w:t xml:space="preserve"> </w:t>
      </w:r>
      <w:r w:rsidR="00B466E5">
        <w:rPr>
          <w:lang w:eastAsia="x-none"/>
        </w:rPr>
        <w:fldChar w:fldCharType="begin"/>
      </w:r>
      <w:r w:rsidR="00B466E5">
        <w:rPr>
          <w:lang w:eastAsia="x-none"/>
        </w:rPr>
        <w:instrText xml:space="preserve"> REF _Ref238033253 \n \h </w:instrText>
      </w:r>
      <w:r w:rsidR="00B466E5">
        <w:rPr>
          <w:lang w:eastAsia="x-none"/>
        </w:rPr>
      </w:r>
      <w:r w:rsidR="00B466E5">
        <w:rPr>
          <w:lang w:eastAsia="x-none"/>
        </w:rPr>
        <w:fldChar w:fldCharType="separate"/>
      </w:r>
      <w:r w:rsidR="00B466E5">
        <w:rPr>
          <w:lang w:eastAsia="x-none"/>
        </w:rPr>
        <w:t>8.2.6</w:t>
      </w:r>
      <w:r w:rsidR="00B466E5">
        <w:rPr>
          <w:lang w:eastAsia="x-none"/>
        </w:rPr>
        <w:fldChar w:fldCharType="end"/>
      </w:r>
      <w:r w:rsidR="00B466E5" w:rsidRPr="00B466E5">
        <w:rPr>
          <w:lang w:eastAsia="x-none"/>
        </w:rPr>
        <w:t>, while any continuing effect on cultivation or the productive use of remaining land will be considered under this measure. Agricultural continuity support will therefore not be considered complete solely upon payment or delivery of an input; the relevant agricultural use will be followed through the next applicable cultivation cycle where necessary to confirm that the Project-induced disruption has been adequately addressed.</w:t>
      </w:r>
    </w:p>
    <w:p w14:paraId="5847D5DD" w14:textId="0E2F9711" w:rsidR="00805AB5" w:rsidRPr="005A2F39" w:rsidRDefault="00805AB5" w:rsidP="00FC5962">
      <w:pPr>
        <w:pStyle w:val="Balk3"/>
      </w:pPr>
      <w:bookmarkStart w:id="261" w:name="_Ref238041980"/>
      <w:bookmarkStart w:id="262" w:name="_Ref238042511"/>
      <w:bookmarkStart w:id="263" w:name="_Ref238042615"/>
      <w:bookmarkStart w:id="264" w:name="_Ref238045065"/>
      <w:bookmarkStart w:id="265" w:name="_Toc238253907"/>
      <w:r>
        <w:t>Pasture</w:t>
      </w:r>
      <w:r w:rsidRPr="008F32F3">
        <w:t xml:space="preserve">, </w:t>
      </w:r>
      <w:r>
        <w:t xml:space="preserve">Grazing, </w:t>
      </w:r>
      <w:r w:rsidRPr="008F32F3">
        <w:t>Fodder</w:t>
      </w:r>
      <w:r>
        <w:t xml:space="preserve"> and</w:t>
      </w:r>
      <w:r w:rsidRPr="008F32F3">
        <w:t xml:space="preserve"> Livestock Support</w:t>
      </w:r>
      <w:bookmarkEnd w:id="261"/>
      <w:bookmarkEnd w:id="262"/>
      <w:bookmarkEnd w:id="263"/>
      <w:bookmarkEnd w:id="264"/>
      <w:bookmarkEnd w:id="265"/>
    </w:p>
    <w:p w14:paraId="5E057887" w14:textId="7319EC25" w:rsidR="00A6066E" w:rsidRDefault="005E23FF" w:rsidP="00A6066E">
      <w:pPr>
        <w:rPr>
          <w:lang w:eastAsia="x-none"/>
        </w:rPr>
      </w:pPr>
      <w:r w:rsidRPr="005E23FF">
        <w:rPr>
          <w:lang w:eastAsia="x-none"/>
        </w:rPr>
        <w:t>Pasture, Grazing, Fodder and Livestock</w:t>
      </w:r>
      <w:r>
        <w:rPr>
          <w:lang w:eastAsia="x-none"/>
        </w:rPr>
        <w:t xml:space="preserve"> </w:t>
      </w:r>
      <w:r w:rsidR="00A6066E">
        <w:rPr>
          <w:lang w:eastAsia="x-none"/>
        </w:rPr>
        <w:t xml:space="preserve">Support will be provided to eligible PAHs whose access to agricultural land, pasture or common grazing areas, livestock movement routes, </w:t>
      </w:r>
      <w:r w:rsidR="00E544BE" w:rsidRPr="00E544BE">
        <w:rPr>
          <w:lang w:eastAsia="x-none"/>
        </w:rPr>
        <w:t>or fodder production and post-harvest grazing areas</w:t>
      </w:r>
      <w:r w:rsidR="00A6066E">
        <w:rPr>
          <w:lang w:eastAsia="x-none"/>
        </w:rPr>
        <w:t xml:space="preserve"> is affected by Project land acquisition, </w:t>
      </w:r>
      <w:r w:rsidR="00464C70" w:rsidRPr="00464C70">
        <w:rPr>
          <w:lang w:eastAsia="x-none"/>
        </w:rPr>
        <w:t>easement-related restrictions along the associated ETLs,</w:t>
      </w:r>
      <w:r w:rsidR="00464C70">
        <w:rPr>
          <w:lang w:eastAsia="x-none"/>
        </w:rPr>
        <w:t xml:space="preserve"> </w:t>
      </w:r>
      <w:r w:rsidR="00A6066E">
        <w:rPr>
          <w:lang w:eastAsia="x-none"/>
        </w:rPr>
        <w:t>land use restrictions or construction activities. This measure aims to maintain or restore access where feasible and to reduce disruption to livestock activities, grazing</w:t>
      </w:r>
      <w:r w:rsidR="00464C70">
        <w:rPr>
          <w:lang w:eastAsia="x-none"/>
        </w:rPr>
        <w:t xml:space="preserve"> and</w:t>
      </w:r>
      <w:r w:rsidR="00A6066E">
        <w:rPr>
          <w:lang w:eastAsia="x-none"/>
        </w:rPr>
        <w:t xml:space="preserve"> fodder supply. It will complement, and will not replace, compensation for affected land, crops, productive assets or construction damage.</w:t>
      </w:r>
      <w:r w:rsidR="00A302D4">
        <w:rPr>
          <w:lang w:eastAsia="x-none"/>
        </w:rPr>
        <w:t xml:space="preserve"> </w:t>
      </w:r>
      <w:r w:rsidR="00A302D4" w:rsidRPr="00A302D4">
        <w:rPr>
          <w:lang w:eastAsia="x-none"/>
        </w:rPr>
        <w:t>Forest resource use and beekeeping impacts are addressed separately in Sections</w:t>
      </w:r>
      <w:r w:rsidR="00A302D4">
        <w:rPr>
          <w:lang w:eastAsia="x-none"/>
        </w:rPr>
        <w:t xml:space="preserve"> </w:t>
      </w:r>
      <w:r w:rsidR="00A302D4">
        <w:rPr>
          <w:lang w:eastAsia="x-none"/>
        </w:rPr>
        <w:fldChar w:fldCharType="begin"/>
      </w:r>
      <w:r w:rsidR="00A302D4">
        <w:rPr>
          <w:lang w:eastAsia="x-none"/>
        </w:rPr>
        <w:instrText xml:space="preserve"> REF _Ref238038537 \n \h </w:instrText>
      </w:r>
      <w:r w:rsidR="00A302D4">
        <w:rPr>
          <w:lang w:eastAsia="x-none"/>
        </w:rPr>
      </w:r>
      <w:r w:rsidR="00A302D4">
        <w:rPr>
          <w:lang w:eastAsia="x-none"/>
        </w:rPr>
        <w:fldChar w:fldCharType="separate"/>
      </w:r>
      <w:r w:rsidR="00A302D4">
        <w:rPr>
          <w:lang w:eastAsia="x-none"/>
        </w:rPr>
        <w:t>8.2.4</w:t>
      </w:r>
      <w:r w:rsidR="00A302D4">
        <w:rPr>
          <w:lang w:eastAsia="x-none"/>
        </w:rPr>
        <w:fldChar w:fldCharType="end"/>
      </w:r>
      <w:r w:rsidR="00A302D4" w:rsidRPr="00A302D4">
        <w:rPr>
          <w:lang w:eastAsia="x-none"/>
        </w:rPr>
        <w:t xml:space="preserve"> and</w:t>
      </w:r>
      <w:r w:rsidR="00A302D4">
        <w:rPr>
          <w:lang w:eastAsia="x-none"/>
        </w:rPr>
        <w:t xml:space="preserve"> </w:t>
      </w:r>
      <w:r w:rsidR="00A302D4">
        <w:rPr>
          <w:lang w:eastAsia="x-none"/>
        </w:rPr>
        <w:fldChar w:fldCharType="begin"/>
      </w:r>
      <w:r w:rsidR="00A302D4">
        <w:rPr>
          <w:lang w:eastAsia="x-none"/>
        </w:rPr>
        <w:instrText xml:space="preserve"> REF _Ref238038544 \n \h </w:instrText>
      </w:r>
      <w:r w:rsidR="00A302D4">
        <w:rPr>
          <w:lang w:eastAsia="x-none"/>
        </w:rPr>
      </w:r>
      <w:r w:rsidR="00A302D4">
        <w:rPr>
          <w:lang w:eastAsia="x-none"/>
        </w:rPr>
        <w:fldChar w:fldCharType="separate"/>
      </w:r>
      <w:r w:rsidR="00A302D4">
        <w:rPr>
          <w:lang w:eastAsia="x-none"/>
        </w:rPr>
        <w:t>8.2.5</w:t>
      </w:r>
      <w:r w:rsidR="00A302D4">
        <w:rPr>
          <w:lang w:eastAsia="x-none"/>
        </w:rPr>
        <w:fldChar w:fldCharType="end"/>
      </w:r>
      <w:r w:rsidR="00A302D4" w:rsidRPr="00A302D4">
        <w:rPr>
          <w:lang w:eastAsia="x-none"/>
        </w:rPr>
        <w:t>.</w:t>
      </w:r>
    </w:p>
    <w:p w14:paraId="79CFE630" w14:textId="01078ABE" w:rsidR="0023037A" w:rsidRDefault="00A6066E" w:rsidP="00A6066E">
      <w:pPr>
        <w:rPr>
          <w:lang w:eastAsia="x-none"/>
        </w:rPr>
      </w:pPr>
      <w:r>
        <w:rPr>
          <w:lang w:eastAsia="x-none"/>
        </w:rPr>
        <w:lastRenderedPageBreak/>
        <w:t>For the Edirne WPP Project, this measure is particularly relevant because livestock activities and grazing are important supplementary livelihood activities in the Project affected settlements. As identified in Chapter</w:t>
      </w:r>
      <w:r w:rsidR="00105BDB">
        <w:rPr>
          <w:lang w:eastAsia="x-none"/>
        </w:rPr>
        <w:t xml:space="preserve"> </w:t>
      </w:r>
      <w:r w:rsidR="00105BDB">
        <w:rPr>
          <w:lang w:eastAsia="x-none"/>
        </w:rPr>
        <w:fldChar w:fldCharType="begin"/>
      </w:r>
      <w:r w:rsidR="00105BDB">
        <w:rPr>
          <w:lang w:eastAsia="x-none"/>
        </w:rPr>
        <w:instrText xml:space="preserve"> REF _Ref237983249 \n \h </w:instrText>
      </w:r>
      <w:r w:rsidR="00105BDB">
        <w:rPr>
          <w:lang w:eastAsia="x-none"/>
        </w:rPr>
      </w:r>
      <w:r w:rsidR="00105BDB">
        <w:rPr>
          <w:lang w:eastAsia="x-none"/>
        </w:rPr>
        <w:fldChar w:fldCharType="separate"/>
      </w:r>
      <w:r w:rsidR="00105BDB">
        <w:rPr>
          <w:lang w:eastAsia="x-none"/>
        </w:rPr>
        <w:t>6</w:t>
      </w:r>
      <w:r w:rsidR="00105BDB">
        <w:rPr>
          <w:lang w:eastAsia="x-none"/>
        </w:rPr>
        <w:fldChar w:fldCharType="end"/>
      </w:r>
      <w:r>
        <w:rPr>
          <w:lang w:eastAsia="x-none"/>
        </w:rPr>
        <w:t xml:space="preserve">, </w:t>
      </w:r>
      <w:r w:rsidR="00C87ED4" w:rsidRPr="00C87ED4">
        <w:rPr>
          <w:lang w:eastAsia="x-none"/>
        </w:rPr>
        <w:t>for the main WPP, grazing use has been recorded on affected private and public parcels and livestock ownership was reported by 41 surveyed PAHs, including 360 cattle, 1,708 small ruminants and 87 poultry</w:t>
      </w:r>
      <w:r>
        <w:rPr>
          <w:lang w:eastAsia="x-none"/>
        </w:rPr>
        <w:t>.</w:t>
      </w:r>
      <w:r w:rsidR="00C87ED4">
        <w:rPr>
          <w:lang w:eastAsia="x-none"/>
        </w:rPr>
        <w:t xml:space="preserve"> </w:t>
      </w:r>
      <w:r w:rsidR="00991F55" w:rsidRPr="00991F55">
        <w:rPr>
          <w:lang w:eastAsia="x-none"/>
        </w:rPr>
        <w:t>For the associated ETLs, impacts may arise where tower-footprint acquisition, easement-related restrictions, temporary access or construction activities interfere with pasture use, grazing routes, fodder production, post-harvest grazing or livestock movement. Final ETL beneficiaries will be confirmed through verification of actual users and the nature and duration of any Project-induced disruption. Therefore, continuity of livestock feeding and grazing arrangements will be managed as part of livelihood restoration where such impacts are verified.</w:t>
      </w:r>
    </w:p>
    <w:p w14:paraId="705D091D" w14:textId="5BB0C7B4" w:rsidR="009162AE" w:rsidRDefault="009162AE" w:rsidP="009162AE">
      <w:pPr>
        <w:pStyle w:val="ResimYazs"/>
        <w:keepNext/>
        <w:spacing w:after="0"/>
        <w:jc w:val="center"/>
      </w:pPr>
      <w:bookmarkStart w:id="266" w:name="_Toc238253987"/>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6</w:t>
      </w:r>
      <w:r w:rsidR="00220E73">
        <w:fldChar w:fldCharType="end"/>
      </w:r>
      <w:r>
        <w:t xml:space="preserve">. </w:t>
      </w:r>
      <w:r w:rsidR="00792B9A" w:rsidRPr="00055773">
        <w:rPr>
          <w:b w:val="0"/>
          <w:bCs w:val="0"/>
          <w:color w:val="auto"/>
        </w:rPr>
        <w:t>Pasture, Grazing, Fodder and Livestock</w:t>
      </w:r>
      <w:r w:rsidR="00792B9A" w:rsidRPr="00055773">
        <w:rPr>
          <w:color w:val="auto"/>
        </w:rPr>
        <w:t xml:space="preserve"> </w:t>
      </w:r>
      <w:r w:rsidRPr="009162AE">
        <w:rPr>
          <w:b w:val="0"/>
          <w:bCs w:val="0"/>
          <w:color w:val="auto"/>
        </w:rPr>
        <w:t>Support Measure</w:t>
      </w:r>
      <w:bookmarkEnd w:id="266"/>
    </w:p>
    <w:tbl>
      <w:tblPr>
        <w:tblStyle w:val="CVtable2"/>
        <w:tblW w:w="5000" w:type="pct"/>
        <w:tblLook w:val="04A0" w:firstRow="1" w:lastRow="0" w:firstColumn="1" w:lastColumn="0" w:noHBand="0" w:noVBand="1"/>
      </w:tblPr>
      <w:tblGrid>
        <w:gridCol w:w="2074"/>
        <w:gridCol w:w="6936"/>
      </w:tblGrid>
      <w:tr w:rsidR="009162AE" w:rsidRPr="00A7034F" w14:paraId="72147084" w14:textId="77777777" w:rsidTr="00AB2ABE">
        <w:tc>
          <w:tcPr>
            <w:tcW w:w="1151" w:type="pct"/>
            <w:shd w:val="clear" w:color="auto" w:fill="4F81BD"/>
            <w:vAlign w:val="center"/>
            <w:hideMark/>
          </w:tcPr>
          <w:p w14:paraId="3C3382D7" w14:textId="77777777" w:rsidR="009162AE" w:rsidRPr="00A7034F" w:rsidRDefault="009162AE" w:rsidP="00AB2ABE">
            <w:pPr>
              <w:spacing w:before="0" w:after="0"/>
              <w:jc w:val="left"/>
              <w:rPr>
                <w:b/>
                <w:bCs/>
                <w:color w:val="FFFFFF" w:themeColor="background1"/>
                <w:sz w:val="18"/>
                <w:szCs w:val="18"/>
                <w:lang w:eastAsia="tr-TR"/>
              </w:rPr>
            </w:pPr>
            <w:r w:rsidRPr="00A7034F">
              <w:rPr>
                <w:b/>
                <w:bCs/>
                <w:color w:val="FFFFFF" w:themeColor="background1"/>
                <w:sz w:val="18"/>
                <w:szCs w:val="18"/>
                <w:lang w:eastAsia="tr-TR"/>
              </w:rPr>
              <w:t>Item</w:t>
            </w:r>
          </w:p>
        </w:tc>
        <w:tc>
          <w:tcPr>
            <w:tcW w:w="3849" w:type="pct"/>
            <w:shd w:val="clear" w:color="auto" w:fill="4F81BD"/>
            <w:vAlign w:val="center"/>
            <w:hideMark/>
          </w:tcPr>
          <w:p w14:paraId="1F2F3BC3" w14:textId="77777777" w:rsidR="009162AE" w:rsidRPr="00A7034F" w:rsidRDefault="009162AE" w:rsidP="00AB2ABE">
            <w:pPr>
              <w:spacing w:before="0" w:after="0"/>
              <w:jc w:val="left"/>
              <w:rPr>
                <w:b/>
                <w:bCs/>
                <w:color w:val="FFFFFF" w:themeColor="background1"/>
                <w:sz w:val="18"/>
                <w:szCs w:val="18"/>
                <w:lang w:eastAsia="tr-TR"/>
              </w:rPr>
            </w:pPr>
            <w:r w:rsidRPr="00A7034F">
              <w:rPr>
                <w:b/>
                <w:bCs/>
                <w:color w:val="FFFFFF" w:themeColor="background1"/>
                <w:sz w:val="18"/>
                <w:szCs w:val="18"/>
                <w:lang w:eastAsia="tr-TR"/>
              </w:rPr>
              <w:t>Description</w:t>
            </w:r>
          </w:p>
        </w:tc>
      </w:tr>
      <w:tr w:rsidR="009162AE" w:rsidRPr="00A7034F" w14:paraId="2D0CD570" w14:textId="77777777" w:rsidTr="00AB2ABE">
        <w:tc>
          <w:tcPr>
            <w:tcW w:w="1151" w:type="pct"/>
            <w:vAlign w:val="center"/>
            <w:hideMark/>
          </w:tcPr>
          <w:p w14:paraId="152D7F80" w14:textId="77777777" w:rsidR="009162AE" w:rsidRPr="00A7034F" w:rsidRDefault="009162AE" w:rsidP="00AB2ABE">
            <w:pPr>
              <w:spacing w:before="0" w:after="0"/>
              <w:jc w:val="left"/>
              <w:rPr>
                <w:sz w:val="18"/>
                <w:szCs w:val="18"/>
                <w:lang w:eastAsia="tr-TR"/>
              </w:rPr>
            </w:pPr>
            <w:r w:rsidRPr="00A7034F">
              <w:rPr>
                <w:b/>
                <w:bCs/>
                <w:sz w:val="18"/>
                <w:szCs w:val="18"/>
                <w:lang w:eastAsia="tr-TR"/>
              </w:rPr>
              <w:t>Livelihood Restoration Measure</w:t>
            </w:r>
          </w:p>
        </w:tc>
        <w:tc>
          <w:tcPr>
            <w:tcW w:w="3849" w:type="pct"/>
            <w:vAlign w:val="center"/>
            <w:hideMark/>
          </w:tcPr>
          <w:p w14:paraId="0D811B9C" w14:textId="2B0FB0E5" w:rsidR="009162AE" w:rsidRPr="00A7034F" w:rsidRDefault="00D8443B" w:rsidP="00AB2ABE">
            <w:pPr>
              <w:spacing w:before="0" w:after="0"/>
              <w:jc w:val="left"/>
              <w:rPr>
                <w:sz w:val="18"/>
                <w:szCs w:val="18"/>
                <w:lang w:eastAsia="tr-TR"/>
              </w:rPr>
            </w:pPr>
            <w:r w:rsidRPr="00D8443B">
              <w:rPr>
                <w:sz w:val="18"/>
                <w:szCs w:val="18"/>
                <w:lang w:eastAsia="tr-TR"/>
              </w:rPr>
              <w:t>Access, Fodder, Livestock and Resource Use Support</w:t>
            </w:r>
          </w:p>
        </w:tc>
      </w:tr>
      <w:tr w:rsidR="00792B9A" w:rsidRPr="00A7034F" w14:paraId="06CCDAF8" w14:textId="77777777" w:rsidTr="00AB2ABE">
        <w:tc>
          <w:tcPr>
            <w:tcW w:w="1151" w:type="pct"/>
            <w:vAlign w:val="center"/>
          </w:tcPr>
          <w:p w14:paraId="574C4AFA" w14:textId="11489529" w:rsidR="00792B9A" w:rsidRPr="00A7034F" w:rsidRDefault="00792B9A" w:rsidP="00AB2ABE">
            <w:pPr>
              <w:spacing w:before="0" w:after="0"/>
              <w:jc w:val="left"/>
              <w:rPr>
                <w:b/>
                <w:bCs/>
                <w:sz w:val="18"/>
                <w:szCs w:val="18"/>
                <w:lang w:eastAsia="tr-TR"/>
              </w:rPr>
            </w:pPr>
            <w:r w:rsidRPr="00792B9A">
              <w:rPr>
                <w:b/>
                <w:bCs/>
                <w:sz w:val="18"/>
                <w:szCs w:val="18"/>
                <w:lang w:eastAsia="tr-TR"/>
              </w:rPr>
              <w:t>Project Component / Applicability</w:t>
            </w:r>
          </w:p>
        </w:tc>
        <w:tc>
          <w:tcPr>
            <w:tcW w:w="3849" w:type="pct"/>
            <w:vAlign w:val="center"/>
          </w:tcPr>
          <w:p w14:paraId="24E52BC5" w14:textId="04428D4C" w:rsidR="00792B9A" w:rsidRPr="00D8443B" w:rsidRDefault="00792B9A" w:rsidP="00AB2ABE">
            <w:pPr>
              <w:spacing w:before="0" w:after="0"/>
              <w:jc w:val="left"/>
              <w:rPr>
                <w:sz w:val="18"/>
                <w:szCs w:val="18"/>
                <w:lang w:eastAsia="tr-TR"/>
              </w:rPr>
            </w:pPr>
            <w:r w:rsidRPr="00792B9A">
              <w:rPr>
                <w:sz w:val="18"/>
                <w:szCs w:val="18"/>
                <w:lang w:eastAsia="tr-TR"/>
              </w:rPr>
              <w:t>Main WPP and associated ETLs where verified Project impacts affect pasture or grazing access, livestock movement, fodder production, post-harvest grazing or other livestock feeding arrangements. For the associated ETLs, easement rights will be relevant only where they result in an actual restriction or disruption to such livelihood activities.</w:t>
            </w:r>
          </w:p>
        </w:tc>
      </w:tr>
      <w:tr w:rsidR="009162AE" w:rsidRPr="00A7034F" w14:paraId="6DA8063C" w14:textId="77777777" w:rsidTr="00AB2ABE">
        <w:tc>
          <w:tcPr>
            <w:tcW w:w="1151" w:type="pct"/>
            <w:vAlign w:val="center"/>
            <w:hideMark/>
          </w:tcPr>
          <w:p w14:paraId="6064F224" w14:textId="77777777" w:rsidR="009162AE" w:rsidRPr="00A7034F" w:rsidRDefault="009162AE" w:rsidP="00AB2ABE">
            <w:pPr>
              <w:spacing w:before="0" w:after="0"/>
              <w:jc w:val="left"/>
              <w:rPr>
                <w:sz w:val="18"/>
                <w:szCs w:val="18"/>
                <w:lang w:eastAsia="tr-TR"/>
              </w:rPr>
            </w:pPr>
            <w:r w:rsidRPr="00A7034F">
              <w:rPr>
                <w:b/>
                <w:bCs/>
                <w:sz w:val="18"/>
                <w:szCs w:val="18"/>
                <w:lang w:eastAsia="tr-TR"/>
              </w:rPr>
              <w:t>Proposed Outcome</w:t>
            </w:r>
          </w:p>
        </w:tc>
        <w:tc>
          <w:tcPr>
            <w:tcW w:w="3849" w:type="pct"/>
            <w:vAlign w:val="center"/>
            <w:hideMark/>
          </w:tcPr>
          <w:p w14:paraId="1BAA41B9" w14:textId="27EA2E31" w:rsidR="009162AE" w:rsidRPr="00A7034F" w:rsidRDefault="00D8443B" w:rsidP="00AB2ABE">
            <w:pPr>
              <w:spacing w:before="0" w:after="0"/>
              <w:jc w:val="left"/>
              <w:rPr>
                <w:sz w:val="18"/>
                <w:szCs w:val="18"/>
                <w:lang w:eastAsia="tr-TR"/>
              </w:rPr>
            </w:pPr>
            <w:r w:rsidRPr="00D8443B">
              <w:rPr>
                <w:sz w:val="18"/>
                <w:szCs w:val="18"/>
                <w:lang w:eastAsia="tr-TR"/>
              </w:rPr>
              <w:t xml:space="preserve">To maintain or restore access to </w:t>
            </w:r>
            <w:r w:rsidR="006C7CB6" w:rsidRPr="006C7CB6">
              <w:rPr>
                <w:sz w:val="18"/>
                <w:szCs w:val="18"/>
                <w:lang w:eastAsia="tr-TR"/>
              </w:rPr>
              <w:t>pasture, grazing and fodder resources and to avoid or reduce material disruption to livestock feeding and movement arising from Project impacts.</w:t>
            </w:r>
          </w:p>
        </w:tc>
      </w:tr>
      <w:tr w:rsidR="009162AE" w:rsidRPr="00A7034F" w14:paraId="598CBAB1" w14:textId="77777777" w:rsidTr="00AB2ABE">
        <w:tc>
          <w:tcPr>
            <w:tcW w:w="1151" w:type="pct"/>
            <w:vAlign w:val="center"/>
            <w:hideMark/>
          </w:tcPr>
          <w:p w14:paraId="62041631" w14:textId="77777777" w:rsidR="009162AE" w:rsidRPr="00A7034F" w:rsidRDefault="009162AE" w:rsidP="00AB2ABE">
            <w:pPr>
              <w:spacing w:before="0" w:after="0"/>
              <w:jc w:val="left"/>
              <w:rPr>
                <w:sz w:val="18"/>
                <w:szCs w:val="18"/>
                <w:lang w:eastAsia="tr-TR"/>
              </w:rPr>
            </w:pPr>
            <w:r w:rsidRPr="00A7034F">
              <w:rPr>
                <w:b/>
                <w:bCs/>
                <w:sz w:val="18"/>
                <w:szCs w:val="18"/>
                <w:lang w:eastAsia="tr-TR"/>
              </w:rPr>
              <w:t>Main Target Groups</w:t>
            </w:r>
          </w:p>
        </w:tc>
        <w:tc>
          <w:tcPr>
            <w:tcW w:w="3849" w:type="pct"/>
            <w:vAlign w:val="center"/>
            <w:hideMark/>
          </w:tcPr>
          <w:p w14:paraId="51D4534E" w14:textId="5DFAD38F" w:rsidR="009162AE" w:rsidRPr="00A7034F" w:rsidRDefault="00D8443B" w:rsidP="00AB2ABE">
            <w:pPr>
              <w:spacing w:before="0" w:after="0"/>
              <w:jc w:val="left"/>
              <w:rPr>
                <w:sz w:val="18"/>
                <w:szCs w:val="18"/>
                <w:lang w:eastAsia="tr-TR"/>
              </w:rPr>
            </w:pPr>
            <w:r w:rsidRPr="00D8443B">
              <w:rPr>
                <w:sz w:val="18"/>
                <w:szCs w:val="18"/>
                <w:lang w:eastAsia="tr-TR"/>
              </w:rPr>
              <w:t>Eligible PAHs engaged in livestock activities, pasture or grazing use, fodder production, use of public or common lands, where such activities are affected by the Project.</w:t>
            </w:r>
          </w:p>
        </w:tc>
      </w:tr>
      <w:tr w:rsidR="009141AD" w:rsidRPr="00A7034F" w14:paraId="0A8E8B87" w14:textId="77777777" w:rsidTr="00AB2ABE">
        <w:tc>
          <w:tcPr>
            <w:tcW w:w="1151" w:type="pct"/>
            <w:vAlign w:val="center"/>
          </w:tcPr>
          <w:p w14:paraId="0FA1B0BE" w14:textId="3ABDCC5B" w:rsidR="009141AD" w:rsidRPr="00A7034F" w:rsidRDefault="009141AD" w:rsidP="00AB2ABE">
            <w:pPr>
              <w:spacing w:before="0" w:after="0"/>
              <w:jc w:val="left"/>
              <w:rPr>
                <w:b/>
                <w:bCs/>
                <w:sz w:val="18"/>
                <w:szCs w:val="18"/>
                <w:lang w:eastAsia="tr-TR"/>
              </w:rPr>
            </w:pPr>
            <w:r w:rsidRPr="009141AD">
              <w:rPr>
                <w:b/>
                <w:bCs/>
                <w:sz w:val="18"/>
                <w:szCs w:val="18"/>
                <w:lang w:eastAsia="tr-TR"/>
              </w:rPr>
              <w:t>Current Beneficiary Basis / Estimated Applicability</w:t>
            </w:r>
          </w:p>
        </w:tc>
        <w:tc>
          <w:tcPr>
            <w:tcW w:w="3849" w:type="pct"/>
            <w:vAlign w:val="center"/>
          </w:tcPr>
          <w:p w14:paraId="49061CE0" w14:textId="683D8212" w:rsidR="009141AD" w:rsidRPr="00D8443B" w:rsidRDefault="00463016" w:rsidP="00AB2ABE">
            <w:pPr>
              <w:spacing w:before="0" w:after="0"/>
              <w:jc w:val="left"/>
              <w:rPr>
                <w:sz w:val="18"/>
                <w:szCs w:val="18"/>
                <w:lang w:eastAsia="tr-TR"/>
              </w:rPr>
            </w:pPr>
            <w:r w:rsidRPr="00463016">
              <w:rPr>
                <w:sz w:val="18"/>
                <w:szCs w:val="18"/>
                <w:lang w:eastAsia="tr-TR"/>
              </w:rPr>
              <w:t>For the main WPP, grazing has been recorded on affected parcels and livestock ownership was reported by 41 surveyed PAHs. Current livestock holdings include 360 cattle, 1,708 small ruminants and 87 poultry. These figures define the potential beneficiary base but do not constitute automatic eligibility for support. For the associated ETLs, beneficiary numbers will be confirmed through verification of actual pasture, grazing, fodder and livestock users affected by tower footprints, easement-related restrictions, temporary access or construction activities.</w:t>
            </w:r>
          </w:p>
        </w:tc>
      </w:tr>
      <w:tr w:rsidR="009162AE" w:rsidRPr="00A7034F" w14:paraId="474AA33B" w14:textId="77777777" w:rsidTr="00AB2ABE">
        <w:tc>
          <w:tcPr>
            <w:tcW w:w="1151" w:type="pct"/>
            <w:vAlign w:val="center"/>
            <w:hideMark/>
          </w:tcPr>
          <w:p w14:paraId="06E2EC99" w14:textId="77777777" w:rsidR="009162AE" w:rsidRPr="00A7034F" w:rsidRDefault="009162AE" w:rsidP="00AB2ABE">
            <w:pPr>
              <w:spacing w:before="0" w:after="0"/>
              <w:jc w:val="left"/>
              <w:rPr>
                <w:sz w:val="18"/>
                <w:szCs w:val="18"/>
                <w:lang w:eastAsia="tr-TR"/>
              </w:rPr>
            </w:pPr>
            <w:r w:rsidRPr="00A7034F">
              <w:rPr>
                <w:b/>
                <w:bCs/>
                <w:sz w:val="18"/>
                <w:szCs w:val="18"/>
                <w:lang w:eastAsia="tr-TR"/>
              </w:rPr>
              <w:t>Links to Livelihood Activities</w:t>
            </w:r>
          </w:p>
        </w:tc>
        <w:tc>
          <w:tcPr>
            <w:tcW w:w="3849" w:type="pct"/>
            <w:vAlign w:val="center"/>
            <w:hideMark/>
          </w:tcPr>
          <w:p w14:paraId="4A9B6A52" w14:textId="7A92F2E8" w:rsidR="009162AE" w:rsidRPr="00A7034F" w:rsidRDefault="00D8443B" w:rsidP="00AB2ABE">
            <w:pPr>
              <w:spacing w:before="0" w:after="0"/>
              <w:jc w:val="left"/>
              <w:rPr>
                <w:sz w:val="18"/>
                <w:szCs w:val="18"/>
                <w:lang w:eastAsia="tr-TR"/>
              </w:rPr>
            </w:pPr>
            <w:r w:rsidRPr="00D8443B">
              <w:rPr>
                <w:sz w:val="18"/>
                <w:szCs w:val="18"/>
                <w:lang w:eastAsia="tr-TR"/>
              </w:rPr>
              <w:t xml:space="preserve">Livestock grazing, use of pasture and public lands, fodder production, </w:t>
            </w:r>
            <w:r w:rsidR="00442833">
              <w:rPr>
                <w:sz w:val="18"/>
                <w:szCs w:val="18"/>
                <w:lang w:eastAsia="tr-TR"/>
              </w:rPr>
              <w:t>post</w:t>
            </w:r>
            <w:r w:rsidRPr="00D8443B">
              <w:rPr>
                <w:sz w:val="18"/>
                <w:szCs w:val="18"/>
                <w:lang w:eastAsia="tr-TR"/>
              </w:rPr>
              <w:t xml:space="preserve"> harvest grazing, livestock movement routes, </w:t>
            </w:r>
            <w:r w:rsidR="00463016" w:rsidRPr="00463016">
              <w:rPr>
                <w:sz w:val="18"/>
                <w:szCs w:val="18"/>
                <w:lang w:eastAsia="tr-TR"/>
              </w:rPr>
              <w:t>and livestock feeding arrangements linked to affected agricultural or common-use land.</w:t>
            </w:r>
          </w:p>
        </w:tc>
      </w:tr>
      <w:tr w:rsidR="009162AE" w:rsidRPr="00A7034F" w14:paraId="32313942" w14:textId="77777777" w:rsidTr="00AB2ABE">
        <w:tc>
          <w:tcPr>
            <w:tcW w:w="1151" w:type="pct"/>
            <w:vAlign w:val="center"/>
            <w:hideMark/>
          </w:tcPr>
          <w:p w14:paraId="1564E74D" w14:textId="77777777" w:rsidR="009162AE" w:rsidRPr="00A7034F" w:rsidRDefault="009162AE" w:rsidP="00AB2ABE">
            <w:pPr>
              <w:spacing w:before="0" w:after="0"/>
              <w:jc w:val="left"/>
              <w:rPr>
                <w:sz w:val="18"/>
                <w:szCs w:val="18"/>
                <w:lang w:eastAsia="tr-TR"/>
              </w:rPr>
            </w:pPr>
            <w:r w:rsidRPr="00A7034F">
              <w:rPr>
                <w:b/>
                <w:bCs/>
                <w:sz w:val="18"/>
                <w:szCs w:val="18"/>
                <w:lang w:eastAsia="tr-TR"/>
              </w:rPr>
              <w:t>Eligibility Trigger</w:t>
            </w:r>
          </w:p>
        </w:tc>
        <w:tc>
          <w:tcPr>
            <w:tcW w:w="3849" w:type="pct"/>
            <w:vAlign w:val="center"/>
            <w:hideMark/>
          </w:tcPr>
          <w:p w14:paraId="5B0A38C8" w14:textId="727DA5F0" w:rsidR="009162AE" w:rsidRPr="00A7034F" w:rsidRDefault="00B36DFC" w:rsidP="00AB2ABE">
            <w:pPr>
              <w:spacing w:before="0" w:after="0"/>
              <w:jc w:val="left"/>
              <w:rPr>
                <w:sz w:val="18"/>
                <w:szCs w:val="18"/>
                <w:lang w:eastAsia="tr-TR"/>
              </w:rPr>
            </w:pPr>
            <w:r w:rsidRPr="00B36DFC">
              <w:rPr>
                <w:sz w:val="18"/>
                <w:szCs w:val="18"/>
                <w:lang w:eastAsia="tr-TR"/>
              </w:rPr>
              <w:t>Verified restriction or disruption of access to pasture, grazing areas, livestock movement routes, fodder resources due to Project land acquisition,</w:t>
            </w:r>
            <w:r w:rsidR="00E53858">
              <w:t xml:space="preserve"> </w:t>
            </w:r>
            <w:r w:rsidR="00E53858" w:rsidRPr="00E53858">
              <w:rPr>
                <w:sz w:val="18"/>
                <w:szCs w:val="18"/>
                <w:lang w:eastAsia="tr-TR"/>
              </w:rPr>
              <w:t>ETL easement-related restrictions, temporary access</w:t>
            </w:r>
            <w:r w:rsidRPr="00B36DFC">
              <w:rPr>
                <w:sz w:val="18"/>
                <w:szCs w:val="18"/>
                <w:lang w:eastAsia="tr-TR"/>
              </w:rPr>
              <w:t xml:space="preserve"> land use restrictions or construction activities.</w:t>
            </w:r>
            <w:r w:rsidR="00E53858">
              <w:rPr>
                <w:lang w:eastAsia="tr-TR"/>
              </w:rPr>
              <w:t xml:space="preserve"> </w:t>
            </w:r>
            <w:r w:rsidR="00E53858" w:rsidRPr="00E53858">
              <w:rPr>
                <w:sz w:val="18"/>
                <w:szCs w:val="18"/>
                <w:lang w:eastAsia="tr-TR"/>
              </w:rPr>
              <w:t>Livestock ownership or use of pasture/common land alone will not create automatic eligibility; a Project-induced disruption to access, feeding arrangements or livestock movement must be verified.</w:t>
            </w:r>
          </w:p>
        </w:tc>
      </w:tr>
      <w:tr w:rsidR="009162AE" w:rsidRPr="00A7034F" w14:paraId="4FBBE65C" w14:textId="77777777" w:rsidTr="00AB2ABE">
        <w:tc>
          <w:tcPr>
            <w:tcW w:w="1151" w:type="pct"/>
            <w:vAlign w:val="center"/>
            <w:hideMark/>
          </w:tcPr>
          <w:p w14:paraId="256E6255" w14:textId="77777777" w:rsidR="009162AE" w:rsidRPr="00A7034F" w:rsidRDefault="009162AE" w:rsidP="00AB2ABE">
            <w:pPr>
              <w:spacing w:before="0" w:after="0"/>
              <w:jc w:val="left"/>
              <w:rPr>
                <w:sz w:val="18"/>
                <w:szCs w:val="18"/>
                <w:lang w:eastAsia="tr-TR"/>
              </w:rPr>
            </w:pPr>
            <w:r w:rsidRPr="00A7034F">
              <w:rPr>
                <w:b/>
                <w:bCs/>
                <w:sz w:val="18"/>
                <w:szCs w:val="18"/>
                <w:lang w:eastAsia="tr-TR"/>
              </w:rPr>
              <w:t>Types of Support</w:t>
            </w:r>
          </w:p>
        </w:tc>
        <w:tc>
          <w:tcPr>
            <w:tcW w:w="3849" w:type="pct"/>
            <w:vAlign w:val="center"/>
            <w:hideMark/>
          </w:tcPr>
          <w:p w14:paraId="2B334CDA" w14:textId="77777777" w:rsidR="007773BE" w:rsidRPr="007773BE" w:rsidRDefault="007773BE">
            <w:pPr>
              <w:pStyle w:val="ListeParagraf"/>
              <w:numPr>
                <w:ilvl w:val="0"/>
                <w:numId w:val="41"/>
              </w:numPr>
              <w:spacing w:before="0" w:after="0"/>
              <w:jc w:val="left"/>
              <w:rPr>
                <w:sz w:val="18"/>
                <w:szCs w:val="18"/>
                <w:lang w:eastAsia="tr-TR"/>
              </w:rPr>
            </w:pPr>
            <w:r w:rsidRPr="007773BE">
              <w:rPr>
                <w:sz w:val="18"/>
                <w:szCs w:val="18"/>
                <w:lang w:eastAsia="tr-TR"/>
              </w:rPr>
              <w:t>Maintenance or restoration of access to pasture, grazing areas and remaining agricultural land where feasible,</w:t>
            </w:r>
          </w:p>
          <w:p w14:paraId="40432224" w14:textId="77777777" w:rsidR="008B46A2" w:rsidRDefault="007773BE" w:rsidP="008B46A2">
            <w:pPr>
              <w:pStyle w:val="ListeParagraf"/>
              <w:numPr>
                <w:ilvl w:val="0"/>
                <w:numId w:val="41"/>
              </w:numPr>
              <w:spacing w:before="0" w:after="0"/>
              <w:jc w:val="left"/>
              <w:rPr>
                <w:sz w:val="18"/>
                <w:szCs w:val="18"/>
                <w:lang w:eastAsia="tr-TR"/>
              </w:rPr>
            </w:pPr>
            <w:r w:rsidRPr="007773BE">
              <w:rPr>
                <w:sz w:val="18"/>
                <w:szCs w:val="18"/>
                <w:lang w:eastAsia="tr-TR"/>
              </w:rPr>
              <w:t>Identification of temporary alternative access routes where access is restricted,</w:t>
            </w:r>
          </w:p>
          <w:p w14:paraId="383CE486" w14:textId="5953EB89" w:rsidR="007773BE" w:rsidRPr="00055773" w:rsidRDefault="007773BE" w:rsidP="008B46A2">
            <w:pPr>
              <w:pStyle w:val="ListeParagraf"/>
              <w:numPr>
                <w:ilvl w:val="0"/>
                <w:numId w:val="41"/>
              </w:numPr>
              <w:spacing w:before="0" w:after="0"/>
              <w:jc w:val="left"/>
              <w:rPr>
                <w:sz w:val="18"/>
                <w:szCs w:val="18"/>
                <w:lang w:eastAsia="tr-TR"/>
              </w:rPr>
            </w:pPr>
            <w:r w:rsidRPr="00055773">
              <w:rPr>
                <w:sz w:val="18"/>
                <w:szCs w:val="18"/>
                <w:lang w:eastAsia="tr-TR"/>
              </w:rPr>
              <w:t>Advance notice to affected PAHs and mukhtars before access restrictions or construction activities,</w:t>
            </w:r>
          </w:p>
          <w:p w14:paraId="0FFEABF8" w14:textId="694772A0" w:rsidR="007773BE" w:rsidRPr="007773BE" w:rsidRDefault="007773BE">
            <w:pPr>
              <w:pStyle w:val="ListeParagraf"/>
              <w:numPr>
                <w:ilvl w:val="0"/>
                <w:numId w:val="41"/>
              </w:numPr>
              <w:spacing w:before="0" w:after="0"/>
              <w:jc w:val="left"/>
              <w:rPr>
                <w:sz w:val="18"/>
                <w:szCs w:val="18"/>
                <w:lang w:eastAsia="tr-TR"/>
              </w:rPr>
            </w:pPr>
            <w:r w:rsidRPr="007773BE">
              <w:rPr>
                <w:sz w:val="18"/>
                <w:szCs w:val="18"/>
                <w:lang w:eastAsia="tr-TR"/>
              </w:rPr>
              <w:t xml:space="preserve">Fodder support or cash equivalent where verified Project impacts reduce access to fodder production, grazing or </w:t>
            </w:r>
            <w:r w:rsidR="00FF25D6">
              <w:rPr>
                <w:sz w:val="18"/>
                <w:szCs w:val="18"/>
                <w:lang w:eastAsia="tr-TR"/>
              </w:rPr>
              <w:t>post</w:t>
            </w:r>
            <w:r w:rsidRPr="007773BE">
              <w:rPr>
                <w:sz w:val="18"/>
                <w:szCs w:val="18"/>
                <w:lang w:eastAsia="tr-TR"/>
              </w:rPr>
              <w:t xml:space="preserve"> harvest grazing,</w:t>
            </w:r>
          </w:p>
          <w:p w14:paraId="0DE74902" w14:textId="02D48063" w:rsidR="007773BE" w:rsidRPr="007773BE" w:rsidRDefault="007773BE">
            <w:pPr>
              <w:pStyle w:val="ListeParagraf"/>
              <w:numPr>
                <w:ilvl w:val="0"/>
                <w:numId w:val="41"/>
              </w:numPr>
              <w:spacing w:before="0" w:after="0"/>
              <w:jc w:val="left"/>
              <w:rPr>
                <w:sz w:val="18"/>
                <w:szCs w:val="18"/>
                <w:lang w:eastAsia="tr-TR"/>
              </w:rPr>
            </w:pPr>
            <w:r w:rsidRPr="007773BE">
              <w:rPr>
                <w:sz w:val="18"/>
                <w:szCs w:val="18"/>
                <w:lang w:eastAsia="tr-TR"/>
              </w:rPr>
              <w:lastRenderedPageBreak/>
              <w:t xml:space="preserve">Repair or reinstatement of access routes, pasture access points or livestock movement routes damaged by the Project, </w:t>
            </w:r>
          </w:p>
          <w:p w14:paraId="45F68A52" w14:textId="77777777" w:rsidR="00B07D80" w:rsidRDefault="000A7558">
            <w:pPr>
              <w:pStyle w:val="ListeParagraf"/>
              <w:numPr>
                <w:ilvl w:val="0"/>
                <w:numId w:val="41"/>
              </w:numPr>
              <w:spacing w:before="0" w:after="0"/>
              <w:jc w:val="left"/>
              <w:rPr>
                <w:sz w:val="18"/>
                <w:szCs w:val="18"/>
                <w:lang w:eastAsia="tr-TR"/>
              </w:rPr>
            </w:pPr>
            <w:r w:rsidRPr="000A7558">
              <w:rPr>
                <w:sz w:val="18"/>
                <w:szCs w:val="18"/>
                <w:lang w:eastAsia="tr-TR"/>
              </w:rPr>
              <w:t>Temporary alternative grazing or feeding arrangements where access cannot be maintained and such arrangements are practicable</w:t>
            </w:r>
            <w:r w:rsidR="00B07D80">
              <w:rPr>
                <w:sz w:val="18"/>
                <w:szCs w:val="18"/>
                <w:lang w:eastAsia="tr-TR"/>
              </w:rPr>
              <w:t>,</w:t>
            </w:r>
          </w:p>
          <w:p w14:paraId="7DA8CC8B" w14:textId="597416AB" w:rsidR="009162AE" w:rsidRPr="007773BE" w:rsidRDefault="000A7558">
            <w:pPr>
              <w:pStyle w:val="ListeParagraf"/>
              <w:numPr>
                <w:ilvl w:val="0"/>
                <w:numId w:val="41"/>
              </w:numPr>
              <w:spacing w:before="0" w:after="0"/>
              <w:jc w:val="left"/>
              <w:rPr>
                <w:sz w:val="18"/>
                <w:szCs w:val="18"/>
                <w:lang w:eastAsia="tr-TR"/>
              </w:rPr>
            </w:pPr>
            <w:r w:rsidRPr="000A7558">
              <w:rPr>
                <w:sz w:val="18"/>
                <w:szCs w:val="18"/>
                <w:lang w:eastAsia="tr-TR"/>
              </w:rPr>
              <w:t>Other proportionate support required to maintain livestock feeding continuity during the verified period of disruption.</w:t>
            </w:r>
          </w:p>
        </w:tc>
      </w:tr>
      <w:tr w:rsidR="009162AE" w:rsidRPr="00A7034F" w14:paraId="2790F502" w14:textId="77777777" w:rsidTr="00AB2ABE">
        <w:tc>
          <w:tcPr>
            <w:tcW w:w="1151" w:type="pct"/>
            <w:vAlign w:val="center"/>
            <w:hideMark/>
          </w:tcPr>
          <w:p w14:paraId="7681269E" w14:textId="77777777" w:rsidR="009162AE" w:rsidRPr="00A7034F" w:rsidRDefault="009162AE" w:rsidP="00AB2ABE">
            <w:pPr>
              <w:spacing w:before="0" w:after="0"/>
              <w:jc w:val="left"/>
              <w:rPr>
                <w:sz w:val="18"/>
                <w:szCs w:val="18"/>
                <w:lang w:eastAsia="tr-TR"/>
              </w:rPr>
            </w:pPr>
            <w:r w:rsidRPr="00A7034F">
              <w:rPr>
                <w:b/>
                <w:bCs/>
                <w:sz w:val="18"/>
                <w:szCs w:val="18"/>
                <w:lang w:eastAsia="tr-TR"/>
              </w:rPr>
              <w:t>Verification Sources</w:t>
            </w:r>
          </w:p>
        </w:tc>
        <w:tc>
          <w:tcPr>
            <w:tcW w:w="3849" w:type="pct"/>
            <w:vAlign w:val="center"/>
            <w:hideMark/>
          </w:tcPr>
          <w:p w14:paraId="53B37B60" w14:textId="04F9596E" w:rsidR="009162AE" w:rsidRPr="00A7034F" w:rsidRDefault="005A5B72" w:rsidP="00AB2ABE">
            <w:pPr>
              <w:spacing w:before="0" w:after="0"/>
              <w:jc w:val="left"/>
              <w:rPr>
                <w:sz w:val="18"/>
                <w:szCs w:val="18"/>
                <w:lang w:eastAsia="tr-TR"/>
              </w:rPr>
            </w:pPr>
            <w:r w:rsidRPr="005A5B72">
              <w:rPr>
                <w:sz w:val="18"/>
                <w:szCs w:val="18"/>
                <w:lang w:eastAsia="tr-TR"/>
              </w:rPr>
              <w:t>Census and asset inventory, household survey, livestock and grazing records, consultation with PAHs, mukhtar confirmation, site verification, contractor records, monitoring findings and grievance review.</w:t>
            </w:r>
            <w:r w:rsidR="000A7558">
              <w:rPr>
                <w:sz w:val="18"/>
                <w:szCs w:val="18"/>
                <w:lang w:eastAsia="tr-TR"/>
              </w:rPr>
              <w:t xml:space="preserve"> </w:t>
            </w:r>
            <w:r w:rsidR="000A7558" w:rsidRPr="000A7558">
              <w:rPr>
                <w:sz w:val="18"/>
                <w:szCs w:val="18"/>
                <w:lang w:eastAsia="tr-TR"/>
              </w:rPr>
              <w:t>Verification will consider the number and type of livestock, dependency on the affected pasture or fodder resource, seasonal use, duration of disruption, availability of alternative grazing or feed sources and cumulative Project impacts. For the associated ETLs, available land-access and construction records and relevant TEİAŞ information will be considered where applicable and available.</w:t>
            </w:r>
          </w:p>
        </w:tc>
      </w:tr>
      <w:tr w:rsidR="009162AE" w:rsidRPr="00A7034F" w14:paraId="48F4A764" w14:textId="77777777" w:rsidTr="00AB2ABE">
        <w:tc>
          <w:tcPr>
            <w:tcW w:w="1151" w:type="pct"/>
            <w:vAlign w:val="center"/>
            <w:hideMark/>
          </w:tcPr>
          <w:p w14:paraId="7F140D1D" w14:textId="77777777" w:rsidR="009162AE" w:rsidRPr="00A7034F" w:rsidRDefault="009162AE" w:rsidP="00AB2ABE">
            <w:pPr>
              <w:spacing w:before="0" w:after="0"/>
              <w:jc w:val="left"/>
              <w:rPr>
                <w:sz w:val="18"/>
                <w:szCs w:val="18"/>
                <w:lang w:eastAsia="tr-TR"/>
              </w:rPr>
            </w:pPr>
            <w:r w:rsidRPr="00A7034F">
              <w:rPr>
                <w:b/>
                <w:bCs/>
                <w:sz w:val="18"/>
                <w:szCs w:val="18"/>
                <w:lang w:eastAsia="tr-TR"/>
              </w:rPr>
              <w:t>Delivery Method</w:t>
            </w:r>
          </w:p>
        </w:tc>
        <w:tc>
          <w:tcPr>
            <w:tcW w:w="3849" w:type="pct"/>
            <w:vAlign w:val="center"/>
            <w:hideMark/>
          </w:tcPr>
          <w:p w14:paraId="3F480500" w14:textId="559677F6" w:rsidR="009162AE" w:rsidRPr="00A7034F" w:rsidRDefault="005A5B72" w:rsidP="00AB2ABE">
            <w:pPr>
              <w:spacing w:before="0" w:after="0"/>
              <w:jc w:val="left"/>
              <w:rPr>
                <w:sz w:val="18"/>
                <w:szCs w:val="18"/>
                <w:lang w:eastAsia="tr-TR"/>
              </w:rPr>
            </w:pPr>
            <w:r w:rsidRPr="005A5B72">
              <w:rPr>
                <w:sz w:val="18"/>
                <w:szCs w:val="18"/>
                <w:lang w:eastAsia="tr-TR"/>
              </w:rPr>
              <w:t>Access arrangement, repair, reinstatement, support in kind, fodder support, or documented cash support, depending on the verified impact and the most suitable restoration measure.</w:t>
            </w:r>
            <w:r w:rsidR="00F7586D">
              <w:rPr>
                <w:sz w:val="18"/>
                <w:szCs w:val="18"/>
                <w:lang w:eastAsia="tr-TR"/>
              </w:rPr>
              <w:t xml:space="preserve"> </w:t>
            </w:r>
            <w:r w:rsidR="00F7586D" w:rsidRPr="00F7586D">
              <w:rPr>
                <w:sz w:val="18"/>
                <w:szCs w:val="18"/>
                <w:lang w:eastAsia="tr-TR"/>
              </w:rPr>
              <w:t>Where feasible, maintaining or providing alternative access will be prioritised over cash support. The selected measure and its duration will be recorded at PAP/PAH or user level in the livelihood restoration implementation records</w:t>
            </w:r>
            <w:r w:rsidR="008E7CD6">
              <w:rPr>
                <w:sz w:val="18"/>
                <w:szCs w:val="18"/>
                <w:lang w:eastAsia="tr-TR"/>
              </w:rPr>
              <w:t>.</w:t>
            </w:r>
          </w:p>
        </w:tc>
      </w:tr>
      <w:tr w:rsidR="009162AE" w:rsidRPr="00A7034F" w14:paraId="33EB208C" w14:textId="77777777" w:rsidTr="00AB2ABE">
        <w:tc>
          <w:tcPr>
            <w:tcW w:w="1151" w:type="pct"/>
            <w:vAlign w:val="center"/>
            <w:hideMark/>
          </w:tcPr>
          <w:p w14:paraId="6CC691B9" w14:textId="4F43F912" w:rsidR="009162AE" w:rsidRPr="00A7034F" w:rsidRDefault="009162AE" w:rsidP="00AB2ABE">
            <w:pPr>
              <w:spacing w:before="0" w:after="0"/>
              <w:jc w:val="left"/>
              <w:rPr>
                <w:sz w:val="18"/>
                <w:szCs w:val="18"/>
                <w:lang w:eastAsia="tr-TR"/>
              </w:rPr>
            </w:pPr>
            <w:r w:rsidRPr="00A7034F">
              <w:rPr>
                <w:b/>
                <w:bCs/>
                <w:sz w:val="18"/>
                <w:szCs w:val="18"/>
                <w:lang w:eastAsia="tr-TR"/>
              </w:rPr>
              <w:t>Proposed Timeline</w:t>
            </w:r>
            <w:r w:rsidR="00DD4655">
              <w:rPr>
                <w:b/>
                <w:bCs/>
                <w:sz w:val="18"/>
                <w:szCs w:val="18"/>
                <w:lang w:eastAsia="tr-TR"/>
              </w:rPr>
              <w:t xml:space="preserve"> </w:t>
            </w:r>
            <w:r w:rsidR="00DD4655" w:rsidRPr="00DD4655">
              <w:rPr>
                <w:b/>
                <w:bCs/>
                <w:sz w:val="18"/>
                <w:szCs w:val="18"/>
                <w:lang w:eastAsia="tr-TR"/>
              </w:rPr>
              <w:t>and Implementation Steps</w:t>
            </w:r>
          </w:p>
        </w:tc>
        <w:tc>
          <w:tcPr>
            <w:tcW w:w="3849" w:type="pct"/>
            <w:vAlign w:val="center"/>
            <w:hideMark/>
          </w:tcPr>
          <w:p w14:paraId="18D163B7" w14:textId="0884EA0B" w:rsidR="009162AE" w:rsidRPr="00A7034F" w:rsidRDefault="00DD4655" w:rsidP="00AB2ABE">
            <w:pPr>
              <w:spacing w:before="0" w:after="0"/>
              <w:jc w:val="left"/>
              <w:rPr>
                <w:sz w:val="18"/>
                <w:szCs w:val="18"/>
                <w:lang w:eastAsia="tr-TR"/>
              </w:rPr>
            </w:pPr>
            <w:r w:rsidRPr="00DD4655">
              <w:rPr>
                <w:sz w:val="18"/>
                <w:szCs w:val="18"/>
                <w:lang w:eastAsia="tr-TR"/>
              </w:rPr>
              <w:t>Where impacts can be anticipated, affected users will be identified and consulted before the relevant access restriction or construction activity, taking account of the applicable grazing and livestock-feeding season. Access maintenance or temporary alternative arrangements will be implemented before disruption where feasible. Where fodder support is required, it will be provided in coordination with the verified period of reduced grazing or feed availability. Construction-related impacts will be addressed as they arise, while damaged access routes or grazing infrastructure will be reinstated as soon as practicable. Follow-up will be undertaken during the relevant grazing or feeding period to confirm that livestock activities can continue without material Project-induced constraint.</w:t>
            </w:r>
          </w:p>
        </w:tc>
      </w:tr>
      <w:tr w:rsidR="0096603B" w:rsidRPr="00A7034F" w14:paraId="2A9200E3" w14:textId="77777777" w:rsidTr="00AB2ABE">
        <w:tc>
          <w:tcPr>
            <w:tcW w:w="1151" w:type="pct"/>
            <w:vAlign w:val="center"/>
          </w:tcPr>
          <w:p w14:paraId="6421EA30" w14:textId="569CAA64" w:rsidR="0096603B" w:rsidRPr="00A7034F" w:rsidRDefault="0096603B" w:rsidP="00AB2ABE">
            <w:pPr>
              <w:spacing w:before="0" w:after="0"/>
              <w:jc w:val="left"/>
              <w:rPr>
                <w:b/>
                <w:bCs/>
                <w:sz w:val="18"/>
                <w:szCs w:val="18"/>
                <w:lang w:eastAsia="tr-TR"/>
              </w:rPr>
            </w:pPr>
            <w:r w:rsidRPr="0096603B">
              <w:rPr>
                <w:b/>
                <w:bCs/>
                <w:sz w:val="18"/>
                <w:szCs w:val="18"/>
                <w:lang w:eastAsia="tr-TR"/>
              </w:rPr>
              <w:t>Monitoring / Restoration Benchmark</w:t>
            </w:r>
          </w:p>
        </w:tc>
        <w:tc>
          <w:tcPr>
            <w:tcW w:w="3849" w:type="pct"/>
            <w:vAlign w:val="center"/>
          </w:tcPr>
          <w:p w14:paraId="04221526" w14:textId="4E010651" w:rsidR="0096603B" w:rsidRPr="00DD4655" w:rsidRDefault="00D021EE" w:rsidP="00AB2ABE">
            <w:pPr>
              <w:spacing w:before="0" w:after="0"/>
              <w:jc w:val="left"/>
              <w:rPr>
                <w:sz w:val="18"/>
                <w:szCs w:val="18"/>
                <w:lang w:eastAsia="tr-TR"/>
              </w:rPr>
            </w:pPr>
            <w:r w:rsidRPr="00D021EE">
              <w:rPr>
                <w:sz w:val="18"/>
                <w:szCs w:val="18"/>
                <w:lang w:eastAsia="tr-TR"/>
              </w:rPr>
              <w:t>Implementation will track affected livestock users, type and duration of access or feeding disruption, support delivered, restoration of affected routes or access points and continued livestock activity. The restoration benchmark will be that verified Project-induced restrictions no longer materially constrain livestock movement, grazing access or adequate feeding arrangements compared with the applicable pre-impact condition.</w:t>
            </w:r>
          </w:p>
        </w:tc>
      </w:tr>
      <w:tr w:rsidR="00D021EE" w:rsidRPr="00A7034F" w14:paraId="7698BD27" w14:textId="77777777" w:rsidTr="00AB2ABE">
        <w:tc>
          <w:tcPr>
            <w:tcW w:w="1151" w:type="pct"/>
            <w:vAlign w:val="center"/>
          </w:tcPr>
          <w:p w14:paraId="7139AFF7" w14:textId="52BA19D2" w:rsidR="00D021EE" w:rsidRPr="0096603B" w:rsidRDefault="00D021EE" w:rsidP="00AB2ABE">
            <w:pPr>
              <w:spacing w:before="0" w:after="0"/>
              <w:jc w:val="left"/>
              <w:rPr>
                <w:b/>
                <w:bCs/>
                <w:sz w:val="18"/>
                <w:szCs w:val="18"/>
                <w:lang w:eastAsia="tr-TR"/>
              </w:rPr>
            </w:pPr>
            <w:r w:rsidRPr="00D021EE">
              <w:rPr>
                <w:b/>
                <w:bCs/>
                <w:sz w:val="18"/>
                <w:szCs w:val="18"/>
                <w:lang w:eastAsia="tr-TR"/>
              </w:rPr>
              <w:t>Corrective Action Trigger / Completion Criterion</w:t>
            </w:r>
          </w:p>
        </w:tc>
        <w:tc>
          <w:tcPr>
            <w:tcW w:w="3849" w:type="pct"/>
            <w:vAlign w:val="center"/>
          </w:tcPr>
          <w:p w14:paraId="4D2098F5" w14:textId="0AAF4823" w:rsidR="00D021EE" w:rsidRPr="00D021EE" w:rsidRDefault="00D021EE" w:rsidP="00AB2ABE">
            <w:pPr>
              <w:spacing w:before="0" w:after="0"/>
              <w:jc w:val="left"/>
              <w:rPr>
                <w:sz w:val="18"/>
                <w:szCs w:val="18"/>
                <w:lang w:eastAsia="tr-TR"/>
              </w:rPr>
            </w:pPr>
            <w:r w:rsidRPr="00D021EE">
              <w:rPr>
                <w:sz w:val="18"/>
                <w:szCs w:val="18"/>
                <w:lang w:eastAsia="tr-TR"/>
              </w:rPr>
              <w:t>Where monitoring, consultation or grievance findings identify continuing material restrictions on grazing, livestock movement or feed availability attributable to the Project, the case will be reviewed for additional access arrangements, fodder support, reinstatement or other appropriate assistance. The measure will be considered complete once agreed support has been delivered and follow-up confirms that the verified livestock livelihood disruption has been adequately addressed.</w:t>
            </w:r>
          </w:p>
        </w:tc>
      </w:tr>
      <w:tr w:rsidR="009162AE" w:rsidRPr="00A7034F" w14:paraId="11CB3058" w14:textId="77777777" w:rsidTr="00AB2ABE">
        <w:tc>
          <w:tcPr>
            <w:tcW w:w="1151" w:type="pct"/>
            <w:vAlign w:val="center"/>
            <w:hideMark/>
          </w:tcPr>
          <w:p w14:paraId="5E4C761F" w14:textId="77777777" w:rsidR="009162AE" w:rsidRPr="00A7034F" w:rsidRDefault="009162AE" w:rsidP="00AB2ABE">
            <w:pPr>
              <w:spacing w:before="0" w:after="0"/>
              <w:jc w:val="left"/>
              <w:rPr>
                <w:sz w:val="18"/>
                <w:szCs w:val="18"/>
                <w:lang w:eastAsia="tr-TR"/>
              </w:rPr>
            </w:pPr>
            <w:r w:rsidRPr="00A7034F">
              <w:rPr>
                <w:b/>
                <w:bCs/>
                <w:sz w:val="18"/>
                <w:szCs w:val="18"/>
                <w:lang w:eastAsia="tr-TR"/>
              </w:rPr>
              <w:t>Budget Considerations</w:t>
            </w:r>
          </w:p>
        </w:tc>
        <w:tc>
          <w:tcPr>
            <w:tcW w:w="3849" w:type="pct"/>
            <w:vAlign w:val="center"/>
            <w:hideMark/>
          </w:tcPr>
          <w:p w14:paraId="365C663E" w14:textId="6E135B05" w:rsidR="009162AE" w:rsidRPr="00A7034F" w:rsidRDefault="004B3D23" w:rsidP="00AB2ABE">
            <w:pPr>
              <w:spacing w:before="0" w:after="0"/>
              <w:jc w:val="left"/>
              <w:rPr>
                <w:sz w:val="18"/>
                <w:szCs w:val="18"/>
                <w:lang w:eastAsia="tr-TR"/>
              </w:rPr>
            </w:pPr>
            <w:r w:rsidRPr="004B3D23">
              <w:rPr>
                <w:sz w:val="18"/>
                <w:szCs w:val="18"/>
                <w:lang w:eastAsia="tr-TR"/>
              </w:rPr>
              <w:t xml:space="preserve">The budget will depend on the number of eligible PAHs, the type, duration and severity of verified access or resource use disruption, affected herd size or, and the cost of access restoration, fodder support, beehive relocation assistance, repair or reinstatement. Where fodder support or cash equivalent is provided due to loss of or reduced access to fodder production areas, the amount will be calculated by considering the affected area, crop type and the official crop production support unit rates announced by the Ministry of Agriculture and Forestry for the relevant production year. For 2026, the official unit prices include TL 310/da for first group fodder crops and TL 403/da for second group fodder crops. Where the impact relates to pasture or grazing access and cannot be calculated by affected area, the </w:t>
            </w:r>
            <w:r w:rsidRPr="004B3D23">
              <w:rPr>
                <w:sz w:val="18"/>
                <w:szCs w:val="18"/>
                <w:lang w:eastAsia="tr-TR"/>
              </w:rPr>
              <w:lastRenderedPageBreak/>
              <w:t>support amount will be determined based on the number and type of affected livestock, duration of access restriction, availability of alternative grazing or fodder sources, and local feed replacement cost. Compensation already provided for the same loss will be considered to avoid duplicate payment.</w:t>
            </w:r>
          </w:p>
        </w:tc>
      </w:tr>
      <w:tr w:rsidR="009162AE" w:rsidRPr="00A7034F" w14:paraId="741869F0" w14:textId="77777777" w:rsidTr="00AB2ABE">
        <w:tc>
          <w:tcPr>
            <w:tcW w:w="1151" w:type="pct"/>
            <w:vAlign w:val="center"/>
            <w:hideMark/>
          </w:tcPr>
          <w:p w14:paraId="3B0A4EF3" w14:textId="77777777" w:rsidR="009162AE" w:rsidRPr="00A7034F" w:rsidRDefault="009162AE" w:rsidP="00AB2ABE">
            <w:pPr>
              <w:spacing w:before="0" w:after="0"/>
              <w:jc w:val="left"/>
              <w:rPr>
                <w:sz w:val="18"/>
                <w:szCs w:val="18"/>
                <w:lang w:eastAsia="tr-TR"/>
              </w:rPr>
            </w:pPr>
            <w:r w:rsidRPr="00A7034F">
              <w:rPr>
                <w:b/>
                <w:bCs/>
                <w:sz w:val="18"/>
                <w:szCs w:val="18"/>
                <w:lang w:eastAsia="tr-TR"/>
              </w:rPr>
              <w:t>Responsible Party</w:t>
            </w:r>
          </w:p>
        </w:tc>
        <w:tc>
          <w:tcPr>
            <w:tcW w:w="3849" w:type="pct"/>
            <w:vAlign w:val="center"/>
            <w:hideMark/>
          </w:tcPr>
          <w:p w14:paraId="158395D9" w14:textId="7797C367" w:rsidR="009162AE" w:rsidRPr="00A7034F" w:rsidRDefault="009162AE" w:rsidP="00AB2ABE">
            <w:pPr>
              <w:spacing w:before="0" w:after="0"/>
              <w:jc w:val="left"/>
              <w:rPr>
                <w:sz w:val="18"/>
                <w:szCs w:val="18"/>
                <w:lang w:eastAsia="tr-TR"/>
              </w:rPr>
            </w:pPr>
            <w:r w:rsidRPr="00A7034F">
              <w:rPr>
                <w:sz w:val="18"/>
                <w:szCs w:val="18"/>
                <w:lang w:eastAsia="tr-TR"/>
              </w:rPr>
              <w:t>Enerjisa Üretim A.Ş.; EPC Contractor support may be required where the impact is caused by construction activities.</w:t>
            </w:r>
            <w:r w:rsidR="00F83E66">
              <w:rPr>
                <w:sz w:val="18"/>
                <w:szCs w:val="18"/>
                <w:lang w:eastAsia="tr-TR"/>
              </w:rPr>
              <w:t xml:space="preserve"> </w:t>
            </w:r>
            <w:r w:rsidR="00F83E66" w:rsidRPr="00F83E66">
              <w:rPr>
                <w:sz w:val="18"/>
                <w:szCs w:val="18"/>
                <w:lang w:eastAsia="tr-TR"/>
              </w:rPr>
              <w:t>Relevant public institutions will be consulted where pasture, or public land procedures are involved.</w:t>
            </w:r>
            <w:r w:rsidR="00A006A9">
              <w:rPr>
                <w:sz w:val="18"/>
                <w:szCs w:val="18"/>
                <w:lang w:eastAsia="tr-TR"/>
              </w:rPr>
              <w:t xml:space="preserve"> </w:t>
            </w:r>
            <w:r w:rsidR="00A006A9" w:rsidRPr="00A006A9">
              <w:rPr>
                <w:sz w:val="18"/>
                <w:szCs w:val="18"/>
                <w:lang w:eastAsia="tr-TR"/>
              </w:rPr>
              <w:t>For associated ETLs, coordination with TEİAŞ or relevant public institutions will be undertaken where statutory land, easement or access arrangements are involved; responsibility for supplementary livelihood restoration measures within the scope of this LARP will remain with Enerjisa Üretim A.Ş.</w:t>
            </w:r>
          </w:p>
        </w:tc>
      </w:tr>
    </w:tbl>
    <w:p w14:paraId="7E0E6D29" w14:textId="18E67714" w:rsidR="00341599" w:rsidRDefault="00341599" w:rsidP="00341599">
      <w:pPr>
        <w:rPr>
          <w:lang w:eastAsia="x-none"/>
        </w:rPr>
      </w:pPr>
      <w:r>
        <w:rPr>
          <w:lang w:eastAsia="x-none"/>
        </w:rPr>
        <w:t xml:space="preserve">Fodder support or cash equivalent will be provided only where the Project impact on livestock feeding arrangements is verified. The first priority will be to maintain existing access or provide a temporary alternative access arrangement where feasible. Where this is not feasible, or where a temporary or permanent disruption to fodder production, grazing or post harvest grazing is confirmed, support will be calculated according to the verified impact pathway. Final support will be confirmed through the verification process described in Section </w:t>
      </w:r>
      <w:r>
        <w:rPr>
          <w:lang w:eastAsia="x-none"/>
        </w:rPr>
        <w:fldChar w:fldCharType="begin"/>
      </w:r>
      <w:r>
        <w:rPr>
          <w:lang w:eastAsia="x-none"/>
        </w:rPr>
        <w:instrText xml:space="preserve"> REF _Ref232785559 \n \h </w:instrText>
      </w:r>
      <w:r>
        <w:rPr>
          <w:lang w:eastAsia="x-none"/>
        </w:rPr>
      </w:r>
      <w:r>
        <w:rPr>
          <w:lang w:eastAsia="x-none"/>
        </w:rPr>
        <w:fldChar w:fldCharType="separate"/>
      </w:r>
      <w:r w:rsidR="00FE7A78">
        <w:rPr>
          <w:lang w:eastAsia="x-none"/>
        </w:rPr>
        <w:t>8.3</w:t>
      </w:r>
      <w:r>
        <w:rPr>
          <w:lang w:eastAsia="x-none"/>
        </w:rPr>
        <w:fldChar w:fldCharType="end"/>
      </w:r>
      <w:r>
        <w:rPr>
          <w:lang w:eastAsia="x-none"/>
        </w:rPr>
        <w:t xml:space="preserve"> and documented in the livelihood restoration records.</w:t>
      </w:r>
      <w:r w:rsidR="00A006A9">
        <w:rPr>
          <w:lang w:eastAsia="x-none"/>
        </w:rPr>
        <w:t xml:space="preserve"> </w:t>
      </w:r>
      <w:r w:rsidR="00A006A9" w:rsidRPr="00A006A9">
        <w:rPr>
          <w:lang w:eastAsia="x-none"/>
        </w:rPr>
        <w:t>Support will be proportionate to the duration and materiality of the disruption and will not be considered complete solely upon delivery of fodder or a cash equivalent where the underlying access or livestock-feeding constraint remains unresolved.</w:t>
      </w:r>
    </w:p>
    <w:p w14:paraId="1FAC9449" w14:textId="18F5ABD3" w:rsidR="009162AE" w:rsidRDefault="00551208" w:rsidP="00A6066E">
      <w:pPr>
        <w:rPr>
          <w:lang w:eastAsia="x-none"/>
        </w:rPr>
      </w:pPr>
      <w:r w:rsidRPr="00551208">
        <w:rPr>
          <w:lang w:eastAsia="x-none"/>
        </w:rPr>
        <w:t>Pasture, grazing, fodder and livestock support</w:t>
      </w:r>
      <w:r w:rsidR="00341599">
        <w:rPr>
          <w:lang w:eastAsia="x-none"/>
        </w:rPr>
        <w:t xml:space="preserve"> will be provided only where a Project impact is verified. Where access to pasture, grazing areas, or livestock movement routes is restricted, the impact will be assessed in consultation with affected PAHs, mukhtars and relevant institutions. Any required support will be implemented in line with the Entitlement Matrix and the verification process described in Section </w:t>
      </w:r>
      <w:r w:rsidR="00341599">
        <w:rPr>
          <w:lang w:eastAsia="x-none"/>
        </w:rPr>
        <w:fldChar w:fldCharType="begin"/>
      </w:r>
      <w:r w:rsidR="00341599">
        <w:rPr>
          <w:lang w:eastAsia="x-none"/>
        </w:rPr>
        <w:instrText xml:space="preserve"> REF _Ref232785559 \n \h </w:instrText>
      </w:r>
      <w:r w:rsidR="00341599">
        <w:rPr>
          <w:lang w:eastAsia="x-none"/>
        </w:rPr>
      </w:r>
      <w:r w:rsidR="00341599">
        <w:rPr>
          <w:lang w:eastAsia="x-none"/>
        </w:rPr>
        <w:fldChar w:fldCharType="separate"/>
      </w:r>
      <w:r w:rsidR="00FE7A78">
        <w:rPr>
          <w:lang w:eastAsia="x-none"/>
        </w:rPr>
        <w:t>8.3</w:t>
      </w:r>
      <w:r w:rsidR="00341599">
        <w:rPr>
          <w:lang w:eastAsia="x-none"/>
        </w:rPr>
        <w:fldChar w:fldCharType="end"/>
      </w:r>
      <w:r w:rsidR="00341599">
        <w:rPr>
          <w:lang w:eastAsia="x-none"/>
        </w:rPr>
        <w:t>.</w:t>
      </w:r>
      <w:r w:rsidR="00B81862">
        <w:rPr>
          <w:lang w:eastAsia="x-none"/>
        </w:rPr>
        <w:t xml:space="preserve"> </w:t>
      </w:r>
      <w:r w:rsidR="00B81862" w:rsidRPr="00B81862">
        <w:rPr>
          <w:lang w:eastAsia="x-none"/>
        </w:rPr>
        <w:t>Construction-related damage to access routes or other livelihood assets will be addressed in coordination with Section</w:t>
      </w:r>
      <w:r w:rsidR="00B81862">
        <w:rPr>
          <w:lang w:eastAsia="x-none"/>
        </w:rPr>
        <w:t xml:space="preserve"> </w:t>
      </w:r>
      <w:r w:rsidR="00B81862">
        <w:rPr>
          <w:lang w:eastAsia="x-none"/>
        </w:rPr>
        <w:fldChar w:fldCharType="begin"/>
      </w:r>
      <w:r w:rsidR="00B81862">
        <w:rPr>
          <w:lang w:eastAsia="x-none"/>
        </w:rPr>
        <w:instrText xml:space="preserve"> REF _Ref238033253 \n \h </w:instrText>
      </w:r>
      <w:r w:rsidR="00B81862">
        <w:rPr>
          <w:lang w:eastAsia="x-none"/>
        </w:rPr>
      </w:r>
      <w:r w:rsidR="00B81862">
        <w:rPr>
          <w:lang w:eastAsia="x-none"/>
        </w:rPr>
        <w:fldChar w:fldCharType="separate"/>
      </w:r>
      <w:r w:rsidR="00B81862">
        <w:rPr>
          <w:lang w:eastAsia="x-none"/>
        </w:rPr>
        <w:t>8.2.6</w:t>
      </w:r>
      <w:r w:rsidR="00B81862">
        <w:rPr>
          <w:lang w:eastAsia="x-none"/>
        </w:rPr>
        <w:fldChar w:fldCharType="end"/>
      </w:r>
      <w:r w:rsidR="00B81862" w:rsidRPr="00B81862">
        <w:rPr>
          <w:lang w:eastAsia="x-none"/>
        </w:rPr>
        <w:t>, while any continuing effect on grazing, livestock movement or feeding arrangements will remain subject to this measure.</w:t>
      </w:r>
    </w:p>
    <w:p w14:paraId="4E54960D" w14:textId="6CD2514D" w:rsidR="00DE6A09" w:rsidRDefault="00DE6A09" w:rsidP="00DE6A09">
      <w:pPr>
        <w:pStyle w:val="Balk3"/>
      </w:pPr>
      <w:bookmarkStart w:id="267" w:name="_Ref238038537"/>
      <w:bookmarkStart w:id="268" w:name="_Toc238253908"/>
      <w:r w:rsidRPr="00DE6A09">
        <w:t>Forest Resource Access and Use Support</w:t>
      </w:r>
      <w:bookmarkEnd w:id="267"/>
      <w:bookmarkEnd w:id="268"/>
    </w:p>
    <w:p w14:paraId="36AEFAE4" w14:textId="6F39E8C1" w:rsidR="00890541" w:rsidRDefault="00890541" w:rsidP="00890541">
      <w:pPr>
        <w:rPr>
          <w:lang w:eastAsia="x-none"/>
        </w:rPr>
      </w:pPr>
      <w:r>
        <w:rPr>
          <w:lang w:eastAsia="x-none"/>
        </w:rPr>
        <w:t>Forest Resource Access and Use Support will be provided where Project activities result in a verified restriction on lawful access to forest areas or materially affect the use of forest resources that contribute to household consumption or livelihoods. The measure will focus on maintaining or restoring access where feasible and, where this cannot be achieved, on identifying proportionate alternative or transitional support according to the nature and duration of the verified impact. Forest-related livestock grazing impacts will be addressed under Section</w:t>
      </w:r>
      <w:r w:rsidR="00636154">
        <w:rPr>
          <w:lang w:eastAsia="x-none"/>
        </w:rPr>
        <w:t xml:space="preserve"> </w:t>
      </w:r>
      <w:r w:rsidR="00636154">
        <w:rPr>
          <w:lang w:eastAsia="x-none"/>
        </w:rPr>
        <w:fldChar w:fldCharType="begin"/>
      </w:r>
      <w:r w:rsidR="00636154">
        <w:rPr>
          <w:lang w:eastAsia="x-none"/>
        </w:rPr>
        <w:instrText xml:space="preserve"> REF _Ref238041980 \n \h </w:instrText>
      </w:r>
      <w:r w:rsidR="00636154">
        <w:rPr>
          <w:lang w:eastAsia="x-none"/>
        </w:rPr>
      </w:r>
      <w:r w:rsidR="00636154">
        <w:rPr>
          <w:lang w:eastAsia="x-none"/>
        </w:rPr>
        <w:fldChar w:fldCharType="separate"/>
      </w:r>
      <w:r w:rsidR="00636154">
        <w:rPr>
          <w:lang w:eastAsia="x-none"/>
        </w:rPr>
        <w:t>8.2.3</w:t>
      </w:r>
      <w:r w:rsidR="00636154">
        <w:rPr>
          <w:lang w:eastAsia="x-none"/>
        </w:rPr>
        <w:fldChar w:fldCharType="end"/>
      </w:r>
      <w:r>
        <w:rPr>
          <w:lang w:eastAsia="x-none"/>
        </w:rPr>
        <w:t xml:space="preserve">, while impacts on beekeeping activities in or near forest areas will be addressed under Section </w:t>
      </w:r>
      <w:r>
        <w:rPr>
          <w:lang w:eastAsia="x-none"/>
        </w:rPr>
        <w:fldChar w:fldCharType="begin"/>
      </w:r>
      <w:r>
        <w:rPr>
          <w:lang w:eastAsia="x-none"/>
        </w:rPr>
        <w:instrText xml:space="preserve"> REF _Ref238038544 \n \h </w:instrText>
      </w:r>
      <w:r>
        <w:rPr>
          <w:lang w:eastAsia="x-none"/>
        </w:rPr>
      </w:r>
      <w:r>
        <w:rPr>
          <w:lang w:eastAsia="x-none"/>
        </w:rPr>
        <w:fldChar w:fldCharType="separate"/>
      </w:r>
      <w:r>
        <w:rPr>
          <w:lang w:eastAsia="x-none"/>
        </w:rPr>
        <w:t>8.2.5</w:t>
      </w:r>
      <w:r>
        <w:rPr>
          <w:lang w:eastAsia="x-none"/>
        </w:rPr>
        <w:fldChar w:fldCharType="end"/>
      </w:r>
    </w:p>
    <w:p w14:paraId="3106DFC4" w14:textId="71DBDC82" w:rsidR="00D30B0A" w:rsidRDefault="00890541" w:rsidP="00890541">
      <w:pPr>
        <w:rPr>
          <w:lang w:eastAsia="x-none"/>
        </w:rPr>
      </w:pPr>
      <w:r>
        <w:rPr>
          <w:lang w:eastAsia="x-none"/>
        </w:rPr>
        <w:t xml:space="preserve">For the main WPP, household survey findings confirm that forest-resource use forms part of the livelihood and household-consumption practices of some affected households, although it was not identified as a primary livelihood source. Of 75 PAHs providing valid information on forest-resource use, 21 reported at least one form of use. Fuelwood collection was reported </w:t>
      </w:r>
      <w:r>
        <w:rPr>
          <w:lang w:eastAsia="x-none"/>
        </w:rPr>
        <w:lastRenderedPageBreak/>
        <w:t>by 20 PAHs, mushroom collection by seven and medicinal plant collection by six, with these activities generally supporting household heating or consumption rather than widespread commercial income generation. Among the 21 forest-resource users, three indicated that access roads to forest areas may be affected by the Project. Accordingly, the current evidence indicates a potential but generally supplementary livelihood impact pathway that will require case-specific verification before support is assigned. For the associated ETLs, this measure will apply where construction, temporary access or other Project activities are verified to restrict lawful forest-resource access or use; no separate ETL forest-user beneficiary number is confirmed at this stage.</w:t>
      </w:r>
    </w:p>
    <w:p w14:paraId="34F533A5" w14:textId="38B61657" w:rsidR="00CC75A7" w:rsidRDefault="00CC75A7" w:rsidP="00CC75A7">
      <w:pPr>
        <w:pStyle w:val="ResimYazs"/>
        <w:keepNext/>
        <w:spacing w:after="0"/>
        <w:jc w:val="center"/>
      </w:pPr>
      <w:bookmarkStart w:id="269" w:name="_Toc238253988"/>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7</w:t>
      </w:r>
      <w:r w:rsidR="00220E73">
        <w:fldChar w:fldCharType="end"/>
      </w:r>
      <w:r>
        <w:t xml:space="preserve"> </w:t>
      </w:r>
      <w:r w:rsidRPr="00CC75A7">
        <w:rPr>
          <w:b w:val="0"/>
          <w:bCs w:val="0"/>
          <w:color w:val="auto"/>
        </w:rPr>
        <w:t>Forest Resource Access and Use Support Measure</w:t>
      </w:r>
      <w:bookmarkEnd w:id="269"/>
    </w:p>
    <w:tbl>
      <w:tblPr>
        <w:tblStyle w:val="CVtable2"/>
        <w:tblW w:w="0" w:type="auto"/>
        <w:tblLook w:val="04A0" w:firstRow="1" w:lastRow="0" w:firstColumn="1" w:lastColumn="0" w:noHBand="0" w:noVBand="1"/>
      </w:tblPr>
      <w:tblGrid>
        <w:gridCol w:w="2072"/>
        <w:gridCol w:w="6938"/>
      </w:tblGrid>
      <w:tr w:rsidR="00CC75A7" w:rsidRPr="00172B3C" w14:paraId="65961B57" w14:textId="77777777">
        <w:tc>
          <w:tcPr>
            <w:tcW w:w="0" w:type="auto"/>
            <w:shd w:val="clear" w:color="auto" w:fill="4F81BD"/>
            <w:vAlign w:val="center"/>
            <w:hideMark/>
          </w:tcPr>
          <w:p w14:paraId="3DCB15B0" w14:textId="77777777" w:rsidR="00CC75A7" w:rsidRPr="0011058E" w:rsidRDefault="00CC75A7" w:rsidP="006F11BF">
            <w:pPr>
              <w:spacing w:before="0" w:after="0"/>
              <w:jc w:val="left"/>
              <w:rPr>
                <w:b/>
                <w:bCs/>
                <w:color w:val="FFFFFF" w:themeColor="background1"/>
                <w:sz w:val="18"/>
                <w:szCs w:val="18"/>
                <w:lang w:val="en-GB" w:eastAsia="tr-TR"/>
              </w:rPr>
            </w:pPr>
            <w:r w:rsidRPr="0011058E">
              <w:rPr>
                <w:b/>
                <w:bCs/>
                <w:color w:val="FFFFFF" w:themeColor="background1"/>
                <w:sz w:val="18"/>
                <w:szCs w:val="18"/>
                <w:lang w:val="en-GB" w:eastAsia="tr-TR"/>
              </w:rPr>
              <w:t>Item</w:t>
            </w:r>
          </w:p>
        </w:tc>
        <w:tc>
          <w:tcPr>
            <w:tcW w:w="0" w:type="auto"/>
            <w:shd w:val="clear" w:color="auto" w:fill="4F81BD"/>
            <w:vAlign w:val="center"/>
            <w:hideMark/>
          </w:tcPr>
          <w:p w14:paraId="330BC520" w14:textId="77777777" w:rsidR="00CC75A7" w:rsidRPr="0011058E" w:rsidRDefault="00CC75A7" w:rsidP="006F11BF">
            <w:pPr>
              <w:spacing w:before="0" w:after="0"/>
              <w:jc w:val="left"/>
              <w:rPr>
                <w:b/>
                <w:bCs/>
                <w:color w:val="FFFFFF" w:themeColor="background1"/>
                <w:sz w:val="18"/>
                <w:szCs w:val="18"/>
                <w:lang w:val="en-GB" w:eastAsia="tr-TR"/>
              </w:rPr>
            </w:pPr>
            <w:r w:rsidRPr="0011058E">
              <w:rPr>
                <w:b/>
                <w:bCs/>
                <w:color w:val="FFFFFF" w:themeColor="background1"/>
                <w:sz w:val="18"/>
                <w:szCs w:val="18"/>
                <w:lang w:val="en-GB" w:eastAsia="tr-TR"/>
              </w:rPr>
              <w:t>Description</w:t>
            </w:r>
          </w:p>
        </w:tc>
      </w:tr>
      <w:tr w:rsidR="00CC75A7" w:rsidRPr="00172B3C" w14:paraId="7AD4DA85" w14:textId="77777777">
        <w:tc>
          <w:tcPr>
            <w:tcW w:w="0" w:type="auto"/>
            <w:vAlign w:val="center"/>
            <w:hideMark/>
          </w:tcPr>
          <w:p w14:paraId="4AA3B3B8"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Livelihood Restoration Measure</w:t>
            </w:r>
          </w:p>
        </w:tc>
        <w:tc>
          <w:tcPr>
            <w:tcW w:w="0" w:type="auto"/>
            <w:vAlign w:val="center"/>
            <w:hideMark/>
          </w:tcPr>
          <w:p w14:paraId="05326EE4"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Forest Resource Access and Use Support</w:t>
            </w:r>
          </w:p>
        </w:tc>
      </w:tr>
      <w:tr w:rsidR="00CC75A7" w:rsidRPr="00172B3C" w14:paraId="383D31D3" w14:textId="77777777">
        <w:tc>
          <w:tcPr>
            <w:tcW w:w="0" w:type="auto"/>
            <w:vAlign w:val="center"/>
            <w:hideMark/>
          </w:tcPr>
          <w:p w14:paraId="52D01B46"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Project Component / Applicability</w:t>
            </w:r>
          </w:p>
        </w:tc>
        <w:tc>
          <w:tcPr>
            <w:tcW w:w="0" w:type="auto"/>
            <w:vAlign w:val="center"/>
            <w:hideMark/>
          </w:tcPr>
          <w:p w14:paraId="14B3291E"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Main WPP, where Project land requirements, construction or access arrangements affect lawful forest access or resource use. Associated ETLs, where verified construction, access or other Project activities result in a comparable impact.</w:t>
            </w:r>
          </w:p>
        </w:tc>
      </w:tr>
      <w:tr w:rsidR="00CC75A7" w:rsidRPr="00172B3C" w14:paraId="79FC480C" w14:textId="77777777">
        <w:tc>
          <w:tcPr>
            <w:tcW w:w="0" w:type="auto"/>
            <w:vAlign w:val="center"/>
            <w:hideMark/>
          </w:tcPr>
          <w:p w14:paraId="1EAD41E6"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Proposed Outcome</w:t>
            </w:r>
          </w:p>
        </w:tc>
        <w:tc>
          <w:tcPr>
            <w:tcW w:w="0" w:type="auto"/>
            <w:vAlign w:val="center"/>
            <w:hideMark/>
          </w:tcPr>
          <w:p w14:paraId="77C5CAA6"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To maintain or restore lawful access to forest resources used for household consumption or livelihood purposes and to avoid material Project-induced disruption to such use.</w:t>
            </w:r>
          </w:p>
        </w:tc>
      </w:tr>
      <w:tr w:rsidR="00CC75A7" w:rsidRPr="00172B3C" w14:paraId="178E90E8" w14:textId="77777777">
        <w:tc>
          <w:tcPr>
            <w:tcW w:w="0" w:type="auto"/>
            <w:vAlign w:val="center"/>
            <w:hideMark/>
          </w:tcPr>
          <w:p w14:paraId="5E64FD67"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Main Target Groups</w:t>
            </w:r>
          </w:p>
        </w:tc>
        <w:tc>
          <w:tcPr>
            <w:tcW w:w="0" w:type="auto"/>
            <w:vAlign w:val="center"/>
            <w:hideMark/>
          </w:tcPr>
          <w:p w14:paraId="635A3ACC"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Verified users of affected forest areas who depend on fuelwood, mushrooms, medicinal plants or other forest resources for household use or livelihoods.</w:t>
            </w:r>
          </w:p>
        </w:tc>
      </w:tr>
      <w:tr w:rsidR="00CC75A7" w:rsidRPr="00172B3C" w14:paraId="140FCCA6" w14:textId="77777777">
        <w:tc>
          <w:tcPr>
            <w:tcW w:w="0" w:type="auto"/>
            <w:vAlign w:val="center"/>
            <w:hideMark/>
          </w:tcPr>
          <w:p w14:paraId="5359E43B"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Current Beneficiary Basis / Estimated Applicability</w:t>
            </w:r>
          </w:p>
        </w:tc>
        <w:tc>
          <w:tcPr>
            <w:tcW w:w="0" w:type="auto"/>
            <w:vAlign w:val="center"/>
            <w:hideMark/>
          </w:tcPr>
          <w:p w14:paraId="3A957E01"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For the main WPP, 21 of 75 surveyed PAHs reported some form of forest-resource use; three of these users anticipated that access roads to forest areas may be affected. These figures represent the current potential user base and do not constitute confirmed eligibility. Final eligibility will depend on verification of the affected forest area or access route, the nature and frequency of use, dependency, available alternatives and the actual Project impact. For the associated ETLs, beneficiaries will be identified where a comparable impact is verified during implementation.</w:t>
            </w:r>
          </w:p>
        </w:tc>
      </w:tr>
      <w:tr w:rsidR="00CC75A7" w:rsidRPr="00172B3C" w14:paraId="75D3AC0D" w14:textId="77777777">
        <w:tc>
          <w:tcPr>
            <w:tcW w:w="0" w:type="auto"/>
            <w:vAlign w:val="center"/>
            <w:hideMark/>
          </w:tcPr>
          <w:p w14:paraId="3D2ABF71"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Links to Livelihood Activities</w:t>
            </w:r>
          </w:p>
        </w:tc>
        <w:tc>
          <w:tcPr>
            <w:tcW w:w="0" w:type="auto"/>
            <w:vAlign w:val="center"/>
            <w:hideMark/>
          </w:tcPr>
          <w:p w14:paraId="2BFF224D"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Fuelwood collection for household heating or domestic use, mushroom and medicinal plant collection, other lawful collection of forest products for household use or supplementary income, and access routes required for such activities.</w:t>
            </w:r>
          </w:p>
        </w:tc>
      </w:tr>
      <w:tr w:rsidR="00CC75A7" w:rsidRPr="00172B3C" w14:paraId="3467107B" w14:textId="77777777">
        <w:tc>
          <w:tcPr>
            <w:tcW w:w="0" w:type="auto"/>
            <w:vAlign w:val="center"/>
            <w:hideMark/>
          </w:tcPr>
          <w:p w14:paraId="547C64E2"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Eligibility Trigger</w:t>
            </w:r>
          </w:p>
        </w:tc>
        <w:tc>
          <w:tcPr>
            <w:tcW w:w="0" w:type="auto"/>
            <w:vAlign w:val="center"/>
            <w:hideMark/>
          </w:tcPr>
          <w:p w14:paraId="43371D2D"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Verified Project-induced restriction or disruption of lawful access to or use of a forest resource that has a demonstrated household or livelihood function. Forest-resource use alone will not create automatic eligibility; the Project interface, materiality and duration of the impact will be confirmed before support is assigned.</w:t>
            </w:r>
          </w:p>
        </w:tc>
      </w:tr>
      <w:tr w:rsidR="00CC75A7" w:rsidRPr="00172B3C" w14:paraId="29348479" w14:textId="77777777">
        <w:tc>
          <w:tcPr>
            <w:tcW w:w="0" w:type="auto"/>
            <w:vAlign w:val="center"/>
            <w:hideMark/>
          </w:tcPr>
          <w:p w14:paraId="70EFFCF2"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Types of Support</w:t>
            </w:r>
          </w:p>
        </w:tc>
        <w:tc>
          <w:tcPr>
            <w:tcW w:w="0" w:type="auto"/>
            <w:vAlign w:val="center"/>
            <w:hideMark/>
          </w:tcPr>
          <w:p w14:paraId="41C7CDF2" w14:textId="44A666A9" w:rsidR="00CC75A7" w:rsidRPr="00172B3C" w:rsidRDefault="00770B2D" w:rsidP="006F11BF">
            <w:pPr>
              <w:spacing w:before="0" w:after="0"/>
              <w:jc w:val="left"/>
              <w:rPr>
                <w:sz w:val="18"/>
                <w:szCs w:val="18"/>
                <w:lang w:val="en-GB" w:eastAsia="tr-TR"/>
              </w:rPr>
            </w:pPr>
            <w:r w:rsidRPr="00770B2D">
              <w:rPr>
                <w:sz w:val="18"/>
                <w:szCs w:val="18"/>
                <w:lang w:val="en-GB" w:eastAsia="tr-TR"/>
              </w:rPr>
              <w:t xml:space="preserve">Support may include maintenance of existing lawful forest access where feasible, temporary or alternative lawful access arrangements where practicable, advance information on temporary access restrictions or relevant construction activities, and repair or reinstatement of Project-damaged access routes where these are within Project responsibility. Where a verified restriction results in a material temporary loss of household-use resources or supplementary livelihood benefit and access cannot reasonably be maintained or restored, transitional in-kind or documented cash support may be provided. Where the underlying impact concerns livestock grazing or beekeeping rather than forest-resource collection or access, the case will be addressed under Sections </w:t>
            </w:r>
            <w:r>
              <w:rPr>
                <w:sz w:val="18"/>
                <w:szCs w:val="18"/>
                <w:lang w:val="en-GB" w:eastAsia="tr-TR"/>
              </w:rPr>
              <w:fldChar w:fldCharType="begin"/>
            </w:r>
            <w:r>
              <w:rPr>
                <w:sz w:val="18"/>
                <w:szCs w:val="18"/>
                <w:lang w:val="en-GB" w:eastAsia="tr-TR"/>
              </w:rPr>
              <w:instrText xml:space="preserve"> REF _Ref238042511 \n \h </w:instrText>
            </w:r>
            <w:r>
              <w:rPr>
                <w:sz w:val="18"/>
                <w:szCs w:val="18"/>
                <w:lang w:val="en-GB" w:eastAsia="tr-TR"/>
              </w:rPr>
            </w:r>
            <w:r>
              <w:rPr>
                <w:sz w:val="18"/>
                <w:szCs w:val="18"/>
                <w:lang w:val="en-GB" w:eastAsia="tr-TR"/>
              </w:rPr>
              <w:fldChar w:fldCharType="separate"/>
            </w:r>
            <w:r>
              <w:rPr>
                <w:sz w:val="18"/>
                <w:szCs w:val="18"/>
                <w:lang w:val="en-GB" w:eastAsia="tr-TR"/>
              </w:rPr>
              <w:t>8.2.3</w:t>
            </w:r>
            <w:r>
              <w:rPr>
                <w:sz w:val="18"/>
                <w:szCs w:val="18"/>
                <w:lang w:val="en-GB" w:eastAsia="tr-TR"/>
              </w:rPr>
              <w:fldChar w:fldCharType="end"/>
            </w:r>
            <w:r>
              <w:rPr>
                <w:sz w:val="18"/>
                <w:szCs w:val="18"/>
                <w:lang w:val="en-GB" w:eastAsia="tr-TR"/>
              </w:rPr>
              <w:t xml:space="preserve"> </w:t>
            </w:r>
            <w:r w:rsidRPr="00770B2D">
              <w:rPr>
                <w:sz w:val="18"/>
                <w:szCs w:val="18"/>
                <w:lang w:val="en-GB" w:eastAsia="tr-TR"/>
              </w:rPr>
              <w:t>or</w:t>
            </w:r>
            <w:r>
              <w:rPr>
                <w:sz w:val="18"/>
                <w:szCs w:val="18"/>
                <w:lang w:val="en-GB" w:eastAsia="tr-TR"/>
              </w:rPr>
              <w:t xml:space="preserve"> </w:t>
            </w:r>
            <w:r>
              <w:rPr>
                <w:sz w:val="18"/>
                <w:szCs w:val="18"/>
                <w:lang w:val="en-GB" w:eastAsia="tr-TR"/>
              </w:rPr>
              <w:fldChar w:fldCharType="begin"/>
            </w:r>
            <w:r>
              <w:rPr>
                <w:sz w:val="18"/>
                <w:szCs w:val="18"/>
                <w:lang w:val="en-GB" w:eastAsia="tr-TR"/>
              </w:rPr>
              <w:instrText xml:space="preserve"> REF _Ref238038544 \n \h </w:instrText>
            </w:r>
            <w:r>
              <w:rPr>
                <w:sz w:val="18"/>
                <w:szCs w:val="18"/>
                <w:lang w:val="en-GB" w:eastAsia="tr-TR"/>
              </w:rPr>
            </w:r>
            <w:r>
              <w:rPr>
                <w:sz w:val="18"/>
                <w:szCs w:val="18"/>
                <w:lang w:val="en-GB" w:eastAsia="tr-TR"/>
              </w:rPr>
              <w:fldChar w:fldCharType="separate"/>
            </w:r>
            <w:r>
              <w:rPr>
                <w:sz w:val="18"/>
                <w:szCs w:val="18"/>
                <w:lang w:val="en-GB" w:eastAsia="tr-TR"/>
              </w:rPr>
              <w:t>8.2.5</w:t>
            </w:r>
            <w:r>
              <w:rPr>
                <w:sz w:val="18"/>
                <w:szCs w:val="18"/>
                <w:lang w:val="en-GB" w:eastAsia="tr-TR"/>
              </w:rPr>
              <w:fldChar w:fldCharType="end"/>
            </w:r>
            <w:r w:rsidRPr="00770B2D">
              <w:rPr>
                <w:sz w:val="18"/>
                <w:szCs w:val="18"/>
                <w:lang w:val="en-GB" w:eastAsia="tr-TR"/>
              </w:rPr>
              <w:t>, as applicable.</w:t>
            </w:r>
          </w:p>
        </w:tc>
      </w:tr>
      <w:tr w:rsidR="00CC75A7" w:rsidRPr="00172B3C" w14:paraId="625183E5" w14:textId="77777777">
        <w:tc>
          <w:tcPr>
            <w:tcW w:w="0" w:type="auto"/>
            <w:vAlign w:val="center"/>
            <w:hideMark/>
          </w:tcPr>
          <w:p w14:paraId="5ECADB57"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Verification Sources</w:t>
            </w:r>
          </w:p>
        </w:tc>
        <w:tc>
          <w:tcPr>
            <w:tcW w:w="0" w:type="auto"/>
            <w:vAlign w:val="center"/>
            <w:hideMark/>
          </w:tcPr>
          <w:p w14:paraId="274D7A17"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 xml:space="preserve">Household survey and resource-use information, PAP consultation, site verification, forest/access mapping where available, mukhtar and community information, contractor records, monitoring findings and grievance records. Verification will consider the frequency and purpose of resource use, household dependency, </w:t>
            </w:r>
            <w:r w:rsidRPr="00172B3C">
              <w:rPr>
                <w:sz w:val="18"/>
                <w:szCs w:val="18"/>
                <w:lang w:val="en-GB" w:eastAsia="tr-TR"/>
              </w:rPr>
              <w:lastRenderedPageBreak/>
              <w:t>seasonal use, lawful access arrangements, alternative sources or routes, duration of restriction and vulnerability where relevant.</w:t>
            </w:r>
          </w:p>
        </w:tc>
      </w:tr>
      <w:tr w:rsidR="00CC75A7" w:rsidRPr="00172B3C" w14:paraId="3AF06B8E" w14:textId="77777777">
        <w:tc>
          <w:tcPr>
            <w:tcW w:w="0" w:type="auto"/>
            <w:vAlign w:val="center"/>
            <w:hideMark/>
          </w:tcPr>
          <w:p w14:paraId="6C3DC33A"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Delivery Method</w:t>
            </w:r>
          </w:p>
        </w:tc>
        <w:tc>
          <w:tcPr>
            <w:tcW w:w="0" w:type="auto"/>
            <w:vAlign w:val="center"/>
            <w:hideMark/>
          </w:tcPr>
          <w:p w14:paraId="18777C83"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Access maintenance or alternative access arrangement, repair or reinstatement, in-kind support or documented cash support, depending on the verified impact and applicable legal requirements. Measures affecting forest access or use will be coordinated with the relevant forestry authority where required.</w:t>
            </w:r>
          </w:p>
        </w:tc>
      </w:tr>
      <w:tr w:rsidR="00CC75A7" w:rsidRPr="00172B3C" w14:paraId="63734551" w14:textId="77777777">
        <w:tc>
          <w:tcPr>
            <w:tcW w:w="0" w:type="auto"/>
            <w:vAlign w:val="center"/>
            <w:hideMark/>
          </w:tcPr>
          <w:p w14:paraId="345B08BE"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Proposed Timeline and Implementation Steps</w:t>
            </w:r>
          </w:p>
        </w:tc>
        <w:tc>
          <w:tcPr>
            <w:tcW w:w="0" w:type="auto"/>
            <w:vAlign w:val="center"/>
            <w:hideMark/>
          </w:tcPr>
          <w:p w14:paraId="236B38EB"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Where a restriction can be anticipated, potentially affected forest users will be identified and consulted before the relevant construction activity or access change. Access-maintenance or alternative arrangements will be established before disruption where feasible. Temporary impacts arising during construction will be verified and addressed as they occur. Any Project-damaged access route within Project responsibility will be reinstated as soon as practicable. Follow-up will be undertaken during the relevant resource-use period where necessary to confirm that the verified household or livelihood use can continue without material Project-induced constraint.</w:t>
            </w:r>
          </w:p>
        </w:tc>
      </w:tr>
      <w:tr w:rsidR="00CC75A7" w:rsidRPr="00172B3C" w14:paraId="05586889" w14:textId="77777777">
        <w:tc>
          <w:tcPr>
            <w:tcW w:w="0" w:type="auto"/>
            <w:vAlign w:val="center"/>
            <w:hideMark/>
          </w:tcPr>
          <w:p w14:paraId="58372C3C"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Monitoring / Restoration Benchmark</w:t>
            </w:r>
          </w:p>
        </w:tc>
        <w:tc>
          <w:tcPr>
            <w:tcW w:w="0" w:type="auto"/>
            <w:vAlign w:val="center"/>
            <w:hideMark/>
          </w:tcPr>
          <w:p w14:paraId="57A8E4A5"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Monitoring will track verified affected users, the type and duration of restriction, access arrangements or other support provided, and whether the relevant household or livelihood use can continue. The restoration benchmark will be that the Project no longer materially restricts the verified lawful forest-resource use or that an effective alternative/support arrangement has addressed the resulting livelihood or household-use impact.</w:t>
            </w:r>
          </w:p>
        </w:tc>
      </w:tr>
      <w:tr w:rsidR="00CC75A7" w:rsidRPr="00172B3C" w14:paraId="0CCEA48A" w14:textId="77777777">
        <w:tc>
          <w:tcPr>
            <w:tcW w:w="0" w:type="auto"/>
            <w:vAlign w:val="center"/>
            <w:hideMark/>
          </w:tcPr>
          <w:p w14:paraId="2BAEF409"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Corrective Action Trigger / Completion Criterion</w:t>
            </w:r>
          </w:p>
        </w:tc>
        <w:tc>
          <w:tcPr>
            <w:tcW w:w="0" w:type="auto"/>
            <w:vAlign w:val="center"/>
            <w:hideMark/>
          </w:tcPr>
          <w:p w14:paraId="71D4D3CF"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Where monitoring, consultation or grievances identify continuing material Project-induced loss of access or resource use, the case will be reviewed for additional access arrangements, reinstatement or other proportionate support. The measure will be considered complete once the agreed intervention has been implemented and follow-up confirms that the verified impact has been adequately addressed.</w:t>
            </w:r>
          </w:p>
        </w:tc>
      </w:tr>
      <w:tr w:rsidR="00CC75A7" w:rsidRPr="00172B3C" w14:paraId="7C0C0040" w14:textId="77777777">
        <w:tc>
          <w:tcPr>
            <w:tcW w:w="0" w:type="auto"/>
            <w:vAlign w:val="center"/>
            <w:hideMark/>
          </w:tcPr>
          <w:p w14:paraId="6E8AEAD1"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Budget Considerations</w:t>
            </w:r>
          </w:p>
        </w:tc>
        <w:tc>
          <w:tcPr>
            <w:tcW w:w="0" w:type="auto"/>
            <w:vAlign w:val="center"/>
            <w:hideMark/>
          </w:tcPr>
          <w:p w14:paraId="625F45F7"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The budget will depend on the number of verified affected users, the type and duration of access or resource-use disruption, the feasibility and cost of access restoration or alternative arrangements, and any verified transitional support required. Where cash or in-kind support is necessary, the basis and amount will be documented for the specific impact and will take account of any compensation or assistance already provided for the same loss to avoid duplication.</w:t>
            </w:r>
          </w:p>
        </w:tc>
      </w:tr>
      <w:tr w:rsidR="00CC75A7" w:rsidRPr="00172B3C" w14:paraId="1980A420" w14:textId="77777777">
        <w:tc>
          <w:tcPr>
            <w:tcW w:w="0" w:type="auto"/>
            <w:vAlign w:val="center"/>
            <w:hideMark/>
          </w:tcPr>
          <w:p w14:paraId="73728A30" w14:textId="77777777" w:rsidR="00CC75A7" w:rsidRPr="0011058E" w:rsidRDefault="00CC75A7" w:rsidP="006F11BF">
            <w:pPr>
              <w:spacing w:before="0" w:after="0"/>
              <w:jc w:val="left"/>
              <w:rPr>
                <w:b/>
                <w:bCs/>
                <w:sz w:val="18"/>
                <w:szCs w:val="18"/>
                <w:lang w:val="en-GB" w:eastAsia="tr-TR"/>
              </w:rPr>
            </w:pPr>
            <w:r w:rsidRPr="0011058E">
              <w:rPr>
                <w:b/>
                <w:bCs/>
                <w:sz w:val="18"/>
                <w:szCs w:val="18"/>
                <w:lang w:val="en-GB" w:eastAsia="tr-TR"/>
              </w:rPr>
              <w:t>Responsible Party</w:t>
            </w:r>
          </w:p>
        </w:tc>
        <w:tc>
          <w:tcPr>
            <w:tcW w:w="0" w:type="auto"/>
            <w:vAlign w:val="center"/>
            <w:hideMark/>
          </w:tcPr>
          <w:p w14:paraId="0C2C45DB" w14:textId="77777777" w:rsidR="00CC75A7" w:rsidRPr="00172B3C" w:rsidRDefault="00CC75A7" w:rsidP="006F11BF">
            <w:pPr>
              <w:spacing w:before="0" w:after="0"/>
              <w:jc w:val="left"/>
              <w:rPr>
                <w:sz w:val="18"/>
                <w:szCs w:val="18"/>
                <w:lang w:val="en-GB" w:eastAsia="tr-TR"/>
              </w:rPr>
            </w:pPr>
            <w:r w:rsidRPr="00172B3C">
              <w:rPr>
                <w:sz w:val="18"/>
                <w:szCs w:val="18"/>
                <w:lang w:val="en-GB" w:eastAsia="tr-TR"/>
              </w:rPr>
              <w:t>Enerjisa Üretim A.Ş.; EPC Contractor where the restriction or damage results from construction activities. Relevant forestry authorities will be consulted where access arrangements, forest use or reinstatement require institutional coordination. For associated ETLs, coordination with TEİAŞ will also be undertaken where the relevant impact interfaces with statutory ETL arrangements; responsibility for supplementary livelihood restoration measures within the scope of this LARP will remain with Enerjisa Üretim A.Ş.</w:t>
            </w:r>
          </w:p>
        </w:tc>
      </w:tr>
    </w:tbl>
    <w:p w14:paraId="32530236" w14:textId="25D84E38" w:rsidR="00636154" w:rsidRDefault="00D125B2" w:rsidP="00636154">
      <w:pPr>
        <w:rPr>
          <w:lang w:eastAsia="x-none"/>
        </w:rPr>
      </w:pPr>
      <w:r w:rsidRPr="00D125B2">
        <w:rPr>
          <w:lang w:eastAsia="x-none"/>
        </w:rPr>
        <w:t xml:space="preserve">Forest-resource support will be applied only where a Project-induced impact on verified lawful resource use is demonstrated. The current main WPP findings indicate that forest-resource use is predominantly supplementary and household-oriented rather than a primary commercial livelihood; however, this will not be used to exclude affected users where the loss of access has a material household consequence. Dependency, availability of alternatives, duration of restriction and vulnerability will be considered in determining the appropriate response. Where the underlying impact concerns grazing, livestock feeding or beekeeping rather than collection or access to forest products, the relevant support will be provided under Sections </w:t>
      </w:r>
      <w:r>
        <w:rPr>
          <w:lang w:eastAsia="x-none"/>
        </w:rPr>
        <w:fldChar w:fldCharType="begin"/>
      </w:r>
      <w:r>
        <w:rPr>
          <w:lang w:eastAsia="x-none"/>
        </w:rPr>
        <w:instrText xml:space="preserve"> REF _Ref238042615 \n \h </w:instrText>
      </w:r>
      <w:r>
        <w:rPr>
          <w:lang w:eastAsia="x-none"/>
        </w:rPr>
      </w:r>
      <w:r>
        <w:rPr>
          <w:lang w:eastAsia="x-none"/>
        </w:rPr>
        <w:fldChar w:fldCharType="separate"/>
      </w:r>
      <w:r>
        <w:rPr>
          <w:lang w:eastAsia="x-none"/>
        </w:rPr>
        <w:t>8.2.3</w:t>
      </w:r>
      <w:r>
        <w:rPr>
          <w:lang w:eastAsia="x-none"/>
        </w:rPr>
        <w:fldChar w:fldCharType="end"/>
      </w:r>
      <w:r>
        <w:rPr>
          <w:lang w:eastAsia="x-none"/>
        </w:rPr>
        <w:t xml:space="preserve"> </w:t>
      </w:r>
      <w:r w:rsidRPr="00D125B2">
        <w:rPr>
          <w:lang w:eastAsia="x-none"/>
        </w:rPr>
        <w:t xml:space="preserve">or </w:t>
      </w:r>
      <w:r>
        <w:rPr>
          <w:lang w:eastAsia="x-none"/>
        </w:rPr>
        <w:fldChar w:fldCharType="begin"/>
      </w:r>
      <w:r>
        <w:rPr>
          <w:lang w:eastAsia="x-none"/>
        </w:rPr>
        <w:instrText xml:space="preserve"> REF _Ref238038544 \n \h </w:instrText>
      </w:r>
      <w:r>
        <w:rPr>
          <w:lang w:eastAsia="x-none"/>
        </w:rPr>
      </w:r>
      <w:r>
        <w:rPr>
          <w:lang w:eastAsia="x-none"/>
        </w:rPr>
        <w:fldChar w:fldCharType="separate"/>
      </w:r>
      <w:r>
        <w:rPr>
          <w:lang w:eastAsia="x-none"/>
        </w:rPr>
        <w:t>8.2.5</w:t>
      </w:r>
      <w:r>
        <w:rPr>
          <w:lang w:eastAsia="x-none"/>
        </w:rPr>
        <w:fldChar w:fldCharType="end"/>
      </w:r>
      <w:r>
        <w:rPr>
          <w:lang w:eastAsia="x-none"/>
        </w:rPr>
        <w:t xml:space="preserve"> </w:t>
      </w:r>
      <w:r w:rsidRPr="00D125B2">
        <w:rPr>
          <w:lang w:eastAsia="x-none"/>
        </w:rPr>
        <w:t>to avoid duplication.</w:t>
      </w:r>
    </w:p>
    <w:p w14:paraId="11C57A08" w14:textId="77777777" w:rsidR="00636154" w:rsidRPr="0047699D" w:rsidRDefault="00636154" w:rsidP="00055773"/>
    <w:p w14:paraId="5EA59249" w14:textId="2F533E26" w:rsidR="00DE6A09" w:rsidRDefault="00DE6A09" w:rsidP="00DE6A09">
      <w:pPr>
        <w:pStyle w:val="Balk3"/>
      </w:pPr>
      <w:bookmarkStart w:id="270" w:name="_Ref238038544"/>
      <w:bookmarkStart w:id="271" w:name="_Toc238253909"/>
      <w:r>
        <w:lastRenderedPageBreak/>
        <w:t>Beekeeping Support</w:t>
      </w:r>
      <w:bookmarkEnd w:id="270"/>
      <w:bookmarkEnd w:id="271"/>
    </w:p>
    <w:p w14:paraId="41C25CEE" w14:textId="169A8E69" w:rsidR="008B201F" w:rsidRDefault="008B201F" w:rsidP="008B201F">
      <w:pPr>
        <w:rPr>
          <w:lang w:eastAsia="x-none"/>
        </w:rPr>
      </w:pPr>
      <w:r>
        <w:rPr>
          <w:lang w:eastAsia="x-none"/>
        </w:rPr>
        <w:t>Beekeeping Support will be provided where Project activities result in a verified disruption to access to beehive locations, require temporary relocation of hives, or otherwise materially affect the continuation of an established beekeeping activity. The measure will aim, in the first instance, to maintain safe access to existing hive locations where feasible and, where this cannot be achieved, to facilitate temporary relocation or other proportionate support for the verified period of disruption. Support under this measure will complement, and will not replace, compensation for verified damage to beehives, equipment, products or other eligible assets.</w:t>
      </w:r>
    </w:p>
    <w:p w14:paraId="6C287C76" w14:textId="16C5AB09" w:rsidR="00710C98" w:rsidRDefault="008B201F" w:rsidP="008B201F">
      <w:pPr>
        <w:rPr>
          <w:lang w:eastAsia="x-none"/>
        </w:rPr>
      </w:pPr>
      <w:r>
        <w:rPr>
          <w:lang w:eastAsia="x-none"/>
        </w:rPr>
        <w:t>Beekeeping has been identified within both the main WPP and associated ETL livelihood context, although the presence of beekeeping activity does not in itself demonstrate a Project impact. For the main WPP, five surveyed PAHs reported beekeeping activities, with a total of 240 beehives recorded. Along the associated ETLs, fieldwork identified beekeeping activity in the Şadıllı area, including approximately four to five local beekeepers with an estimated 700-1,000 hives, as well as seasonal or mobile beekeepers using the wider area. The final number of eligible beneficiaries will therefore depend on verification of the specific interface between Project activities and individual hive locations, access arrangements and beekeeping activity.</w:t>
      </w:r>
    </w:p>
    <w:p w14:paraId="0339C71B" w14:textId="09C2CC10" w:rsidR="00A2127A" w:rsidRDefault="00A2127A" w:rsidP="00A2127A">
      <w:pPr>
        <w:pStyle w:val="ResimYazs"/>
        <w:keepNext/>
        <w:spacing w:after="0"/>
        <w:jc w:val="center"/>
      </w:pPr>
      <w:bookmarkStart w:id="272" w:name="_Toc238253989"/>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8</w:t>
      </w:r>
      <w:r w:rsidR="00220E73">
        <w:fldChar w:fldCharType="end"/>
      </w:r>
      <w:r>
        <w:t xml:space="preserve"> </w:t>
      </w:r>
      <w:r>
        <w:rPr>
          <w:b w:val="0"/>
          <w:bCs w:val="0"/>
          <w:color w:val="auto"/>
        </w:rPr>
        <w:t>Beekeeping Support Measure</w:t>
      </w:r>
      <w:bookmarkEnd w:id="272"/>
    </w:p>
    <w:tbl>
      <w:tblPr>
        <w:tblStyle w:val="CVtable2"/>
        <w:tblW w:w="0" w:type="auto"/>
        <w:tblLook w:val="04A0" w:firstRow="1" w:lastRow="0" w:firstColumn="1" w:lastColumn="0" w:noHBand="0" w:noVBand="1"/>
      </w:tblPr>
      <w:tblGrid>
        <w:gridCol w:w="2046"/>
        <w:gridCol w:w="6964"/>
      </w:tblGrid>
      <w:tr w:rsidR="00A2127A" w:rsidRPr="00172B3C" w14:paraId="73F5029F" w14:textId="77777777">
        <w:tc>
          <w:tcPr>
            <w:tcW w:w="0" w:type="auto"/>
            <w:shd w:val="clear" w:color="auto" w:fill="4F81BD"/>
            <w:vAlign w:val="center"/>
            <w:hideMark/>
          </w:tcPr>
          <w:p w14:paraId="5A980064" w14:textId="77777777" w:rsidR="00A2127A" w:rsidRPr="0011058E" w:rsidRDefault="00A2127A" w:rsidP="006F11BF">
            <w:pPr>
              <w:spacing w:before="0" w:after="0"/>
              <w:jc w:val="left"/>
              <w:rPr>
                <w:b/>
                <w:bCs/>
                <w:color w:val="FFFFFF" w:themeColor="background1"/>
                <w:sz w:val="18"/>
                <w:szCs w:val="18"/>
                <w:lang w:val="en-GB" w:eastAsia="tr-TR"/>
              </w:rPr>
            </w:pPr>
            <w:r w:rsidRPr="0011058E">
              <w:rPr>
                <w:b/>
                <w:bCs/>
                <w:color w:val="FFFFFF" w:themeColor="background1"/>
                <w:sz w:val="18"/>
                <w:szCs w:val="18"/>
                <w:lang w:val="en-GB" w:eastAsia="tr-TR"/>
              </w:rPr>
              <w:t>Item</w:t>
            </w:r>
          </w:p>
        </w:tc>
        <w:tc>
          <w:tcPr>
            <w:tcW w:w="0" w:type="auto"/>
            <w:shd w:val="clear" w:color="auto" w:fill="4F81BD"/>
            <w:vAlign w:val="center"/>
            <w:hideMark/>
          </w:tcPr>
          <w:p w14:paraId="1453F545" w14:textId="77777777" w:rsidR="00A2127A" w:rsidRPr="0011058E" w:rsidRDefault="00A2127A" w:rsidP="006F11BF">
            <w:pPr>
              <w:spacing w:before="0" w:after="0"/>
              <w:jc w:val="left"/>
              <w:rPr>
                <w:b/>
                <w:bCs/>
                <w:color w:val="FFFFFF" w:themeColor="background1"/>
                <w:sz w:val="18"/>
                <w:szCs w:val="18"/>
                <w:lang w:val="en-GB" w:eastAsia="tr-TR"/>
              </w:rPr>
            </w:pPr>
            <w:r w:rsidRPr="0011058E">
              <w:rPr>
                <w:b/>
                <w:bCs/>
                <w:color w:val="FFFFFF" w:themeColor="background1"/>
                <w:sz w:val="18"/>
                <w:szCs w:val="18"/>
                <w:lang w:val="en-GB" w:eastAsia="tr-TR"/>
              </w:rPr>
              <w:t>Description</w:t>
            </w:r>
          </w:p>
        </w:tc>
      </w:tr>
      <w:tr w:rsidR="00A2127A" w:rsidRPr="00172B3C" w14:paraId="0A15A50F" w14:textId="77777777">
        <w:tc>
          <w:tcPr>
            <w:tcW w:w="0" w:type="auto"/>
            <w:vAlign w:val="center"/>
            <w:hideMark/>
          </w:tcPr>
          <w:p w14:paraId="1972948F"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Livelihood Restoration Measure</w:t>
            </w:r>
          </w:p>
        </w:tc>
        <w:tc>
          <w:tcPr>
            <w:tcW w:w="0" w:type="auto"/>
            <w:vAlign w:val="center"/>
            <w:hideMark/>
          </w:tcPr>
          <w:p w14:paraId="5BBA0318" w14:textId="77777777" w:rsidR="00A2127A" w:rsidRPr="00172B3C" w:rsidRDefault="00A2127A" w:rsidP="006F11BF">
            <w:pPr>
              <w:spacing w:before="0" w:after="0"/>
              <w:jc w:val="left"/>
              <w:rPr>
                <w:sz w:val="18"/>
                <w:szCs w:val="18"/>
                <w:lang w:val="en-GB" w:eastAsia="tr-TR"/>
              </w:rPr>
            </w:pPr>
            <w:r>
              <w:rPr>
                <w:sz w:val="18"/>
                <w:szCs w:val="18"/>
                <w:lang w:val="en-GB" w:eastAsia="tr-TR"/>
              </w:rPr>
              <w:t>Beekeeping</w:t>
            </w:r>
            <w:r w:rsidRPr="00172B3C">
              <w:rPr>
                <w:sz w:val="18"/>
                <w:szCs w:val="18"/>
                <w:lang w:val="en-GB" w:eastAsia="tr-TR"/>
              </w:rPr>
              <w:t xml:space="preserve"> Support</w:t>
            </w:r>
          </w:p>
        </w:tc>
      </w:tr>
      <w:tr w:rsidR="00A2127A" w:rsidRPr="00172B3C" w14:paraId="2B549DCF" w14:textId="77777777">
        <w:tc>
          <w:tcPr>
            <w:tcW w:w="0" w:type="auto"/>
            <w:vAlign w:val="center"/>
            <w:hideMark/>
          </w:tcPr>
          <w:p w14:paraId="7B69F528"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Project Component / Applicability</w:t>
            </w:r>
          </w:p>
        </w:tc>
        <w:tc>
          <w:tcPr>
            <w:tcW w:w="0" w:type="auto"/>
            <w:vAlign w:val="center"/>
            <w:hideMark/>
          </w:tcPr>
          <w:p w14:paraId="2AEEEF07" w14:textId="77777777" w:rsidR="00A2127A" w:rsidRPr="00172B3C" w:rsidRDefault="00A2127A" w:rsidP="006F11BF">
            <w:pPr>
              <w:spacing w:before="0" w:after="0"/>
              <w:jc w:val="left"/>
              <w:rPr>
                <w:sz w:val="18"/>
                <w:szCs w:val="18"/>
                <w:lang w:val="en-GB" w:eastAsia="tr-TR"/>
              </w:rPr>
            </w:pPr>
            <w:r w:rsidRPr="00877ED5">
              <w:rPr>
                <w:sz w:val="18"/>
                <w:szCs w:val="18"/>
                <w:lang w:val="en-GB" w:eastAsia="tr-TR"/>
              </w:rPr>
              <w:t>Main WPP and associated ETLs where Project land access, construction activities, temporary restrictions or safety requirements are verified to affect access to beehive locations, require relocation of hives or otherwise disrupt an established beekeeping activity.</w:t>
            </w:r>
          </w:p>
        </w:tc>
      </w:tr>
      <w:tr w:rsidR="00A2127A" w:rsidRPr="00172B3C" w14:paraId="05BC1FE6" w14:textId="77777777">
        <w:tc>
          <w:tcPr>
            <w:tcW w:w="0" w:type="auto"/>
            <w:vAlign w:val="center"/>
            <w:hideMark/>
          </w:tcPr>
          <w:p w14:paraId="6836E5DD"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Proposed Outcome</w:t>
            </w:r>
          </w:p>
        </w:tc>
        <w:tc>
          <w:tcPr>
            <w:tcW w:w="0" w:type="auto"/>
            <w:vAlign w:val="center"/>
            <w:hideMark/>
          </w:tcPr>
          <w:p w14:paraId="1D1D3D0F" w14:textId="77777777" w:rsidR="00A2127A" w:rsidRPr="00172B3C" w:rsidRDefault="00A2127A" w:rsidP="006F11BF">
            <w:pPr>
              <w:spacing w:before="0" w:after="0"/>
              <w:jc w:val="left"/>
              <w:rPr>
                <w:sz w:val="18"/>
                <w:szCs w:val="18"/>
                <w:lang w:val="en-GB" w:eastAsia="tr-TR"/>
              </w:rPr>
            </w:pPr>
            <w:r w:rsidRPr="00877ED5">
              <w:rPr>
                <w:sz w:val="18"/>
                <w:szCs w:val="18"/>
                <w:lang w:val="en-GB" w:eastAsia="tr-TR"/>
              </w:rPr>
              <w:t>To enable affected beekeepers to continue their activity without material Project-induced disruption by maintaining access where feasible or providing appropriate temporary relocation or other support where access cannot be maintained.</w:t>
            </w:r>
          </w:p>
        </w:tc>
      </w:tr>
      <w:tr w:rsidR="00A2127A" w:rsidRPr="00172B3C" w14:paraId="37CE89FA" w14:textId="77777777">
        <w:tc>
          <w:tcPr>
            <w:tcW w:w="0" w:type="auto"/>
            <w:vAlign w:val="center"/>
            <w:hideMark/>
          </w:tcPr>
          <w:p w14:paraId="1D207DEB"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Main Target Groups</w:t>
            </w:r>
          </w:p>
        </w:tc>
        <w:tc>
          <w:tcPr>
            <w:tcW w:w="0" w:type="auto"/>
            <w:vAlign w:val="center"/>
            <w:hideMark/>
          </w:tcPr>
          <w:p w14:paraId="028B5F2A" w14:textId="77777777" w:rsidR="00A2127A" w:rsidRPr="00172B3C" w:rsidRDefault="00A2127A" w:rsidP="006F11BF">
            <w:pPr>
              <w:spacing w:before="0" w:after="0"/>
              <w:jc w:val="left"/>
              <w:rPr>
                <w:sz w:val="18"/>
                <w:szCs w:val="18"/>
                <w:lang w:val="en-GB" w:eastAsia="tr-TR"/>
              </w:rPr>
            </w:pPr>
            <w:r w:rsidRPr="00FF368E">
              <w:rPr>
                <w:sz w:val="18"/>
                <w:szCs w:val="18"/>
                <w:lang w:val="en-GB" w:eastAsia="tr-TR"/>
              </w:rPr>
              <w:t>Verified local, seasonal or mobile beekeepers whose established beehive locations, access arrangements or beekeeping activities are directly affected by the Project</w:t>
            </w:r>
          </w:p>
        </w:tc>
      </w:tr>
      <w:tr w:rsidR="00A2127A" w:rsidRPr="00172B3C" w14:paraId="6EC192DF" w14:textId="77777777">
        <w:tc>
          <w:tcPr>
            <w:tcW w:w="0" w:type="auto"/>
            <w:vAlign w:val="center"/>
            <w:hideMark/>
          </w:tcPr>
          <w:p w14:paraId="09900CC0"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Current Beneficiary Basis / Estimated Applicability</w:t>
            </w:r>
          </w:p>
        </w:tc>
        <w:tc>
          <w:tcPr>
            <w:tcW w:w="0" w:type="auto"/>
            <w:vAlign w:val="center"/>
            <w:hideMark/>
          </w:tcPr>
          <w:p w14:paraId="7645CC75" w14:textId="77777777" w:rsidR="00A2127A" w:rsidRPr="00172B3C" w:rsidRDefault="00A2127A" w:rsidP="006F11BF">
            <w:pPr>
              <w:spacing w:before="0" w:after="0"/>
              <w:jc w:val="left"/>
              <w:rPr>
                <w:sz w:val="18"/>
                <w:szCs w:val="18"/>
                <w:lang w:val="en-GB" w:eastAsia="tr-TR"/>
              </w:rPr>
            </w:pPr>
            <w:r w:rsidRPr="00FF368E">
              <w:rPr>
                <w:sz w:val="18"/>
                <w:szCs w:val="18"/>
                <w:lang w:val="en-GB" w:eastAsia="tr-TR"/>
              </w:rPr>
              <w:t>For the main WPP, five surveyed PAHs reported beekeeping activities involving a total of 240 beehives. Along the associated ETLs, fieldwork identified approximately four to five local beekeepers with an estimated 700–1,000 hives in the Şadıllı area, in addition to seasonal or mobile beekeeping activity. These figures define the current potential user base and do not constitute confirmed eligibility. Final beneficiaries will be identified through verification of the specific Project impact on hive locations, access or continuity of beekeeping activity.</w:t>
            </w:r>
          </w:p>
        </w:tc>
      </w:tr>
      <w:tr w:rsidR="00A2127A" w:rsidRPr="00172B3C" w14:paraId="632894A3" w14:textId="77777777">
        <w:tc>
          <w:tcPr>
            <w:tcW w:w="0" w:type="auto"/>
            <w:vAlign w:val="center"/>
            <w:hideMark/>
          </w:tcPr>
          <w:p w14:paraId="132C6449"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Links to Livelihood Activities</w:t>
            </w:r>
          </w:p>
        </w:tc>
        <w:tc>
          <w:tcPr>
            <w:tcW w:w="0" w:type="auto"/>
            <w:vAlign w:val="center"/>
            <w:hideMark/>
          </w:tcPr>
          <w:p w14:paraId="290FEDF5" w14:textId="77777777" w:rsidR="00A2127A" w:rsidRPr="00172B3C" w:rsidRDefault="00A2127A" w:rsidP="006F11BF">
            <w:pPr>
              <w:spacing w:before="0" w:after="0"/>
              <w:jc w:val="left"/>
              <w:rPr>
                <w:sz w:val="18"/>
                <w:szCs w:val="18"/>
                <w:lang w:val="en-GB" w:eastAsia="tr-TR"/>
              </w:rPr>
            </w:pPr>
            <w:r w:rsidRPr="00FF368E">
              <w:rPr>
                <w:sz w:val="18"/>
                <w:szCs w:val="18"/>
                <w:lang w:val="en-GB" w:eastAsia="tr-TR"/>
              </w:rPr>
              <w:t>Beekeeping, seasonal or mobile hive placement, access to beehive locations, movement of hives and equipment, and household or supplementary income derived from beekeeping activities.</w:t>
            </w:r>
          </w:p>
        </w:tc>
      </w:tr>
      <w:tr w:rsidR="00A2127A" w:rsidRPr="00172B3C" w14:paraId="0254A371" w14:textId="77777777">
        <w:tc>
          <w:tcPr>
            <w:tcW w:w="0" w:type="auto"/>
            <w:vAlign w:val="center"/>
            <w:hideMark/>
          </w:tcPr>
          <w:p w14:paraId="26DB19BE"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Eligibility Trigger</w:t>
            </w:r>
          </w:p>
        </w:tc>
        <w:tc>
          <w:tcPr>
            <w:tcW w:w="0" w:type="auto"/>
            <w:vAlign w:val="center"/>
            <w:hideMark/>
          </w:tcPr>
          <w:p w14:paraId="3E775069" w14:textId="77777777" w:rsidR="00A2127A" w:rsidRPr="00172B3C" w:rsidRDefault="00A2127A" w:rsidP="006F11BF">
            <w:pPr>
              <w:spacing w:before="0" w:after="0"/>
              <w:jc w:val="left"/>
              <w:rPr>
                <w:sz w:val="18"/>
                <w:szCs w:val="18"/>
                <w:lang w:val="en-GB" w:eastAsia="tr-TR"/>
              </w:rPr>
            </w:pPr>
            <w:r w:rsidRPr="00772A02">
              <w:rPr>
                <w:sz w:val="18"/>
                <w:szCs w:val="18"/>
                <w:lang w:val="en-GB" w:eastAsia="tr-TR"/>
              </w:rPr>
              <w:t>Verified Project-induced disruption to an established beekeeping activity, including loss or restriction of access to hive locations, a requirement to relocate hives because of Project activities or safety restrictions, or verified damage or loss affecting the continuation of beekeeping. Beekeeping activity within the wider Project area alone will not create automatic eligibility.</w:t>
            </w:r>
          </w:p>
        </w:tc>
      </w:tr>
      <w:tr w:rsidR="00A2127A" w:rsidRPr="00172B3C" w14:paraId="3212C99F" w14:textId="77777777">
        <w:tc>
          <w:tcPr>
            <w:tcW w:w="0" w:type="auto"/>
            <w:vAlign w:val="center"/>
            <w:hideMark/>
          </w:tcPr>
          <w:p w14:paraId="040ECA9F"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Types of Support</w:t>
            </w:r>
          </w:p>
        </w:tc>
        <w:tc>
          <w:tcPr>
            <w:tcW w:w="0" w:type="auto"/>
            <w:vAlign w:val="center"/>
            <w:hideMark/>
          </w:tcPr>
          <w:p w14:paraId="467FDB74" w14:textId="77777777" w:rsidR="00A2127A" w:rsidRPr="00172B3C" w:rsidRDefault="00A2127A" w:rsidP="006F11BF">
            <w:pPr>
              <w:spacing w:before="0" w:after="0"/>
              <w:jc w:val="left"/>
              <w:rPr>
                <w:sz w:val="18"/>
                <w:szCs w:val="18"/>
                <w:lang w:val="en-GB" w:eastAsia="tr-TR"/>
              </w:rPr>
            </w:pPr>
            <w:r w:rsidRPr="00772A02">
              <w:rPr>
                <w:sz w:val="18"/>
                <w:szCs w:val="18"/>
                <w:lang w:val="en-GB" w:eastAsia="tr-TR"/>
              </w:rPr>
              <w:t xml:space="preserve">Support may include advance information on relevant construction activities or access restrictions, maintenance of access to hive locations where feasible, assistance with temporary relocation of beehives where relocation is required due to </w:t>
            </w:r>
            <w:r w:rsidRPr="00772A02">
              <w:rPr>
                <w:sz w:val="18"/>
                <w:szCs w:val="18"/>
                <w:lang w:val="en-GB" w:eastAsia="tr-TR"/>
              </w:rPr>
              <w:lastRenderedPageBreak/>
              <w:t>Project activities, support for re-establishing access or returning hives following temporary disruption, and documented compensation or other appropriate assistance for verified Project-related damage or product loss. Where a continuing livelihood impact remains after the immediate disruption has been addressed, the case will be reviewed for additional livelihood restoration support.</w:t>
            </w:r>
          </w:p>
        </w:tc>
      </w:tr>
      <w:tr w:rsidR="00A2127A" w:rsidRPr="00172B3C" w14:paraId="5ADEB51E" w14:textId="77777777">
        <w:tc>
          <w:tcPr>
            <w:tcW w:w="0" w:type="auto"/>
            <w:vAlign w:val="center"/>
            <w:hideMark/>
          </w:tcPr>
          <w:p w14:paraId="15CDB72D"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Verification Sources</w:t>
            </w:r>
          </w:p>
        </w:tc>
        <w:tc>
          <w:tcPr>
            <w:tcW w:w="0" w:type="auto"/>
            <w:vAlign w:val="center"/>
            <w:hideMark/>
          </w:tcPr>
          <w:p w14:paraId="0FF8E7BB" w14:textId="77777777" w:rsidR="00A2127A" w:rsidRPr="00172B3C" w:rsidRDefault="00A2127A" w:rsidP="006F11BF">
            <w:pPr>
              <w:spacing w:before="0" w:after="0"/>
              <w:jc w:val="left"/>
              <w:rPr>
                <w:sz w:val="18"/>
                <w:szCs w:val="18"/>
                <w:lang w:val="en-GB" w:eastAsia="tr-TR"/>
              </w:rPr>
            </w:pPr>
            <w:r w:rsidRPr="00772A02">
              <w:rPr>
                <w:sz w:val="18"/>
                <w:szCs w:val="18"/>
                <w:lang w:val="en-GB" w:eastAsia="tr-TR"/>
              </w:rPr>
              <w:t>Household and field survey information, PAP or beekeeper consultation, hive-location and access information where available, site verification, mukhtar or local stakeholder information, contractor records, monitoring findings and grievance records. Verification will consider the number of affected hives, duration and timing of disruption, established use of the affected location, availability of practicable alternative locations and the seasonal nature of beekeeping activity.</w:t>
            </w:r>
          </w:p>
        </w:tc>
      </w:tr>
      <w:tr w:rsidR="00A2127A" w:rsidRPr="00172B3C" w14:paraId="5AFD56DE" w14:textId="77777777">
        <w:tc>
          <w:tcPr>
            <w:tcW w:w="0" w:type="auto"/>
            <w:vAlign w:val="center"/>
            <w:hideMark/>
          </w:tcPr>
          <w:p w14:paraId="2CD724FA"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Delivery Method</w:t>
            </w:r>
          </w:p>
        </w:tc>
        <w:tc>
          <w:tcPr>
            <w:tcW w:w="0" w:type="auto"/>
            <w:vAlign w:val="center"/>
            <w:hideMark/>
          </w:tcPr>
          <w:p w14:paraId="54B265EF" w14:textId="51D1795D" w:rsidR="00A2127A" w:rsidRPr="00172B3C" w:rsidRDefault="00A2127A" w:rsidP="006F11BF">
            <w:pPr>
              <w:spacing w:before="0" w:after="0"/>
              <w:jc w:val="left"/>
              <w:rPr>
                <w:sz w:val="18"/>
                <w:szCs w:val="18"/>
                <w:lang w:val="en-GB" w:eastAsia="tr-TR"/>
              </w:rPr>
            </w:pPr>
            <w:r w:rsidRPr="00FB7CC7">
              <w:rPr>
                <w:sz w:val="18"/>
                <w:szCs w:val="18"/>
                <w:lang w:val="en-GB" w:eastAsia="tr-TR"/>
              </w:rPr>
              <w:t>Advance notice, access arrangement, practical relocation assistance, transport or service support, reinstatement, in-kind assistance or documented cash compensation/support, depending on the verified impact and the most suitable response. The agreed measure will be recorded at beekeeper level in the livelihood restoration implementation records</w:t>
            </w:r>
            <w:r w:rsidR="008E7CD6">
              <w:rPr>
                <w:sz w:val="18"/>
                <w:szCs w:val="18"/>
                <w:lang w:val="en-GB" w:eastAsia="tr-TR"/>
              </w:rPr>
              <w:t>.</w:t>
            </w:r>
          </w:p>
        </w:tc>
      </w:tr>
      <w:tr w:rsidR="00A2127A" w:rsidRPr="00172B3C" w14:paraId="3EC6C8F2" w14:textId="77777777">
        <w:tc>
          <w:tcPr>
            <w:tcW w:w="0" w:type="auto"/>
            <w:vAlign w:val="center"/>
            <w:hideMark/>
          </w:tcPr>
          <w:p w14:paraId="43FA62B5"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Proposed Timeline and Implementation Steps</w:t>
            </w:r>
          </w:p>
        </w:tc>
        <w:tc>
          <w:tcPr>
            <w:tcW w:w="0" w:type="auto"/>
            <w:vAlign w:val="center"/>
            <w:hideMark/>
          </w:tcPr>
          <w:p w14:paraId="77A98E58" w14:textId="77777777" w:rsidR="00A2127A" w:rsidRPr="00172B3C" w:rsidRDefault="00A2127A" w:rsidP="006F11BF">
            <w:pPr>
              <w:spacing w:before="0" w:after="0"/>
              <w:jc w:val="left"/>
              <w:rPr>
                <w:sz w:val="18"/>
                <w:szCs w:val="18"/>
                <w:lang w:val="en-GB" w:eastAsia="tr-TR"/>
              </w:rPr>
            </w:pPr>
            <w:r w:rsidRPr="00D968A4">
              <w:rPr>
                <w:sz w:val="18"/>
                <w:szCs w:val="18"/>
                <w:lang w:eastAsia="tr-TR"/>
              </w:rPr>
              <w:t>Where impacts can be anticipated, affected beekeepers will be identified and consulted before the relevant construction activity or access restriction, taking account of the seasonal timing of hive placement and movement. Access arrangements or temporary relocation support will be implemented before disruption where feasible. Impacts arising during construction will be verified and addressed as they occur. Where relocation has been required, follow-up will be undertaken during or after the relevant beekeeping period to confirm that the activity can continue without material Project-induced constraint.</w:t>
            </w:r>
          </w:p>
        </w:tc>
      </w:tr>
      <w:tr w:rsidR="00A2127A" w:rsidRPr="00172B3C" w14:paraId="3B2D121D" w14:textId="77777777">
        <w:tc>
          <w:tcPr>
            <w:tcW w:w="0" w:type="auto"/>
            <w:vAlign w:val="center"/>
            <w:hideMark/>
          </w:tcPr>
          <w:p w14:paraId="6B17B2DE"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Monitoring / Restoration Benchmark</w:t>
            </w:r>
          </w:p>
        </w:tc>
        <w:tc>
          <w:tcPr>
            <w:tcW w:w="0" w:type="auto"/>
            <w:vAlign w:val="center"/>
            <w:hideMark/>
          </w:tcPr>
          <w:p w14:paraId="0735EF61" w14:textId="77777777" w:rsidR="00A2127A" w:rsidRPr="00172B3C" w:rsidRDefault="00A2127A" w:rsidP="006F11BF">
            <w:pPr>
              <w:spacing w:before="0" w:after="0"/>
              <w:jc w:val="left"/>
              <w:rPr>
                <w:sz w:val="18"/>
                <w:szCs w:val="18"/>
                <w:lang w:val="en-GB" w:eastAsia="tr-TR"/>
              </w:rPr>
            </w:pPr>
            <w:r w:rsidRPr="00D968A4">
              <w:rPr>
                <w:sz w:val="18"/>
                <w:szCs w:val="18"/>
                <w:lang w:val="en-GB" w:eastAsia="tr-TR"/>
              </w:rPr>
              <w:t>Implementation will track verified affected beekeepers, number of hives affected where applicable, type and duration of disruption, support provided and continuation or re-establishment of the affected beekeeping activity. The restoration benchmark will be that the verified Project-induced constraint no longer materially prevents the beekeeper from continuing the affected activity or that an effective alternative arrangement has been established.</w:t>
            </w:r>
          </w:p>
        </w:tc>
      </w:tr>
      <w:tr w:rsidR="00A2127A" w:rsidRPr="00172B3C" w14:paraId="23B488AA" w14:textId="77777777">
        <w:tc>
          <w:tcPr>
            <w:tcW w:w="0" w:type="auto"/>
            <w:vAlign w:val="center"/>
            <w:hideMark/>
          </w:tcPr>
          <w:p w14:paraId="4B1CAD03"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Corrective Action Trigger / Completion Criterion</w:t>
            </w:r>
          </w:p>
        </w:tc>
        <w:tc>
          <w:tcPr>
            <w:tcW w:w="0" w:type="auto"/>
            <w:vAlign w:val="center"/>
            <w:hideMark/>
          </w:tcPr>
          <w:p w14:paraId="26263B0F" w14:textId="77777777" w:rsidR="00A2127A" w:rsidRPr="00172B3C" w:rsidRDefault="00A2127A" w:rsidP="006F11BF">
            <w:pPr>
              <w:spacing w:before="0" w:after="0"/>
              <w:jc w:val="left"/>
              <w:rPr>
                <w:sz w:val="18"/>
                <w:szCs w:val="18"/>
                <w:lang w:val="en-GB" w:eastAsia="tr-TR"/>
              </w:rPr>
            </w:pPr>
            <w:r w:rsidRPr="00D968A4">
              <w:rPr>
                <w:sz w:val="18"/>
                <w:szCs w:val="18"/>
                <w:lang w:val="en-GB" w:eastAsia="tr-TR"/>
              </w:rPr>
              <w:t>Where follow-up, consultation or grievances identify continuing Project-induced constraints on access, hive placement or continuation of the affected beekeeping activity, the case will be reviewed for additional relocation, access or other appropriate livelihood support. The measure will be considered complete once the agreed support has been delivered and follow-up confirms that the verified beekeeping impact has been adequately addressed.</w:t>
            </w:r>
          </w:p>
        </w:tc>
      </w:tr>
      <w:tr w:rsidR="00A2127A" w:rsidRPr="00172B3C" w14:paraId="70A9460F" w14:textId="77777777">
        <w:tc>
          <w:tcPr>
            <w:tcW w:w="0" w:type="auto"/>
            <w:vAlign w:val="center"/>
            <w:hideMark/>
          </w:tcPr>
          <w:p w14:paraId="5FEBAFE8"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Budget Considerations</w:t>
            </w:r>
          </w:p>
        </w:tc>
        <w:tc>
          <w:tcPr>
            <w:tcW w:w="0" w:type="auto"/>
            <w:vAlign w:val="center"/>
            <w:hideMark/>
          </w:tcPr>
          <w:p w14:paraId="6FC8426D" w14:textId="77777777" w:rsidR="00A2127A" w:rsidRPr="00172B3C" w:rsidRDefault="00A2127A" w:rsidP="006F11BF">
            <w:pPr>
              <w:spacing w:before="0" w:after="0"/>
              <w:jc w:val="left"/>
              <w:rPr>
                <w:sz w:val="18"/>
                <w:szCs w:val="18"/>
                <w:lang w:val="en-GB" w:eastAsia="tr-TR"/>
              </w:rPr>
            </w:pPr>
            <w:r w:rsidRPr="00D968A4">
              <w:rPr>
                <w:sz w:val="18"/>
                <w:szCs w:val="18"/>
                <w:lang w:val="en-GB" w:eastAsia="tr-TR"/>
              </w:rPr>
              <w:t>The budget will depend on the number of eligible beekeepers and affected hives, the nature and duration of the verified disruption, relocation distance where relevant, transport and handling requirements, access restoration costs and any verified damage or product loss. Costs will be determined on the basis of the specific verified impact and documented implementation needs, with any compensation already provided for the same loss taken into account to avoid duplication.</w:t>
            </w:r>
          </w:p>
        </w:tc>
      </w:tr>
      <w:tr w:rsidR="00A2127A" w:rsidRPr="00172B3C" w14:paraId="73538201" w14:textId="77777777">
        <w:tc>
          <w:tcPr>
            <w:tcW w:w="0" w:type="auto"/>
            <w:vAlign w:val="center"/>
            <w:hideMark/>
          </w:tcPr>
          <w:p w14:paraId="28F18E09" w14:textId="77777777" w:rsidR="00A2127A" w:rsidRPr="0011058E" w:rsidRDefault="00A2127A" w:rsidP="006F11BF">
            <w:pPr>
              <w:spacing w:before="0" w:after="0"/>
              <w:jc w:val="left"/>
              <w:rPr>
                <w:b/>
                <w:bCs/>
                <w:sz w:val="18"/>
                <w:szCs w:val="18"/>
                <w:lang w:val="en-GB" w:eastAsia="tr-TR"/>
              </w:rPr>
            </w:pPr>
            <w:r w:rsidRPr="0011058E">
              <w:rPr>
                <w:b/>
                <w:bCs/>
                <w:sz w:val="18"/>
                <w:szCs w:val="18"/>
                <w:lang w:val="en-GB" w:eastAsia="tr-TR"/>
              </w:rPr>
              <w:t>Responsible Party</w:t>
            </w:r>
          </w:p>
        </w:tc>
        <w:tc>
          <w:tcPr>
            <w:tcW w:w="0" w:type="auto"/>
            <w:vAlign w:val="center"/>
            <w:hideMark/>
          </w:tcPr>
          <w:p w14:paraId="55E2A7FD" w14:textId="77777777" w:rsidR="00A2127A" w:rsidRPr="00172B3C" w:rsidRDefault="00A2127A" w:rsidP="006F11BF">
            <w:pPr>
              <w:spacing w:before="0" w:after="0"/>
              <w:jc w:val="left"/>
              <w:rPr>
                <w:sz w:val="18"/>
                <w:szCs w:val="18"/>
                <w:lang w:val="en-GB" w:eastAsia="tr-TR"/>
              </w:rPr>
            </w:pPr>
            <w:r w:rsidRPr="00A2127A">
              <w:rPr>
                <w:sz w:val="18"/>
                <w:szCs w:val="18"/>
                <w:lang w:val="en-GB" w:eastAsia="tr-TR"/>
              </w:rPr>
              <w:t>Enerjisa Üretim A.Ş.; EPC Contractor support may be required where the impact arises from construction activities or construction access. For associated ETLs, coordination with TEİAŞ or relevant public institutions will be undertaken where the impact interfaces with statutory land or access arrangements; responsibility for supplementary livelihood restoration measures within the scope of this LARP will remain with Enerjisa Üretim A.Ş.</w:t>
            </w:r>
          </w:p>
        </w:tc>
      </w:tr>
    </w:tbl>
    <w:p w14:paraId="6C6525BC" w14:textId="111B415B" w:rsidR="00A2127A" w:rsidRDefault="00A2127A" w:rsidP="00A2127A">
      <w:pPr>
        <w:rPr>
          <w:lang w:eastAsia="x-none"/>
        </w:rPr>
      </w:pPr>
      <w:r w:rsidRPr="00A2127A">
        <w:rPr>
          <w:lang w:eastAsia="x-none"/>
        </w:rPr>
        <w:t xml:space="preserve">Beekeeping support will be provided only where a direct Project interface with an established beekeeping activity is verified. The presence of hives within the wider Project area, including seasonal or mobile beekeeping activity, will not by itself establish eligibility. Particular attention </w:t>
      </w:r>
      <w:r w:rsidRPr="00A2127A">
        <w:rPr>
          <w:lang w:eastAsia="x-none"/>
        </w:rPr>
        <w:lastRenderedPageBreak/>
        <w:t>will be given to the timing of construction and access restrictions relative to seasonal hive placement and movement, so that disruption can be avoided or minimised where practicable. Where verified damage to hives, equipment or products occurs, compensation will be addressed in coordination with the relevant Entitlement Matrix provisions and Section</w:t>
      </w:r>
      <w:r>
        <w:rPr>
          <w:lang w:eastAsia="x-none"/>
        </w:rPr>
        <w:t xml:space="preserve"> </w:t>
      </w:r>
      <w:r>
        <w:rPr>
          <w:lang w:eastAsia="x-none"/>
        </w:rPr>
        <w:fldChar w:fldCharType="begin"/>
      </w:r>
      <w:r>
        <w:rPr>
          <w:lang w:eastAsia="x-none"/>
        </w:rPr>
        <w:instrText xml:space="preserve"> REF _Ref238033253 \n \h </w:instrText>
      </w:r>
      <w:r>
        <w:rPr>
          <w:lang w:eastAsia="x-none"/>
        </w:rPr>
      </w:r>
      <w:r>
        <w:rPr>
          <w:lang w:eastAsia="x-none"/>
        </w:rPr>
        <w:fldChar w:fldCharType="separate"/>
      </w:r>
      <w:r>
        <w:rPr>
          <w:lang w:eastAsia="x-none"/>
        </w:rPr>
        <w:t>8.2.6</w:t>
      </w:r>
      <w:r>
        <w:rPr>
          <w:lang w:eastAsia="x-none"/>
        </w:rPr>
        <w:fldChar w:fldCharType="end"/>
      </w:r>
      <w:r w:rsidRPr="00A2127A">
        <w:rPr>
          <w:lang w:eastAsia="x-none"/>
        </w:rPr>
        <w:t>, while this measure will address any additional support required to maintain or restore the continuity of the beekeeping activity.</w:t>
      </w:r>
    </w:p>
    <w:p w14:paraId="7A574C9B" w14:textId="63903B11" w:rsidR="0057265D" w:rsidRDefault="0057265D" w:rsidP="0057265D">
      <w:pPr>
        <w:pStyle w:val="Balk3"/>
      </w:pPr>
      <w:bookmarkStart w:id="273" w:name="_Ref238033253"/>
      <w:bookmarkStart w:id="274" w:name="_Toc238253910"/>
      <w:r w:rsidRPr="0057265D">
        <w:t>Temporary Access, Construction Damage and Livelihood Reinstatement</w:t>
      </w:r>
      <w:bookmarkEnd w:id="273"/>
      <w:bookmarkEnd w:id="274"/>
    </w:p>
    <w:p w14:paraId="34FD6CD5" w14:textId="7231BE42" w:rsidR="005F4534" w:rsidRDefault="005F4534" w:rsidP="005F4534">
      <w:pPr>
        <w:rPr>
          <w:lang w:eastAsia="x-none"/>
        </w:rPr>
      </w:pPr>
      <w:r w:rsidRPr="005F4534">
        <w:rPr>
          <w:lang w:eastAsia="x-none"/>
        </w:rPr>
        <w:t>Temporary Access, Construction Damage and Livelihood Reinstatement will address livelihood impacts arising from temporary Project use of land, construction access, disturbance outside the permanent Project footprint, and accidental or unanticipated damage to crops, soil, agricultural or livestock infrastructure, access routes and other livelihood-supporting assets. The measure will apply to both the main WPP and the associated ETLs and will prioritise avoidance and minimisation of construction disturbance, followed by prompt verification, compensation, repair or reinstatement where impacts occur. Where the immediate damage response does not fully restore the affected livelihood activity, additional support will be provided under the relevant livelihood restoration measure in this Section</w:t>
      </w:r>
      <w:r>
        <w:rPr>
          <w:lang w:eastAsia="x-none"/>
        </w:rPr>
        <w:t xml:space="preserve"> </w:t>
      </w:r>
      <w:r>
        <w:rPr>
          <w:lang w:eastAsia="x-none"/>
        </w:rPr>
        <w:fldChar w:fldCharType="begin"/>
      </w:r>
      <w:r>
        <w:rPr>
          <w:lang w:eastAsia="x-none"/>
        </w:rPr>
        <w:instrText xml:space="preserve"> REF _Ref232878536 \n \h </w:instrText>
      </w:r>
      <w:r>
        <w:rPr>
          <w:lang w:eastAsia="x-none"/>
        </w:rPr>
      </w:r>
      <w:r>
        <w:rPr>
          <w:lang w:eastAsia="x-none"/>
        </w:rPr>
        <w:fldChar w:fldCharType="separate"/>
      </w:r>
      <w:r>
        <w:rPr>
          <w:lang w:eastAsia="x-none"/>
        </w:rPr>
        <w:t>8.2</w:t>
      </w:r>
      <w:r>
        <w:rPr>
          <w:lang w:eastAsia="x-none"/>
        </w:rPr>
        <w:fldChar w:fldCharType="end"/>
      </w:r>
      <w:r w:rsidRPr="005F4534">
        <w:rPr>
          <w:lang w:eastAsia="x-none"/>
        </w:rPr>
        <w:t>.</w:t>
      </w:r>
    </w:p>
    <w:p w14:paraId="715C4A76" w14:textId="6B82AFE4" w:rsidR="00895F2E" w:rsidRDefault="00D83E46" w:rsidP="005F4534">
      <w:pPr>
        <w:rPr>
          <w:lang w:eastAsia="x-none"/>
        </w:rPr>
      </w:pPr>
      <w:r w:rsidRPr="00D83E46">
        <w:rPr>
          <w:lang w:eastAsia="x-none"/>
        </w:rPr>
        <w:t>As public access along the roads will be maintained for the duration of the Project, no restrictions on access are expected — including any restriction on affected people's access to their properties, grazing lands, farmland, or comparable assets. Nevertheless,  these sections have been incorporated as a precautionary measure, in order to address any potential impacts that may emerge at a later stage of the Project.</w:t>
      </w:r>
    </w:p>
    <w:p w14:paraId="0691D528" w14:textId="772CE476" w:rsidR="005F4534" w:rsidRDefault="000E0ECD" w:rsidP="005F4534">
      <w:pPr>
        <w:rPr>
          <w:lang w:eastAsia="x-none"/>
        </w:rPr>
      </w:pPr>
      <w:r w:rsidRPr="000E0ECD">
        <w:rPr>
          <w:lang w:eastAsia="x-none"/>
        </w:rPr>
        <w:t>This measure is particularly relevant to Project areas where construction or early land access occurs before completion of all permanent land arrangements. For the main WPP, early-access consent arrangements have been used for the Yayla switchyard/substation area, where construction commenced following the consent process; verified crop, asset, access or livelihood impacts remain subject to the LARP irrespective of those consent arrangements. For the associated ETLs, consent agreements have also been used on a portion of private parcels to facilitate early access, while temporary construction disturbance, tower construction and access requirements may affect land and livelihood use beyond the permanent tower footprint. Accordingly, existing and future construction-affected cases will be addressed through a common verification, remedy and follow-up process rather than being limited to impacts identified during LARP preparation.</w:t>
      </w:r>
    </w:p>
    <w:p w14:paraId="0049F6BC" w14:textId="645386B0" w:rsidR="00103DD3" w:rsidRDefault="00103DD3" w:rsidP="00103DD3">
      <w:pPr>
        <w:pStyle w:val="ResimYazs"/>
        <w:keepNext/>
        <w:spacing w:after="0"/>
        <w:jc w:val="center"/>
      </w:pPr>
      <w:bookmarkStart w:id="275" w:name="_Toc238253990"/>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9</w:t>
      </w:r>
      <w:r w:rsidR="00220E73">
        <w:fldChar w:fldCharType="end"/>
      </w:r>
      <w:r>
        <w:t xml:space="preserve"> </w:t>
      </w:r>
      <w:r w:rsidRPr="000E0ECD">
        <w:rPr>
          <w:b w:val="0"/>
          <w:bCs w:val="0"/>
          <w:color w:val="auto"/>
        </w:rPr>
        <w:t>Temporary Access, Construction Damage and Livelihood Reinstatement Measure</w:t>
      </w:r>
      <w:bookmarkEnd w:id="275"/>
    </w:p>
    <w:tbl>
      <w:tblPr>
        <w:tblStyle w:val="CVtable2"/>
        <w:tblW w:w="0" w:type="auto"/>
        <w:tblLook w:val="04A0" w:firstRow="1" w:lastRow="0" w:firstColumn="1" w:lastColumn="0" w:noHBand="0" w:noVBand="1"/>
      </w:tblPr>
      <w:tblGrid>
        <w:gridCol w:w="2090"/>
        <w:gridCol w:w="6920"/>
      </w:tblGrid>
      <w:tr w:rsidR="00103DD3" w:rsidRPr="00172B3C" w14:paraId="6B71D301" w14:textId="77777777">
        <w:tc>
          <w:tcPr>
            <w:tcW w:w="0" w:type="auto"/>
            <w:shd w:val="clear" w:color="auto" w:fill="4F81BD"/>
            <w:vAlign w:val="center"/>
            <w:hideMark/>
          </w:tcPr>
          <w:p w14:paraId="308B451E" w14:textId="77777777" w:rsidR="00103DD3" w:rsidRPr="0011058E" w:rsidRDefault="00103DD3" w:rsidP="006F11BF">
            <w:pPr>
              <w:spacing w:before="0" w:after="0"/>
              <w:jc w:val="left"/>
              <w:rPr>
                <w:b/>
                <w:bCs/>
                <w:color w:val="FFFFFF" w:themeColor="background1"/>
                <w:sz w:val="18"/>
                <w:szCs w:val="18"/>
                <w:lang w:val="en-GB" w:eastAsia="tr-TR"/>
              </w:rPr>
            </w:pPr>
            <w:r w:rsidRPr="0011058E">
              <w:rPr>
                <w:b/>
                <w:bCs/>
                <w:color w:val="FFFFFF" w:themeColor="background1"/>
                <w:sz w:val="18"/>
                <w:szCs w:val="18"/>
                <w:lang w:val="en-GB" w:eastAsia="tr-TR"/>
              </w:rPr>
              <w:t>Item</w:t>
            </w:r>
          </w:p>
        </w:tc>
        <w:tc>
          <w:tcPr>
            <w:tcW w:w="0" w:type="auto"/>
            <w:shd w:val="clear" w:color="auto" w:fill="4F81BD"/>
            <w:vAlign w:val="center"/>
            <w:hideMark/>
          </w:tcPr>
          <w:p w14:paraId="69E759ED" w14:textId="77777777" w:rsidR="00103DD3" w:rsidRPr="0011058E" w:rsidRDefault="00103DD3" w:rsidP="006F11BF">
            <w:pPr>
              <w:spacing w:before="0" w:after="0"/>
              <w:jc w:val="left"/>
              <w:rPr>
                <w:b/>
                <w:bCs/>
                <w:color w:val="FFFFFF" w:themeColor="background1"/>
                <w:sz w:val="18"/>
                <w:szCs w:val="18"/>
                <w:lang w:val="en-GB" w:eastAsia="tr-TR"/>
              </w:rPr>
            </w:pPr>
            <w:r w:rsidRPr="0011058E">
              <w:rPr>
                <w:b/>
                <w:bCs/>
                <w:color w:val="FFFFFF" w:themeColor="background1"/>
                <w:sz w:val="18"/>
                <w:szCs w:val="18"/>
                <w:lang w:val="en-GB" w:eastAsia="tr-TR"/>
              </w:rPr>
              <w:t>Description</w:t>
            </w:r>
          </w:p>
        </w:tc>
      </w:tr>
      <w:tr w:rsidR="00103DD3" w:rsidRPr="00172B3C" w14:paraId="029D10D1" w14:textId="77777777">
        <w:tc>
          <w:tcPr>
            <w:tcW w:w="0" w:type="auto"/>
            <w:vAlign w:val="center"/>
            <w:hideMark/>
          </w:tcPr>
          <w:p w14:paraId="08B8BB83"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Livelihood Restoration Measure</w:t>
            </w:r>
          </w:p>
        </w:tc>
        <w:tc>
          <w:tcPr>
            <w:tcW w:w="0" w:type="auto"/>
            <w:vAlign w:val="center"/>
            <w:hideMark/>
          </w:tcPr>
          <w:p w14:paraId="31FE44AB" w14:textId="77777777" w:rsidR="00103DD3" w:rsidRPr="00172B3C" w:rsidRDefault="00103DD3" w:rsidP="006F11BF">
            <w:pPr>
              <w:spacing w:before="0" w:after="0"/>
              <w:jc w:val="left"/>
              <w:rPr>
                <w:sz w:val="18"/>
                <w:szCs w:val="18"/>
                <w:lang w:val="en-GB" w:eastAsia="tr-TR"/>
              </w:rPr>
            </w:pPr>
            <w:r w:rsidRPr="000E0ECD">
              <w:rPr>
                <w:sz w:val="18"/>
                <w:szCs w:val="18"/>
                <w:lang w:eastAsia="tr-TR"/>
              </w:rPr>
              <w:t>Temporary Access, Construction Damage and Livelihood Reinstatement</w:t>
            </w:r>
          </w:p>
        </w:tc>
      </w:tr>
      <w:tr w:rsidR="00103DD3" w:rsidRPr="00172B3C" w14:paraId="15F38989" w14:textId="77777777">
        <w:tc>
          <w:tcPr>
            <w:tcW w:w="0" w:type="auto"/>
            <w:vAlign w:val="center"/>
            <w:hideMark/>
          </w:tcPr>
          <w:p w14:paraId="5E9ADA58"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Project Component / Applicability</w:t>
            </w:r>
          </w:p>
        </w:tc>
        <w:tc>
          <w:tcPr>
            <w:tcW w:w="0" w:type="auto"/>
            <w:vAlign w:val="center"/>
            <w:hideMark/>
          </w:tcPr>
          <w:p w14:paraId="75B7598E" w14:textId="77777777" w:rsidR="00103DD3" w:rsidRPr="00172B3C" w:rsidRDefault="00103DD3" w:rsidP="006F11BF">
            <w:pPr>
              <w:spacing w:before="0" w:after="0"/>
              <w:jc w:val="left"/>
              <w:rPr>
                <w:sz w:val="18"/>
                <w:szCs w:val="18"/>
                <w:lang w:val="en-GB" w:eastAsia="tr-TR"/>
              </w:rPr>
            </w:pPr>
            <w:r w:rsidRPr="000E0ECD">
              <w:rPr>
                <w:sz w:val="18"/>
                <w:szCs w:val="18"/>
                <w:lang w:eastAsia="tr-TR"/>
              </w:rPr>
              <w:t>Main WPP and associated ETLs where temporary land use, construction access, working areas, vehicle or equipment movement, excavation, material storage or other construction activities result in temporary occupation, restricted access or verified damage to land, crops, soil, livelihood assets or livelihood-supporting infrastructure.</w:t>
            </w:r>
          </w:p>
        </w:tc>
      </w:tr>
      <w:tr w:rsidR="00103DD3" w:rsidRPr="00172B3C" w14:paraId="55DB6B37" w14:textId="77777777">
        <w:tc>
          <w:tcPr>
            <w:tcW w:w="0" w:type="auto"/>
            <w:vAlign w:val="center"/>
            <w:hideMark/>
          </w:tcPr>
          <w:p w14:paraId="3AF00471"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lastRenderedPageBreak/>
              <w:t>Proposed Outcome</w:t>
            </w:r>
          </w:p>
        </w:tc>
        <w:tc>
          <w:tcPr>
            <w:tcW w:w="0" w:type="auto"/>
            <w:vAlign w:val="center"/>
            <w:hideMark/>
          </w:tcPr>
          <w:p w14:paraId="24E73B51" w14:textId="77777777" w:rsidR="00103DD3" w:rsidRPr="00172B3C" w:rsidRDefault="00103DD3" w:rsidP="006F11BF">
            <w:pPr>
              <w:spacing w:before="0" w:after="0"/>
              <w:jc w:val="left"/>
              <w:rPr>
                <w:sz w:val="18"/>
                <w:szCs w:val="18"/>
                <w:lang w:val="en-GB" w:eastAsia="tr-TR"/>
              </w:rPr>
            </w:pPr>
            <w:r w:rsidRPr="000E0ECD">
              <w:rPr>
                <w:sz w:val="18"/>
                <w:szCs w:val="18"/>
                <w:lang w:val="en-GB" w:eastAsia="tr-TR"/>
              </w:rPr>
              <w:t>To prevent or minimise unnecessary construction-related livelihood impacts and to ensure that verified temporary occupation, access restrictions and construction damage are promptly compensated, repaired or reinstated so that the affected land, asset or livelihood activity can return to its pre-impact function or an equivalent practicable condition.</w:t>
            </w:r>
          </w:p>
        </w:tc>
      </w:tr>
      <w:tr w:rsidR="00103DD3" w:rsidRPr="00172B3C" w14:paraId="2DEB1617" w14:textId="77777777">
        <w:tc>
          <w:tcPr>
            <w:tcW w:w="0" w:type="auto"/>
            <w:vAlign w:val="center"/>
            <w:hideMark/>
          </w:tcPr>
          <w:p w14:paraId="5DAD002F"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Main Target Groups</w:t>
            </w:r>
          </w:p>
        </w:tc>
        <w:tc>
          <w:tcPr>
            <w:tcW w:w="0" w:type="auto"/>
            <w:vAlign w:val="center"/>
            <w:hideMark/>
          </w:tcPr>
          <w:p w14:paraId="50ECF7CB" w14:textId="77777777" w:rsidR="00103DD3" w:rsidRPr="00172B3C" w:rsidRDefault="00103DD3" w:rsidP="006F11BF">
            <w:pPr>
              <w:spacing w:before="0" w:after="0"/>
              <w:jc w:val="left"/>
              <w:rPr>
                <w:sz w:val="18"/>
                <w:szCs w:val="18"/>
                <w:lang w:val="en-GB" w:eastAsia="tr-TR"/>
              </w:rPr>
            </w:pPr>
            <w:r w:rsidRPr="007D167C">
              <w:rPr>
                <w:sz w:val="18"/>
                <w:szCs w:val="18"/>
                <w:lang w:val="en-GB" w:eastAsia="tr-TR"/>
              </w:rPr>
              <w:t>Landowners and actual users, including tenants, sharecroppers, informal or public-land users and common-resource users, whose land, crops, access, productive assets or livelihood activities are temporarily affected or damaged by Project construction. This includes eligible PAPs on parcels subject to early-access consent arrangements.</w:t>
            </w:r>
          </w:p>
        </w:tc>
      </w:tr>
      <w:tr w:rsidR="00103DD3" w:rsidRPr="00172B3C" w14:paraId="0A6958BA" w14:textId="77777777">
        <w:tc>
          <w:tcPr>
            <w:tcW w:w="0" w:type="auto"/>
            <w:vAlign w:val="center"/>
            <w:hideMark/>
          </w:tcPr>
          <w:p w14:paraId="2EBB470D"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Current Beneficiary Basis / Estimated Applicability</w:t>
            </w:r>
          </w:p>
        </w:tc>
        <w:tc>
          <w:tcPr>
            <w:tcW w:w="0" w:type="auto"/>
            <w:vAlign w:val="center"/>
            <w:hideMark/>
          </w:tcPr>
          <w:p w14:paraId="61A17744" w14:textId="77777777" w:rsidR="00103DD3" w:rsidRPr="00172B3C" w:rsidRDefault="00103DD3" w:rsidP="006F11BF">
            <w:pPr>
              <w:spacing w:before="0" w:after="0"/>
              <w:jc w:val="left"/>
              <w:rPr>
                <w:sz w:val="18"/>
                <w:szCs w:val="18"/>
                <w:lang w:val="en-GB" w:eastAsia="tr-TR"/>
              </w:rPr>
            </w:pPr>
            <w:r w:rsidRPr="007D167C">
              <w:rPr>
                <w:sz w:val="18"/>
                <w:szCs w:val="18"/>
                <w:lang w:val="en-GB" w:eastAsia="tr-TR"/>
              </w:rPr>
              <w:t>This is an impact-triggered measure and a fixed beneficiary number cannot be established in advance. Current applicability includes early-access and active construction areas within the main WPP and associated ETLs, while additional cases may arise as construction progresses. Individual beneficiaries will be identified through planned access records, site verification, contractor records, PAP engagement, monitoring and grievances.</w:t>
            </w:r>
          </w:p>
        </w:tc>
      </w:tr>
      <w:tr w:rsidR="00103DD3" w:rsidRPr="00172B3C" w14:paraId="6A716339" w14:textId="77777777">
        <w:tc>
          <w:tcPr>
            <w:tcW w:w="0" w:type="auto"/>
            <w:vAlign w:val="center"/>
            <w:hideMark/>
          </w:tcPr>
          <w:p w14:paraId="067D9610"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Links to Livelihood Activities</w:t>
            </w:r>
          </w:p>
        </w:tc>
        <w:tc>
          <w:tcPr>
            <w:tcW w:w="0" w:type="auto"/>
            <w:vAlign w:val="center"/>
            <w:hideMark/>
          </w:tcPr>
          <w:p w14:paraId="1AF2AA06" w14:textId="77777777" w:rsidR="00103DD3" w:rsidRPr="00172B3C" w:rsidRDefault="00103DD3" w:rsidP="006F11BF">
            <w:pPr>
              <w:spacing w:before="0" w:after="0"/>
              <w:jc w:val="left"/>
              <w:rPr>
                <w:sz w:val="18"/>
                <w:szCs w:val="18"/>
                <w:lang w:val="en-GB" w:eastAsia="tr-TR"/>
              </w:rPr>
            </w:pPr>
            <w:r w:rsidRPr="00847E99">
              <w:rPr>
                <w:sz w:val="18"/>
                <w:szCs w:val="18"/>
                <w:lang w:eastAsia="tr-TR"/>
              </w:rPr>
              <w:t>Crop cultivation, livestock movement and grazing, access to agricultural or resource-use areas, use of irrigation systems, wells, ponds and access roads, beekeeping access, and other livelihood activities dependent on land or infrastructure temporarily occupied or affected by construction.</w:t>
            </w:r>
          </w:p>
        </w:tc>
      </w:tr>
      <w:tr w:rsidR="00103DD3" w:rsidRPr="00172B3C" w14:paraId="3292EA5D" w14:textId="77777777">
        <w:tc>
          <w:tcPr>
            <w:tcW w:w="0" w:type="auto"/>
            <w:vAlign w:val="center"/>
            <w:hideMark/>
          </w:tcPr>
          <w:p w14:paraId="1AF860A5"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Eligibility Trigger</w:t>
            </w:r>
          </w:p>
        </w:tc>
        <w:tc>
          <w:tcPr>
            <w:tcW w:w="0" w:type="auto"/>
            <w:vAlign w:val="center"/>
            <w:hideMark/>
          </w:tcPr>
          <w:p w14:paraId="45A052BD" w14:textId="77777777" w:rsidR="00103DD3" w:rsidRPr="00172B3C" w:rsidRDefault="00103DD3" w:rsidP="006F11BF">
            <w:pPr>
              <w:spacing w:before="0" w:after="0"/>
              <w:jc w:val="left"/>
              <w:rPr>
                <w:sz w:val="18"/>
                <w:szCs w:val="18"/>
                <w:lang w:val="en-GB" w:eastAsia="tr-TR"/>
              </w:rPr>
            </w:pPr>
            <w:r w:rsidRPr="00847E99">
              <w:rPr>
                <w:sz w:val="18"/>
                <w:szCs w:val="18"/>
                <w:lang w:val="en-GB" w:eastAsia="tr-TR"/>
              </w:rPr>
              <w:t>Verified temporary occupation, access restriction or physical damage caused by Project activities, including crop or tree damage, soil disturbance, damage to irrigation or other productive infrastructure, disturbance beyond the agreed or permanent footprint, loss of access to livelihood resources, or other construction-related effects that result in an identifiable livelihood or productive-use impact. Eligibility will not depend on formal ownership where the affected crop, asset, use or livelihood interest is otherwise eligible under the Entitlement Matrix.</w:t>
            </w:r>
          </w:p>
        </w:tc>
      </w:tr>
      <w:tr w:rsidR="00103DD3" w:rsidRPr="00172B3C" w14:paraId="38D54B41" w14:textId="77777777">
        <w:tc>
          <w:tcPr>
            <w:tcW w:w="0" w:type="auto"/>
            <w:vAlign w:val="center"/>
            <w:hideMark/>
          </w:tcPr>
          <w:p w14:paraId="4935B31F"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Types of Support</w:t>
            </w:r>
          </w:p>
        </w:tc>
        <w:tc>
          <w:tcPr>
            <w:tcW w:w="0" w:type="auto"/>
            <w:vAlign w:val="center"/>
            <w:hideMark/>
          </w:tcPr>
          <w:p w14:paraId="2C259517" w14:textId="77777777" w:rsidR="00103DD3" w:rsidRPr="00172B3C" w:rsidRDefault="00103DD3" w:rsidP="006F11BF">
            <w:pPr>
              <w:spacing w:before="0" w:after="0"/>
              <w:jc w:val="left"/>
              <w:rPr>
                <w:sz w:val="18"/>
                <w:szCs w:val="18"/>
                <w:lang w:val="en-GB" w:eastAsia="tr-TR"/>
              </w:rPr>
            </w:pPr>
            <w:r w:rsidRPr="00847E99">
              <w:rPr>
                <w:sz w:val="18"/>
                <w:szCs w:val="18"/>
                <w:lang w:val="en-GB" w:eastAsia="tr-TR"/>
              </w:rPr>
              <w:t>Support will depend on the verified impact and may include advance notice and access arrangements for planned temporary use; compensation for verified crop, tree, asset or other eligible losses; repair or replacement of damaged livelihood-supporting infrastructure; restoration of agricultural soil and temporarily disturbed land; reinstatement of affected access routes; provision of temporary alternative access where required; and other appropriate corrective support. Where compensation, repair or physical reinstatement does not fully address the resulting livelihood disruption, the PAP or PAH will also be considered for the applicable agricultural, livestock, forest-resource, beekeeping or other livelihood restoration measure under this Chapter.</w:t>
            </w:r>
          </w:p>
        </w:tc>
      </w:tr>
      <w:tr w:rsidR="00103DD3" w:rsidRPr="00172B3C" w14:paraId="31D381BA" w14:textId="77777777">
        <w:tc>
          <w:tcPr>
            <w:tcW w:w="0" w:type="auto"/>
            <w:vAlign w:val="center"/>
            <w:hideMark/>
          </w:tcPr>
          <w:p w14:paraId="69B4C36B"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Verification Sources</w:t>
            </w:r>
          </w:p>
        </w:tc>
        <w:tc>
          <w:tcPr>
            <w:tcW w:w="0" w:type="auto"/>
            <w:vAlign w:val="center"/>
            <w:hideMark/>
          </w:tcPr>
          <w:p w14:paraId="56B9D2A9" w14:textId="77777777" w:rsidR="00103DD3" w:rsidRPr="00172B3C" w:rsidRDefault="00103DD3" w:rsidP="006F11BF">
            <w:pPr>
              <w:spacing w:before="0" w:after="0"/>
              <w:jc w:val="left"/>
              <w:rPr>
                <w:sz w:val="18"/>
                <w:szCs w:val="18"/>
                <w:lang w:val="en-GB" w:eastAsia="tr-TR"/>
              </w:rPr>
            </w:pPr>
            <w:r w:rsidRPr="00847E99">
              <w:rPr>
                <w:sz w:val="18"/>
                <w:szCs w:val="18"/>
                <w:lang w:val="en-GB" w:eastAsia="tr-TR"/>
              </w:rPr>
              <w:t>Planned land-entry and construction records, consent and temporary-access records where applicable, census and asset inventory information, pre-construction or pre-entry site records where available, photographs, contractor records, site inspections, PAP consultation, mukhtar confirmation where relevant, monitoring findings and grievance records. Verification will document the nature, location, extent and cause of the impact and will distinguish pre-existing conditions from Project-induced damage to the extent practicable.</w:t>
            </w:r>
          </w:p>
        </w:tc>
      </w:tr>
      <w:tr w:rsidR="00103DD3" w:rsidRPr="00172B3C" w14:paraId="68A54C28" w14:textId="77777777">
        <w:tc>
          <w:tcPr>
            <w:tcW w:w="0" w:type="auto"/>
            <w:vAlign w:val="center"/>
            <w:hideMark/>
          </w:tcPr>
          <w:p w14:paraId="1A24785E"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Delivery Method</w:t>
            </w:r>
          </w:p>
        </w:tc>
        <w:tc>
          <w:tcPr>
            <w:tcW w:w="0" w:type="auto"/>
            <w:vAlign w:val="center"/>
            <w:hideMark/>
          </w:tcPr>
          <w:p w14:paraId="042A5FAE" w14:textId="1BF829F8" w:rsidR="00103DD3" w:rsidRPr="00172B3C" w:rsidRDefault="00103DD3" w:rsidP="006F11BF">
            <w:pPr>
              <w:spacing w:before="0" w:after="0"/>
              <w:jc w:val="left"/>
              <w:rPr>
                <w:sz w:val="18"/>
                <w:szCs w:val="18"/>
                <w:lang w:val="en-GB" w:eastAsia="tr-TR"/>
              </w:rPr>
            </w:pPr>
            <w:r w:rsidRPr="00847E99">
              <w:rPr>
                <w:sz w:val="18"/>
                <w:szCs w:val="18"/>
                <w:lang w:val="en-GB" w:eastAsia="tr-TR"/>
              </w:rPr>
              <w:t>Planned temporary-access arrangements will be documented before land entry where practicable. Construction damage will be recorded and verified promptly following identification or notification, after which the appropriate remedy will be delivered through compensation, direct repair or replacement, contractor-led reinstatement, service provision or other livelihood restoration support. Completion evidence will be retained in the relevant PAP/user-level implementation record</w:t>
            </w:r>
            <w:r w:rsidR="008E7CD6">
              <w:rPr>
                <w:sz w:val="18"/>
                <w:szCs w:val="18"/>
                <w:lang w:val="en-GB" w:eastAsia="tr-TR"/>
              </w:rPr>
              <w:t>.</w:t>
            </w:r>
          </w:p>
        </w:tc>
      </w:tr>
      <w:tr w:rsidR="00103DD3" w:rsidRPr="00172B3C" w14:paraId="6BDF82BA" w14:textId="77777777">
        <w:tc>
          <w:tcPr>
            <w:tcW w:w="0" w:type="auto"/>
            <w:vAlign w:val="center"/>
            <w:hideMark/>
          </w:tcPr>
          <w:p w14:paraId="28679258"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Proposed Timeline and Implementation Steps</w:t>
            </w:r>
          </w:p>
        </w:tc>
        <w:tc>
          <w:tcPr>
            <w:tcW w:w="0" w:type="auto"/>
            <w:vAlign w:val="center"/>
            <w:hideMark/>
          </w:tcPr>
          <w:p w14:paraId="2865FE74" w14:textId="77777777" w:rsidR="00103DD3" w:rsidRPr="00172B3C" w:rsidRDefault="00103DD3" w:rsidP="006F11BF">
            <w:pPr>
              <w:spacing w:before="0" w:after="0"/>
              <w:jc w:val="left"/>
              <w:rPr>
                <w:sz w:val="18"/>
                <w:szCs w:val="18"/>
                <w:lang w:val="en-GB" w:eastAsia="tr-TR"/>
              </w:rPr>
            </w:pPr>
            <w:r w:rsidRPr="001E6C69">
              <w:rPr>
                <w:sz w:val="18"/>
                <w:szCs w:val="18"/>
                <w:lang w:eastAsia="tr-TR"/>
              </w:rPr>
              <w:t xml:space="preserve">Where temporary land use or access restrictions are planned, affected users will be informed and applicable access, harvest or temporary-use arrangements will be established before the relevant activity where feasible. Construction-related damage </w:t>
            </w:r>
            <w:r w:rsidRPr="001E6C69">
              <w:rPr>
                <w:sz w:val="18"/>
                <w:szCs w:val="18"/>
                <w:lang w:eastAsia="tr-TR"/>
              </w:rPr>
              <w:lastRenderedPageBreak/>
              <w:t>or unanticipated livelihood impacts will be recorded and verified as soon as practicable after identification. Immediate measures will be taken where continued access, safety or productive use requires urgent action. Compensation, repair or reinstatement will follow verification without unnecessary delay, while physical reinstatement dependent on completion of construction works will be undertaken as soon as the relevant area is released. Follow-up will confirm whether the affected land, asset or livelihood function has been restored and whether additional livelihood support is required.</w:t>
            </w:r>
          </w:p>
        </w:tc>
      </w:tr>
      <w:tr w:rsidR="00103DD3" w:rsidRPr="00172B3C" w14:paraId="15F2FF9C" w14:textId="77777777">
        <w:tc>
          <w:tcPr>
            <w:tcW w:w="0" w:type="auto"/>
            <w:vAlign w:val="center"/>
            <w:hideMark/>
          </w:tcPr>
          <w:p w14:paraId="78A70A8F"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Monitoring / Restoration Benchmark</w:t>
            </w:r>
          </w:p>
        </w:tc>
        <w:tc>
          <w:tcPr>
            <w:tcW w:w="0" w:type="auto"/>
            <w:vAlign w:val="center"/>
            <w:hideMark/>
          </w:tcPr>
          <w:p w14:paraId="3B4D0CDB" w14:textId="77777777" w:rsidR="00103DD3" w:rsidRPr="00172B3C" w:rsidRDefault="00103DD3" w:rsidP="006F11BF">
            <w:pPr>
              <w:spacing w:before="0" w:after="0"/>
              <w:jc w:val="left"/>
              <w:rPr>
                <w:sz w:val="18"/>
                <w:szCs w:val="18"/>
                <w:lang w:val="en-GB" w:eastAsia="tr-TR"/>
              </w:rPr>
            </w:pPr>
            <w:r w:rsidRPr="001E6C69">
              <w:rPr>
                <w:sz w:val="18"/>
                <w:szCs w:val="18"/>
                <w:lang w:val="en-GB" w:eastAsia="tr-TR"/>
              </w:rPr>
              <w:t>Implementation will track planned temporary-use cases, construction-damage cases, verification status, remedy provided, time to resolution, reinstatement status and any continuing livelihood effect. The restoration benchmark will be that temporary Project use has ended as agreed, verified construction damage has been compensated, repaired or reinstated, and no material Project-induced constraint on the affected livelihood activity remains.</w:t>
            </w:r>
          </w:p>
        </w:tc>
      </w:tr>
      <w:tr w:rsidR="00103DD3" w:rsidRPr="00172B3C" w14:paraId="2BC57B82" w14:textId="77777777">
        <w:tc>
          <w:tcPr>
            <w:tcW w:w="0" w:type="auto"/>
            <w:vAlign w:val="center"/>
            <w:hideMark/>
          </w:tcPr>
          <w:p w14:paraId="2644B32E"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Corrective Action Trigger / Completion Criterion</w:t>
            </w:r>
          </w:p>
        </w:tc>
        <w:tc>
          <w:tcPr>
            <w:tcW w:w="0" w:type="auto"/>
            <w:vAlign w:val="center"/>
            <w:hideMark/>
          </w:tcPr>
          <w:p w14:paraId="349AA555" w14:textId="77777777" w:rsidR="00103DD3" w:rsidRPr="00172B3C" w:rsidRDefault="00103DD3" w:rsidP="006F11BF">
            <w:pPr>
              <w:spacing w:before="0" w:after="0"/>
              <w:jc w:val="left"/>
              <w:rPr>
                <w:sz w:val="18"/>
                <w:szCs w:val="18"/>
                <w:lang w:val="en-GB" w:eastAsia="tr-TR"/>
              </w:rPr>
            </w:pPr>
            <w:r w:rsidRPr="001E6C69">
              <w:rPr>
                <w:sz w:val="18"/>
                <w:szCs w:val="18"/>
                <w:lang w:val="en-GB" w:eastAsia="tr-TR"/>
              </w:rPr>
              <w:t>Where monitoring, consultation or grievances identify unresolved damage, inadequate reinstatement, repeated construction disturbance, continuing access restrictions or a livelihood impact that persists after the initial remedy, corrective action will be initiated. This may include additional repair, reinstatement, compensation, access arrangements or referral to another livelihood restoration measure. A case will be considered complete only when the agreed remedy has been delivered and follow-up confirms that the verified Project-induced impact has been adequately addressed.</w:t>
            </w:r>
          </w:p>
        </w:tc>
      </w:tr>
      <w:tr w:rsidR="00103DD3" w:rsidRPr="00172B3C" w14:paraId="66219124" w14:textId="77777777">
        <w:tc>
          <w:tcPr>
            <w:tcW w:w="0" w:type="auto"/>
            <w:vAlign w:val="center"/>
            <w:hideMark/>
          </w:tcPr>
          <w:p w14:paraId="521FE498"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Budget Considerations</w:t>
            </w:r>
          </w:p>
        </w:tc>
        <w:tc>
          <w:tcPr>
            <w:tcW w:w="0" w:type="auto"/>
            <w:vAlign w:val="center"/>
            <w:hideMark/>
          </w:tcPr>
          <w:p w14:paraId="2C91882A" w14:textId="77777777" w:rsidR="00103DD3" w:rsidRPr="00172B3C" w:rsidRDefault="00103DD3" w:rsidP="006F11BF">
            <w:pPr>
              <w:spacing w:before="0" w:after="0"/>
              <w:jc w:val="left"/>
              <w:rPr>
                <w:sz w:val="18"/>
                <w:szCs w:val="18"/>
                <w:lang w:val="en-GB" w:eastAsia="tr-TR"/>
              </w:rPr>
            </w:pPr>
            <w:r w:rsidRPr="00103DD3">
              <w:rPr>
                <w:sz w:val="18"/>
                <w:szCs w:val="18"/>
                <w:lang w:val="en-GB" w:eastAsia="tr-TR"/>
              </w:rPr>
              <w:t>The budget will depend on the number and type of verified temporary-access and construction-damage cases and the cost of compensation, repair, replacement, reinstatement, alternative access or additional livelihood support. Construction-caused repair and reinstatement costs will be assigned to the responsible construction arrangements as applicable, while supplementary livelihood restoration costs will be included within the LARP implementation budget. Payments or assistance already provided for the same verified loss will be taken into account to avoid duplicate compensation.</w:t>
            </w:r>
          </w:p>
        </w:tc>
      </w:tr>
      <w:tr w:rsidR="00103DD3" w:rsidRPr="00172B3C" w14:paraId="34C4700A" w14:textId="77777777">
        <w:tc>
          <w:tcPr>
            <w:tcW w:w="0" w:type="auto"/>
            <w:vAlign w:val="center"/>
            <w:hideMark/>
          </w:tcPr>
          <w:p w14:paraId="30CA02C6" w14:textId="77777777" w:rsidR="00103DD3" w:rsidRPr="0011058E" w:rsidRDefault="00103DD3" w:rsidP="006F11BF">
            <w:pPr>
              <w:spacing w:before="0" w:after="0"/>
              <w:jc w:val="left"/>
              <w:rPr>
                <w:b/>
                <w:bCs/>
                <w:sz w:val="18"/>
                <w:szCs w:val="18"/>
                <w:lang w:val="en-GB" w:eastAsia="tr-TR"/>
              </w:rPr>
            </w:pPr>
            <w:r w:rsidRPr="0011058E">
              <w:rPr>
                <w:b/>
                <w:bCs/>
                <w:sz w:val="18"/>
                <w:szCs w:val="18"/>
                <w:lang w:val="en-GB" w:eastAsia="tr-TR"/>
              </w:rPr>
              <w:t>Responsible Party</w:t>
            </w:r>
          </w:p>
        </w:tc>
        <w:tc>
          <w:tcPr>
            <w:tcW w:w="0" w:type="auto"/>
            <w:vAlign w:val="center"/>
            <w:hideMark/>
          </w:tcPr>
          <w:p w14:paraId="50D92099" w14:textId="77777777" w:rsidR="00103DD3" w:rsidRPr="00172B3C" w:rsidRDefault="00103DD3" w:rsidP="006F11BF">
            <w:pPr>
              <w:spacing w:before="0" w:after="0"/>
              <w:jc w:val="left"/>
              <w:rPr>
                <w:sz w:val="18"/>
                <w:szCs w:val="18"/>
                <w:lang w:val="en-GB" w:eastAsia="tr-TR"/>
              </w:rPr>
            </w:pPr>
            <w:r w:rsidRPr="00103DD3">
              <w:rPr>
                <w:sz w:val="18"/>
                <w:szCs w:val="18"/>
                <w:lang w:val="en-GB" w:eastAsia="tr-TR"/>
              </w:rPr>
              <w:t>Enerjisa Üretim A.Ş. will retain responsibility for ensuring implementation and follow-up of this measure. The EPC Contractor will be required to support impact prevention, recording, verification, repair and reinstatement where impacts arise from construction activities. For the associated ETLs, TEİAŞ will retain responsibility for statutory land acquisition and easement processes, while construction-related damage and supplementary livelihood restoration measures within Enerjisa Üretim A.Ş.’s control will be addressed through this LARP.</w:t>
            </w:r>
          </w:p>
        </w:tc>
      </w:tr>
    </w:tbl>
    <w:p w14:paraId="23CA0894" w14:textId="3270161D" w:rsidR="00103DD3" w:rsidRDefault="00103DD3" w:rsidP="00103DD3">
      <w:pPr>
        <w:rPr>
          <w:lang w:eastAsia="x-none"/>
        </w:rPr>
      </w:pPr>
      <w:r>
        <w:rPr>
          <w:lang w:eastAsia="x-none"/>
        </w:rPr>
        <w:t>Construction activities will be confined to approved working areas to the extent practicable, and existing agricultural, livestock and community access will be maintained or temporarily rerouted where unavoidable restrictions occur. Crops, trees, soil, irrigation systems, wells, ponds, access routes and other livelihood-supporting assets damaged by Project activities will be recorded, verified and compensated, repaired or reinstated, as applicable. These principles are already reflected in the Project’s construction-impact commitments.</w:t>
      </w:r>
    </w:p>
    <w:p w14:paraId="0B9A360E" w14:textId="18B7DA8D" w:rsidR="000E0ECD" w:rsidRPr="0047699D" w:rsidRDefault="00103DD3" w:rsidP="00055773">
      <w:r>
        <w:rPr>
          <w:lang w:eastAsia="x-none"/>
        </w:rPr>
        <w:t xml:space="preserve">For early-access areas, consent arrangements will not be treated as evidence that all subsequent construction impacts have been resolved. Available consent, payment, land-entry, asset and construction records will be reconciled with field evidence, and any outstanding crop, asset, access or livelihood impact will remain subject to corrective action and follow-up until closure. Where new livelihood impacts emerge during implementation, they </w:t>
      </w:r>
      <w:r>
        <w:rPr>
          <w:lang w:eastAsia="x-none"/>
        </w:rPr>
        <w:lastRenderedPageBreak/>
        <w:t>will similarly be recorded and verified and will not be excluded merely because they were not identified during LARP preparation.</w:t>
      </w:r>
    </w:p>
    <w:p w14:paraId="5271973B" w14:textId="1BB656F5" w:rsidR="0057265D" w:rsidRDefault="0057265D" w:rsidP="0057265D">
      <w:pPr>
        <w:pStyle w:val="Balk3"/>
      </w:pPr>
      <w:bookmarkStart w:id="276" w:name="_Toc238253911"/>
      <w:r w:rsidRPr="0057265D">
        <w:t>Support for Informal and Public-Land Users</w:t>
      </w:r>
      <w:bookmarkEnd w:id="276"/>
    </w:p>
    <w:p w14:paraId="2E187BE4" w14:textId="286EEE35" w:rsidR="00C80BB7" w:rsidRDefault="00724440" w:rsidP="00C80BB7">
      <w:pPr>
        <w:rPr>
          <w:lang w:eastAsia="x-none"/>
        </w:rPr>
      </w:pPr>
      <w:r w:rsidRPr="00724440">
        <w:rPr>
          <w:lang w:eastAsia="x-none"/>
        </w:rPr>
        <w:t>Support for Informal and Public-Land Users will ensure that PAPs whose livelihoods depend on affected public, common or other land that they do not formally own are not excluded from livelihood restoration solely because they lack title to the underlying land. Eligibility will be determined according to verified pre-cut-off use, affected crops, assets, access or livelihood activities and the nature of the Project-induced impact. This measure is cross-cutting and will not create a separate entitlement for the underlying public land; rather, verified users will be linked to the applicable compensation and livelihood restoration measures under the Entitlement Matrix and Sections</w:t>
      </w:r>
      <w:r w:rsidR="00A36C61">
        <w:rPr>
          <w:lang w:eastAsia="x-none"/>
        </w:rPr>
        <w:t xml:space="preserve"> </w:t>
      </w:r>
      <w:r w:rsidR="00A36C61">
        <w:rPr>
          <w:lang w:eastAsia="x-none"/>
        </w:rPr>
        <w:fldChar w:fldCharType="begin"/>
      </w:r>
      <w:r w:rsidR="00A36C61">
        <w:rPr>
          <w:lang w:eastAsia="x-none"/>
        </w:rPr>
        <w:instrText xml:space="preserve"> REF _Ref232879788 \n \h </w:instrText>
      </w:r>
      <w:r w:rsidR="00A36C61">
        <w:rPr>
          <w:lang w:eastAsia="x-none"/>
        </w:rPr>
      </w:r>
      <w:r w:rsidR="00A36C61">
        <w:rPr>
          <w:lang w:eastAsia="x-none"/>
        </w:rPr>
        <w:fldChar w:fldCharType="separate"/>
      </w:r>
      <w:r w:rsidR="00A36C61">
        <w:rPr>
          <w:lang w:eastAsia="x-none"/>
        </w:rPr>
        <w:t>8.2.1</w:t>
      </w:r>
      <w:r w:rsidR="00A36C61">
        <w:rPr>
          <w:lang w:eastAsia="x-none"/>
        </w:rPr>
        <w:fldChar w:fldCharType="end"/>
      </w:r>
      <w:r w:rsidR="00A36C61">
        <w:rPr>
          <w:lang w:eastAsia="x-none"/>
        </w:rPr>
        <w:t>-</w:t>
      </w:r>
      <w:r w:rsidR="00A36C61">
        <w:rPr>
          <w:lang w:eastAsia="x-none"/>
        </w:rPr>
        <w:fldChar w:fldCharType="begin"/>
      </w:r>
      <w:r w:rsidR="00A36C61">
        <w:rPr>
          <w:lang w:eastAsia="x-none"/>
        </w:rPr>
        <w:instrText xml:space="preserve"> REF _Ref238033253 \n \h </w:instrText>
      </w:r>
      <w:r w:rsidR="00A36C61">
        <w:rPr>
          <w:lang w:eastAsia="x-none"/>
        </w:rPr>
      </w:r>
      <w:r w:rsidR="00A36C61">
        <w:rPr>
          <w:lang w:eastAsia="x-none"/>
        </w:rPr>
        <w:fldChar w:fldCharType="separate"/>
      </w:r>
      <w:r w:rsidR="00A36C61">
        <w:rPr>
          <w:lang w:eastAsia="x-none"/>
        </w:rPr>
        <w:t>8.2.6</w:t>
      </w:r>
      <w:r w:rsidR="00A36C61">
        <w:rPr>
          <w:lang w:eastAsia="x-none"/>
        </w:rPr>
        <w:fldChar w:fldCharType="end"/>
      </w:r>
      <w:r w:rsidR="00A36C61">
        <w:rPr>
          <w:lang w:eastAsia="x-none"/>
        </w:rPr>
        <w:t>.</w:t>
      </w:r>
    </w:p>
    <w:p w14:paraId="38F29DA4" w14:textId="0B9A036E" w:rsidR="0047699D" w:rsidRDefault="00EF0788" w:rsidP="00C80BB7">
      <w:r w:rsidRPr="00EF0788">
        <w:t>This measure is particularly relevant to the main WPP, where all 69 affected public parcels have been classified according to actual use. Agricultural use has been identified on 54 public parcels, comprising 51 informal agricultural-user parcels for which household surveys were completed, two parcels cultivated under formal lease arrangements, and one additional informal agricultural-user parcel whose user declined to participate in the survey. The remaining public parcels comprise nine vacant or unused parcels, three common pasture parcels and three road or common-passage parcels. Because some PAHs use both private and public land, impacts on public-land use will be considered together with other household-level land and livelihood impacts rather than assessed in isolation. For the associated ETLs, informal or public-land users identified through implementation-stage verification will be subject to the same eligibility principle where a pre-cut-off use or livelihood relationship is demonstrated.</w:t>
      </w:r>
    </w:p>
    <w:p w14:paraId="0573C8A5" w14:textId="0246356B" w:rsidR="005C2513" w:rsidRDefault="005C2513" w:rsidP="005C2513">
      <w:pPr>
        <w:pStyle w:val="ResimYazs"/>
        <w:keepNext/>
        <w:spacing w:after="0"/>
        <w:jc w:val="center"/>
      </w:pPr>
      <w:bookmarkStart w:id="277" w:name="_Toc238253991"/>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10</w:t>
      </w:r>
      <w:r w:rsidR="00220E73">
        <w:fldChar w:fldCharType="end"/>
      </w:r>
      <w:r>
        <w:t xml:space="preserve"> </w:t>
      </w:r>
      <w:r w:rsidRPr="00F32C11">
        <w:rPr>
          <w:b w:val="0"/>
          <w:bCs w:val="0"/>
          <w:color w:val="auto"/>
        </w:rPr>
        <w:t>Support for Informal and Public-Land Users</w:t>
      </w:r>
      <w:bookmarkEnd w:id="277"/>
    </w:p>
    <w:tbl>
      <w:tblPr>
        <w:tblStyle w:val="CVtable2"/>
        <w:tblW w:w="0" w:type="auto"/>
        <w:tblLook w:val="04A0" w:firstRow="1" w:lastRow="0" w:firstColumn="1" w:lastColumn="0" w:noHBand="0" w:noVBand="1"/>
      </w:tblPr>
      <w:tblGrid>
        <w:gridCol w:w="2090"/>
        <w:gridCol w:w="6920"/>
      </w:tblGrid>
      <w:tr w:rsidR="005C2513" w:rsidRPr="00172B3C" w14:paraId="4F85C218" w14:textId="77777777">
        <w:tc>
          <w:tcPr>
            <w:tcW w:w="0" w:type="auto"/>
            <w:shd w:val="clear" w:color="auto" w:fill="4F81BD"/>
            <w:vAlign w:val="center"/>
            <w:hideMark/>
          </w:tcPr>
          <w:p w14:paraId="45E51E2F" w14:textId="77777777" w:rsidR="005C2513" w:rsidRPr="0011058E" w:rsidRDefault="005C2513" w:rsidP="006F11BF">
            <w:pPr>
              <w:spacing w:before="0" w:after="0"/>
              <w:jc w:val="left"/>
              <w:rPr>
                <w:b/>
                <w:bCs/>
                <w:color w:val="FFFFFF" w:themeColor="background1"/>
                <w:sz w:val="18"/>
                <w:szCs w:val="18"/>
                <w:lang w:val="en-GB" w:eastAsia="tr-TR"/>
              </w:rPr>
            </w:pPr>
            <w:r w:rsidRPr="0011058E">
              <w:rPr>
                <w:b/>
                <w:bCs/>
                <w:color w:val="FFFFFF" w:themeColor="background1"/>
                <w:sz w:val="18"/>
                <w:szCs w:val="18"/>
                <w:lang w:val="en-GB" w:eastAsia="tr-TR"/>
              </w:rPr>
              <w:t>Item</w:t>
            </w:r>
          </w:p>
        </w:tc>
        <w:tc>
          <w:tcPr>
            <w:tcW w:w="0" w:type="auto"/>
            <w:shd w:val="clear" w:color="auto" w:fill="4F81BD"/>
            <w:vAlign w:val="center"/>
            <w:hideMark/>
          </w:tcPr>
          <w:p w14:paraId="01C3CC6A" w14:textId="77777777" w:rsidR="005C2513" w:rsidRPr="0011058E" w:rsidRDefault="005C2513" w:rsidP="006F11BF">
            <w:pPr>
              <w:spacing w:before="0" w:after="0"/>
              <w:jc w:val="left"/>
              <w:rPr>
                <w:b/>
                <w:bCs/>
                <w:color w:val="FFFFFF" w:themeColor="background1"/>
                <w:sz w:val="18"/>
                <w:szCs w:val="18"/>
                <w:lang w:val="en-GB" w:eastAsia="tr-TR"/>
              </w:rPr>
            </w:pPr>
            <w:r w:rsidRPr="0011058E">
              <w:rPr>
                <w:b/>
                <w:bCs/>
                <w:color w:val="FFFFFF" w:themeColor="background1"/>
                <w:sz w:val="18"/>
                <w:szCs w:val="18"/>
                <w:lang w:val="en-GB" w:eastAsia="tr-TR"/>
              </w:rPr>
              <w:t>Description</w:t>
            </w:r>
          </w:p>
        </w:tc>
      </w:tr>
      <w:tr w:rsidR="005C2513" w:rsidRPr="00172B3C" w14:paraId="2214696A" w14:textId="77777777">
        <w:tc>
          <w:tcPr>
            <w:tcW w:w="0" w:type="auto"/>
            <w:vAlign w:val="center"/>
            <w:hideMark/>
          </w:tcPr>
          <w:p w14:paraId="5973E66A"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Livelihood Restoration Measure</w:t>
            </w:r>
          </w:p>
        </w:tc>
        <w:tc>
          <w:tcPr>
            <w:tcW w:w="0" w:type="auto"/>
            <w:vAlign w:val="center"/>
            <w:hideMark/>
          </w:tcPr>
          <w:p w14:paraId="4E5B5D3A" w14:textId="77777777" w:rsidR="005C2513" w:rsidRPr="00172B3C" w:rsidRDefault="005C2513" w:rsidP="006F11BF">
            <w:pPr>
              <w:spacing w:before="0" w:after="0"/>
              <w:jc w:val="left"/>
              <w:rPr>
                <w:sz w:val="18"/>
                <w:szCs w:val="18"/>
                <w:lang w:val="en-GB" w:eastAsia="tr-TR"/>
              </w:rPr>
            </w:pPr>
            <w:r w:rsidRPr="002A6556">
              <w:rPr>
                <w:sz w:val="18"/>
                <w:szCs w:val="18"/>
                <w:lang w:eastAsia="tr-TR"/>
              </w:rPr>
              <w:t>Support for Informal and Public-Land Users</w:t>
            </w:r>
          </w:p>
        </w:tc>
      </w:tr>
      <w:tr w:rsidR="005C2513" w:rsidRPr="00172B3C" w14:paraId="29B9D159" w14:textId="77777777">
        <w:tc>
          <w:tcPr>
            <w:tcW w:w="0" w:type="auto"/>
            <w:vAlign w:val="center"/>
            <w:hideMark/>
          </w:tcPr>
          <w:p w14:paraId="041CDE34"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Project Component / Applicability</w:t>
            </w:r>
          </w:p>
        </w:tc>
        <w:tc>
          <w:tcPr>
            <w:tcW w:w="0" w:type="auto"/>
            <w:vAlign w:val="center"/>
            <w:hideMark/>
          </w:tcPr>
          <w:p w14:paraId="62852A6F" w14:textId="77777777" w:rsidR="005C2513" w:rsidRPr="00172B3C" w:rsidRDefault="005C2513" w:rsidP="006F11BF">
            <w:pPr>
              <w:spacing w:before="0" w:after="0"/>
              <w:jc w:val="left"/>
              <w:rPr>
                <w:sz w:val="18"/>
                <w:szCs w:val="18"/>
                <w:lang w:val="en-GB" w:eastAsia="tr-TR"/>
              </w:rPr>
            </w:pPr>
            <w:r w:rsidRPr="001C0265">
              <w:rPr>
                <w:sz w:val="18"/>
                <w:szCs w:val="18"/>
                <w:lang w:eastAsia="tr-TR"/>
              </w:rPr>
              <w:t>Main WPP and associated ETLs where actual users of public, common or other land not owned by them experience verified Project-induced loss or restriction of crops, assets, productive use, access or livelihood activities.</w:t>
            </w:r>
          </w:p>
        </w:tc>
      </w:tr>
      <w:tr w:rsidR="005C2513" w:rsidRPr="00172B3C" w14:paraId="444CF654" w14:textId="77777777">
        <w:tc>
          <w:tcPr>
            <w:tcW w:w="0" w:type="auto"/>
            <w:vAlign w:val="center"/>
            <w:hideMark/>
          </w:tcPr>
          <w:p w14:paraId="58A101D2"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Proposed Outcome</w:t>
            </w:r>
          </w:p>
        </w:tc>
        <w:tc>
          <w:tcPr>
            <w:tcW w:w="0" w:type="auto"/>
            <w:vAlign w:val="center"/>
            <w:hideMark/>
          </w:tcPr>
          <w:p w14:paraId="33CFC1DC" w14:textId="77777777" w:rsidR="005C2513" w:rsidRPr="00172B3C" w:rsidRDefault="005C2513" w:rsidP="006F11BF">
            <w:pPr>
              <w:spacing w:before="0" w:after="0"/>
              <w:jc w:val="left"/>
              <w:rPr>
                <w:sz w:val="18"/>
                <w:szCs w:val="18"/>
                <w:lang w:val="en-GB" w:eastAsia="tr-TR"/>
              </w:rPr>
            </w:pPr>
            <w:r w:rsidRPr="001C0265">
              <w:rPr>
                <w:sz w:val="18"/>
                <w:szCs w:val="18"/>
                <w:lang w:eastAsia="tr-TR"/>
              </w:rPr>
              <w:t>To ensure that eligible actual users are able to access compensation and livelihood restoration measures appropriate to their verified losses irrespective of the absence of formal title to the underlying land, and that livelihood impacts are not understated because of tenure status</w:t>
            </w:r>
            <w:r w:rsidRPr="000E0ECD">
              <w:rPr>
                <w:sz w:val="18"/>
                <w:szCs w:val="18"/>
                <w:lang w:val="en-GB" w:eastAsia="tr-TR"/>
              </w:rPr>
              <w:t>.</w:t>
            </w:r>
          </w:p>
        </w:tc>
      </w:tr>
      <w:tr w:rsidR="005C2513" w:rsidRPr="00172B3C" w14:paraId="020AE1E4" w14:textId="77777777">
        <w:tc>
          <w:tcPr>
            <w:tcW w:w="0" w:type="auto"/>
            <w:vAlign w:val="center"/>
            <w:hideMark/>
          </w:tcPr>
          <w:p w14:paraId="5792D373"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Main Target Groups</w:t>
            </w:r>
          </w:p>
        </w:tc>
        <w:tc>
          <w:tcPr>
            <w:tcW w:w="0" w:type="auto"/>
            <w:vAlign w:val="center"/>
            <w:hideMark/>
          </w:tcPr>
          <w:p w14:paraId="36C6C1F0" w14:textId="77777777" w:rsidR="005C2513" w:rsidRPr="00172B3C" w:rsidRDefault="005C2513" w:rsidP="006F11BF">
            <w:pPr>
              <w:spacing w:before="0" w:after="0"/>
              <w:jc w:val="left"/>
              <w:rPr>
                <w:sz w:val="18"/>
                <w:szCs w:val="18"/>
                <w:lang w:val="en-GB" w:eastAsia="tr-TR"/>
              </w:rPr>
            </w:pPr>
            <w:r w:rsidRPr="00A62103">
              <w:rPr>
                <w:sz w:val="18"/>
                <w:szCs w:val="18"/>
                <w:lang w:eastAsia="tr-TR"/>
              </w:rPr>
              <w:t>Informal agricultural users of public land, formal lessees where relevant, users of pasture or common land, and other actual users whose established pre-cut-off use, assets or livelihood activities are affected by the Project.</w:t>
            </w:r>
          </w:p>
        </w:tc>
      </w:tr>
      <w:tr w:rsidR="005C2513" w:rsidRPr="00172B3C" w14:paraId="57D3AFE4" w14:textId="77777777">
        <w:tc>
          <w:tcPr>
            <w:tcW w:w="0" w:type="auto"/>
            <w:vAlign w:val="center"/>
            <w:hideMark/>
          </w:tcPr>
          <w:p w14:paraId="7688A92A"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Current Beneficiary Basis / Estimated Applicability</w:t>
            </w:r>
          </w:p>
        </w:tc>
        <w:tc>
          <w:tcPr>
            <w:tcW w:w="0" w:type="auto"/>
            <w:vAlign w:val="center"/>
            <w:hideMark/>
          </w:tcPr>
          <w:p w14:paraId="73CE9915" w14:textId="77777777" w:rsidR="005C2513" w:rsidRPr="00172B3C" w:rsidRDefault="005C2513" w:rsidP="006F11BF">
            <w:pPr>
              <w:spacing w:before="0" w:after="0"/>
              <w:jc w:val="left"/>
              <w:rPr>
                <w:sz w:val="18"/>
                <w:szCs w:val="18"/>
                <w:lang w:val="en-GB" w:eastAsia="tr-TR"/>
              </w:rPr>
            </w:pPr>
            <w:r w:rsidRPr="00A62103">
              <w:rPr>
                <w:sz w:val="18"/>
                <w:szCs w:val="18"/>
                <w:lang w:val="en-GB" w:eastAsia="tr-TR"/>
              </w:rPr>
              <w:t xml:space="preserve">For the main WPP, 54 of the 69 affected public parcels have identified agricultural use: 51 parcels are used by surveyed informal agricultural users, two are cultivated under formal lease arrangements, and one additional informal agricultural user was identified but declined to participate in the survey. Nine public parcels are currently classified as vacant or unused, three as common pasture and three as road or common-passage land. These parcel figures do not represent separate household totals, as individual PAHs may use more than one parcel or both private and public </w:t>
            </w:r>
            <w:r w:rsidRPr="00A62103">
              <w:rPr>
                <w:sz w:val="18"/>
                <w:szCs w:val="18"/>
                <w:lang w:val="en-GB" w:eastAsia="tr-TR"/>
              </w:rPr>
              <w:lastRenderedPageBreak/>
              <w:t>land. For the associated ETLs, final beneficiary numbers will be established through verification of actual users and affected livelihood activities.</w:t>
            </w:r>
          </w:p>
        </w:tc>
      </w:tr>
      <w:tr w:rsidR="005C2513" w:rsidRPr="00172B3C" w14:paraId="7D95F60B" w14:textId="77777777">
        <w:tc>
          <w:tcPr>
            <w:tcW w:w="0" w:type="auto"/>
            <w:vAlign w:val="center"/>
            <w:hideMark/>
          </w:tcPr>
          <w:p w14:paraId="6F0FA201"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Links to Livelihood Activities</w:t>
            </w:r>
          </w:p>
        </w:tc>
        <w:tc>
          <w:tcPr>
            <w:tcW w:w="0" w:type="auto"/>
            <w:vAlign w:val="center"/>
            <w:hideMark/>
          </w:tcPr>
          <w:p w14:paraId="45C6FAF2" w14:textId="77777777" w:rsidR="005C2513" w:rsidRPr="00172B3C" w:rsidRDefault="005C2513" w:rsidP="006F11BF">
            <w:pPr>
              <w:spacing w:before="0" w:after="0"/>
              <w:jc w:val="left"/>
              <w:rPr>
                <w:sz w:val="18"/>
                <w:szCs w:val="18"/>
                <w:lang w:val="en-GB" w:eastAsia="tr-TR"/>
              </w:rPr>
            </w:pPr>
            <w:r w:rsidRPr="00A62103">
              <w:rPr>
                <w:sz w:val="18"/>
                <w:szCs w:val="18"/>
                <w:lang w:eastAsia="tr-TR"/>
              </w:rPr>
              <w:t>Crop production, use of productive trees or other livelihood assets, livestock grazing and fodder use, access to agricultural or common resources, and other livelihood activities undertaken on or through affected public or common land.</w:t>
            </w:r>
          </w:p>
        </w:tc>
      </w:tr>
      <w:tr w:rsidR="005C2513" w:rsidRPr="00172B3C" w14:paraId="2A8CC338" w14:textId="77777777">
        <w:tc>
          <w:tcPr>
            <w:tcW w:w="0" w:type="auto"/>
            <w:vAlign w:val="center"/>
            <w:hideMark/>
          </w:tcPr>
          <w:p w14:paraId="7D0D05EB"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Eligibility Trigger</w:t>
            </w:r>
          </w:p>
        </w:tc>
        <w:tc>
          <w:tcPr>
            <w:tcW w:w="0" w:type="auto"/>
            <w:vAlign w:val="center"/>
            <w:hideMark/>
          </w:tcPr>
          <w:p w14:paraId="77A9075F" w14:textId="77777777" w:rsidR="005C2513" w:rsidRPr="00172B3C" w:rsidRDefault="005C2513" w:rsidP="006F11BF">
            <w:pPr>
              <w:spacing w:before="0" w:after="0"/>
              <w:jc w:val="left"/>
              <w:rPr>
                <w:sz w:val="18"/>
                <w:szCs w:val="18"/>
                <w:lang w:val="en-GB" w:eastAsia="tr-TR"/>
              </w:rPr>
            </w:pPr>
            <w:r w:rsidRPr="00A62103">
              <w:rPr>
                <w:sz w:val="18"/>
                <w:szCs w:val="18"/>
                <w:lang w:eastAsia="tr-TR"/>
              </w:rPr>
              <w:t>A verified pre-cut-off use, asset or livelihood relationship with affected public or common land together with a Project-induced loss or restriction affecting that use, asset or livelihood activity. Absence of formal title will not by itself exclude an otherwise eligible user. Conversely, occupation or use commencing after the applicable cut-off date will not establish eligibility.</w:t>
            </w:r>
          </w:p>
        </w:tc>
      </w:tr>
      <w:tr w:rsidR="005C2513" w:rsidRPr="00172B3C" w14:paraId="7F2CB80C" w14:textId="77777777">
        <w:tc>
          <w:tcPr>
            <w:tcW w:w="0" w:type="auto"/>
            <w:vAlign w:val="center"/>
            <w:hideMark/>
          </w:tcPr>
          <w:p w14:paraId="752A10FC"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Types of Support</w:t>
            </w:r>
          </w:p>
        </w:tc>
        <w:tc>
          <w:tcPr>
            <w:tcW w:w="0" w:type="auto"/>
            <w:vAlign w:val="center"/>
            <w:hideMark/>
          </w:tcPr>
          <w:p w14:paraId="69DA84FC" w14:textId="77777777" w:rsidR="005C2513" w:rsidRPr="00172B3C" w:rsidRDefault="005C2513" w:rsidP="006F11BF">
            <w:pPr>
              <w:spacing w:before="0" w:after="0"/>
              <w:jc w:val="left"/>
              <w:rPr>
                <w:sz w:val="18"/>
                <w:szCs w:val="18"/>
                <w:lang w:val="en-GB" w:eastAsia="tr-TR"/>
              </w:rPr>
            </w:pPr>
            <w:r w:rsidRPr="00DD09E5">
              <w:rPr>
                <w:sz w:val="18"/>
                <w:szCs w:val="18"/>
                <w:lang w:val="en-GB" w:eastAsia="tr-TR"/>
              </w:rPr>
              <w:t>Support will be provided through the applicable impact-specific measure rather than as a separate tenure-based payment. Depending on the verified impact, this may include compensation for eligible crops, trees, improvements or other user-owned assets; agricultural continuity and land-preparation support under Section</w:t>
            </w:r>
            <w:r>
              <w:rPr>
                <w:sz w:val="18"/>
                <w:szCs w:val="18"/>
                <w:lang w:val="en-GB" w:eastAsia="tr-TR"/>
              </w:rPr>
              <w:t xml:space="preserve"> </w:t>
            </w:r>
            <w:r>
              <w:rPr>
                <w:sz w:val="18"/>
                <w:szCs w:val="18"/>
                <w:lang w:val="en-GB" w:eastAsia="tr-TR"/>
              </w:rPr>
              <w:fldChar w:fldCharType="begin"/>
            </w:r>
            <w:r>
              <w:rPr>
                <w:sz w:val="18"/>
                <w:szCs w:val="18"/>
                <w:lang w:val="en-GB" w:eastAsia="tr-TR"/>
              </w:rPr>
              <w:instrText xml:space="preserve"> REF _Ref238045040 \n \h </w:instrText>
            </w:r>
            <w:r>
              <w:rPr>
                <w:sz w:val="18"/>
                <w:szCs w:val="18"/>
                <w:lang w:val="en-GB" w:eastAsia="tr-TR"/>
              </w:rPr>
            </w:r>
            <w:r>
              <w:rPr>
                <w:sz w:val="18"/>
                <w:szCs w:val="18"/>
                <w:lang w:val="en-GB" w:eastAsia="tr-TR"/>
              </w:rPr>
              <w:fldChar w:fldCharType="separate"/>
            </w:r>
            <w:r>
              <w:rPr>
                <w:sz w:val="18"/>
                <w:szCs w:val="18"/>
                <w:lang w:val="en-GB" w:eastAsia="tr-TR"/>
              </w:rPr>
              <w:t>8.2.2</w:t>
            </w:r>
            <w:r>
              <w:rPr>
                <w:sz w:val="18"/>
                <w:szCs w:val="18"/>
                <w:lang w:val="en-GB" w:eastAsia="tr-TR"/>
              </w:rPr>
              <w:fldChar w:fldCharType="end"/>
            </w:r>
            <w:r w:rsidRPr="00DD09E5">
              <w:rPr>
                <w:sz w:val="18"/>
                <w:szCs w:val="18"/>
                <w:lang w:val="en-GB" w:eastAsia="tr-TR"/>
              </w:rPr>
              <w:t>; pasture, grazing, fodder or livestock support under Section</w:t>
            </w:r>
            <w:r>
              <w:rPr>
                <w:sz w:val="18"/>
                <w:szCs w:val="18"/>
                <w:lang w:val="en-GB" w:eastAsia="tr-TR"/>
              </w:rPr>
              <w:t xml:space="preserve"> </w:t>
            </w:r>
            <w:r>
              <w:rPr>
                <w:sz w:val="18"/>
                <w:szCs w:val="18"/>
                <w:lang w:val="en-GB" w:eastAsia="tr-TR"/>
              </w:rPr>
              <w:fldChar w:fldCharType="begin"/>
            </w:r>
            <w:r>
              <w:rPr>
                <w:sz w:val="18"/>
                <w:szCs w:val="18"/>
                <w:lang w:val="en-GB" w:eastAsia="tr-TR"/>
              </w:rPr>
              <w:instrText xml:space="preserve"> REF _Ref238045065 \n \h </w:instrText>
            </w:r>
            <w:r>
              <w:rPr>
                <w:sz w:val="18"/>
                <w:szCs w:val="18"/>
                <w:lang w:val="en-GB" w:eastAsia="tr-TR"/>
              </w:rPr>
            </w:r>
            <w:r>
              <w:rPr>
                <w:sz w:val="18"/>
                <w:szCs w:val="18"/>
                <w:lang w:val="en-GB" w:eastAsia="tr-TR"/>
              </w:rPr>
              <w:fldChar w:fldCharType="separate"/>
            </w:r>
            <w:r>
              <w:rPr>
                <w:sz w:val="18"/>
                <w:szCs w:val="18"/>
                <w:lang w:val="en-GB" w:eastAsia="tr-TR"/>
              </w:rPr>
              <w:t>8.2.3</w:t>
            </w:r>
            <w:r>
              <w:rPr>
                <w:sz w:val="18"/>
                <w:szCs w:val="18"/>
                <w:lang w:val="en-GB" w:eastAsia="tr-TR"/>
              </w:rPr>
              <w:fldChar w:fldCharType="end"/>
            </w:r>
            <w:r w:rsidRPr="00DD09E5">
              <w:rPr>
                <w:sz w:val="18"/>
                <w:szCs w:val="18"/>
                <w:lang w:val="en-GB" w:eastAsia="tr-TR"/>
              </w:rPr>
              <w:t xml:space="preserve">; forest-resource or beekeeping support under Sections </w:t>
            </w:r>
            <w:r>
              <w:rPr>
                <w:sz w:val="18"/>
                <w:szCs w:val="18"/>
                <w:lang w:val="en-GB" w:eastAsia="tr-TR"/>
              </w:rPr>
              <w:fldChar w:fldCharType="begin"/>
            </w:r>
            <w:r>
              <w:rPr>
                <w:sz w:val="18"/>
                <w:szCs w:val="18"/>
                <w:lang w:val="en-GB" w:eastAsia="tr-TR"/>
              </w:rPr>
              <w:instrText xml:space="preserve"> REF _Ref238038537 \n \h </w:instrText>
            </w:r>
            <w:r>
              <w:rPr>
                <w:sz w:val="18"/>
                <w:szCs w:val="18"/>
                <w:lang w:val="en-GB" w:eastAsia="tr-TR"/>
              </w:rPr>
            </w:r>
            <w:r>
              <w:rPr>
                <w:sz w:val="18"/>
                <w:szCs w:val="18"/>
                <w:lang w:val="en-GB" w:eastAsia="tr-TR"/>
              </w:rPr>
              <w:fldChar w:fldCharType="separate"/>
            </w:r>
            <w:r>
              <w:rPr>
                <w:sz w:val="18"/>
                <w:szCs w:val="18"/>
                <w:lang w:val="en-GB" w:eastAsia="tr-TR"/>
              </w:rPr>
              <w:t>8.2.4</w:t>
            </w:r>
            <w:r>
              <w:rPr>
                <w:sz w:val="18"/>
                <w:szCs w:val="18"/>
                <w:lang w:val="en-GB" w:eastAsia="tr-TR"/>
              </w:rPr>
              <w:fldChar w:fldCharType="end"/>
            </w:r>
            <w:r>
              <w:rPr>
                <w:sz w:val="18"/>
                <w:szCs w:val="18"/>
                <w:lang w:val="en-GB" w:eastAsia="tr-TR"/>
              </w:rPr>
              <w:t xml:space="preserve"> </w:t>
            </w:r>
            <w:r w:rsidRPr="00DD09E5">
              <w:rPr>
                <w:sz w:val="18"/>
                <w:szCs w:val="18"/>
                <w:lang w:val="en-GB" w:eastAsia="tr-TR"/>
              </w:rPr>
              <w:t>and</w:t>
            </w:r>
            <w:r>
              <w:rPr>
                <w:sz w:val="18"/>
                <w:szCs w:val="18"/>
                <w:lang w:val="en-GB" w:eastAsia="tr-TR"/>
              </w:rPr>
              <w:t xml:space="preserve"> </w:t>
            </w:r>
            <w:r>
              <w:rPr>
                <w:sz w:val="18"/>
                <w:szCs w:val="18"/>
                <w:lang w:val="en-GB" w:eastAsia="tr-TR"/>
              </w:rPr>
              <w:fldChar w:fldCharType="begin"/>
            </w:r>
            <w:r>
              <w:rPr>
                <w:sz w:val="18"/>
                <w:szCs w:val="18"/>
                <w:lang w:val="en-GB" w:eastAsia="tr-TR"/>
              </w:rPr>
              <w:instrText xml:space="preserve"> REF _Ref238038544 \n \h </w:instrText>
            </w:r>
            <w:r>
              <w:rPr>
                <w:sz w:val="18"/>
                <w:szCs w:val="18"/>
                <w:lang w:val="en-GB" w:eastAsia="tr-TR"/>
              </w:rPr>
            </w:r>
            <w:r>
              <w:rPr>
                <w:sz w:val="18"/>
                <w:szCs w:val="18"/>
                <w:lang w:val="en-GB" w:eastAsia="tr-TR"/>
              </w:rPr>
              <w:fldChar w:fldCharType="separate"/>
            </w:r>
            <w:r>
              <w:rPr>
                <w:sz w:val="18"/>
                <w:szCs w:val="18"/>
                <w:lang w:val="en-GB" w:eastAsia="tr-TR"/>
              </w:rPr>
              <w:t>8.2.5</w:t>
            </w:r>
            <w:r>
              <w:rPr>
                <w:sz w:val="18"/>
                <w:szCs w:val="18"/>
                <w:lang w:val="en-GB" w:eastAsia="tr-TR"/>
              </w:rPr>
              <w:fldChar w:fldCharType="end"/>
            </w:r>
            <w:r w:rsidRPr="00DD09E5">
              <w:rPr>
                <w:sz w:val="18"/>
                <w:szCs w:val="18"/>
                <w:lang w:val="en-GB" w:eastAsia="tr-TR"/>
              </w:rPr>
              <w:t>; temporary access, construction-damage or reinstatement support under Section</w:t>
            </w:r>
            <w:r>
              <w:rPr>
                <w:sz w:val="18"/>
                <w:szCs w:val="18"/>
                <w:lang w:val="en-GB" w:eastAsia="tr-TR"/>
              </w:rPr>
              <w:t xml:space="preserve"> </w:t>
            </w:r>
            <w:r>
              <w:rPr>
                <w:sz w:val="18"/>
                <w:szCs w:val="18"/>
                <w:lang w:val="en-GB" w:eastAsia="tr-TR"/>
              </w:rPr>
              <w:fldChar w:fldCharType="begin"/>
            </w:r>
            <w:r>
              <w:rPr>
                <w:sz w:val="18"/>
                <w:szCs w:val="18"/>
                <w:lang w:val="en-GB" w:eastAsia="tr-TR"/>
              </w:rPr>
              <w:instrText xml:space="preserve"> REF _Ref238033253 \n \h </w:instrText>
            </w:r>
            <w:r>
              <w:rPr>
                <w:sz w:val="18"/>
                <w:szCs w:val="18"/>
                <w:lang w:val="en-GB" w:eastAsia="tr-TR"/>
              </w:rPr>
            </w:r>
            <w:r>
              <w:rPr>
                <w:sz w:val="18"/>
                <w:szCs w:val="18"/>
                <w:lang w:val="en-GB" w:eastAsia="tr-TR"/>
              </w:rPr>
              <w:fldChar w:fldCharType="separate"/>
            </w:r>
            <w:r>
              <w:rPr>
                <w:sz w:val="18"/>
                <w:szCs w:val="18"/>
                <w:lang w:val="en-GB" w:eastAsia="tr-TR"/>
              </w:rPr>
              <w:t>8.2.6</w:t>
            </w:r>
            <w:r>
              <w:rPr>
                <w:sz w:val="18"/>
                <w:szCs w:val="18"/>
                <w:lang w:val="en-GB" w:eastAsia="tr-TR"/>
              </w:rPr>
              <w:fldChar w:fldCharType="end"/>
            </w:r>
            <w:r w:rsidRPr="00DD09E5">
              <w:rPr>
                <w:sz w:val="18"/>
                <w:szCs w:val="18"/>
                <w:lang w:val="en-GB" w:eastAsia="tr-TR"/>
              </w:rPr>
              <w:t>; and TLS or other livelihood restoration assistance where the relevant eligibility requirements are met. No compensation for ownership of the underlying public land will be provided to a user who does not hold a compensable ownership interest.</w:t>
            </w:r>
          </w:p>
        </w:tc>
      </w:tr>
      <w:tr w:rsidR="005C2513" w:rsidRPr="00172B3C" w14:paraId="4211D2FA" w14:textId="77777777">
        <w:tc>
          <w:tcPr>
            <w:tcW w:w="0" w:type="auto"/>
            <w:vAlign w:val="center"/>
            <w:hideMark/>
          </w:tcPr>
          <w:p w14:paraId="719D91E7"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Verification Sources</w:t>
            </w:r>
          </w:p>
        </w:tc>
        <w:tc>
          <w:tcPr>
            <w:tcW w:w="0" w:type="auto"/>
            <w:vAlign w:val="center"/>
            <w:hideMark/>
          </w:tcPr>
          <w:p w14:paraId="44F33A56" w14:textId="77777777" w:rsidR="005C2513" w:rsidRPr="00172B3C" w:rsidRDefault="005C2513" w:rsidP="006F11BF">
            <w:pPr>
              <w:spacing w:before="0" w:after="0"/>
              <w:jc w:val="left"/>
              <w:rPr>
                <w:sz w:val="18"/>
                <w:szCs w:val="18"/>
                <w:lang w:val="en-GB" w:eastAsia="tr-TR"/>
              </w:rPr>
            </w:pPr>
            <w:r w:rsidRPr="00D578B3">
              <w:rPr>
                <w:sz w:val="18"/>
                <w:szCs w:val="18"/>
                <w:lang w:eastAsia="tr-TR"/>
              </w:rPr>
              <w:t>Census and asset inventory information, household or user surveys, visible land use and crops or assets, site verification, public-land lease or institutional records where available, mukhtar confirmation, neighbouring-user information where appropriate, consultation records, photographs, grievance records and other credible evidence establishing pre-cut-off use. More than one source will be used where practicable where users lack formal documentation.</w:t>
            </w:r>
          </w:p>
        </w:tc>
      </w:tr>
      <w:tr w:rsidR="005C2513" w:rsidRPr="00172B3C" w14:paraId="601DF98D" w14:textId="77777777">
        <w:tc>
          <w:tcPr>
            <w:tcW w:w="0" w:type="auto"/>
            <w:vAlign w:val="center"/>
            <w:hideMark/>
          </w:tcPr>
          <w:p w14:paraId="40D7A393"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Delivery Method</w:t>
            </w:r>
          </w:p>
        </w:tc>
        <w:tc>
          <w:tcPr>
            <w:tcW w:w="0" w:type="auto"/>
            <w:vAlign w:val="center"/>
            <w:hideMark/>
          </w:tcPr>
          <w:p w14:paraId="2BAB27AE" w14:textId="05B1FAAE" w:rsidR="005C2513" w:rsidRPr="00172B3C" w:rsidRDefault="005C2513" w:rsidP="006F11BF">
            <w:pPr>
              <w:spacing w:before="0" w:after="0"/>
              <w:jc w:val="left"/>
              <w:rPr>
                <w:sz w:val="18"/>
                <w:szCs w:val="18"/>
                <w:lang w:val="en-GB" w:eastAsia="tr-TR"/>
              </w:rPr>
            </w:pPr>
            <w:r w:rsidRPr="0023589F">
              <w:rPr>
                <w:sz w:val="18"/>
                <w:szCs w:val="18"/>
                <w:lang w:val="en-GB" w:eastAsia="tr-TR"/>
              </w:rPr>
              <w:t xml:space="preserve">Verified users will be recorded separately from the registered public owner and linked to the relevant affected parcel, use, asset, livelihood impact and applicable entitlement or livelihood restoration measure. Individual support will be recorded in </w:t>
            </w:r>
            <w:r w:rsidR="00897CCA">
              <w:rPr>
                <w:sz w:val="18"/>
                <w:szCs w:val="18"/>
                <w:lang w:val="en-GB" w:eastAsia="tr-TR"/>
              </w:rPr>
              <w:fldChar w:fldCharType="begin"/>
            </w:r>
            <w:r w:rsidR="00897CCA">
              <w:rPr>
                <w:sz w:val="18"/>
                <w:szCs w:val="18"/>
                <w:lang w:val="en-GB" w:eastAsia="tr-TR"/>
              </w:rPr>
              <w:instrText xml:space="preserve"> REF _Ref238250321 \n \h </w:instrText>
            </w:r>
            <w:r w:rsidR="00897CCA">
              <w:rPr>
                <w:sz w:val="18"/>
                <w:szCs w:val="18"/>
                <w:lang w:val="en-GB" w:eastAsia="tr-TR"/>
              </w:rPr>
            </w:r>
            <w:r w:rsidR="00897CCA">
              <w:rPr>
                <w:sz w:val="18"/>
                <w:szCs w:val="18"/>
                <w:lang w:val="en-GB" w:eastAsia="tr-TR"/>
              </w:rPr>
              <w:fldChar w:fldCharType="separate"/>
            </w:r>
            <w:r w:rsidR="00897CCA">
              <w:rPr>
                <w:sz w:val="18"/>
                <w:szCs w:val="18"/>
                <w:lang w:val="en-GB" w:eastAsia="tr-TR"/>
              </w:rPr>
              <w:t>Annex C</w:t>
            </w:r>
            <w:r w:rsidR="00897CCA">
              <w:rPr>
                <w:sz w:val="18"/>
                <w:szCs w:val="18"/>
                <w:lang w:val="en-GB" w:eastAsia="tr-TR"/>
              </w:rPr>
              <w:fldChar w:fldCharType="end"/>
            </w:r>
            <w:r w:rsidR="00897CCA">
              <w:rPr>
                <w:sz w:val="18"/>
                <w:szCs w:val="18"/>
                <w:lang w:val="en-GB" w:eastAsia="tr-TR"/>
              </w:rPr>
              <w:t>/</w:t>
            </w:r>
            <w:r w:rsidR="00897CCA">
              <w:rPr>
                <w:sz w:val="18"/>
                <w:szCs w:val="18"/>
                <w:lang w:val="en-GB" w:eastAsia="tr-TR"/>
              </w:rPr>
              <w:fldChar w:fldCharType="begin"/>
            </w:r>
            <w:r w:rsidR="00897CCA">
              <w:rPr>
                <w:sz w:val="18"/>
                <w:szCs w:val="18"/>
                <w:lang w:val="en-GB" w:eastAsia="tr-TR"/>
              </w:rPr>
              <w:instrText xml:space="preserve"> REF _Ref238250445 \n \h </w:instrText>
            </w:r>
            <w:r w:rsidR="00897CCA">
              <w:rPr>
                <w:sz w:val="18"/>
                <w:szCs w:val="18"/>
                <w:lang w:val="en-GB" w:eastAsia="tr-TR"/>
              </w:rPr>
            </w:r>
            <w:r w:rsidR="00897CCA">
              <w:rPr>
                <w:sz w:val="18"/>
                <w:szCs w:val="18"/>
                <w:lang w:val="en-GB" w:eastAsia="tr-TR"/>
              </w:rPr>
              <w:fldChar w:fldCharType="separate"/>
            </w:r>
            <w:r w:rsidR="00897CCA">
              <w:rPr>
                <w:sz w:val="18"/>
                <w:szCs w:val="18"/>
                <w:lang w:val="en-GB" w:eastAsia="tr-TR"/>
              </w:rPr>
              <w:t>Annex E</w:t>
            </w:r>
            <w:r w:rsidR="00897CCA">
              <w:rPr>
                <w:sz w:val="18"/>
                <w:szCs w:val="18"/>
                <w:lang w:val="en-GB" w:eastAsia="tr-TR"/>
              </w:rPr>
              <w:fldChar w:fldCharType="end"/>
            </w:r>
            <w:r w:rsidRPr="0023589F">
              <w:rPr>
                <w:sz w:val="18"/>
                <w:szCs w:val="18"/>
                <w:lang w:val="en-GB" w:eastAsia="tr-TR"/>
              </w:rPr>
              <w:t xml:space="preserve"> and implemented through the corresponding measure in this Chapter. Where the impact concerns common use rather than an identifiable individual user, access restoration, reinstatement or other appropriate collective arrangements may be implemented in consultation with affected users and relevant institutions.</w:t>
            </w:r>
          </w:p>
        </w:tc>
      </w:tr>
      <w:tr w:rsidR="005C2513" w:rsidRPr="00172B3C" w14:paraId="69F1597A" w14:textId="77777777">
        <w:tc>
          <w:tcPr>
            <w:tcW w:w="0" w:type="auto"/>
            <w:vAlign w:val="center"/>
            <w:hideMark/>
          </w:tcPr>
          <w:p w14:paraId="78FB9107"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Proposed Timeline and Implementation Steps</w:t>
            </w:r>
          </w:p>
        </w:tc>
        <w:tc>
          <w:tcPr>
            <w:tcW w:w="0" w:type="auto"/>
            <w:vAlign w:val="center"/>
            <w:hideMark/>
          </w:tcPr>
          <w:p w14:paraId="65F7AE94" w14:textId="77777777" w:rsidR="005C2513" w:rsidRPr="00172B3C" w:rsidRDefault="005C2513" w:rsidP="006F11BF">
            <w:pPr>
              <w:spacing w:before="0" w:after="0"/>
              <w:jc w:val="left"/>
              <w:rPr>
                <w:sz w:val="18"/>
                <w:szCs w:val="18"/>
                <w:lang w:val="en-GB" w:eastAsia="tr-TR"/>
              </w:rPr>
            </w:pPr>
            <w:r w:rsidRPr="00563E9E">
              <w:rPr>
                <w:sz w:val="18"/>
                <w:szCs w:val="18"/>
                <w:lang w:eastAsia="tr-TR"/>
              </w:rPr>
              <w:t>Identified users will be verified before the relevant Project impact where practicable. Outstanding or seasonal users identified during implementation will be assessed when credible evidence of pre-cut-off use is obtained. Once the user, impact and applicable entitlement are confirmed, support will be delivered in accordance with the timing of the relevant impact-specific livelihood restoration measure. Where an eligible user is identified after an impact has occurred, any outstanding entitlement or livelihood restoration requirement will be addressed following verification.</w:t>
            </w:r>
          </w:p>
        </w:tc>
      </w:tr>
      <w:tr w:rsidR="005C2513" w:rsidRPr="00172B3C" w14:paraId="35AA1322" w14:textId="77777777">
        <w:tc>
          <w:tcPr>
            <w:tcW w:w="0" w:type="auto"/>
            <w:vAlign w:val="center"/>
            <w:hideMark/>
          </w:tcPr>
          <w:p w14:paraId="6B0284DE"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Monitoring / Restoration Benchmark</w:t>
            </w:r>
          </w:p>
        </w:tc>
        <w:tc>
          <w:tcPr>
            <w:tcW w:w="0" w:type="auto"/>
            <w:vAlign w:val="center"/>
            <w:hideMark/>
          </w:tcPr>
          <w:p w14:paraId="5AB039E6" w14:textId="77777777" w:rsidR="005C2513" w:rsidRPr="00172B3C" w:rsidRDefault="005C2513" w:rsidP="006F11BF">
            <w:pPr>
              <w:spacing w:before="0" w:after="0"/>
              <w:jc w:val="left"/>
              <w:rPr>
                <w:sz w:val="18"/>
                <w:szCs w:val="18"/>
                <w:lang w:val="en-GB" w:eastAsia="tr-TR"/>
              </w:rPr>
            </w:pPr>
            <w:r w:rsidRPr="0007047C">
              <w:rPr>
                <w:sz w:val="18"/>
                <w:szCs w:val="18"/>
                <w:lang w:eastAsia="tr-TR"/>
              </w:rPr>
              <w:t>Monitoring will track identified informal and public-land users, verification status, affected livelihood activity, applicable entitlement or support measure, delivery status and livelihood outcome. The principal benchmark will be that tenure status has not resulted in exclusion from applicable compensation or livelihood restoration support and that the verified Project-induced livelihood impact has been addressed under the relevant measure.</w:t>
            </w:r>
          </w:p>
        </w:tc>
      </w:tr>
      <w:tr w:rsidR="005C2513" w:rsidRPr="00172B3C" w14:paraId="696A860A" w14:textId="77777777">
        <w:tc>
          <w:tcPr>
            <w:tcW w:w="0" w:type="auto"/>
            <w:vAlign w:val="center"/>
            <w:hideMark/>
          </w:tcPr>
          <w:p w14:paraId="58ACCC60"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Corrective Action Trigger / Completion Criterion</w:t>
            </w:r>
          </w:p>
        </w:tc>
        <w:tc>
          <w:tcPr>
            <w:tcW w:w="0" w:type="auto"/>
            <w:vAlign w:val="center"/>
            <w:hideMark/>
          </w:tcPr>
          <w:p w14:paraId="78297496" w14:textId="2BCA2D5C" w:rsidR="005C2513" w:rsidRPr="00172B3C" w:rsidRDefault="005C2513" w:rsidP="006F11BF">
            <w:pPr>
              <w:spacing w:before="0" w:after="0"/>
              <w:jc w:val="left"/>
              <w:rPr>
                <w:sz w:val="18"/>
                <w:szCs w:val="18"/>
                <w:lang w:val="en-GB" w:eastAsia="tr-TR"/>
              </w:rPr>
            </w:pPr>
            <w:r w:rsidRPr="0007047C">
              <w:rPr>
                <w:sz w:val="18"/>
                <w:szCs w:val="18"/>
                <w:lang w:val="en-GB" w:eastAsia="tr-TR"/>
              </w:rPr>
              <w:t xml:space="preserve">Cases will be reviewed where an actual user appears to have been omitted, where the registered owner and actual user have been incorrectly treated as the same affected party, where a verified user has not received an applicable entitlement, or where the livelihood impact remains unresolved following support. Corrective action may include additional verification, </w:t>
            </w:r>
            <w:r w:rsidRPr="00897CCA">
              <w:rPr>
                <w:sz w:val="18"/>
                <w:szCs w:val="18"/>
                <w:lang w:val="en-GB" w:eastAsia="tr-TR"/>
              </w:rPr>
              <w:t xml:space="preserve">updating </w:t>
            </w:r>
            <w:r w:rsidR="00036593">
              <w:rPr>
                <w:sz w:val="18"/>
                <w:szCs w:val="18"/>
                <w:lang w:val="en-GB" w:eastAsia="tr-TR"/>
              </w:rPr>
              <w:fldChar w:fldCharType="begin"/>
            </w:r>
            <w:r w:rsidR="00036593">
              <w:rPr>
                <w:sz w:val="18"/>
                <w:szCs w:val="18"/>
                <w:lang w:val="en-GB" w:eastAsia="tr-TR"/>
              </w:rPr>
              <w:instrText xml:space="preserve"> REF _Ref238250206 \n \h </w:instrText>
            </w:r>
            <w:r w:rsidR="00036593">
              <w:rPr>
                <w:sz w:val="18"/>
                <w:szCs w:val="18"/>
                <w:lang w:val="en-GB" w:eastAsia="tr-TR"/>
              </w:rPr>
            </w:r>
            <w:r w:rsidR="00036593">
              <w:rPr>
                <w:sz w:val="18"/>
                <w:szCs w:val="18"/>
                <w:lang w:val="en-GB" w:eastAsia="tr-TR"/>
              </w:rPr>
              <w:fldChar w:fldCharType="separate"/>
            </w:r>
            <w:r w:rsidR="00036593">
              <w:rPr>
                <w:sz w:val="18"/>
                <w:szCs w:val="18"/>
                <w:lang w:val="en-GB" w:eastAsia="tr-TR"/>
              </w:rPr>
              <w:t>Annex A</w:t>
            </w:r>
            <w:r w:rsidR="00036593">
              <w:rPr>
                <w:sz w:val="18"/>
                <w:szCs w:val="18"/>
                <w:lang w:val="en-GB" w:eastAsia="tr-TR"/>
              </w:rPr>
              <w:fldChar w:fldCharType="end"/>
            </w:r>
            <w:r w:rsidR="00036593">
              <w:rPr>
                <w:sz w:val="18"/>
                <w:szCs w:val="18"/>
                <w:lang w:val="en-GB" w:eastAsia="tr-TR"/>
              </w:rPr>
              <w:t>/</w:t>
            </w:r>
            <w:r w:rsidR="00036593">
              <w:rPr>
                <w:sz w:val="18"/>
                <w:szCs w:val="18"/>
                <w:lang w:val="en-GB" w:eastAsia="tr-TR"/>
              </w:rPr>
              <w:fldChar w:fldCharType="begin"/>
            </w:r>
            <w:r w:rsidR="00036593">
              <w:rPr>
                <w:sz w:val="18"/>
                <w:szCs w:val="18"/>
                <w:lang w:val="en-GB" w:eastAsia="tr-TR"/>
              </w:rPr>
              <w:instrText xml:space="preserve"> REF _Ref238250592 \n \h </w:instrText>
            </w:r>
            <w:r w:rsidR="00036593">
              <w:rPr>
                <w:sz w:val="18"/>
                <w:szCs w:val="18"/>
                <w:lang w:val="en-GB" w:eastAsia="tr-TR"/>
              </w:rPr>
            </w:r>
            <w:r w:rsidR="00036593">
              <w:rPr>
                <w:sz w:val="18"/>
                <w:szCs w:val="18"/>
                <w:lang w:val="en-GB" w:eastAsia="tr-TR"/>
              </w:rPr>
              <w:fldChar w:fldCharType="separate"/>
            </w:r>
            <w:r w:rsidR="00036593">
              <w:rPr>
                <w:sz w:val="18"/>
                <w:szCs w:val="18"/>
                <w:lang w:val="en-GB" w:eastAsia="tr-TR"/>
              </w:rPr>
              <w:t>Annex D</w:t>
            </w:r>
            <w:r w:rsidR="00036593">
              <w:rPr>
                <w:sz w:val="18"/>
                <w:szCs w:val="18"/>
                <w:lang w:val="en-GB" w:eastAsia="tr-TR"/>
              </w:rPr>
              <w:fldChar w:fldCharType="end"/>
            </w:r>
            <w:r w:rsidR="00036593">
              <w:rPr>
                <w:sz w:val="18"/>
                <w:szCs w:val="18"/>
                <w:lang w:val="en-GB" w:eastAsia="tr-TR"/>
              </w:rPr>
              <w:t xml:space="preserve"> </w:t>
            </w:r>
            <w:r w:rsidRPr="00897CCA">
              <w:rPr>
                <w:sz w:val="18"/>
                <w:szCs w:val="18"/>
                <w:lang w:val="en-GB" w:eastAsia="tr-TR"/>
              </w:rPr>
              <w:t>or Annex C</w:t>
            </w:r>
            <w:r w:rsidR="00036593">
              <w:rPr>
                <w:sz w:val="18"/>
                <w:szCs w:val="18"/>
                <w:lang w:val="en-GB" w:eastAsia="tr-TR"/>
              </w:rPr>
              <w:t>/</w:t>
            </w:r>
            <w:r w:rsidR="00036593">
              <w:rPr>
                <w:sz w:val="18"/>
                <w:szCs w:val="18"/>
                <w:lang w:val="en-GB" w:eastAsia="tr-TR"/>
              </w:rPr>
              <w:fldChar w:fldCharType="begin"/>
            </w:r>
            <w:r w:rsidR="00036593">
              <w:rPr>
                <w:sz w:val="18"/>
                <w:szCs w:val="18"/>
                <w:lang w:val="en-GB" w:eastAsia="tr-TR"/>
              </w:rPr>
              <w:instrText xml:space="preserve"> REF _Ref238250445 \n \h </w:instrText>
            </w:r>
            <w:r w:rsidR="00036593">
              <w:rPr>
                <w:sz w:val="18"/>
                <w:szCs w:val="18"/>
                <w:lang w:val="en-GB" w:eastAsia="tr-TR"/>
              </w:rPr>
            </w:r>
            <w:r w:rsidR="00036593">
              <w:rPr>
                <w:sz w:val="18"/>
                <w:szCs w:val="18"/>
                <w:lang w:val="en-GB" w:eastAsia="tr-TR"/>
              </w:rPr>
              <w:fldChar w:fldCharType="separate"/>
            </w:r>
            <w:r w:rsidR="00036593">
              <w:rPr>
                <w:sz w:val="18"/>
                <w:szCs w:val="18"/>
                <w:lang w:val="en-GB" w:eastAsia="tr-TR"/>
              </w:rPr>
              <w:t>Annex E</w:t>
            </w:r>
            <w:r w:rsidR="00036593">
              <w:rPr>
                <w:sz w:val="18"/>
                <w:szCs w:val="18"/>
                <w:lang w:val="en-GB" w:eastAsia="tr-TR"/>
              </w:rPr>
              <w:fldChar w:fldCharType="end"/>
            </w:r>
            <w:r w:rsidRPr="00897CCA">
              <w:rPr>
                <w:sz w:val="18"/>
                <w:szCs w:val="18"/>
                <w:lang w:val="en-GB" w:eastAsia="tr-TR"/>
              </w:rPr>
              <w:t>,</w:t>
            </w:r>
            <w:r w:rsidRPr="0007047C">
              <w:rPr>
                <w:sz w:val="18"/>
                <w:szCs w:val="18"/>
                <w:lang w:val="en-GB" w:eastAsia="tr-TR"/>
              </w:rPr>
              <w:t xml:space="preserve"> delivery of outstanding entitlements or referral to the relevant livelihood restoration </w:t>
            </w:r>
            <w:r w:rsidRPr="0007047C">
              <w:rPr>
                <w:sz w:val="18"/>
                <w:szCs w:val="18"/>
                <w:lang w:val="en-GB" w:eastAsia="tr-TR"/>
              </w:rPr>
              <w:lastRenderedPageBreak/>
              <w:t>measure. The case will be considered complete once the user relationship, impact and applicable entitlement have been verified and all required support has been delivered and followed up as applicable.</w:t>
            </w:r>
          </w:p>
        </w:tc>
      </w:tr>
      <w:tr w:rsidR="005C2513" w:rsidRPr="00172B3C" w14:paraId="756D2625" w14:textId="77777777">
        <w:tc>
          <w:tcPr>
            <w:tcW w:w="0" w:type="auto"/>
            <w:vAlign w:val="center"/>
            <w:hideMark/>
          </w:tcPr>
          <w:p w14:paraId="36A52F09"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Budget Considerations</w:t>
            </w:r>
          </w:p>
        </w:tc>
        <w:tc>
          <w:tcPr>
            <w:tcW w:w="0" w:type="auto"/>
            <w:vAlign w:val="center"/>
            <w:hideMark/>
          </w:tcPr>
          <w:p w14:paraId="7A0A3A57" w14:textId="77777777" w:rsidR="005C2513" w:rsidRPr="00172B3C" w:rsidRDefault="005C2513" w:rsidP="006F11BF">
            <w:pPr>
              <w:spacing w:before="0" w:after="0"/>
              <w:jc w:val="left"/>
              <w:rPr>
                <w:sz w:val="18"/>
                <w:szCs w:val="18"/>
                <w:lang w:val="en-GB" w:eastAsia="tr-TR"/>
              </w:rPr>
            </w:pPr>
            <w:r w:rsidRPr="00940C6F">
              <w:rPr>
                <w:sz w:val="18"/>
                <w:szCs w:val="18"/>
                <w:lang w:val="en-GB" w:eastAsia="tr-TR"/>
              </w:rPr>
              <w:t>This measure does not require a separate universal payment to informal or public-land users. Budget requirements will arise through the applicable compensation or livelihood restoration measure according to the verified loss and eligible support. Any crops, assets, access measures, reinstatement, TLS or other livelihood support required for verified users will therefore be reflected within the corresponding LARP budget category.</w:t>
            </w:r>
          </w:p>
        </w:tc>
      </w:tr>
      <w:tr w:rsidR="005C2513" w:rsidRPr="00172B3C" w14:paraId="34120476" w14:textId="77777777">
        <w:tc>
          <w:tcPr>
            <w:tcW w:w="0" w:type="auto"/>
            <w:vAlign w:val="center"/>
            <w:hideMark/>
          </w:tcPr>
          <w:p w14:paraId="775D5419" w14:textId="77777777" w:rsidR="005C2513" w:rsidRPr="0011058E" w:rsidRDefault="005C2513" w:rsidP="006F11BF">
            <w:pPr>
              <w:spacing w:before="0" w:after="0"/>
              <w:jc w:val="left"/>
              <w:rPr>
                <w:b/>
                <w:bCs/>
                <w:sz w:val="18"/>
                <w:szCs w:val="18"/>
                <w:lang w:val="en-GB" w:eastAsia="tr-TR"/>
              </w:rPr>
            </w:pPr>
            <w:r w:rsidRPr="0011058E">
              <w:rPr>
                <w:b/>
                <w:bCs/>
                <w:sz w:val="18"/>
                <w:szCs w:val="18"/>
                <w:lang w:val="en-GB" w:eastAsia="tr-TR"/>
              </w:rPr>
              <w:t>Responsible Party</w:t>
            </w:r>
          </w:p>
        </w:tc>
        <w:tc>
          <w:tcPr>
            <w:tcW w:w="0" w:type="auto"/>
            <w:vAlign w:val="center"/>
            <w:hideMark/>
          </w:tcPr>
          <w:p w14:paraId="52702A42" w14:textId="77777777" w:rsidR="005C2513" w:rsidRPr="00172B3C" w:rsidRDefault="005C2513" w:rsidP="006F11BF">
            <w:pPr>
              <w:spacing w:before="0" w:after="0"/>
              <w:jc w:val="left"/>
              <w:rPr>
                <w:sz w:val="18"/>
                <w:szCs w:val="18"/>
                <w:lang w:val="en-GB" w:eastAsia="tr-TR"/>
              </w:rPr>
            </w:pPr>
            <w:r w:rsidRPr="00940C6F">
              <w:rPr>
                <w:sz w:val="18"/>
                <w:szCs w:val="18"/>
                <w:lang w:val="en-GB" w:eastAsia="tr-TR"/>
              </w:rPr>
              <w:t>Enerjisa Üretim A.Ş. will be responsible for user verification, linkage to applicable LARP entitlements and delivery or monitoring of supplementary livelihood restoration measures. EPC Contractor support may be required where the impact results from construction activities. Relevant public institutions will be consulted where verification, access or public-land arrangements require institutional coordination. For associated ETLs, TEİAŞ will retain responsibility for statutory land arrangements, while Enerjisa Üretim A.Ş. will remain responsible for supplementary livelihood restoration measures within the scope of this LARP.</w:t>
            </w:r>
          </w:p>
        </w:tc>
      </w:tr>
    </w:tbl>
    <w:p w14:paraId="3241FE95" w14:textId="77777777" w:rsidR="005C2513" w:rsidRDefault="005C2513" w:rsidP="005C2513">
      <w:r>
        <w:t>Formal ownership of the affected land will therefore not be used as the sole test of livelihood restoration eligibility. An informal or public-land user will not be entitled to compensation for ownership of land that they do not own, but may remain eligible for compensation for user-owned crops, trees, improvements or other eligible assets and for livelihood restoration measures addressing verified loss of productive use, access or livelihood dependency. Where the same PAH is affected through both private and public land, the combined household-level livelihood effect will be considered when determining the appropriate support package.</w:t>
      </w:r>
    </w:p>
    <w:p w14:paraId="3DAEC9D4" w14:textId="5FFD57F1" w:rsidR="003D0F5D" w:rsidRDefault="005C2513" w:rsidP="003D0F5D">
      <w:r>
        <w:t xml:space="preserve">Users who were absent, unreachable or declined to participate during LARP preparation will not lose eligibility solely for that reason where a pre-cut-off use or livelihood relationship can subsequently be verified. Likewise, seasonal or other users identified during implementation will be assessed on the basis of credible evidence of pre-cut-off use. Any newly verified user will be incorporated into the </w:t>
      </w:r>
      <w:r w:rsidRPr="000A1504">
        <w:t xml:space="preserve">relevant </w:t>
      </w:r>
      <w:r w:rsidR="000A1504">
        <w:fldChar w:fldCharType="begin"/>
      </w:r>
      <w:r w:rsidR="000A1504">
        <w:instrText xml:space="preserve"> REF _Ref238250206 \n \h </w:instrText>
      </w:r>
      <w:r w:rsidR="000A1504">
        <w:fldChar w:fldCharType="separate"/>
      </w:r>
      <w:r w:rsidR="000A1504">
        <w:t>Annex A</w:t>
      </w:r>
      <w:r w:rsidR="000A1504">
        <w:fldChar w:fldCharType="end"/>
      </w:r>
      <w:r w:rsidR="000A1504">
        <w:t>/</w:t>
      </w:r>
      <w:r w:rsidR="000A1504">
        <w:fldChar w:fldCharType="begin"/>
      </w:r>
      <w:r w:rsidR="000A1504">
        <w:instrText xml:space="preserve"> REF _Ref238250592 \n \h </w:instrText>
      </w:r>
      <w:r w:rsidR="000A1504">
        <w:fldChar w:fldCharType="separate"/>
      </w:r>
      <w:r w:rsidR="000A1504">
        <w:t>Annex D</w:t>
      </w:r>
      <w:r w:rsidR="000A1504">
        <w:fldChar w:fldCharType="end"/>
      </w:r>
      <w:r w:rsidR="000A1504">
        <w:t xml:space="preserve"> </w:t>
      </w:r>
      <w:r w:rsidRPr="000A1504">
        <w:t xml:space="preserve">and </w:t>
      </w:r>
      <w:r w:rsidR="000A1504">
        <w:fldChar w:fldCharType="begin"/>
      </w:r>
      <w:r w:rsidR="000A1504">
        <w:instrText xml:space="preserve"> REF _Ref238250321 \n \h </w:instrText>
      </w:r>
      <w:r w:rsidR="000A1504">
        <w:fldChar w:fldCharType="separate"/>
      </w:r>
      <w:r w:rsidR="000A1504">
        <w:t>Annex C</w:t>
      </w:r>
      <w:r w:rsidR="000A1504">
        <w:fldChar w:fldCharType="end"/>
      </w:r>
      <w:r w:rsidR="000A1504">
        <w:t>/</w:t>
      </w:r>
      <w:r w:rsidR="000A1504">
        <w:fldChar w:fldCharType="begin"/>
      </w:r>
      <w:r w:rsidR="000A1504">
        <w:instrText xml:space="preserve"> REF _Ref238250445 \n \h </w:instrText>
      </w:r>
      <w:r w:rsidR="000A1504">
        <w:fldChar w:fldCharType="separate"/>
      </w:r>
      <w:r w:rsidR="000A1504">
        <w:t>Annex E</w:t>
      </w:r>
      <w:r w:rsidR="000A1504">
        <w:fldChar w:fldCharType="end"/>
      </w:r>
      <w:r w:rsidR="000A1504">
        <w:t xml:space="preserve"> </w:t>
      </w:r>
      <w:r w:rsidRPr="000A1504">
        <w:t>records</w:t>
      </w:r>
      <w:r>
        <w:t xml:space="preserve"> and linked to the applicable entitlement and livelihood restoration measure.</w:t>
      </w:r>
    </w:p>
    <w:p w14:paraId="4495C2E5" w14:textId="050F8FA6" w:rsidR="00D32928" w:rsidRDefault="008F32F3" w:rsidP="00537D47">
      <w:pPr>
        <w:pStyle w:val="Balk3"/>
      </w:pPr>
      <w:bookmarkStart w:id="278" w:name="_Ref238049701"/>
      <w:bookmarkStart w:id="279" w:name="_Toc238253912"/>
      <w:r w:rsidRPr="008F32F3">
        <w:t>Local Employment Opportunities</w:t>
      </w:r>
      <w:bookmarkEnd w:id="278"/>
      <w:bookmarkEnd w:id="279"/>
    </w:p>
    <w:p w14:paraId="189C4F00" w14:textId="30B5AE92" w:rsidR="00F83EC0" w:rsidRDefault="00F83EC0" w:rsidP="00F83EC0">
      <w:pPr>
        <w:rPr>
          <w:lang w:eastAsia="x-none"/>
        </w:rPr>
      </w:pPr>
      <w:r>
        <w:rPr>
          <w:lang w:eastAsia="x-none"/>
        </w:rPr>
        <w:t>Local Employment Opportunities will be supported, where feasible, for eligible PAHs and working age members of affected households during construction and, where available, operation. This measure is intended to provide an additional livelihood opportunity and support income diversification for affected households. It does not guarantee employment and does not replace compensation, TLS or other livelihood restoration measures. Employment will depend on Project labour needs, required qualifications, health and safety requirements and contractor recruitment procedures.</w:t>
      </w:r>
      <w:r w:rsidR="00162E94">
        <w:rPr>
          <w:lang w:eastAsia="x-none"/>
        </w:rPr>
        <w:t xml:space="preserve"> </w:t>
      </w:r>
      <w:r w:rsidR="00162E94" w:rsidRPr="00162E94">
        <w:rPr>
          <w:lang w:eastAsia="x-none"/>
        </w:rPr>
        <w:t>The measure will therefore focus on ensuring that affected households are informed of suitable vacancies and have a practical opportunity to access Project recruitment channels, rather than establishing employment as an automatic entitlement.</w:t>
      </w:r>
    </w:p>
    <w:p w14:paraId="57DF85BB" w14:textId="5A7C02F7" w:rsidR="00017FCA" w:rsidRDefault="00F83EC0" w:rsidP="00F83EC0">
      <w:pPr>
        <w:rPr>
          <w:lang w:eastAsia="x-none"/>
        </w:rPr>
      </w:pPr>
      <w:r>
        <w:rPr>
          <w:lang w:eastAsia="x-none"/>
        </w:rPr>
        <w:t xml:space="preserve">For the Edirne WPP Project, this measure is relevant because affected households are mainly dependent on agriculture, while wage employment is reported as a supplementary livelihood </w:t>
      </w:r>
      <w:r>
        <w:rPr>
          <w:lang w:eastAsia="x-none"/>
        </w:rPr>
        <w:lastRenderedPageBreak/>
        <w:t xml:space="preserve">source for a smaller number of PAHs. The Project will therefore encourage local recruitment for suitable positions, particularly for </w:t>
      </w:r>
      <w:r w:rsidR="005F09FF" w:rsidRPr="005F09FF">
        <w:rPr>
          <w:lang w:eastAsia="x-none"/>
        </w:rPr>
        <w:t>skilled and unskilled</w:t>
      </w:r>
      <w:r w:rsidR="005F09FF">
        <w:rPr>
          <w:lang w:eastAsia="x-none"/>
        </w:rPr>
        <w:t xml:space="preserve"> </w:t>
      </w:r>
      <w:r>
        <w:rPr>
          <w:lang w:eastAsia="x-none"/>
        </w:rPr>
        <w:t>positions that can be filled locally, while giving priority consideration to eligible PAHs with verified significant livelihood impacts and vulnerable PAHs, where candidates meet job requirements.</w:t>
      </w:r>
      <w:r w:rsidR="005F09FF">
        <w:rPr>
          <w:lang w:eastAsia="x-none"/>
        </w:rPr>
        <w:t xml:space="preserve"> </w:t>
      </w:r>
      <w:r w:rsidR="005F09FF" w:rsidRPr="005F09FF">
        <w:rPr>
          <w:lang w:eastAsia="x-none"/>
        </w:rPr>
        <w:t>The same approach will apply to employment opportunities associated with the main WPP and the associated ETLs where recruitment falls within the Project, EPC Contractor or subcontractor workforce. Targeted information and facilitation will also be used where vulnerable PAPs or other eligible household members may otherwise face barriers in accessing recruitment information or application procedures.</w:t>
      </w:r>
    </w:p>
    <w:p w14:paraId="6775428B" w14:textId="298A5B75" w:rsidR="00017FCA" w:rsidRDefault="00017FCA" w:rsidP="00017FCA">
      <w:pPr>
        <w:pStyle w:val="ResimYazs"/>
        <w:keepNext/>
        <w:spacing w:after="0"/>
        <w:jc w:val="center"/>
      </w:pPr>
      <w:bookmarkStart w:id="280" w:name="_Toc238253992"/>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11</w:t>
      </w:r>
      <w:r w:rsidR="00220E73">
        <w:fldChar w:fldCharType="end"/>
      </w:r>
      <w:r>
        <w:t xml:space="preserve">. </w:t>
      </w:r>
      <w:r w:rsidR="00BD7F54" w:rsidRPr="00BD7F54">
        <w:rPr>
          <w:b w:val="0"/>
          <w:bCs w:val="0"/>
          <w:color w:val="auto"/>
        </w:rPr>
        <w:t>Local Employment Opportunities Measure</w:t>
      </w:r>
      <w:bookmarkEnd w:id="280"/>
    </w:p>
    <w:tbl>
      <w:tblPr>
        <w:tblStyle w:val="CVtable2"/>
        <w:tblW w:w="5000" w:type="pct"/>
        <w:tblLook w:val="04A0" w:firstRow="1" w:lastRow="0" w:firstColumn="1" w:lastColumn="0" w:noHBand="0" w:noVBand="1"/>
      </w:tblPr>
      <w:tblGrid>
        <w:gridCol w:w="2074"/>
        <w:gridCol w:w="6936"/>
      </w:tblGrid>
      <w:tr w:rsidR="00017FCA" w:rsidRPr="00A7034F" w14:paraId="3627832F" w14:textId="77777777" w:rsidTr="00AB2ABE">
        <w:tc>
          <w:tcPr>
            <w:tcW w:w="1151" w:type="pct"/>
            <w:shd w:val="clear" w:color="auto" w:fill="4F81BD"/>
            <w:vAlign w:val="center"/>
            <w:hideMark/>
          </w:tcPr>
          <w:p w14:paraId="1886AD48" w14:textId="77777777" w:rsidR="00017FCA" w:rsidRPr="00A7034F" w:rsidRDefault="00017FCA" w:rsidP="00AB2ABE">
            <w:pPr>
              <w:spacing w:before="0" w:after="0"/>
              <w:jc w:val="left"/>
              <w:rPr>
                <w:b/>
                <w:bCs/>
                <w:color w:val="FFFFFF" w:themeColor="background1"/>
                <w:sz w:val="18"/>
                <w:szCs w:val="18"/>
                <w:lang w:eastAsia="tr-TR"/>
              </w:rPr>
            </w:pPr>
            <w:r w:rsidRPr="00A7034F">
              <w:rPr>
                <w:b/>
                <w:bCs/>
                <w:color w:val="FFFFFF" w:themeColor="background1"/>
                <w:sz w:val="18"/>
                <w:szCs w:val="18"/>
                <w:lang w:eastAsia="tr-TR"/>
              </w:rPr>
              <w:t>Item</w:t>
            </w:r>
          </w:p>
        </w:tc>
        <w:tc>
          <w:tcPr>
            <w:tcW w:w="3849" w:type="pct"/>
            <w:shd w:val="clear" w:color="auto" w:fill="4F81BD"/>
            <w:vAlign w:val="center"/>
            <w:hideMark/>
          </w:tcPr>
          <w:p w14:paraId="01B27462" w14:textId="77777777" w:rsidR="00017FCA" w:rsidRPr="00A7034F" w:rsidRDefault="00017FCA" w:rsidP="00AB2ABE">
            <w:pPr>
              <w:spacing w:before="0" w:after="0"/>
              <w:jc w:val="left"/>
              <w:rPr>
                <w:b/>
                <w:bCs/>
                <w:color w:val="FFFFFF" w:themeColor="background1"/>
                <w:sz w:val="18"/>
                <w:szCs w:val="18"/>
                <w:lang w:eastAsia="tr-TR"/>
              </w:rPr>
            </w:pPr>
            <w:r w:rsidRPr="00A7034F">
              <w:rPr>
                <w:b/>
                <w:bCs/>
                <w:color w:val="FFFFFF" w:themeColor="background1"/>
                <w:sz w:val="18"/>
                <w:szCs w:val="18"/>
                <w:lang w:eastAsia="tr-TR"/>
              </w:rPr>
              <w:t>Description</w:t>
            </w:r>
          </w:p>
        </w:tc>
      </w:tr>
      <w:tr w:rsidR="00017FCA" w:rsidRPr="00A7034F" w14:paraId="63E8ACBE" w14:textId="77777777" w:rsidTr="00AB2ABE">
        <w:tc>
          <w:tcPr>
            <w:tcW w:w="1151" w:type="pct"/>
            <w:vAlign w:val="center"/>
            <w:hideMark/>
          </w:tcPr>
          <w:p w14:paraId="24E062AB" w14:textId="77777777" w:rsidR="00017FCA" w:rsidRPr="00A7034F" w:rsidRDefault="00017FCA" w:rsidP="00AB2ABE">
            <w:pPr>
              <w:spacing w:before="0" w:after="0"/>
              <w:jc w:val="left"/>
              <w:rPr>
                <w:sz w:val="18"/>
                <w:szCs w:val="18"/>
                <w:lang w:eastAsia="tr-TR"/>
              </w:rPr>
            </w:pPr>
            <w:r w:rsidRPr="00A7034F">
              <w:rPr>
                <w:b/>
                <w:bCs/>
                <w:sz w:val="18"/>
                <w:szCs w:val="18"/>
                <w:lang w:eastAsia="tr-TR"/>
              </w:rPr>
              <w:t>Livelihood Restoration Measure</w:t>
            </w:r>
          </w:p>
        </w:tc>
        <w:tc>
          <w:tcPr>
            <w:tcW w:w="3849" w:type="pct"/>
            <w:vAlign w:val="center"/>
            <w:hideMark/>
          </w:tcPr>
          <w:p w14:paraId="4F35F444" w14:textId="7577E330" w:rsidR="00017FCA" w:rsidRPr="00A7034F" w:rsidRDefault="00BD7F54" w:rsidP="00AB2ABE">
            <w:pPr>
              <w:spacing w:before="0" w:after="0"/>
              <w:jc w:val="left"/>
              <w:rPr>
                <w:sz w:val="18"/>
                <w:szCs w:val="18"/>
                <w:lang w:eastAsia="tr-TR"/>
              </w:rPr>
            </w:pPr>
            <w:r w:rsidRPr="00BD7F54">
              <w:rPr>
                <w:sz w:val="18"/>
                <w:szCs w:val="18"/>
                <w:lang w:eastAsia="tr-TR"/>
              </w:rPr>
              <w:t>Local Employment Opportunities</w:t>
            </w:r>
          </w:p>
        </w:tc>
      </w:tr>
      <w:tr w:rsidR="00A06267" w:rsidRPr="00A7034F" w14:paraId="3ED3DEE2" w14:textId="77777777" w:rsidTr="00AB2ABE">
        <w:tc>
          <w:tcPr>
            <w:tcW w:w="1151" w:type="pct"/>
            <w:vAlign w:val="center"/>
          </w:tcPr>
          <w:p w14:paraId="435F65FF" w14:textId="0D3EEB5A" w:rsidR="00A06267" w:rsidRPr="00A7034F" w:rsidRDefault="00A06267" w:rsidP="00AB2ABE">
            <w:pPr>
              <w:spacing w:before="0" w:after="0"/>
              <w:jc w:val="left"/>
              <w:rPr>
                <w:b/>
                <w:bCs/>
                <w:sz w:val="18"/>
                <w:szCs w:val="18"/>
                <w:lang w:eastAsia="tr-TR"/>
              </w:rPr>
            </w:pPr>
            <w:r w:rsidRPr="00A06267">
              <w:rPr>
                <w:b/>
                <w:bCs/>
                <w:sz w:val="18"/>
                <w:szCs w:val="18"/>
                <w:lang w:eastAsia="tr-TR"/>
              </w:rPr>
              <w:t>Project Component / Applicability</w:t>
            </w:r>
          </w:p>
        </w:tc>
        <w:tc>
          <w:tcPr>
            <w:tcW w:w="3849" w:type="pct"/>
            <w:vAlign w:val="center"/>
          </w:tcPr>
          <w:p w14:paraId="3DD8BCE8" w14:textId="41DC96E0" w:rsidR="00A06267" w:rsidRPr="00BD7F54" w:rsidRDefault="00A06267" w:rsidP="00AB2ABE">
            <w:pPr>
              <w:spacing w:before="0" w:after="0"/>
              <w:jc w:val="left"/>
              <w:rPr>
                <w:sz w:val="18"/>
                <w:szCs w:val="18"/>
                <w:lang w:eastAsia="tr-TR"/>
              </w:rPr>
            </w:pPr>
            <w:r w:rsidRPr="00A06267">
              <w:rPr>
                <w:sz w:val="18"/>
                <w:szCs w:val="18"/>
                <w:lang w:eastAsia="tr-TR"/>
              </w:rPr>
              <w:t>Main WPP and associated ETLs, primarily during construction and, where relevant positions are available, during operation. Applicability will depend on actual Project labour demand and the recruitment scope of Enerjisa Üretim A.Ş., the EPC Contractor and subcontractors.</w:t>
            </w:r>
          </w:p>
        </w:tc>
      </w:tr>
      <w:tr w:rsidR="00017FCA" w:rsidRPr="00A7034F" w14:paraId="237EB787" w14:textId="77777777" w:rsidTr="00AB2ABE">
        <w:tc>
          <w:tcPr>
            <w:tcW w:w="1151" w:type="pct"/>
            <w:vAlign w:val="center"/>
            <w:hideMark/>
          </w:tcPr>
          <w:p w14:paraId="7037DF45" w14:textId="77777777" w:rsidR="00017FCA" w:rsidRPr="00A7034F" w:rsidRDefault="00017FCA" w:rsidP="00AB2ABE">
            <w:pPr>
              <w:spacing w:before="0" w:after="0"/>
              <w:jc w:val="left"/>
              <w:rPr>
                <w:sz w:val="18"/>
                <w:szCs w:val="18"/>
                <w:lang w:eastAsia="tr-TR"/>
              </w:rPr>
            </w:pPr>
            <w:r w:rsidRPr="00A7034F">
              <w:rPr>
                <w:b/>
                <w:bCs/>
                <w:sz w:val="18"/>
                <w:szCs w:val="18"/>
                <w:lang w:eastAsia="tr-TR"/>
              </w:rPr>
              <w:t>Proposed Outcome</w:t>
            </w:r>
          </w:p>
        </w:tc>
        <w:tc>
          <w:tcPr>
            <w:tcW w:w="3849" w:type="pct"/>
            <w:vAlign w:val="center"/>
            <w:hideMark/>
          </w:tcPr>
          <w:p w14:paraId="2A7D49A3" w14:textId="3BE35C83" w:rsidR="00017FCA" w:rsidRPr="00A7034F" w:rsidRDefault="00BD7F54" w:rsidP="00AB2ABE">
            <w:pPr>
              <w:spacing w:before="0" w:after="0"/>
              <w:jc w:val="left"/>
              <w:rPr>
                <w:sz w:val="18"/>
                <w:szCs w:val="18"/>
                <w:lang w:eastAsia="tr-TR"/>
              </w:rPr>
            </w:pPr>
            <w:r w:rsidRPr="00BD7F54">
              <w:rPr>
                <w:sz w:val="18"/>
                <w:szCs w:val="18"/>
                <w:lang w:eastAsia="tr-TR"/>
              </w:rPr>
              <w:t>To provide affected households with access to Project employment opportunities where feasible and to support income diversification during Project implementation</w:t>
            </w:r>
            <w:r w:rsidR="00A06267">
              <w:rPr>
                <w:sz w:val="18"/>
                <w:szCs w:val="18"/>
                <w:lang w:eastAsia="tr-TR"/>
              </w:rPr>
              <w:t xml:space="preserve">, </w:t>
            </w:r>
            <w:r w:rsidR="00A06267" w:rsidRPr="00A06267">
              <w:rPr>
                <w:sz w:val="18"/>
                <w:szCs w:val="18"/>
                <w:lang w:eastAsia="tr-TR"/>
              </w:rPr>
              <w:t>without creating an employment guarantee or substituting for other applicable livelihood restoration measures.</w:t>
            </w:r>
          </w:p>
        </w:tc>
      </w:tr>
      <w:tr w:rsidR="00017FCA" w:rsidRPr="00A7034F" w14:paraId="66EE5050" w14:textId="77777777" w:rsidTr="00AB2ABE">
        <w:tc>
          <w:tcPr>
            <w:tcW w:w="1151" w:type="pct"/>
            <w:vAlign w:val="center"/>
            <w:hideMark/>
          </w:tcPr>
          <w:p w14:paraId="4F536A31" w14:textId="77777777" w:rsidR="00017FCA" w:rsidRPr="00A7034F" w:rsidRDefault="00017FCA" w:rsidP="00AB2ABE">
            <w:pPr>
              <w:spacing w:before="0" w:after="0"/>
              <w:jc w:val="left"/>
              <w:rPr>
                <w:sz w:val="18"/>
                <w:szCs w:val="18"/>
                <w:lang w:eastAsia="tr-TR"/>
              </w:rPr>
            </w:pPr>
            <w:r w:rsidRPr="00A7034F">
              <w:rPr>
                <w:b/>
                <w:bCs/>
                <w:sz w:val="18"/>
                <w:szCs w:val="18"/>
                <w:lang w:eastAsia="tr-TR"/>
              </w:rPr>
              <w:t>Main Target Groups</w:t>
            </w:r>
          </w:p>
        </w:tc>
        <w:tc>
          <w:tcPr>
            <w:tcW w:w="3849" w:type="pct"/>
            <w:vAlign w:val="center"/>
            <w:hideMark/>
          </w:tcPr>
          <w:p w14:paraId="4E1DC3D3" w14:textId="1C60F298" w:rsidR="00017FCA" w:rsidRPr="00A7034F" w:rsidRDefault="00BD7F54" w:rsidP="00AB2ABE">
            <w:pPr>
              <w:spacing w:before="0" w:after="0"/>
              <w:jc w:val="left"/>
              <w:rPr>
                <w:sz w:val="18"/>
                <w:szCs w:val="18"/>
                <w:lang w:eastAsia="tr-TR"/>
              </w:rPr>
            </w:pPr>
            <w:r w:rsidRPr="00BD7F54">
              <w:rPr>
                <w:sz w:val="18"/>
                <w:szCs w:val="18"/>
                <w:lang w:eastAsia="tr-TR"/>
              </w:rPr>
              <w:t>Eligible PAHs and working age members of affected households, with priority consideration for vulnerable PAHs, unemployed persons actively seeking work and PAHs with verified significant livelihood impacts</w:t>
            </w:r>
            <w:r w:rsidR="00D472F6">
              <w:rPr>
                <w:sz w:val="18"/>
                <w:szCs w:val="18"/>
                <w:lang w:eastAsia="tr-TR"/>
              </w:rPr>
              <w:t xml:space="preserve">, </w:t>
            </w:r>
            <w:r w:rsidR="00D472F6" w:rsidRPr="00D472F6">
              <w:rPr>
                <w:sz w:val="18"/>
                <w:szCs w:val="18"/>
                <w:lang w:eastAsia="tr-TR"/>
              </w:rPr>
              <w:t>subject in all cases to the requirements of the available position.</w:t>
            </w:r>
          </w:p>
        </w:tc>
      </w:tr>
      <w:tr w:rsidR="00D472F6" w:rsidRPr="00A7034F" w14:paraId="761F2329" w14:textId="77777777" w:rsidTr="00AB2ABE">
        <w:tc>
          <w:tcPr>
            <w:tcW w:w="1151" w:type="pct"/>
            <w:vAlign w:val="center"/>
          </w:tcPr>
          <w:p w14:paraId="7427BD88" w14:textId="0C89E62D" w:rsidR="00D472F6" w:rsidRPr="00A7034F" w:rsidRDefault="00D472F6" w:rsidP="00AB2ABE">
            <w:pPr>
              <w:spacing w:before="0" w:after="0"/>
              <w:jc w:val="left"/>
              <w:rPr>
                <w:b/>
                <w:bCs/>
                <w:sz w:val="18"/>
                <w:szCs w:val="18"/>
                <w:lang w:eastAsia="tr-TR"/>
              </w:rPr>
            </w:pPr>
            <w:r w:rsidRPr="00D472F6">
              <w:rPr>
                <w:b/>
                <w:bCs/>
                <w:sz w:val="18"/>
                <w:szCs w:val="18"/>
                <w:lang w:eastAsia="tr-TR"/>
              </w:rPr>
              <w:t>Current Beneficiary Basis / Estimated Applicability</w:t>
            </w:r>
          </w:p>
        </w:tc>
        <w:tc>
          <w:tcPr>
            <w:tcW w:w="3849" w:type="pct"/>
            <w:vAlign w:val="center"/>
          </w:tcPr>
          <w:p w14:paraId="339F0211" w14:textId="26647D2F" w:rsidR="00D472F6" w:rsidRPr="00BD7F54" w:rsidRDefault="00D472F6" w:rsidP="00AB2ABE">
            <w:pPr>
              <w:spacing w:before="0" w:after="0"/>
              <w:jc w:val="left"/>
              <w:rPr>
                <w:sz w:val="18"/>
                <w:szCs w:val="18"/>
                <w:lang w:eastAsia="tr-TR"/>
              </w:rPr>
            </w:pPr>
            <w:r w:rsidRPr="00D472F6">
              <w:rPr>
                <w:sz w:val="18"/>
                <w:szCs w:val="18"/>
                <w:lang w:eastAsia="tr-TR"/>
              </w:rPr>
              <w:t>The potential beneficiary group comprises interested working-age members of Project-affected households. A final beneficiary number cannot be established in advance because employment uptake will depend on individual interest, available vacancies, required skills and qualifications, health and safety requirements and recruitment outcomes. Interested candidates and subsequent recruitment outcomes will therefore be recorded during implementation.</w:t>
            </w:r>
          </w:p>
        </w:tc>
      </w:tr>
      <w:tr w:rsidR="00017FCA" w:rsidRPr="00A7034F" w14:paraId="1810AB4B" w14:textId="77777777" w:rsidTr="00AB2ABE">
        <w:tc>
          <w:tcPr>
            <w:tcW w:w="1151" w:type="pct"/>
            <w:vAlign w:val="center"/>
            <w:hideMark/>
          </w:tcPr>
          <w:p w14:paraId="5F8C0505" w14:textId="77777777" w:rsidR="00017FCA" w:rsidRPr="00A7034F" w:rsidRDefault="00017FCA" w:rsidP="00AB2ABE">
            <w:pPr>
              <w:spacing w:before="0" w:after="0"/>
              <w:jc w:val="left"/>
              <w:rPr>
                <w:sz w:val="18"/>
                <w:szCs w:val="18"/>
                <w:lang w:eastAsia="tr-TR"/>
              </w:rPr>
            </w:pPr>
            <w:r w:rsidRPr="00A7034F">
              <w:rPr>
                <w:b/>
                <w:bCs/>
                <w:sz w:val="18"/>
                <w:szCs w:val="18"/>
                <w:lang w:eastAsia="tr-TR"/>
              </w:rPr>
              <w:t>Links to Livelihood Activities</w:t>
            </w:r>
          </w:p>
        </w:tc>
        <w:tc>
          <w:tcPr>
            <w:tcW w:w="3849" w:type="pct"/>
            <w:vAlign w:val="center"/>
            <w:hideMark/>
          </w:tcPr>
          <w:p w14:paraId="19A9899A" w14:textId="0E2389B3" w:rsidR="00017FCA" w:rsidRPr="00A7034F" w:rsidRDefault="002B3B78" w:rsidP="00AB2ABE">
            <w:pPr>
              <w:spacing w:before="0" w:after="0"/>
              <w:jc w:val="left"/>
              <w:rPr>
                <w:sz w:val="18"/>
                <w:szCs w:val="18"/>
                <w:lang w:eastAsia="tr-TR"/>
              </w:rPr>
            </w:pPr>
            <w:r w:rsidRPr="002B3B78">
              <w:rPr>
                <w:sz w:val="18"/>
                <w:szCs w:val="18"/>
                <w:lang w:eastAsia="tr-TR"/>
              </w:rPr>
              <w:t>Household income diversification, temporary wage income, construction employment, operation employment where available, and reduced dependency on affected land or resources.</w:t>
            </w:r>
          </w:p>
        </w:tc>
      </w:tr>
      <w:tr w:rsidR="00017FCA" w:rsidRPr="00A7034F" w14:paraId="58096D40" w14:textId="77777777" w:rsidTr="00AB2ABE">
        <w:tc>
          <w:tcPr>
            <w:tcW w:w="1151" w:type="pct"/>
            <w:vAlign w:val="center"/>
            <w:hideMark/>
          </w:tcPr>
          <w:p w14:paraId="528827A0" w14:textId="77777777" w:rsidR="00017FCA" w:rsidRPr="00A7034F" w:rsidRDefault="00017FCA" w:rsidP="00AB2ABE">
            <w:pPr>
              <w:spacing w:before="0" w:after="0"/>
              <w:jc w:val="left"/>
              <w:rPr>
                <w:sz w:val="18"/>
                <w:szCs w:val="18"/>
                <w:lang w:eastAsia="tr-TR"/>
              </w:rPr>
            </w:pPr>
            <w:r w:rsidRPr="00A7034F">
              <w:rPr>
                <w:b/>
                <w:bCs/>
                <w:sz w:val="18"/>
                <w:szCs w:val="18"/>
                <w:lang w:eastAsia="tr-TR"/>
              </w:rPr>
              <w:t>Eligibility Trigger</w:t>
            </w:r>
          </w:p>
        </w:tc>
        <w:tc>
          <w:tcPr>
            <w:tcW w:w="3849" w:type="pct"/>
            <w:vAlign w:val="center"/>
            <w:hideMark/>
          </w:tcPr>
          <w:p w14:paraId="4C64F4A0" w14:textId="6DE9FDB6" w:rsidR="00017FCA" w:rsidRPr="00A7034F" w:rsidRDefault="002B3B78" w:rsidP="00AB2ABE">
            <w:pPr>
              <w:spacing w:before="0" w:after="0"/>
              <w:jc w:val="left"/>
              <w:rPr>
                <w:sz w:val="18"/>
                <w:szCs w:val="18"/>
                <w:lang w:eastAsia="tr-TR"/>
              </w:rPr>
            </w:pPr>
            <w:r w:rsidRPr="002B3B78">
              <w:rPr>
                <w:sz w:val="18"/>
                <w:szCs w:val="18"/>
                <w:lang w:eastAsia="tr-TR"/>
              </w:rPr>
              <w:t>Availability of suitable Project employment opportunities and verified interest, capacity and eligibility of affected household members to apply for available positions.</w:t>
            </w:r>
            <w:r w:rsidR="00D940C5">
              <w:rPr>
                <w:sz w:val="18"/>
                <w:szCs w:val="18"/>
                <w:lang w:eastAsia="tr-TR"/>
              </w:rPr>
              <w:t xml:space="preserve"> </w:t>
            </w:r>
            <w:r w:rsidR="00D940C5" w:rsidRPr="00D940C5">
              <w:rPr>
                <w:sz w:val="18"/>
                <w:szCs w:val="18"/>
                <w:lang w:eastAsia="tr-TR"/>
              </w:rPr>
              <w:t>Access to recruitment facilitation will not imply entitlement to appointment.</w:t>
            </w:r>
          </w:p>
        </w:tc>
      </w:tr>
      <w:tr w:rsidR="00017FCA" w:rsidRPr="00A7034F" w14:paraId="5BFEC77C" w14:textId="77777777" w:rsidTr="00AB2ABE">
        <w:tc>
          <w:tcPr>
            <w:tcW w:w="1151" w:type="pct"/>
            <w:vAlign w:val="center"/>
            <w:hideMark/>
          </w:tcPr>
          <w:p w14:paraId="7CB102E4" w14:textId="77777777" w:rsidR="00017FCA" w:rsidRPr="00A7034F" w:rsidRDefault="00017FCA" w:rsidP="00AB2ABE">
            <w:pPr>
              <w:spacing w:before="0" w:after="0"/>
              <w:jc w:val="left"/>
              <w:rPr>
                <w:sz w:val="18"/>
                <w:szCs w:val="18"/>
                <w:lang w:eastAsia="tr-TR"/>
              </w:rPr>
            </w:pPr>
            <w:r w:rsidRPr="00A7034F">
              <w:rPr>
                <w:b/>
                <w:bCs/>
                <w:sz w:val="18"/>
                <w:szCs w:val="18"/>
                <w:lang w:eastAsia="tr-TR"/>
              </w:rPr>
              <w:t>Types of Support</w:t>
            </w:r>
          </w:p>
        </w:tc>
        <w:tc>
          <w:tcPr>
            <w:tcW w:w="3849" w:type="pct"/>
            <w:vAlign w:val="center"/>
            <w:hideMark/>
          </w:tcPr>
          <w:p w14:paraId="28BC5467" w14:textId="25ECA696" w:rsidR="00017FCA" w:rsidRPr="007773BE" w:rsidRDefault="0087645E" w:rsidP="00055773">
            <w:pPr>
              <w:rPr>
                <w:lang w:eastAsia="tr-TR"/>
              </w:rPr>
            </w:pPr>
            <w:r w:rsidRPr="0087645E">
              <w:rPr>
                <w:sz w:val="18"/>
                <w:szCs w:val="18"/>
                <w:lang w:eastAsia="tr-TR"/>
              </w:rPr>
              <w:t>Support will include disclosure of relevant vacancies in affected settlements; registration of interested affected household members where practicable; provision of information on required qualifications, working conditions and application procedures; referral of potentially suitable candidates to the EPC Contractor, subcontractors or other applicable recruitment channels; and facilitation of access to recruitment processes. Eligible local applicants, including vulnerable PAHs and PAHs with verified significant livelihood impacts, will receive priority consideration where this is consistent with the qualifications, competence, occupational health and safety requirements and recruitment procedures applicable to the position.</w:t>
            </w:r>
          </w:p>
        </w:tc>
      </w:tr>
      <w:tr w:rsidR="00017FCA" w:rsidRPr="00A7034F" w14:paraId="79F4AE46" w14:textId="77777777" w:rsidTr="00AB2ABE">
        <w:tc>
          <w:tcPr>
            <w:tcW w:w="1151" w:type="pct"/>
            <w:vAlign w:val="center"/>
            <w:hideMark/>
          </w:tcPr>
          <w:p w14:paraId="5837D89B" w14:textId="77777777" w:rsidR="00017FCA" w:rsidRPr="00A7034F" w:rsidRDefault="00017FCA" w:rsidP="00AB2ABE">
            <w:pPr>
              <w:spacing w:before="0" w:after="0"/>
              <w:jc w:val="left"/>
              <w:rPr>
                <w:sz w:val="18"/>
                <w:szCs w:val="18"/>
                <w:lang w:eastAsia="tr-TR"/>
              </w:rPr>
            </w:pPr>
            <w:r w:rsidRPr="00A7034F">
              <w:rPr>
                <w:b/>
                <w:bCs/>
                <w:sz w:val="18"/>
                <w:szCs w:val="18"/>
                <w:lang w:eastAsia="tr-TR"/>
              </w:rPr>
              <w:t>Verification Sources</w:t>
            </w:r>
          </w:p>
        </w:tc>
        <w:tc>
          <w:tcPr>
            <w:tcW w:w="3849" w:type="pct"/>
            <w:vAlign w:val="center"/>
            <w:hideMark/>
          </w:tcPr>
          <w:p w14:paraId="717D961C" w14:textId="02BF8EEE" w:rsidR="00017FCA" w:rsidRPr="00A7034F" w:rsidRDefault="00AA3111" w:rsidP="00AB2ABE">
            <w:pPr>
              <w:spacing w:before="0" w:after="0"/>
              <w:jc w:val="left"/>
              <w:rPr>
                <w:sz w:val="18"/>
                <w:szCs w:val="18"/>
                <w:lang w:eastAsia="tr-TR"/>
              </w:rPr>
            </w:pPr>
            <w:r w:rsidRPr="00AA3111">
              <w:rPr>
                <w:sz w:val="18"/>
                <w:szCs w:val="18"/>
                <w:lang w:eastAsia="tr-TR"/>
              </w:rPr>
              <w:t>Household survey, vulnerability screening, consultation with PAHs, employment application records, contractor recruitment records and monitoring findings.</w:t>
            </w:r>
            <w:r w:rsidR="009B2EB8">
              <w:rPr>
                <w:sz w:val="18"/>
                <w:szCs w:val="18"/>
                <w:lang w:eastAsia="tr-TR"/>
              </w:rPr>
              <w:t xml:space="preserve"> </w:t>
            </w:r>
            <w:r w:rsidR="009B2EB8" w:rsidRPr="009B2EB8">
              <w:rPr>
                <w:sz w:val="18"/>
                <w:szCs w:val="18"/>
                <w:lang w:eastAsia="tr-TR"/>
              </w:rPr>
              <w:lastRenderedPageBreak/>
              <w:t>Candidate registration and referral records will be used to track the progression of affected household members through the recruitment process.</w:t>
            </w:r>
          </w:p>
        </w:tc>
      </w:tr>
      <w:tr w:rsidR="00017FCA" w:rsidRPr="00A7034F" w14:paraId="52D0318F" w14:textId="77777777" w:rsidTr="00AB2ABE">
        <w:tc>
          <w:tcPr>
            <w:tcW w:w="1151" w:type="pct"/>
            <w:vAlign w:val="center"/>
            <w:hideMark/>
          </w:tcPr>
          <w:p w14:paraId="3ACEA83E" w14:textId="77777777" w:rsidR="00017FCA" w:rsidRPr="00A7034F" w:rsidRDefault="00017FCA" w:rsidP="00AB2ABE">
            <w:pPr>
              <w:spacing w:before="0" w:after="0"/>
              <w:jc w:val="left"/>
              <w:rPr>
                <w:sz w:val="18"/>
                <w:szCs w:val="18"/>
                <w:lang w:eastAsia="tr-TR"/>
              </w:rPr>
            </w:pPr>
            <w:r w:rsidRPr="00A7034F">
              <w:rPr>
                <w:b/>
                <w:bCs/>
                <w:sz w:val="18"/>
                <w:szCs w:val="18"/>
                <w:lang w:eastAsia="tr-TR"/>
              </w:rPr>
              <w:t>Delivery Method</w:t>
            </w:r>
          </w:p>
        </w:tc>
        <w:tc>
          <w:tcPr>
            <w:tcW w:w="3849" w:type="pct"/>
            <w:vAlign w:val="center"/>
            <w:hideMark/>
          </w:tcPr>
          <w:p w14:paraId="25193342" w14:textId="4CCFE670" w:rsidR="00017FCA" w:rsidRPr="00A7034F" w:rsidRDefault="009F6751" w:rsidP="00AB2ABE">
            <w:pPr>
              <w:spacing w:before="0" w:after="0"/>
              <w:jc w:val="left"/>
              <w:rPr>
                <w:sz w:val="18"/>
                <w:szCs w:val="18"/>
                <w:lang w:eastAsia="tr-TR"/>
              </w:rPr>
            </w:pPr>
            <w:r w:rsidRPr="009F6751">
              <w:rPr>
                <w:sz w:val="18"/>
                <w:szCs w:val="18"/>
                <w:lang w:eastAsia="tr-TR"/>
              </w:rPr>
              <w:t>Information disclosure, candidate registration, referral to recruitment channels, recruitment facilitation and monitoring of local employment outcomes.</w:t>
            </w:r>
            <w:r w:rsidR="009B2EB8">
              <w:rPr>
                <w:sz w:val="18"/>
                <w:szCs w:val="18"/>
                <w:lang w:eastAsia="tr-TR"/>
              </w:rPr>
              <w:t xml:space="preserve"> </w:t>
            </w:r>
            <w:r w:rsidR="009B2EB8" w:rsidRPr="009B2EB8">
              <w:rPr>
                <w:sz w:val="18"/>
                <w:szCs w:val="18"/>
                <w:lang w:eastAsia="tr-TR"/>
              </w:rPr>
              <w:t>Implementation records will distinguish, as applicable, between affected household members informed of vacancies, expressing interest or registered, referred for recruitment, assessed or interviewed, recruited and completing or retaining the relevant employment assignment.</w:t>
            </w:r>
          </w:p>
        </w:tc>
      </w:tr>
      <w:tr w:rsidR="00017FCA" w:rsidRPr="00A7034F" w14:paraId="5EA85792" w14:textId="77777777" w:rsidTr="00AB2ABE">
        <w:tc>
          <w:tcPr>
            <w:tcW w:w="1151" w:type="pct"/>
            <w:vAlign w:val="center"/>
            <w:hideMark/>
          </w:tcPr>
          <w:p w14:paraId="180A18D6" w14:textId="1F7C23DC" w:rsidR="00017FCA" w:rsidRPr="00A7034F" w:rsidRDefault="00017FCA" w:rsidP="00AB2ABE">
            <w:pPr>
              <w:spacing w:before="0" w:after="0"/>
              <w:jc w:val="left"/>
              <w:rPr>
                <w:sz w:val="18"/>
                <w:szCs w:val="18"/>
                <w:lang w:eastAsia="tr-TR"/>
              </w:rPr>
            </w:pPr>
            <w:r w:rsidRPr="00A7034F">
              <w:rPr>
                <w:b/>
                <w:bCs/>
                <w:sz w:val="18"/>
                <w:szCs w:val="18"/>
                <w:lang w:eastAsia="tr-TR"/>
              </w:rPr>
              <w:t>Proposed Timeline</w:t>
            </w:r>
            <w:r w:rsidR="009B2EB8">
              <w:rPr>
                <w:b/>
                <w:bCs/>
                <w:sz w:val="18"/>
                <w:szCs w:val="18"/>
                <w:lang w:eastAsia="tr-TR"/>
              </w:rPr>
              <w:t xml:space="preserve"> and Implementation Steps</w:t>
            </w:r>
          </w:p>
        </w:tc>
        <w:tc>
          <w:tcPr>
            <w:tcW w:w="3849" w:type="pct"/>
            <w:vAlign w:val="center"/>
            <w:hideMark/>
          </w:tcPr>
          <w:p w14:paraId="56679412" w14:textId="09DAEA0D" w:rsidR="00017FCA" w:rsidRPr="00A7034F" w:rsidRDefault="00021169" w:rsidP="00AB2ABE">
            <w:pPr>
              <w:spacing w:before="0" w:after="0"/>
              <w:jc w:val="left"/>
              <w:rPr>
                <w:sz w:val="18"/>
                <w:szCs w:val="18"/>
                <w:lang w:eastAsia="tr-TR"/>
              </w:rPr>
            </w:pPr>
            <w:r w:rsidRPr="00021169">
              <w:rPr>
                <w:sz w:val="18"/>
                <w:szCs w:val="18"/>
                <w:lang w:eastAsia="tr-TR"/>
              </w:rPr>
              <w:t>Employment information and candidate registration will be undertaken in coordination with relevant recruitment periods. Available vacancies will be communicated before or during recruitment, followed by candidate referral and assessment in accordance with contractor procedures. Recruitment outcomes will be recorded throughout construction. Where operational vacancies become available, eligible affected household members may similarly be informed and referred through the applicable recruitment process.</w:t>
            </w:r>
          </w:p>
        </w:tc>
      </w:tr>
      <w:tr w:rsidR="00021169" w:rsidRPr="00A7034F" w14:paraId="2733BA98" w14:textId="77777777" w:rsidTr="00AB2ABE">
        <w:tc>
          <w:tcPr>
            <w:tcW w:w="1151" w:type="pct"/>
            <w:vAlign w:val="center"/>
          </w:tcPr>
          <w:p w14:paraId="27FDA3F7" w14:textId="1181B4D0" w:rsidR="00021169" w:rsidRPr="00A7034F" w:rsidRDefault="00021169" w:rsidP="00AB2ABE">
            <w:pPr>
              <w:spacing w:before="0" w:after="0"/>
              <w:jc w:val="left"/>
              <w:rPr>
                <w:b/>
                <w:bCs/>
                <w:sz w:val="18"/>
                <w:szCs w:val="18"/>
                <w:lang w:eastAsia="tr-TR"/>
              </w:rPr>
            </w:pPr>
            <w:r>
              <w:rPr>
                <w:b/>
                <w:bCs/>
                <w:sz w:val="18"/>
                <w:szCs w:val="18"/>
                <w:lang w:eastAsia="tr-TR"/>
              </w:rPr>
              <w:t>Monitoring / Outcome Benchmark</w:t>
            </w:r>
          </w:p>
        </w:tc>
        <w:tc>
          <w:tcPr>
            <w:tcW w:w="3849" w:type="pct"/>
            <w:vAlign w:val="center"/>
          </w:tcPr>
          <w:p w14:paraId="48881252" w14:textId="049D772D" w:rsidR="00021169" w:rsidRPr="00021169" w:rsidRDefault="00021169" w:rsidP="00AB2ABE">
            <w:pPr>
              <w:spacing w:before="0" w:after="0"/>
              <w:jc w:val="left"/>
              <w:rPr>
                <w:sz w:val="18"/>
                <w:szCs w:val="18"/>
                <w:lang w:eastAsia="tr-TR"/>
              </w:rPr>
            </w:pPr>
            <w:r w:rsidRPr="00021169">
              <w:rPr>
                <w:sz w:val="18"/>
                <w:szCs w:val="18"/>
                <w:lang w:eastAsia="tr-TR"/>
              </w:rPr>
              <w:t>Monitoring will track the number of affected household members informed of employment opportunities, expressing interest or registered, referred, assessed or interviewed, recruited and, where information is available, completing or retaining their assignment. Outcomes will be reviewed by gender and vulnerability status where practicable. The measure will be considered effective where affected households have demonstrable access to Project recruitment channels and recruitment outcomes can be transparently tracked; a specific employment rate will not be treated as a guaranteed livelihood restoration outcome because appointment depends on Project labour demand and candidate suitability.</w:t>
            </w:r>
          </w:p>
        </w:tc>
      </w:tr>
      <w:tr w:rsidR="00021169" w:rsidRPr="00A7034F" w14:paraId="6C1EF8F0" w14:textId="77777777" w:rsidTr="00AB2ABE">
        <w:tc>
          <w:tcPr>
            <w:tcW w:w="1151" w:type="pct"/>
            <w:vAlign w:val="center"/>
          </w:tcPr>
          <w:p w14:paraId="1723BB71" w14:textId="046DC9F8" w:rsidR="00021169" w:rsidRDefault="004C575B" w:rsidP="00AB2ABE">
            <w:pPr>
              <w:spacing w:before="0" w:after="0"/>
              <w:jc w:val="left"/>
              <w:rPr>
                <w:b/>
                <w:bCs/>
                <w:sz w:val="18"/>
                <w:szCs w:val="18"/>
                <w:lang w:eastAsia="tr-TR"/>
              </w:rPr>
            </w:pPr>
            <w:r w:rsidRPr="004C575B">
              <w:rPr>
                <w:b/>
                <w:bCs/>
                <w:sz w:val="18"/>
                <w:szCs w:val="18"/>
                <w:lang w:eastAsia="tr-TR"/>
              </w:rPr>
              <w:t>Corrective Action Trigger / Completion Criterion</w:t>
            </w:r>
          </w:p>
        </w:tc>
        <w:tc>
          <w:tcPr>
            <w:tcW w:w="3849" w:type="pct"/>
            <w:vAlign w:val="center"/>
          </w:tcPr>
          <w:p w14:paraId="50DA91FA" w14:textId="4A45109E" w:rsidR="00021169" w:rsidRPr="00021169" w:rsidRDefault="004C575B" w:rsidP="00AB2ABE">
            <w:pPr>
              <w:spacing w:before="0" w:after="0"/>
              <w:jc w:val="left"/>
              <w:rPr>
                <w:sz w:val="18"/>
                <w:szCs w:val="18"/>
                <w:lang w:eastAsia="tr-TR"/>
              </w:rPr>
            </w:pPr>
            <w:r w:rsidRPr="004C575B">
              <w:rPr>
                <w:sz w:val="18"/>
                <w:szCs w:val="18"/>
                <w:lang w:eastAsia="tr-TR"/>
              </w:rPr>
              <w:t>Where monitoring identifies that eligible affected households are not receiving vacancy information, referral channels are not functioning, or vulnerable PAPs face avoidable barriers to accessing recruitment, disclosure or facilitation arrangements will be strengthened. The measure will be considered complete for the relevant Project phase once applicable recruitment opportunities have been communicated, interested eligible candidates have been provided access to the recruitment process, and the resulting outcomes have been documented. Non-recruitment of an individual candidate will not in itself constitute failure of the measure where a fair opportunity to apply has been provided.</w:t>
            </w:r>
          </w:p>
        </w:tc>
      </w:tr>
      <w:tr w:rsidR="00017FCA" w:rsidRPr="00A7034F" w14:paraId="36D3A909" w14:textId="77777777" w:rsidTr="00AB2ABE">
        <w:tc>
          <w:tcPr>
            <w:tcW w:w="1151" w:type="pct"/>
            <w:vAlign w:val="center"/>
            <w:hideMark/>
          </w:tcPr>
          <w:p w14:paraId="7B345E7E" w14:textId="77777777" w:rsidR="00017FCA" w:rsidRPr="00A7034F" w:rsidRDefault="00017FCA" w:rsidP="00AB2ABE">
            <w:pPr>
              <w:spacing w:before="0" w:after="0"/>
              <w:jc w:val="left"/>
              <w:rPr>
                <w:sz w:val="18"/>
                <w:szCs w:val="18"/>
                <w:lang w:eastAsia="tr-TR"/>
              </w:rPr>
            </w:pPr>
            <w:r w:rsidRPr="00A7034F">
              <w:rPr>
                <w:b/>
                <w:bCs/>
                <w:sz w:val="18"/>
                <w:szCs w:val="18"/>
                <w:lang w:eastAsia="tr-TR"/>
              </w:rPr>
              <w:t>Budget Considerations</w:t>
            </w:r>
          </w:p>
        </w:tc>
        <w:tc>
          <w:tcPr>
            <w:tcW w:w="3849" w:type="pct"/>
            <w:vAlign w:val="center"/>
            <w:hideMark/>
          </w:tcPr>
          <w:p w14:paraId="2319FB8A" w14:textId="78F963F4" w:rsidR="00017FCA" w:rsidRPr="00A7034F" w:rsidRDefault="009F6751" w:rsidP="00AB2ABE">
            <w:pPr>
              <w:spacing w:before="0" w:after="0"/>
              <w:jc w:val="left"/>
              <w:rPr>
                <w:sz w:val="18"/>
                <w:szCs w:val="18"/>
                <w:lang w:eastAsia="tr-TR"/>
              </w:rPr>
            </w:pPr>
            <w:r w:rsidRPr="009F6751">
              <w:rPr>
                <w:sz w:val="18"/>
                <w:szCs w:val="18"/>
                <w:lang w:eastAsia="tr-TR"/>
              </w:rPr>
              <w:t>The measure will mainly require staff time for disclosure, coordination, registration, referral and monitoring. Any training, certification or additional support required to improve access to employment will be budgeted separately under the relevant training or vulnerability support measure.</w:t>
            </w:r>
          </w:p>
        </w:tc>
      </w:tr>
      <w:tr w:rsidR="00017FCA" w:rsidRPr="00A7034F" w14:paraId="650B10D2" w14:textId="77777777" w:rsidTr="00AB2ABE">
        <w:tc>
          <w:tcPr>
            <w:tcW w:w="1151" w:type="pct"/>
            <w:vAlign w:val="center"/>
            <w:hideMark/>
          </w:tcPr>
          <w:p w14:paraId="7108982E" w14:textId="77777777" w:rsidR="00017FCA" w:rsidRPr="00A7034F" w:rsidRDefault="00017FCA" w:rsidP="00AB2ABE">
            <w:pPr>
              <w:spacing w:before="0" w:after="0"/>
              <w:jc w:val="left"/>
              <w:rPr>
                <w:sz w:val="18"/>
                <w:szCs w:val="18"/>
                <w:lang w:eastAsia="tr-TR"/>
              </w:rPr>
            </w:pPr>
            <w:r w:rsidRPr="00A7034F">
              <w:rPr>
                <w:b/>
                <w:bCs/>
                <w:sz w:val="18"/>
                <w:szCs w:val="18"/>
                <w:lang w:eastAsia="tr-TR"/>
              </w:rPr>
              <w:t>Responsible Party</w:t>
            </w:r>
          </w:p>
        </w:tc>
        <w:tc>
          <w:tcPr>
            <w:tcW w:w="3849" w:type="pct"/>
            <w:vAlign w:val="center"/>
            <w:hideMark/>
          </w:tcPr>
          <w:p w14:paraId="71C31BB6" w14:textId="48BD2AE8" w:rsidR="00017FCA" w:rsidRPr="00A7034F" w:rsidRDefault="00961600" w:rsidP="00AB2ABE">
            <w:pPr>
              <w:spacing w:before="0" w:after="0"/>
              <w:jc w:val="left"/>
              <w:rPr>
                <w:sz w:val="18"/>
                <w:szCs w:val="18"/>
                <w:lang w:eastAsia="tr-TR"/>
              </w:rPr>
            </w:pPr>
            <w:r w:rsidRPr="00961600">
              <w:rPr>
                <w:sz w:val="18"/>
                <w:szCs w:val="18"/>
                <w:lang w:eastAsia="tr-TR"/>
              </w:rPr>
              <w:t>Enerjisa Üretim A.Ş.; EPC Contractor and subcontractors will be responsible for recruitment processes under their scope.</w:t>
            </w:r>
            <w:r w:rsidR="004C575B">
              <w:rPr>
                <w:sz w:val="18"/>
                <w:szCs w:val="18"/>
                <w:lang w:eastAsia="tr-TR"/>
              </w:rPr>
              <w:t xml:space="preserve"> </w:t>
            </w:r>
            <w:r w:rsidR="004C575B" w:rsidRPr="004C575B">
              <w:rPr>
                <w:sz w:val="18"/>
                <w:szCs w:val="18"/>
                <w:lang w:eastAsia="tr-TR"/>
              </w:rPr>
              <w:t>Enerjisa Üretim A.Ş. will monitor implementation of the local employment commitment and associated livelihood restoration records, while recruitment decisions will remain subject to the applicable employer’s labour needs and recruitment procedures.</w:t>
            </w:r>
          </w:p>
        </w:tc>
      </w:tr>
    </w:tbl>
    <w:p w14:paraId="47DC8F78" w14:textId="2E51A0EF" w:rsidR="00017FCA" w:rsidRPr="00017FCA" w:rsidRDefault="00961600" w:rsidP="00017FCA">
      <w:pPr>
        <w:rPr>
          <w:lang w:eastAsia="x-none"/>
        </w:rPr>
      </w:pPr>
      <w:r w:rsidRPr="00961600">
        <w:rPr>
          <w:lang w:eastAsia="x-none"/>
        </w:rPr>
        <w:t xml:space="preserve">Local employment opportunities will be provided in line with applicable labour legislation, Project labour requirements and contractor recruitment procedures. The Project will monitor local employment outcomes </w:t>
      </w:r>
      <w:r w:rsidR="00B6776B" w:rsidRPr="00B6776B">
        <w:rPr>
          <w:lang w:eastAsia="x-none"/>
        </w:rPr>
        <w:t>through the recruitment pathway described above, including the number of affected household members informed, registered or expressing interest, referred, assessed and recruited, where applicable</w:t>
      </w:r>
      <w:r w:rsidRPr="00961600">
        <w:rPr>
          <w:lang w:eastAsia="x-none"/>
        </w:rPr>
        <w:t xml:space="preserve">. Employment related grievances will be managed through </w:t>
      </w:r>
      <w:r w:rsidR="006F4B9E" w:rsidRPr="00961600">
        <w:rPr>
          <w:lang w:eastAsia="x-none"/>
        </w:rPr>
        <w:t>Project</w:t>
      </w:r>
      <w:r w:rsidRPr="00961600">
        <w:rPr>
          <w:lang w:eastAsia="x-none"/>
        </w:rPr>
        <w:t xml:space="preserve"> </w:t>
      </w:r>
      <w:r>
        <w:rPr>
          <w:lang w:eastAsia="x-none"/>
        </w:rPr>
        <w:t>GM</w:t>
      </w:r>
      <w:r w:rsidRPr="00961600">
        <w:rPr>
          <w:lang w:eastAsia="x-none"/>
        </w:rPr>
        <w:t>.</w:t>
      </w:r>
      <w:r w:rsidR="00B6776B">
        <w:rPr>
          <w:lang w:eastAsia="x-none"/>
        </w:rPr>
        <w:t xml:space="preserve"> </w:t>
      </w:r>
      <w:r w:rsidR="00B6776B" w:rsidRPr="00B6776B">
        <w:rPr>
          <w:lang w:eastAsia="x-none"/>
        </w:rPr>
        <w:t xml:space="preserve">Recruitment outcomes and feedback from affected households will also be reviewed during livelihood restoration monitoring to identify whether additional information, referral, training or vulnerability-linked facilitation is required. Employment obtained through </w:t>
      </w:r>
      <w:r w:rsidR="00B6776B" w:rsidRPr="00B6776B">
        <w:rPr>
          <w:lang w:eastAsia="x-none"/>
        </w:rPr>
        <w:lastRenderedPageBreak/>
        <w:t>the Project may contribute to household income diversification, but employment alone will not be used as evidence that other Project-induced livelihood impacts have been restored.</w:t>
      </w:r>
    </w:p>
    <w:p w14:paraId="378985B3" w14:textId="58CE0A02" w:rsidR="00BE59B6" w:rsidRDefault="00C811AD" w:rsidP="00537D47">
      <w:pPr>
        <w:pStyle w:val="Balk3"/>
      </w:pPr>
      <w:bookmarkStart w:id="281" w:name="_Ref238050352"/>
      <w:bookmarkStart w:id="282" w:name="_Toc238253913"/>
      <w:r w:rsidRPr="00C811AD">
        <w:t>Trainings and Capacity Building</w:t>
      </w:r>
      <w:bookmarkEnd w:id="281"/>
      <w:bookmarkEnd w:id="282"/>
    </w:p>
    <w:p w14:paraId="226EB8A8" w14:textId="03A36CBE" w:rsidR="004A4D45" w:rsidRDefault="004A4D45" w:rsidP="004A4D45">
      <w:pPr>
        <w:rPr>
          <w:lang w:eastAsia="x-none"/>
        </w:rPr>
      </w:pPr>
      <w:r>
        <w:rPr>
          <w:lang w:eastAsia="x-none"/>
        </w:rPr>
        <w:t>Trainings and Capacity Building will be provided, where relevant, to eligible PAHs and affected household members whose livelihood restoration may benefit from practical information, technical guidance or skills development. This measure is intended to support livelihood continuity, income diversification and adaptation to changes caused by the Project. It will complement, and will not replace, compensation, TLS or other livelihood restoration measures.</w:t>
      </w:r>
      <w:r w:rsidR="00C27C5A">
        <w:rPr>
          <w:lang w:eastAsia="x-none"/>
        </w:rPr>
        <w:t xml:space="preserve"> </w:t>
      </w:r>
      <w:r w:rsidR="00A641B5" w:rsidRPr="00A641B5">
        <w:rPr>
          <w:lang w:eastAsia="x-none"/>
        </w:rPr>
        <w:t>Participation in training will not in itself be considered evidence that livelihood restoration has been achieved; follow-up will consider whether the knowledge, skills or referrals provided are relevant and usable for the affected livelihood activity.</w:t>
      </w:r>
    </w:p>
    <w:p w14:paraId="2B546978" w14:textId="0E67A194" w:rsidR="00C17E5E" w:rsidRDefault="004A4D45" w:rsidP="004A4D45">
      <w:pPr>
        <w:rPr>
          <w:lang w:eastAsia="x-none"/>
        </w:rPr>
      </w:pPr>
      <w:r>
        <w:rPr>
          <w:lang w:eastAsia="x-none"/>
        </w:rPr>
        <w:t>For the Edirne WPP Project, training topics will be selected according to the livelihood profile of affected settlements, verified Project impacts, expressed needs of PAHs and feasibility of delivery. The training programme will therefore focus on agricultural production, livestock and fodder management, pasture and grazing practices, beekeeping, women’s local product development and market access, young farmer capacity, and employment readiness. Training activities will be prioritised for PAHs with verified livelihood impacts, vulnerable PAHs, women and young household members, where relevant.</w:t>
      </w:r>
      <w:r w:rsidR="00A641B5">
        <w:rPr>
          <w:lang w:eastAsia="x-none"/>
        </w:rPr>
        <w:t xml:space="preserve"> </w:t>
      </w:r>
      <w:r w:rsidR="00A641B5" w:rsidRPr="00A641B5">
        <w:rPr>
          <w:lang w:eastAsia="x-none"/>
        </w:rPr>
        <w:t>The same programme framework will apply to the main WPP and associated ETLs, while participation and training content will be linked to the livelihood impact and support needs identified for the relevant PAP, PAH or user rather than to Project component alone.</w:t>
      </w:r>
    </w:p>
    <w:p w14:paraId="19E3AA5F" w14:textId="78831503" w:rsidR="004A4D45" w:rsidRDefault="004A4D45" w:rsidP="004A4D45">
      <w:pPr>
        <w:pStyle w:val="ResimYazs"/>
        <w:keepNext/>
        <w:spacing w:after="0"/>
        <w:jc w:val="center"/>
      </w:pPr>
      <w:bookmarkStart w:id="283" w:name="_Toc238253993"/>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12</w:t>
      </w:r>
      <w:r w:rsidR="00220E73">
        <w:fldChar w:fldCharType="end"/>
      </w:r>
      <w:r>
        <w:t xml:space="preserve">. </w:t>
      </w:r>
      <w:r w:rsidR="00664C2A" w:rsidRPr="00664C2A">
        <w:rPr>
          <w:b w:val="0"/>
          <w:bCs w:val="0"/>
          <w:color w:val="auto"/>
        </w:rPr>
        <w:t>Trainings and Capacity Building Measure</w:t>
      </w:r>
      <w:bookmarkEnd w:id="283"/>
    </w:p>
    <w:tbl>
      <w:tblPr>
        <w:tblStyle w:val="CVtable2"/>
        <w:tblW w:w="5000" w:type="pct"/>
        <w:tblLook w:val="04A0" w:firstRow="1" w:lastRow="0" w:firstColumn="1" w:lastColumn="0" w:noHBand="0" w:noVBand="1"/>
      </w:tblPr>
      <w:tblGrid>
        <w:gridCol w:w="2074"/>
        <w:gridCol w:w="6936"/>
      </w:tblGrid>
      <w:tr w:rsidR="004A4D45" w:rsidRPr="00A7034F" w14:paraId="0BE1AA76" w14:textId="77777777" w:rsidTr="00AB2ABE">
        <w:tc>
          <w:tcPr>
            <w:tcW w:w="1151" w:type="pct"/>
            <w:shd w:val="clear" w:color="auto" w:fill="4F81BD"/>
            <w:vAlign w:val="center"/>
            <w:hideMark/>
          </w:tcPr>
          <w:p w14:paraId="4E0BB416" w14:textId="77777777" w:rsidR="004A4D45" w:rsidRPr="00A7034F" w:rsidRDefault="004A4D45" w:rsidP="001979D0">
            <w:pPr>
              <w:spacing w:before="0" w:after="0"/>
              <w:jc w:val="left"/>
              <w:rPr>
                <w:b/>
                <w:bCs/>
                <w:color w:val="FFFFFF" w:themeColor="background1"/>
                <w:sz w:val="18"/>
                <w:szCs w:val="18"/>
                <w:lang w:eastAsia="tr-TR"/>
              </w:rPr>
            </w:pPr>
            <w:r w:rsidRPr="00A7034F">
              <w:rPr>
                <w:b/>
                <w:bCs/>
                <w:color w:val="FFFFFF" w:themeColor="background1"/>
                <w:sz w:val="18"/>
                <w:szCs w:val="18"/>
                <w:lang w:eastAsia="tr-TR"/>
              </w:rPr>
              <w:t>Item</w:t>
            </w:r>
          </w:p>
        </w:tc>
        <w:tc>
          <w:tcPr>
            <w:tcW w:w="3849" w:type="pct"/>
            <w:shd w:val="clear" w:color="auto" w:fill="4F81BD"/>
            <w:vAlign w:val="center"/>
            <w:hideMark/>
          </w:tcPr>
          <w:p w14:paraId="320884F6" w14:textId="77777777" w:rsidR="004A4D45" w:rsidRPr="00A7034F" w:rsidRDefault="004A4D45" w:rsidP="001979D0">
            <w:pPr>
              <w:spacing w:before="0" w:after="0"/>
              <w:jc w:val="left"/>
              <w:rPr>
                <w:b/>
                <w:bCs/>
                <w:color w:val="FFFFFF" w:themeColor="background1"/>
                <w:sz w:val="18"/>
                <w:szCs w:val="18"/>
                <w:lang w:eastAsia="tr-TR"/>
              </w:rPr>
            </w:pPr>
            <w:r w:rsidRPr="00A7034F">
              <w:rPr>
                <w:b/>
                <w:bCs/>
                <w:color w:val="FFFFFF" w:themeColor="background1"/>
                <w:sz w:val="18"/>
                <w:szCs w:val="18"/>
                <w:lang w:eastAsia="tr-TR"/>
              </w:rPr>
              <w:t>Description</w:t>
            </w:r>
          </w:p>
        </w:tc>
      </w:tr>
      <w:tr w:rsidR="004A4D45" w:rsidRPr="00A7034F" w14:paraId="570AD9AE" w14:textId="77777777" w:rsidTr="00AB2ABE">
        <w:tc>
          <w:tcPr>
            <w:tcW w:w="1151" w:type="pct"/>
            <w:vAlign w:val="center"/>
            <w:hideMark/>
          </w:tcPr>
          <w:p w14:paraId="6B552337" w14:textId="77777777" w:rsidR="004A4D45" w:rsidRPr="00A7034F" w:rsidRDefault="004A4D45" w:rsidP="001979D0">
            <w:pPr>
              <w:spacing w:before="0" w:after="0"/>
              <w:jc w:val="left"/>
              <w:rPr>
                <w:sz w:val="18"/>
                <w:szCs w:val="18"/>
                <w:lang w:eastAsia="tr-TR"/>
              </w:rPr>
            </w:pPr>
            <w:r w:rsidRPr="00A7034F">
              <w:rPr>
                <w:b/>
                <w:bCs/>
                <w:sz w:val="18"/>
                <w:szCs w:val="18"/>
                <w:lang w:eastAsia="tr-TR"/>
              </w:rPr>
              <w:t>Livelihood Restoration Measure</w:t>
            </w:r>
          </w:p>
        </w:tc>
        <w:tc>
          <w:tcPr>
            <w:tcW w:w="3849" w:type="pct"/>
            <w:vAlign w:val="center"/>
            <w:hideMark/>
          </w:tcPr>
          <w:p w14:paraId="3C34F795" w14:textId="2EFCD0E5" w:rsidR="004A4D45" w:rsidRPr="00A7034F" w:rsidRDefault="00664C2A" w:rsidP="001979D0">
            <w:pPr>
              <w:spacing w:before="0" w:after="0"/>
              <w:jc w:val="left"/>
              <w:rPr>
                <w:sz w:val="18"/>
                <w:szCs w:val="18"/>
                <w:lang w:eastAsia="tr-TR"/>
              </w:rPr>
            </w:pPr>
            <w:r w:rsidRPr="00664C2A">
              <w:rPr>
                <w:sz w:val="18"/>
                <w:szCs w:val="18"/>
                <w:lang w:eastAsia="tr-TR"/>
              </w:rPr>
              <w:t>Trainings and Capacity Building</w:t>
            </w:r>
          </w:p>
        </w:tc>
      </w:tr>
      <w:tr w:rsidR="00A641B5" w:rsidRPr="00A7034F" w14:paraId="10A15558" w14:textId="77777777" w:rsidTr="00AB2ABE">
        <w:tc>
          <w:tcPr>
            <w:tcW w:w="1151" w:type="pct"/>
            <w:vAlign w:val="center"/>
          </w:tcPr>
          <w:p w14:paraId="241F3A5B" w14:textId="0DCA4EBE" w:rsidR="00A641B5" w:rsidRPr="00A7034F" w:rsidRDefault="00CF226B" w:rsidP="001979D0">
            <w:pPr>
              <w:spacing w:before="0" w:after="0"/>
              <w:jc w:val="left"/>
              <w:rPr>
                <w:b/>
                <w:bCs/>
                <w:sz w:val="18"/>
                <w:szCs w:val="18"/>
                <w:lang w:eastAsia="tr-TR"/>
              </w:rPr>
            </w:pPr>
            <w:r w:rsidRPr="00CF226B">
              <w:rPr>
                <w:b/>
                <w:bCs/>
                <w:sz w:val="18"/>
                <w:szCs w:val="18"/>
                <w:lang w:eastAsia="tr-TR"/>
              </w:rPr>
              <w:t>Project Component / Applicability</w:t>
            </w:r>
          </w:p>
        </w:tc>
        <w:tc>
          <w:tcPr>
            <w:tcW w:w="3849" w:type="pct"/>
            <w:vAlign w:val="center"/>
          </w:tcPr>
          <w:p w14:paraId="5D0E8215" w14:textId="0CB4CEA3" w:rsidR="00A641B5" w:rsidRPr="00664C2A" w:rsidRDefault="00CF226B" w:rsidP="001979D0">
            <w:pPr>
              <w:spacing w:before="0" w:after="0"/>
              <w:jc w:val="left"/>
              <w:rPr>
                <w:sz w:val="18"/>
                <w:szCs w:val="18"/>
                <w:lang w:eastAsia="tr-TR"/>
              </w:rPr>
            </w:pPr>
            <w:r w:rsidRPr="00CF226B">
              <w:rPr>
                <w:sz w:val="18"/>
                <w:szCs w:val="18"/>
                <w:lang w:eastAsia="tr-TR"/>
              </w:rPr>
              <w:t>Main WPP and associated ETLs where verified livelihood impacts or identified restoration needs can reasonably be supported through technical guidance, practical skills development, livelihood adaptation or employment-readiness support.</w:t>
            </w:r>
          </w:p>
        </w:tc>
      </w:tr>
      <w:tr w:rsidR="004A4D45" w:rsidRPr="00A7034F" w14:paraId="12FD9F15" w14:textId="77777777" w:rsidTr="00AB2ABE">
        <w:tc>
          <w:tcPr>
            <w:tcW w:w="1151" w:type="pct"/>
            <w:vAlign w:val="center"/>
            <w:hideMark/>
          </w:tcPr>
          <w:p w14:paraId="564DDE26" w14:textId="77777777" w:rsidR="004A4D45" w:rsidRPr="00A7034F" w:rsidRDefault="004A4D45" w:rsidP="001979D0">
            <w:pPr>
              <w:spacing w:before="0" w:after="0"/>
              <w:jc w:val="left"/>
              <w:rPr>
                <w:sz w:val="18"/>
                <w:szCs w:val="18"/>
                <w:lang w:eastAsia="tr-TR"/>
              </w:rPr>
            </w:pPr>
            <w:r w:rsidRPr="00A7034F">
              <w:rPr>
                <w:b/>
                <w:bCs/>
                <w:sz w:val="18"/>
                <w:szCs w:val="18"/>
                <w:lang w:eastAsia="tr-TR"/>
              </w:rPr>
              <w:t>Proposed Outcome</w:t>
            </w:r>
          </w:p>
        </w:tc>
        <w:tc>
          <w:tcPr>
            <w:tcW w:w="3849" w:type="pct"/>
            <w:vAlign w:val="center"/>
            <w:hideMark/>
          </w:tcPr>
          <w:p w14:paraId="04502DE7" w14:textId="57CA05E8" w:rsidR="004A4D45" w:rsidRPr="00A7034F" w:rsidRDefault="00664C2A" w:rsidP="001979D0">
            <w:pPr>
              <w:spacing w:before="0" w:after="0"/>
              <w:jc w:val="left"/>
              <w:rPr>
                <w:sz w:val="18"/>
                <w:szCs w:val="18"/>
                <w:lang w:eastAsia="tr-TR"/>
              </w:rPr>
            </w:pPr>
            <w:r w:rsidRPr="00664C2A">
              <w:rPr>
                <w:sz w:val="18"/>
                <w:szCs w:val="18"/>
                <w:lang w:eastAsia="tr-TR"/>
              </w:rPr>
              <w:t>To strengthen the capacity of eligible PAHs and affected household members to restore, maintain or diversify livelihood activities affected by the Project</w:t>
            </w:r>
            <w:r w:rsidR="00CF226B">
              <w:rPr>
                <w:sz w:val="18"/>
                <w:szCs w:val="18"/>
                <w:lang w:eastAsia="tr-TR"/>
              </w:rPr>
              <w:t xml:space="preserve">, </w:t>
            </w:r>
            <w:r w:rsidR="00CF226B" w:rsidRPr="00CF226B">
              <w:rPr>
                <w:sz w:val="18"/>
                <w:szCs w:val="18"/>
                <w:lang w:eastAsia="tr-TR"/>
              </w:rPr>
              <w:t>including by improving access to practical knowledge, skills, institutional support or employment pathways relevant to their verified needs</w:t>
            </w:r>
            <w:r w:rsidR="00CF226B">
              <w:rPr>
                <w:sz w:val="18"/>
                <w:szCs w:val="18"/>
                <w:lang w:eastAsia="tr-TR"/>
              </w:rPr>
              <w:t>.</w:t>
            </w:r>
          </w:p>
        </w:tc>
      </w:tr>
      <w:tr w:rsidR="004A4D45" w:rsidRPr="00A7034F" w14:paraId="1D7C28F5" w14:textId="77777777" w:rsidTr="00AB2ABE">
        <w:tc>
          <w:tcPr>
            <w:tcW w:w="1151" w:type="pct"/>
            <w:vAlign w:val="center"/>
            <w:hideMark/>
          </w:tcPr>
          <w:p w14:paraId="26CCA9E5" w14:textId="77777777" w:rsidR="004A4D45" w:rsidRPr="00A7034F" w:rsidRDefault="004A4D45" w:rsidP="001979D0">
            <w:pPr>
              <w:spacing w:before="0" w:after="0"/>
              <w:jc w:val="left"/>
              <w:rPr>
                <w:sz w:val="18"/>
                <w:szCs w:val="18"/>
                <w:lang w:eastAsia="tr-TR"/>
              </w:rPr>
            </w:pPr>
            <w:r w:rsidRPr="00A7034F">
              <w:rPr>
                <w:b/>
                <w:bCs/>
                <w:sz w:val="18"/>
                <w:szCs w:val="18"/>
                <w:lang w:eastAsia="tr-TR"/>
              </w:rPr>
              <w:t>Main Target Groups</w:t>
            </w:r>
          </w:p>
        </w:tc>
        <w:tc>
          <w:tcPr>
            <w:tcW w:w="3849" w:type="pct"/>
            <w:vAlign w:val="center"/>
            <w:hideMark/>
          </w:tcPr>
          <w:p w14:paraId="149E71B0" w14:textId="137109DB" w:rsidR="004A4D45" w:rsidRPr="00A7034F" w:rsidRDefault="00664C2A" w:rsidP="001979D0">
            <w:pPr>
              <w:spacing w:before="0" w:after="0"/>
              <w:jc w:val="left"/>
              <w:rPr>
                <w:sz w:val="18"/>
                <w:szCs w:val="18"/>
                <w:lang w:eastAsia="tr-TR"/>
              </w:rPr>
            </w:pPr>
            <w:r w:rsidRPr="00664C2A">
              <w:rPr>
                <w:sz w:val="18"/>
                <w:szCs w:val="18"/>
                <w:lang w:eastAsia="tr-TR"/>
              </w:rPr>
              <w:t>Eligible PAHs and affected household members engaged in agriculture, livestock activities, fodder production, pasture or public land use, forest resource use, beekeeping, local product production or local sales. Vulnerable PAHs, women, young household members, unemployed persons and PAHs with verified significant livelihood impacts will be prioritised where relevant.</w:t>
            </w:r>
          </w:p>
        </w:tc>
      </w:tr>
      <w:tr w:rsidR="00CF226B" w:rsidRPr="00A7034F" w14:paraId="42B2C94D" w14:textId="77777777" w:rsidTr="00AB2ABE">
        <w:tc>
          <w:tcPr>
            <w:tcW w:w="1151" w:type="pct"/>
            <w:vAlign w:val="center"/>
          </w:tcPr>
          <w:p w14:paraId="0FA5DA45" w14:textId="59EE4F7D" w:rsidR="00CF226B" w:rsidRPr="00A7034F" w:rsidRDefault="0030183C" w:rsidP="001979D0">
            <w:pPr>
              <w:spacing w:before="0" w:after="0"/>
              <w:jc w:val="left"/>
              <w:rPr>
                <w:b/>
                <w:bCs/>
                <w:sz w:val="18"/>
                <w:szCs w:val="18"/>
                <w:lang w:eastAsia="tr-TR"/>
              </w:rPr>
            </w:pPr>
            <w:r w:rsidRPr="0030183C">
              <w:rPr>
                <w:b/>
                <w:bCs/>
                <w:sz w:val="18"/>
                <w:szCs w:val="18"/>
                <w:lang w:eastAsia="tr-TR"/>
              </w:rPr>
              <w:t>Current Beneficiary Basis / Estimated Applicability</w:t>
            </w:r>
          </w:p>
        </w:tc>
        <w:tc>
          <w:tcPr>
            <w:tcW w:w="3849" w:type="pct"/>
            <w:vAlign w:val="center"/>
          </w:tcPr>
          <w:p w14:paraId="68B35438" w14:textId="584C648A" w:rsidR="00CF226B" w:rsidRPr="00664C2A" w:rsidRDefault="0030183C" w:rsidP="001979D0">
            <w:pPr>
              <w:spacing w:before="0" w:after="0"/>
              <w:jc w:val="left"/>
              <w:rPr>
                <w:sz w:val="18"/>
                <w:szCs w:val="18"/>
                <w:lang w:eastAsia="tr-TR"/>
              </w:rPr>
            </w:pPr>
            <w:r w:rsidRPr="0030183C">
              <w:rPr>
                <w:sz w:val="18"/>
                <w:szCs w:val="18"/>
                <w:lang w:eastAsia="tr-TR"/>
              </w:rPr>
              <w:t xml:space="preserve">Final participant numbers cannot be established solely from the current livelihood profile because training eligibility will depend on the verified livelihood impact, expressed interest and relevance of the proposed module to the household or user. Potential participants will therefore be identified </w:t>
            </w:r>
            <w:r w:rsidRPr="00614479">
              <w:rPr>
                <w:sz w:val="18"/>
                <w:szCs w:val="18"/>
                <w:lang w:eastAsia="tr-TR"/>
              </w:rPr>
              <w:t>through</w:t>
            </w:r>
            <w:r w:rsidR="000A1504" w:rsidRPr="00614479">
              <w:rPr>
                <w:sz w:val="18"/>
                <w:szCs w:val="18"/>
                <w:lang w:eastAsia="tr-TR"/>
              </w:rPr>
              <w:t xml:space="preserve"> </w:t>
            </w:r>
            <w:r w:rsidR="000A1504" w:rsidRPr="00614479">
              <w:rPr>
                <w:sz w:val="18"/>
                <w:szCs w:val="18"/>
                <w:lang w:eastAsia="tr-TR"/>
              </w:rPr>
              <w:fldChar w:fldCharType="begin"/>
            </w:r>
            <w:r w:rsidR="000A1504" w:rsidRPr="00614479">
              <w:rPr>
                <w:sz w:val="18"/>
                <w:szCs w:val="18"/>
                <w:lang w:eastAsia="tr-TR"/>
              </w:rPr>
              <w:instrText xml:space="preserve"> REF _Ref238250321 \n \h </w:instrText>
            </w:r>
            <w:r w:rsidR="00614479">
              <w:rPr>
                <w:sz w:val="18"/>
                <w:szCs w:val="18"/>
                <w:lang w:eastAsia="tr-TR"/>
              </w:rPr>
              <w:instrText xml:space="preserve"> \* MERGEFORMAT </w:instrText>
            </w:r>
            <w:r w:rsidR="000A1504" w:rsidRPr="00614479">
              <w:rPr>
                <w:sz w:val="18"/>
                <w:szCs w:val="18"/>
                <w:lang w:eastAsia="tr-TR"/>
              </w:rPr>
            </w:r>
            <w:r w:rsidR="000A1504" w:rsidRPr="00614479">
              <w:rPr>
                <w:sz w:val="18"/>
                <w:szCs w:val="18"/>
                <w:lang w:eastAsia="tr-TR"/>
              </w:rPr>
              <w:fldChar w:fldCharType="separate"/>
            </w:r>
            <w:r w:rsidR="000A1504" w:rsidRPr="00614479">
              <w:rPr>
                <w:sz w:val="18"/>
                <w:szCs w:val="18"/>
                <w:lang w:eastAsia="tr-TR"/>
              </w:rPr>
              <w:t>Annex C</w:t>
            </w:r>
            <w:r w:rsidR="000A1504" w:rsidRPr="00614479">
              <w:rPr>
                <w:sz w:val="18"/>
                <w:szCs w:val="18"/>
                <w:lang w:eastAsia="tr-TR"/>
              </w:rPr>
              <w:fldChar w:fldCharType="end"/>
            </w:r>
            <w:r w:rsidR="00614479">
              <w:rPr>
                <w:sz w:val="18"/>
                <w:szCs w:val="18"/>
                <w:lang w:eastAsia="tr-TR"/>
              </w:rPr>
              <w:t>/</w:t>
            </w:r>
            <w:r w:rsidR="00614479">
              <w:rPr>
                <w:sz w:val="18"/>
                <w:szCs w:val="18"/>
                <w:lang w:eastAsia="tr-TR"/>
              </w:rPr>
              <w:fldChar w:fldCharType="begin"/>
            </w:r>
            <w:r w:rsidR="00614479">
              <w:rPr>
                <w:sz w:val="18"/>
                <w:szCs w:val="18"/>
                <w:lang w:eastAsia="tr-TR"/>
              </w:rPr>
              <w:instrText xml:space="preserve"> REF _Ref238250445 \n \h </w:instrText>
            </w:r>
            <w:r w:rsidR="00614479">
              <w:rPr>
                <w:sz w:val="18"/>
                <w:szCs w:val="18"/>
                <w:lang w:eastAsia="tr-TR"/>
              </w:rPr>
            </w:r>
            <w:r w:rsidR="00614479">
              <w:rPr>
                <w:sz w:val="18"/>
                <w:szCs w:val="18"/>
                <w:lang w:eastAsia="tr-TR"/>
              </w:rPr>
              <w:fldChar w:fldCharType="separate"/>
            </w:r>
            <w:r w:rsidR="00614479">
              <w:rPr>
                <w:sz w:val="18"/>
                <w:szCs w:val="18"/>
                <w:lang w:eastAsia="tr-TR"/>
              </w:rPr>
              <w:t>Annex E</w:t>
            </w:r>
            <w:r w:rsidR="00614479">
              <w:rPr>
                <w:sz w:val="18"/>
                <w:szCs w:val="18"/>
                <w:lang w:eastAsia="tr-TR"/>
              </w:rPr>
              <w:fldChar w:fldCharType="end"/>
            </w:r>
            <w:r w:rsidRPr="00824B52">
              <w:rPr>
                <w:sz w:val="18"/>
                <w:szCs w:val="18"/>
                <w:lang w:eastAsia="tr-TR"/>
              </w:rPr>
              <w:t>,</w:t>
            </w:r>
            <w:r w:rsidRPr="00614479">
              <w:rPr>
                <w:sz w:val="18"/>
                <w:szCs w:val="18"/>
                <w:lang w:eastAsia="tr-TR"/>
              </w:rPr>
              <w:t xml:space="preserve"> implementation</w:t>
            </w:r>
            <w:r w:rsidRPr="0030183C">
              <w:rPr>
                <w:sz w:val="18"/>
                <w:szCs w:val="18"/>
                <w:lang w:eastAsia="tr-TR"/>
              </w:rPr>
              <w:t>-stage engagement and the applicable livelihood restoration measures. Participation figures and completion outcomes will be recorded by module during implementation.</w:t>
            </w:r>
          </w:p>
        </w:tc>
      </w:tr>
      <w:tr w:rsidR="004A4D45" w:rsidRPr="00A7034F" w14:paraId="0A4664CA" w14:textId="77777777" w:rsidTr="00AB2ABE">
        <w:tc>
          <w:tcPr>
            <w:tcW w:w="1151" w:type="pct"/>
            <w:vAlign w:val="center"/>
            <w:hideMark/>
          </w:tcPr>
          <w:p w14:paraId="3F3C0570" w14:textId="77777777" w:rsidR="004A4D45" w:rsidRPr="00A7034F" w:rsidRDefault="004A4D45" w:rsidP="001979D0">
            <w:pPr>
              <w:spacing w:before="0" w:after="0"/>
              <w:jc w:val="left"/>
              <w:rPr>
                <w:sz w:val="18"/>
                <w:szCs w:val="18"/>
                <w:lang w:eastAsia="tr-TR"/>
              </w:rPr>
            </w:pPr>
            <w:r w:rsidRPr="00A7034F">
              <w:rPr>
                <w:b/>
                <w:bCs/>
                <w:sz w:val="18"/>
                <w:szCs w:val="18"/>
                <w:lang w:eastAsia="tr-TR"/>
              </w:rPr>
              <w:lastRenderedPageBreak/>
              <w:t>Links to Livelihood Activities</w:t>
            </w:r>
          </w:p>
        </w:tc>
        <w:tc>
          <w:tcPr>
            <w:tcW w:w="3849" w:type="pct"/>
            <w:vAlign w:val="center"/>
            <w:hideMark/>
          </w:tcPr>
          <w:p w14:paraId="7CA969A2" w14:textId="69FD9187" w:rsidR="004A4D45" w:rsidRPr="00A7034F" w:rsidRDefault="008222A3" w:rsidP="001979D0">
            <w:pPr>
              <w:spacing w:before="0" w:after="0"/>
              <w:jc w:val="left"/>
              <w:rPr>
                <w:sz w:val="18"/>
                <w:szCs w:val="18"/>
                <w:lang w:eastAsia="tr-TR"/>
              </w:rPr>
            </w:pPr>
            <w:r w:rsidRPr="008222A3">
              <w:rPr>
                <w:sz w:val="18"/>
                <w:szCs w:val="18"/>
                <w:lang w:eastAsia="tr-TR"/>
              </w:rPr>
              <w:t>Wheat, sunflower, canola, barley and fodder crop production; livestock feeding and animal health; pasture and grazing management; beekeeping; women’s local food products such as erişte, kuskus, bread, jam and similar products; local sales and market access; and employment readiness.</w:t>
            </w:r>
          </w:p>
        </w:tc>
      </w:tr>
      <w:tr w:rsidR="004A4D45" w:rsidRPr="00A7034F" w14:paraId="6224B7FC" w14:textId="77777777" w:rsidTr="00AB2ABE">
        <w:tc>
          <w:tcPr>
            <w:tcW w:w="1151" w:type="pct"/>
            <w:vAlign w:val="center"/>
            <w:hideMark/>
          </w:tcPr>
          <w:p w14:paraId="49955374" w14:textId="77777777" w:rsidR="004A4D45" w:rsidRPr="00A7034F" w:rsidRDefault="004A4D45" w:rsidP="001979D0">
            <w:pPr>
              <w:spacing w:before="0" w:after="0"/>
              <w:jc w:val="left"/>
              <w:rPr>
                <w:sz w:val="18"/>
                <w:szCs w:val="18"/>
                <w:lang w:eastAsia="tr-TR"/>
              </w:rPr>
            </w:pPr>
            <w:r w:rsidRPr="00A7034F">
              <w:rPr>
                <w:b/>
                <w:bCs/>
                <w:sz w:val="18"/>
                <w:szCs w:val="18"/>
                <w:lang w:eastAsia="tr-TR"/>
              </w:rPr>
              <w:t>Eligibility Trigger</w:t>
            </w:r>
          </w:p>
        </w:tc>
        <w:tc>
          <w:tcPr>
            <w:tcW w:w="3849" w:type="pct"/>
            <w:vAlign w:val="center"/>
            <w:hideMark/>
          </w:tcPr>
          <w:p w14:paraId="00AF5A38" w14:textId="06E0C469" w:rsidR="004A4D45" w:rsidRPr="00A7034F" w:rsidRDefault="008222A3" w:rsidP="001979D0">
            <w:pPr>
              <w:spacing w:before="0" w:after="0"/>
              <w:jc w:val="left"/>
              <w:rPr>
                <w:sz w:val="18"/>
                <w:szCs w:val="18"/>
                <w:lang w:eastAsia="tr-TR"/>
              </w:rPr>
            </w:pPr>
            <w:r w:rsidRPr="008222A3">
              <w:rPr>
                <w:sz w:val="18"/>
                <w:szCs w:val="18"/>
                <w:lang w:eastAsia="tr-TR"/>
              </w:rPr>
              <w:t>Verified livelihood impact or identified need for technical guidance, practical information or skills development to support livelihood restoration, adaptation, income diversification or access to employment opportunities.</w:t>
            </w:r>
            <w:r w:rsidR="0030183C">
              <w:rPr>
                <w:sz w:val="18"/>
                <w:szCs w:val="18"/>
                <w:lang w:eastAsia="tr-TR"/>
              </w:rPr>
              <w:t xml:space="preserve"> </w:t>
            </w:r>
            <w:r w:rsidR="0030183C" w:rsidRPr="0030183C">
              <w:rPr>
                <w:sz w:val="18"/>
                <w:szCs w:val="18"/>
                <w:lang w:eastAsia="tr-TR"/>
              </w:rPr>
              <w:t>Participation may also be offered where a training module is directly linked to another livelihood restoration measure and is considered reasonably capable of improving its effectiveness.</w:t>
            </w:r>
          </w:p>
        </w:tc>
      </w:tr>
      <w:tr w:rsidR="004A4D45" w:rsidRPr="00A7034F" w14:paraId="3282153F" w14:textId="77777777" w:rsidTr="00AB2ABE">
        <w:tc>
          <w:tcPr>
            <w:tcW w:w="1151" w:type="pct"/>
            <w:vAlign w:val="center"/>
            <w:hideMark/>
          </w:tcPr>
          <w:p w14:paraId="35B32DBE" w14:textId="77777777" w:rsidR="004A4D45" w:rsidRPr="00A7034F" w:rsidRDefault="004A4D45" w:rsidP="001979D0">
            <w:pPr>
              <w:spacing w:before="0" w:after="0"/>
              <w:jc w:val="left"/>
              <w:rPr>
                <w:sz w:val="18"/>
                <w:szCs w:val="18"/>
                <w:lang w:eastAsia="tr-TR"/>
              </w:rPr>
            </w:pPr>
            <w:r w:rsidRPr="00A7034F">
              <w:rPr>
                <w:b/>
                <w:bCs/>
                <w:sz w:val="18"/>
                <w:szCs w:val="18"/>
                <w:lang w:eastAsia="tr-TR"/>
              </w:rPr>
              <w:t>Types of Support</w:t>
            </w:r>
          </w:p>
        </w:tc>
        <w:tc>
          <w:tcPr>
            <w:tcW w:w="3849" w:type="pct"/>
            <w:vAlign w:val="center"/>
            <w:hideMark/>
          </w:tcPr>
          <w:p w14:paraId="35EEA63E" w14:textId="07A908EC" w:rsidR="004A4D45" w:rsidRPr="007773BE" w:rsidRDefault="00117045" w:rsidP="001979D0">
            <w:pPr>
              <w:pStyle w:val="ListeParagraf"/>
              <w:numPr>
                <w:ilvl w:val="0"/>
                <w:numId w:val="41"/>
              </w:numPr>
              <w:spacing w:before="0" w:after="0"/>
              <w:jc w:val="left"/>
              <w:rPr>
                <w:sz w:val="18"/>
                <w:szCs w:val="18"/>
                <w:lang w:eastAsia="tr-TR"/>
              </w:rPr>
            </w:pPr>
            <w:r w:rsidRPr="00117045">
              <w:rPr>
                <w:sz w:val="18"/>
                <w:szCs w:val="18"/>
                <w:lang w:eastAsia="tr-TR"/>
              </w:rPr>
              <w:t>Agricultural productivity and crop management trainings for wheat, sunflower, canola, barley and fodder crops</w:t>
            </w:r>
            <w:r w:rsidR="004A4D45" w:rsidRPr="007773BE">
              <w:rPr>
                <w:sz w:val="18"/>
                <w:szCs w:val="18"/>
                <w:lang w:eastAsia="tr-TR"/>
              </w:rPr>
              <w:t>,</w:t>
            </w:r>
          </w:p>
          <w:p w14:paraId="1F6C78A9" w14:textId="569771A2" w:rsidR="004A4D45" w:rsidRPr="007773BE" w:rsidRDefault="00117045" w:rsidP="001979D0">
            <w:pPr>
              <w:pStyle w:val="ListeParagraf"/>
              <w:numPr>
                <w:ilvl w:val="0"/>
                <w:numId w:val="41"/>
              </w:numPr>
              <w:spacing w:before="0" w:after="0"/>
              <w:jc w:val="left"/>
              <w:rPr>
                <w:sz w:val="18"/>
                <w:szCs w:val="18"/>
                <w:lang w:eastAsia="tr-TR"/>
              </w:rPr>
            </w:pPr>
            <w:r w:rsidRPr="00117045">
              <w:rPr>
                <w:sz w:val="18"/>
                <w:szCs w:val="18"/>
                <w:lang w:eastAsia="tr-TR"/>
              </w:rPr>
              <w:t>Soil fertility, input use, crop rotation, harvest planning and efficient use of remaining land</w:t>
            </w:r>
            <w:r w:rsidR="004A4D45" w:rsidRPr="007773BE">
              <w:rPr>
                <w:sz w:val="18"/>
                <w:szCs w:val="18"/>
                <w:lang w:eastAsia="tr-TR"/>
              </w:rPr>
              <w:t>,</w:t>
            </w:r>
          </w:p>
          <w:p w14:paraId="1F5DA099" w14:textId="2AE886B6" w:rsidR="004A4D45" w:rsidRPr="007773BE" w:rsidRDefault="00117045" w:rsidP="001979D0">
            <w:pPr>
              <w:pStyle w:val="ListeParagraf"/>
              <w:numPr>
                <w:ilvl w:val="0"/>
                <w:numId w:val="41"/>
              </w:numPr>
              <w:spacing w:before="0" w:after="0"/>
              <w:jc w:val="left"/>
              <w:rPr>
                <w:sz w:val="18"/>
                <w:szCs w:val="18"/>
                <w:lang w:eastAsia="tr-TR"/>
              </w:rPr>
            </w:pPr>
            <w:r w:rsidRPr="00117045">
              <w:rPr>
                <w:sz w:val="18"/>
                <w:szCs w:val="18"/>
                <w:lang w:eastAsia="tr-TR"/>
              </w:rPr>
              <w:t>Livestock feeding, animal health, herd management, fodder planning and pasture/grazing management</w:t>
            </w:r>
            <w:r w:rsidR="004A4D45" w:rsidRPr="007773BE">
              <w:rPr>
                <w:sz w:val="18"/>
                <w:szCs w:val="18"/>
                <w:lang w:eastAsia="tr-TR"/>
              </w:rPr>
              <w:t>,</w:t>
            </w:r>
          </w:p>
          <w:p w14:paraId="65E6BFB5" w14:textId="005BFF3B" w:rsidR="004A4D45" w:rsidRPr="007773BE" w:rsidRDefault="0094294F" w:rsidP="001979D0">
            <w:pPr>
              <w:pStyle w:val="ListeParagraf"/>
              <w:numPr>
                <w:ilvl w:val="0"/>
                <w:numId w:val="41"/>
              </w:numPr>
              <w:spacing w:before="0" w:after="0"/>
              <w:jc w:val="left"/>
              <w:rPr>
                <w:sz w:val="18"/>
                <w:szCs w:val="18"/>
                <w:lang w:eastAsia="tr-TR"/>
              </w:rPr>
            </w:pPr>
            <w:r w:rsidRPr="0094294F">
              <w:rPr>
                <w:sz w:val="18"/>
                <w:szCs w:val="18"/>
                <w:lang w:eastAsia="tr-TR"/>
              </w:rPr>
              <w:t>Beekeeping training, including hive management, bee health, seasonal relocation where needed, honey quality and product diversification</w:t>
            </w:r>
            <w:r w:rsidR="004A4D45" w:rsidRPr="007773BE">
              <w:rPr>
                <w:sz w:val="18"/>
                <w:szCs w:val="18"/>
                <w:lang w:eastAsia="tr-TR"/>
              </w:rPr>
              <w:t>,</w:t>
            </w:r>
          </w:p>
          <w:p w14:paraId="60557073" w14:textId="4ECA85BD" w:rsidR="004A4D45" w:rsidRPr="007773BE" w:rsidRDefault="0094294F" w:rsidP="001979D0">
            <w:pPr>
              <w:pStyle w:val="ListeParagraf"/>
              <w:numPr>
                <w:ilvl w:val="0"/>
                <w:numId w:val="41"/>
              </w:numPr>
              <w:spacing w:before="0" w:after="0"/>
              <w:jc w:val="left"/>
              <w:rPr>
                <w:sz w:val="18"/>
                <w:szCs w:val="18"/>
                <w:lang w:eastAsia="tr-TR"/>
              </w:rPr>
            </w:pPr>
            <w:r w:rsidRPr="0094294F">
              <w:rPr>
                <w:sz w:val="18"/>
                <w:szCs w:val="18"/>
                <w:lang w:eastAsia="tr-TR"/>
              </w:rPr>
              <w:t>Women’s local product development and market access trainings, including hygiene, packaging, pricing, labelling, direct sales, alternative sales channels and safe roadside or market sales practices</w:t>
            </w:r>
            <w:r w:rsidR="004A4D45" w:rsidRPr="007773BE">
              <w:rPr>
                <w:sz w:val="18"/>
                <w:szCs w:val="18"/>
                <w:lang w:eastAsia="tr-TR"/>
              </w:rPr>
              <w:t xml:space="preserve">, </w:t>
            </w:r>
          </w:p>
          <w:p w14:paraId="7C376653" w14:textId="745D8997" w:rsidR="004A4D45" w:rsidRDefault="0094294F" w:rsidP="001979D0">
            <w:pPr>
              <w:pStyle w:val="ListeParagraf"/>
              <w:numPr>
                <w:ilvl w:val="0"/>
                <w:numId w:val="41"/>
              </w:numPr>
              <w:spacing w:before="0" w:after="0"/>
              <w:jc w:val="left"/>
              <w:rPr>
                <w:sz w:val="18"/>
                <w:szCs w:val="18"/>
                <w:lang w:eastAsia="tr-TR"/>
              </w:rPr>
            </w:pPr>
            <w:r w:rsidRPr="0094294F">
              <w:rPr>
                <w:sz w:val="18"/>
                <w:szCs w:val="18"/>
                <w:lang w:eastAsia="tr-TR"/>
              </w:rPr>
              <w:t>Youth and young farmer capacity support, including agricultural entrepreneurship, livestock management, access to public agricultural support programmes and basic business skill</w:t>
            </w:r>
            <w:r>
              <w:rPr>
                <w:sz w:val="18"/>
                <w:szCs w:val="18"/>
                <w:lang w:eastAsia="tr-TR"/>
              </w:rPr>
              <w:t>s,</w:t>
            </w:r>
          </w:p>
          <w:p w14:paraId="7E6317E9" w14:textId="7C516BD2" w:rsidR="008A1381" w:rsidRPr="008A1381" w:rsidRDefault="008A1381" w:rsidP="001979D0">
            <w:pPr>
              <w:pStyle w:val="ListeParagraf"/>
              <w:numPr>
                <w:ilvl w:val="0"/>
                <w:numId w:val="41"/>
              </w:numPr>
              <w:spacing w:before="0" w:after="0"/>
              <w:jc w:val="left"/>
              <w:rPr>
                <w:sz w:val="18"/>
                <w:szCs w:val="18"/>
                <w:lang w:eastAsia="tr-TR"/>
              </w:rPr>
            </w:pPr>
            <w:r w:rsidRPr="008A1381">
              <w:rPr>
                <w:sz w:val="18"/>
                <w:szCs w:val="18"/>
                <w:lang w:eastAsia="tr-TR"/>
              </w:rPr>
              <w:t>Employment readiness support, including application procedures, required documents, OHS expectations and basic work discipline</w:t>
            </w:r>
            <w:r w:rsidR="00ED0CDC">
              <w:rPr>
                <w:sz w:val="18"/>
                <w:szCs w:val="18"/>
                <w:lang w:eastAsia="tr-TR"/>
              </w:rPr>
              <w:t>,</w:t>
            </w:r>
            <w:r w:rsidRPr="008A1381">
              <w:rPr>
                <w:sz w:val="18"/>
                <w:szCs w:val="18"/>
                <w:lang w:eastAsia="tr-TR"/>
              </w:rPr>
              <w:t xml:space="preserve"> and</w:t>
            </w:r>
          </w:p>
          <w:p w14:paraId="48C7C29E" w14:textId="5AA24F9F" w:rsidR="0094294F" w:rsidRPr="007773BE" w:rsidRDefault="00ED0CDC" w:rsidP="001979D0">
            <w:pPr>
              <w:pStyle w:val="ListeParagraf"/>
              <w:numPr>
                <w:ilvl w:val="0"/>
                <w:numId w:val="41"/>
              </w:numPr>
              <w:spacing w:before="0" w:after="0"/>
              <w:jc w:val="left"/>
              <w:rPr>
                <w:sz w:val="18"/>
                <w:szCs w:val="18"/>
                <w:lang w:eastAsia="tr-TR"/>
              </w:rPr>
            </w:pPr>
            <w:r w:rsidRPr="00ED0CDC">
              <w:rPr>
                <w:sz w:val="18"/>
                <w:szCs w:val="18"/>
                <w:lang w:eastAsia="tr-TR"/>
              </w:rPr>
              <w:t>Targeted practical information required to access or implement relevant livelihood restoration measures, including referrals to applicable public or institutional support where appropriate.</w:t>
            </w:r>
          </w:p>
        </w:tc>
      </w:tr>
      <w:tr w:rsidR="004A4D45" w:rsidRPr="00A7034F" w14:paraId="358D8FEE" w14:textId="77777777" w:rsidTr="00AB2ABE">
        <w:tc>
          <w:tcPr>
            <w:tcW w:w="1151" w:type="pct"/>
            <w:vAlign w:val="center"/>
            <w:hideMark/>
          </w:tcPr>
          <w:p w14:paraId="4375D04D" w14:textId="77777777" w:rsidR="004A4D45" w:rsidRPr="00A7034F" w:rsidRDefault="004A4D45" w:rsidP="001979D0">
            <w:pPr>
              <w:spacing w:before="0" w:after="0"/>
              <w:jc w:val="left"/>
              <w:rPr>
                <w:sz w:val="18"/>
                <w:szCs w:val="18"/>
                <w:lang w:eastAsia="tr-TR"/>
              </w:rPr>
            </w:pPr>
            <w:r w:rsidRPr="00A7034F">
              <w:rPr>
                <w:b/>
                <w:bCs/>
                <w:sz w:val="18"/>
                <w:szCs w:val="18"/>
                <w:lang w:eastAsia="tr-TR"/>
              </w:rPr>
              <w:t>Verification Sources</w:t>
            </w:r>
          </w:p>
        </w:tc>
        <w:tc>
          <w:tcPr>
            <w:tcW w:w="3849" w:type="pct"/>
            <w:vAlign w:val="center"/>
            <w:hideMark/>
          </w:tcPr>
          <w:p w14:paraId="19C4FF94" w14:textId="331BB637" w:rsidR="004A4D45" w:rsidRPr="00A7034F" w:rsidRDefault="008A1381" w:rsidP="001979D0">
            <w:pPr>
              <w:spacing w:before="0" w:after="0"/>
              <w:jc w:val="left"/>
              <w:rPr>
                <w:sz w:val="18"/>
                <w:szCs w:val="18"/>
                <w:lang w:eastAsia="tr-TR"/>
              </w:rPr>
            </w:pPr>
            <w:r w:rsidRPr="008A1381">
              <w:rPr>
                <w:sz w:val="18"/>
                <w:szCs w:val="18"/>
                <w:lang w:eastAsia="tr-TR"/>
              </w:rPr>
              <w:t>Household survey, mukhtar survey, census and asset inventory, vulnerability screening, consultation with PAHs, women and young household members, employment interest records, monitoring findings and grievance review.</w:t>
            </w:r>
            <w:r w:rsidR="00ED0CDC">
              <w:rPr>
                <w:sz w:val="18"/>
                <w:szCs w:val="18"/>
                <w:lang w:eastAsia="tr-TR"/>
              </w:rPr>
              <w:t xml:space="preserve"> </w:t>
            </w:r>
            <w:r w:rsidR="00ED0CDC" w:rsidRPr="00ED0CDC">
              <w:rPr>
                <w:sz w:val="18"/>
                <w:szCs w:val="18"/>
                <w:lang w:eastAsia="tr-TR"/>
              </w:rPr>
              <w:t>Participant interest, livelihood linkage and any barriers to participation will also be confirmed before delivery where relevant.</w:t>
            </w:r>
          </w:p>
        </w:tc>
      </w:tr>
      <w:tr w:rsidR="004A4D45" w:rsidRPr="00A7034F" w14:paraId="5ADC2071" w14:textId="77777777" w:rsidTr="00AB2ABE">
        <w:tc>
          <w:tcPr>
            <w:tcW w:w="1151" w:type="pct"/>
            <w:vAlign w:val="center"/>
            <w:hideMark/>
          </w:tcPr>
          <w:p w14:paraId="12D77C06" w14:textId="77777777" w:rsidR="004A4D45" w:rsidRPr="00A7034F" w:rsidRDefault="004A4D45" w:rsidP="001979D0">
            <w:pPr>
              <w:spacing w:before="0" w:after="0"/>
              <w:jc w:val="left"/>
              <w:rPr>
                <w:sz w:val="18"/>
                <w:szCs w:val="18"/>
                <w:lang w:eastAsia="tr-TR"/>
              </w:rPr>
            </w:pPr>
            <w:r w:rsidRPr="00A7034F">
              <w:rPr>
                <w:b/>
                <w:bCs/>
                <w:sz w:val="18"/>
                <w:szCs w:val="18"/>
                <w:lang w:eastAsia="tr-TR"/>
              </w:rPr>
              <w:t>Delivery Method</w:t>
            </w:r>
          </w:p>
        </w:tc>
        <w:tc>
          <w:tcPr>
            <w:tcW w:w="3849" w:type="pct"/>
            <w:vAlign w:val="center"/>
            <w:hideMark/>
          </w:tcPr>
          <w:p w14:paraId="6FBDAE7F" w14:textId="07657784" w:rsidR="004A4D45" w:rsidRPr="00A7034F" w:rsidRDefault="008A1381" w:rsidP="001979D0">
            <w:pPr>
              <w:spacing w:before="0" w:after="0"/>
              <w:jc w:val="left"/>
              <w:rPr>
                <w:sz w:val="18"/>
                <w:szCs w:val="18"/>
                <w:lang w:eastAsia="tr-TR"/>
              </w:rPr>
            </w:pPr>
            <w:r w:rsidRPr="008A1381">
              <w:rPr>
                <w:sz w:val="18"/>
                <w:szCs w:val="18"/>
                <w:lang w:eastAsia="tr-TR"/>
              </w:rPr>
              <w:t>Group trainings, information meetings, practical field demonstrations, individual guidance or referral to relevant institutions, depending on the topic and needs identified.</w:t>
            </w:r>
            <w:r w:rsidR="00ED0CDC">
              <w:rPr>
                <w:sz w:val="18"/>
                <w:szCs w:val="18"/>
                <w:lang w:eastAsia="tr-TR"/>
              </w:rPr>
              <w:t xml:space="preserve"> </w:t>
            </w:r>
            <w:r w:rsidR="00ED0CDC" w:rsidRPr="00ED0CDC">
              <w:rPr>
                <w:sz w:val="18"/>
                <w:szCs w:val="18"/>
                <w:lang w:eastAsia="tr-TR"/>
              </w:rPr>
              <w:t>Delivery methods will be adapted to the target group and may include smaller or targeted sessions where participation barriers are identified for women, vulnerable PAPs or other affected users. Training attendance, completion and any follow-up or referral will be documented at participant level where practicable.</w:t>
            </w:r>
          </w:p>
        </w:tc>
      </w:tr>
      <w:tr w:rsidR="004A4D45" w:rsidRPr="00A7034F" w14:paraId="7EF26A64" w14:textId="77777777" w:rsidTr="00AB2ABE">
        <w:tc>
          <w:tcPr>
            <w:tcW w:w="1151" w:type="pct"/>
            <w:vAlign w:val="center"/>
            <w:hideMark/>
          </w:tcPr>
          <w:p w14:paraId="49D574E1" w14:textId="0818527D" w:rsidR="004A4D45" w:rsidRPr="00A7034F" w:rsidRDefault="004A4D45" w:rsidP="001979D0">
            <w:pPr>
              <w:spacing w:before="0" w:after="0"/>
              <w:jc w:val="left"/>
              <w:rPr>
                <w:sz w:val="18"/>
                <w:szCs w:val="18"/>
                <w:lang w:eastAsia="tr-TR"/>
              </w:rPr>
            </w:pPr>
            <w:r w:rsidRPr="00A7034F">
              <w:rPr>
                <w:b/>
                <w:bCs/>
                <w:sz w:val="18"/>
                <w:szCs w:val="18"/>
                <w:lang w:eastAsia="tr-TR"/>
              </w:rPr>
              <w:t>Proposed Timeline</w:t>
            </w:r>
            <w:r w:rsidR="00ED0CDC">
              <w:rPr>
                <w:b/>
                <w:bCs/>
                <w:sz w:val="18"/>
                <w:szCs w:val="18"/>
                <w:lang w:eastAsia="tr-TR"/>
              </w:rPr>
              <w:t xml:space="preserve"> and Implementation Steps</w:t>
            </w:r>
          </w:p>
        </w:tc>
        <w:tc>
          <w:tcPr>
            <w:tcW w:w="3849" w:type="pct"/>
            <w:vAlign w:val="center"/>
            <w:hideMark/>
          </w:tcPr>
          <w:p w14:paraId="1CF1AFCF" w14:textId="1FD57C2D" w:rsidR="004A4D45" w:rsidRPr="00A7034F" w:rsidRDefault="00ED0CDC" w:rsidP="001979D0">
            <w:pPr>
              <w:spacing w:before="0" w:after="0"/>
              <w:jc w:val="left"/>
              <w:rPr>
                <w:sz w:val="18"/>
                <w:szCs w:val="18"/>
                <w:lang w:eastAsia="tr-TR"/>
              </w:rPr>
            </w:pPr>
            <w:r w:rsidRPr="00ED0CDC">
              <w:rPr>
                <w:sz w:val="18"/>
                <w:szCs w:val="18"/>
                <w:lang w:eastAsia="tr-TR"/>
              </w:rPr>
              <w:t>Training needs will be confirmed during beneficiary verification and engagement under the relevant livelihood restoration measure. Modules will then be scheduled according to the timing of the affected livelihood activity, including agricultural seasons, livestock and beekeeping cycles, relevant recruitment periods and participant availability. Where practical application or referral forms part of the module, follow-up will be undertaken after delivery to identify whether additional guidance or adjustment is required.</w:t>
            </w:r>
          </w:p>
        </w:tc>
      </w:tr>
      <w:tr w:rsidR="00011620" w:rsidRPr="00A7034F" w14:paraId="3AF12F8B" w14:textId="77777777" w:rsidTr="00AB2ABE">
        <w:tc>
          <w:tcPr>
            <w:tcW w:w="1151" w:type="pct"/>
            <w:vAlign w:val="center"/>
          </w:tcPr>
          <w:p w14:paraId="654E87B8" w14:textId="1D73C903" w:rsidR="00011620" w:rsidRPr="00A7034F" w:rsidRDefault="00011620" w:rsidP="001979D0">
            <w:pPr>
              <w:spacing w:before="0" w:after="0"/>
              <w:jc w:val="left"/>
              <w:rPr>
                <w:b/>
                <w:bCs/>
                <w:sz w:val="18"/>
                <w:szCs w:val="18"/>
                <w:lang w:eastAsia="tr-TR"/>
              </w:rPr>
            </w:pPr>
            <w:r w:rsidRPr="00011620">
              <w:rPr>
                <w:b/>
                <w:bCs/>
                <w:sz w:val="18"/>
                <w:szCs w:val="18"/>
                <w:lang w:eastAsia="tr-TR"/>
              </w:rPr>
              <w:t>Monitoring / Outcome Benchmark</w:t>
            </w:r>
          </w:p>
        </w:tc>
        <w:tc>
          <w:tcPr>
            <w:tcW w:w="3849" w:type="pct"/>
            <w:vAlign w:val="center"/>
          </w:tcPr>
          <w:p w14:paraId="10B99761" w14:textId="00168AF2" w:rsidR="00011620" w:rsidRPr="00ED0CDC" w:rsidRDefault="00011620" w:rsidP="001979D0">
            <w:pPr>
              <w:spacing w:before="0" w:after="0"/>
              <w:jc w:val="left"/>
              <w:rPr>
                <w:sz w:val="18"/>
                <w:szCs w:val="18"/>
                <w:lang w:eastAsia="tr-TR"/>
              </w:rPr>
            </w:pPr>
            <w:r w:rsidRPr="00011620">
              <w:rPr>
                <w:sz w:val="18"/>
                <w:szCs w:val="18"/>
                <w:lang w:eastAsia="tr-TR"/>
              </w:rPr>
              <w:t xml:space="preserve">Monitoring will record the number and profile of invited participants, attendance and completion by module, participant feedback, referrals made and follow-up needs. Where relevant to the module, follow-up will also consider whether participants have been able to apply the information or skills provided, access an employment or institutional referral, or use the training to support continuation or diversification of </w:t>
            </w:r>
            <w:r w:rsidRPr="00011620">
              <w:rPr>
                <w:sz w:val="18"/>
                <w:szCs w:val="18"/>
                <w:lang w:eastAsia="tr-TR"/>
              </w:rPr>
              <w:lastRenderedPageBreak/>
              <w:t>the affected livelihood activity. Training attendance alone will not constitute the restoration benchmark.</w:t>
            </w:r>
          </w:p>
        </w:tc>
      </w:tr>
      <w:tr w:rsidR="00011620" w:rsidRPr="00A7034F" w14:paraId="3FD748D3" w14:textId="77777777" w:rsidTr="00AB2ABE">
        <w:tc>
          <w:tcPr>
            <w:tcW w:w="1151" w:type="pct"/>
            <w:vAlign w:val="center"/>
          </w:tcPr>
          <w:p w14:paraId="15046246" w14:textId="2CF9DC12" w:rsidR="00011620" w:rsidRPr="00011620" w:rsidRDefault="008670C8" w:rsidP="001979D0">
            <w:pPr>
              <w:spacing w:before="0" w:after="0"/>
              <w:jc w:val="left"/>
              <w:rPr>
                <w:b/>
                <w:bCs/>
                <w:sz w:val="18"/>
                <w:szCs w:val="18"/>
                <w:lang w:eastAsia="tr-TR"/>
              </w:rPr>
            </w:pPr>
            <w:r w:rsidRPr="008670C8">
              <w:rPr>
                <w:b/>
                <w:bCs/>
                <w:sz w:val="18"/>
                <w:szCs w:val="18"/>
                <w:lang w:eastAsia="tr-TR"/>
              </w:rPr>
              <w:t>Corrective Action Trigger / Completion Criterion</w:t>
            </w:r>
          </w:p>
        </w:tc>
        <w:tc>
          <w:tcPr>
            <w:tcW w:w="3849" w:type="pct"/>
            <w:vAlign w:val="center"/>
          </w:tcPr>
          <w:p w14:paraId="643AD3AC" w14:textId="689303D3" w:rsidR="00011620" w:rsidRPr="00011620" w:rsidRDefault="008670C8" w:rsidP="001979D0">
            <w:pPr>
              <w:spacing w:before="0" w:after="0"/>
              <w:jc w:val="left"/>
              <w:rPr>
                <w:sz w:val="18"/>
                <w:szCs w:val="18"/>
                <w:lang w:eastAsia="tr-TR"/>
              </w:rPr>
            </w:pPr>
            <w:r w:rsidRPr="008670C8">
              <w:rPr>
                <w:sz w:val="18"/>
                <w:szCs w:val="18"/>
                <w:lang w:eastAsia="tr-TR"/>
              </w:rPr>
              <w:t>Where participation is materially below the identified target group, vulnerable or other eligible PAPs face barriers to access, participant feedback indicates that the content is not relevant, or follow-up shows that additional practical guidance is required, the delivery format, content, timing or referral arrangements will be reviewed and adjusted. A training activity will be considered complete when the planned module and relevant follow-up have been delivered and any identified participant-level referral or additional guidance has been addressed.</w:t>
            </w:r>
          </w:p>
        </w:tc>
      </w:tr>
      <w:tr w:rsidR="004A4D45" w:rsidRPr="00A7034F" w14:paraId="5FD7511D" w14:textId="77777777" w:rsidTr="00AB2ABE">
        <w:tc>
          <w:tcPr>
            <w:tcW w:w="1151" w:type="pct"/>
            <w:vAlign w:val="center"/>
            <w:hideMark/>
          </w:tcPr>
          <w:p w14:paraId="34E8887F" w14:textId="77777777" w:rsidR="004A4D45" w:rsidRPr="00A7034F" w:rsidRDefault="004A4D45" w:rsidP="001979D0">
            <w:pPr>
              <w:spacing w:before="0" w:after="0"/>
              <w:jc w:val="left"/>
              <w:rPr>
                <w:sz w:val="18"/>
                <w:szCs w:val="18"/>
                <w:lang w:eastAsia="tr-TR"/>
              </w:rPr>
            </w:pPr>
            <w:r w:rsidRPr="00A7034F">
              <w:rPr>
                <w:b/>
                <w:bCs/>
                <w:sz w:val="18"/>
                <w:szCs w:val="18"/>
                <w:lang w:eastAsia="tr-TR"/>
              </w:rPr>
              <w:t>Budget Considerations</w:t>
            </w:r>
          </w:p>
        </w:tc>
        <w:tc>
          <w:tcPr>
            <w:tcW w:w="3849" w:type="pct"/>
            <w:vAlign w:val="center"/>
            <w:hideMark/>
          </w:tcPr>
          <w:p w14:paraId="57C947E0" w14:textId="760CCECC" w:rsidR="004A4D45" w:rsidRPr="00A7034F" w:rsidRDefault="00FF2A0B" w:rsidP="001979D0">
            <w:pPr>
              <w:spacing w:before="0" w:after="0"/>
              <w:jc w:val="left"/>
              <w:rPr>
                <w:sz w:val="18"/>
                <w:szCs w:val="18"/>
                <w:lang w:eastAsia="tr-TR"/>
              </w:rPr>
            </w:pPr>
            <w:r w:rsidRPr="00FF2A0B">
              <w:rPr>
                <w:sz w:val="18"/>
                <w:szCs w:val="18"/>
                <w:lang w:eastAsia="tr-TR"/>
              </w:rPr>
              <w:t>The budget will depend on the number of training modules, number of participants, trainer or institution costs, venue and material requirements, field demonstration needs, travel requirements and any follow</w:t>
            </w:r>
            <w:r w:rsidR="001979D0">
              <w:rPr>
                <w:sz w:val="18"/>
                <w:szCs w:val="18"/>
                <w:lang w:eastAsia="tr-TR"/>
              </w:rPr>
              <w:t>-</w:t>
            </w:r>
            <w:r w:rsidRPr="00FF2A0B">
              <w:rPr>
                <w:sz w:val="18"/>
                <w:szCs w:val="18"/>
                <w:lang w:eastAsia="tr-TR"/>
              </w:rPr>
              <w:t>up support needed for participants.</w:t>
            </w:r>
            <w:r w:rsidR="008670C8">
              <w:rPr>
                <w:sz w:val="18"/>
                <w:szCs w:val="18"/>
                <w:lang w:eastAsia="tr-TR"/>
              </w:rPr>
              <w:t xml:space="preserve"> </w:t>
            </w:r>
            <w:r w:rsidR="008670C8" w:rsidRPr="008670C8">
              <w:rPr>
                <w:sz w:val="18"/>
                <w:szCs w:val="18"/>
                <w:lang w:eastAsia="tr-TR"/>
              </w:rPr>
              <w:t>Costs associated with specific livelihood inputs or assistance arising from follow-up will be budgeted under the relevant livelihood restoration measure rather than treated as training costs.</w:t>
            </w:r>
          </w:p>
        </w:tc>
      </w:tr>
      <w:tr w:rsidR="004A4D45" w:rsidRPr="00A7034F" w14:paraId="3B15BB78" w14:textId="77777777" w:rsidTr="00AB2ABE">
        <w:tc>
          <w:tcPr>
            <w:tcW w:w="1151" w:type="pct"/>
            <w:vAlign w:val="center"/>
            <w:hideMark/>
          </w:tcPr>
          <w:p w14:paraId="624F9F39" w14:textId="77777777" w:rsidR="004A4D45" w:rsidRPr="00A7034F" w:rsidRDefault="004A4D45" w:rsidP="001979D0">
            <w:pPr>
              <w:spacing w:before="0" w:after="0"/>
              <w:jc w:val="left"/>
              <w:rPr>
                <w:sz w:val="18"/>
                <w:szCs w:val="18"/>
                <w:lang w:eastAsia="tr-TR"/>
              </w:rPr>
            </w:pPr>
            <w:r w:rsidRPr="00A7034F">
              <w:rPr>
                <w:b/>
                <w:bCs/>
                <w:sz w:val="18"/>
                <w:szCs w:val="18"/>
                <w:lang w:eastAsia="tr-TR"/>
              </w:rPr>
              <w:t>Responsible Party</w:t>
            </w:r>
          </w:p>
        </w:tc>
        <w:tc>
          <w:tcPr>
            <w:tcW w:w="3849" w:type="pct"/>
            <w:vAlign w:val="center"/>
            <w:hideMark/>
          </w:tcPr>
          <w:p w14:paraId="239C37CF" w14:textId="499E29DB" w:rsidR="004A4D45" w:rsidRPr="00A7034F" w:rsidRDefault="00FF2A0B" w:rsidP="001979D0">
            <w:pPr>
              <w:spacing w:before="0" w:after="0"/>
              <w:jc w:val="left"/>
              <w:rPr>
                <w:sz w:val="18"/>
                <w:szCs w:val="18"/>
                <w:lang w:eastAsia="tr-TR"/>
              </w:rPr>
            </w:pPr>
            <w:r w:rsidRPr="00FF2A0B">
              <w:rPr>
                <w:sz w:val="18"/>
                <w:szCs w:val="18"/>
                <w:lang w:eastAsia="tr-TR"/>
              </w:rPr>
              <w:t>Enerjisa Üretim A.Ş.; EPC Contractor support may be required for employment readiness, OHS or construction employment topics.</w:t>
            </w:r>
            <w:r w:rsidR="008670C8">
              <w:rPr>
                <w:sz w:val="18"/>
                <w:szCs w:val="18"/>
                <w:lang w:eastAsia="tr-TR"/>
              </w:rPr>
              <w:t xml:space="preserve"> </w:t>
            </w:r>
            <w:r w:rsidR="008670C8" w:rsidRPr="008670C8">
              <w:rPr>
                <w:sz w:val="18"/>
                <w:szCs w:val="18"/>
                <w:lang w:eastAsia="tr-TR"/>
              </w:rPr>
              <w:t>Relevant public institutions, technical experts or service providers may support delivery where specialist agricultural, livestock, beekeeping, market-access or employment content is required.</w:t>
            </w:r>
          </w:p>
        </w:tc>
      </w:tr>
    </w:tbl>
    <w:p w14:paraId="3C0D19A5" w14:textId="4EDBBA37" w:rsidR="004A4D45" w:rsidRDefault="00A26DDA" w:rsidP="004A4D45">
      <w:pPr>
        <w:rPr>
          <w:lang w:eastAsia="x-none"/>
        </w:rPr>
      </w:pPr>
      <w:r>
        <w:rPr>
          <w:lang w:eastAsia="x-none"/>
        </w:rPr>
        <w:fldChar w:fldCharType="begin"/>
      </w:r>
      <w:r>
        <w:rPr>
          <w:lang w:eastAsia="x-none"/>
        </w:rPr>
        <w:instrText xml:space="preserve"> REF _Ref232866635 \h </w:instrText>
      </w:r>
      <w:r>
        <w:rPr>
          <w:lang w:eastAsia="x-none"/>
        </w:rPr>
      </w:r>
      <w:r>
        <w:rPr>
          <w:lang w:eastAsia="x-none"/>
        </w:rPr>
        <w:fldChar w:fldCharType="separate"/>
      </w:r>
      <w:r w:rsidR="00893298">
        <w:t xml:space="preserve">Table </w:t>
      </w:r>
      <w:r w:rsidR="00893298">
        <w:rPr>
          <w:noProof/>
        </w:rPr>
        <w:t>8</w:t>
      </w:r>
      <w:r w:rsidR="00893298">
        <w:noBreakHyphen/>
      </w:r>
      <w:r w:rsidR="00893298">
        <w:rPr>
          <w:noProof/>
        </w:rPr>
        <w:t>13</w:t>
      </w:r>
      <w:r>
        <w:rPr>
          <w:lang w:eastAsia="x-none"/>
        </w:rPr>
        <w:fldChar w:fldCharType="end"/>
      </w:r>
      <w:r>
        <w:rPr>
          <w:lang w:eastAsia="x-none"/>
        </w:rPr>
        <w:t xml:space="preserve"> </w:t>
      </w:r>
      <w:r w:rsidRPr="00A26DDA">
        <w:rPr>
          <w:lang w:eastAsia="x-none"/>
        </w:rPr>
        <w:t>presents the indicative training modules identified for Edirne WPP based on the current livelihood profile and LARP findings. The final training topics, participants and delivery arrangements will be confirmed during implementation through consultation with PAHs, mukhtars and relevant institutions.</w:t>
      </w:r>
      <w:r w:rsidR="00B5154D">
        <w:rPr>
          <w:lang w:eastAsia="x-none"/>
        </w:rPr>
        <w:t xml:space="preserve"> </w:t>
      </w:r>
      <w:r w:rsidR="00B5154D" w:rsidRPr="00B5154D">
        <w:rPr>
          <w:lang w:eastAsia="x-none"/>
        </w:rPr>
        <w:t>The modules are indicative and will be implemented only where a demonstrated need, participant interest and a clear link to livelihood restoration or adaptation are identified.</w:t>
      </w:r>
    </w:p>
    <w:p w14:paraId="4806699B" w14:textId="411A0A43" w:rsidR="00F86ACF" w:rsidRDefault="00F86ACF" w:rsidP="00F86ACF">
      <w:pPr>
        <w:pStyle w:val="ResimYazs"/>
        <w:keepNext/>
        <w:spacing w:after="0"/>
        <w:jc w:val="center"/>
      </w:pPr>
      <w:bookmarkStart w:id="284" w:name="_Ref232866635"/>
      <w:bookmarkStart w:id="285" w:name="_Toc238253994"/>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13</w:t>
      </w:r>
      <w:r w:rsidR="00220E73">
        <w:fldChar w:fldCharType="end"/>
      </w:r>
      <w:bookmarkEnd w:id="284"/>
      <w:r>
        <w:t>.</w:t>
      </w:r>
      <w:r w:rsidR="00401A7A">
        <w:t xml:space="preserve"> </w:t>
      </w:r>
      <w:r w:rsidR="00401A7A" w:rsidRPr="00401A7A">
        <w:rPr>
          <w:b w:val="0"/>
          <w:bCs w:val="0"/>
          <w:color w:val="auto"/>
        </w:rPr>
        <w:t>Indicative Training Modules for Edirne WPP</w:t>
      </w:r>
      <w:bookmarkEnd w:id="285"/>
    </w:p>
    <w:tbl>
      <w:tblPr>
        <w:tblStyle w:val="CVtable2"/>
        <w:tblW w:w="0" w:type="auto"/>
        <w:tblLook w:val="04A0" w:firstRow="1" w:lastRow="0" w:firstColumn="1" w:lastColumn="0" w:noHBand="0" w:noVBand="1"/>
      </w:tblPr>
      <w:tblGrid>
        <w:gridCol w:w="1503"/>
        <w:gridCol w:w="3112"/>
        <w:gridCol w:w="2293"/>
        <w:gridCol w:w="2102"/>
      </w:tblGrid>
      <w:tr w:rsidR="00FF2581" w:rsidRPr="00F86ACF" w14:paraId="073A8F59" w14:textId="624BD05F" w:rsidTr="00055773">
        <w:trPr>
          <w:tblHeader/>
        </w:trPr>
        <w:tc>
          <w:tcPr>
            <w:tcW w:w="0" w:type="auto"/>
            <w:shd w:val="clear" w:color="auto" w:fill="4F81BD"/>
            <w:vAlign w:val="center"/>
            <w:hideMark/>
          </w:tcPr>
          <w:p w14:paraId="69B94A5C" w14:textId="77777777" w:rsidR="00FF2581" w:rsidRPr="00F86ACF" w:rsidRDefault="00FF2581" w:rsidP="003B792D">
            <w:pPr>
              <w:spacing w:before="0" w:after="0"/>
              <w:jc w:val="left"/>
              <w:rPr>
                <w:b/>
                <w:bCs/>
                <w:color w:val="FFFFFF" w:themeColor="background1"/>
                <w:sz w:val="18"/>
                <w:szCs w:val="18"/>
                <w:lang w:eastAsia="tr-TR"/>
              </w:rPr>
            </w:pPr>
            <w:r w:rsidRPr="00F86ACF">
              <w:rPr>
                <w:b/>
                <w:bCs/>
                <w:color w:val="FFFFFF" w:themeColor="background1"/>
                <w:sz w:val="18"/>
                <w:szCs w:val="18"/>
                <w:lang w:eastAsia="tr-TR"/>
              </w:rPr>
              <w:t>Training Module</w:t>
            </w:r>
          </w:p>
        </w:tc>
        <w:tc>
          <w:tcPr>
            <w:tcW w:w="0" w:type="auto"/>
            <w:shd w:val="clear" w:color="auto" w:fill="4F81BD"/>
            <w:vAlign w:val="center"/>
            <w:hideMark/>
          </w:tcPr>
          <w:p w14:paraId="04668D95" w14:textId="77777777" w:rsidR="00FF2581" w:rsidRPr="00F86ACF" w:rsidRDefault="00FF2581" w:rsidP="003B792D">
            <w:pPr>
              <w:spacing w:before="0" w:after="0"/>
              <w:jc w:val="left"/>
              <w:rPr>
                <w:b/>
                <w:bCs/>
                <w:color w:val="FFFFFF" w:themeColor="background1"/>
                <w:sz w:val="18"/>
                <w:szCs w:val="18"/>
                <w:lang w:eastAsia="tr-TR"/>
              </w:rPr>
            </w:pPr>
            <w:r w:rsidRPr="00F86ACF">
              <w:rPr>
                <w:b/>
                <w:bCs/>
                <w:color w:val="FFFFFF" w:themeColor="background1"/>
                <w:sz w:val="18"/>
                <w:szCs w:val="18"/>
                <w:lang w:eastAsia="tr-TR"/>
              </w:rPr>
              <w:t>Indicative Target Groups and Settlements</w:t>
            </w:r>
          </w:p>
        </w:tc>
        <w:tc>
          <w:tcPr>
            <w:tcW w:w="0" w:type="auto"/>
            <w:shd w:val="clear" w:color="auto" w:fill="4F81BD"/>
            <w:vAlign w:val="center"/>
            <w:hideMark/>
          </w:tcPr>
          <w:p w14:paraId="6D523EA7" w14:textId="77777777" w:rsidR="00FF2581" w:rsidRPr="00F86ACF" w:rsidRDefault="00FF2581" w:rsidP="003B792D">
            <w:pPr>
              <w:spacing w:before="0" w:after="0"/>
              <w:jc w:val="left"/>
              <w:rPr>
                <w:b/>
                <w:bCs/>
                <w:color w:val="FFFFFF" w:themeColor="background1"/>
                <w:sz w:val="18"/>
                <w:szCs w:val="18"/>
                <w:lang w:eastAsia="tr-TR"/>
              </w:rPr>
            </w:pPr>
            <w:r w:rsidRPr="00F86ACF">
              <w:rPr>
                <w:b/>
                <w:bCs/>
                <w:color w:val="FFFFFF" w:themeColor="background1"/>
                <w:sz w:val="18"/>
                <w:szCs w:val="18"/>
                <w:lang w:eastAsia="tr-TR"/>
              </w:rPr>
              <w:t>Main Content</w:t>
            </w:r>
          </w:p>
        </w:tc>
        <w:tc>
          <w:tcPr>
            <w:tcW w:w="0" w:type="auto"/>
            <w:shd w:val="clear" w:color="auto" w:fill="4F81BD"/>
            <w:vAlign w:val="center"/>
          </w:tcPr>
          <w:p w14:paraId="1185A60E" w14:textId="24D05171" w:rsidR="00FF2581" w:rsidRPr="00F86ACF" w:rsidRDefault="00FF2581" w:rsidP="003B792D">
            <w:pPr>
              <w:spacing w:before="0" w:after="0"/>
              <w:jc w:val="left"/>
              <w:rPr>
                <w:b/>
                <w:bCs/>
                <w:color w:val="FFFFFF" w:themeColor="background1"/>
                <w:sz w:val="18"/>
                <w:szCs w:val="18"/>
                <w:lang w:eastAsia="tr-TR"/>
              </w:rPr>
            </w:pPr>
            <w:r>
              <w:rPr>
                <w:b/>
                <w:bCs/>
                <w:color w:val="FFFFFF" w:themeColor="background1"/>
                <w:sz w:val="18"/>
                <w:szCs w:val="18"/>
                <w:lang w:eastAsia="tr-TR"/>
              </w:rPr>
              <w:t>Indicative Outcome / Follow-up</w:t>
            </w:r>
          </w:p>
        </w:tc>
      </w:tr>
      <w:tr w:rsidR="00FF2581" w:rsidRPr="00F86ACF" w14:paraId="63F08CAC" w14:textId="5EBC8A8C" w:rsidTr="00055773">
        <w:tc>
          <w:tcPr>
            <w:tcW w:w="0" w:type="auto"/>
            <w:vAlign w:val="center"/>
            <w:hideMark/>
          </w:tcPr>
          <w:p w14:paraId="6C99F46A" w14:textId="77777777" w:rsidR="00FF2581" w:rsidRPr="00401A7A" w:rsidRDefault="00FF2581" w:rsidP="003B792D">
            <w:pPr>
              <w:spacing w:before="0" w:after="0"/>
              <w:jc w:val="left"/>
              <w:rPr>
                <w:sz w:val="18"/>
                <w:szCs w:val="18"/>
                <w:lang w:eastAsia="tr-TR"/>
              </w:rPr>
            </w:pPr>
            <w:r w:rsidRPr="00401A7A">
              <w:rPr>
                <w:sz w:val="18"/>
                <w:szCs w:val="18"/>
                <w:lang w:eastAsia="tr-TR"/>
              </w:rPr>
              <w:t>Agricultural Productivity and Crop Management</w:t>
            </w:r>
          </w:p>
        </w:tc>
        <w:tc>
          <w:tcPr>
            <w:tcW w:w="0" w:type="auto"/>
            <w:vAlign w:val="center"/>
            <w:hideMark/>
          </w:tcPr>
          <w:p w14:paraId="6942715A" w14:textId="1F087C5E" w:rsidR="00FF2581" w:rsidRPr="00F86ACF" w:rsidRDefault="00FF2581" w:rsidP="003B792D">
            <w:pPr>
              <w:spacing w:before="0" w:after="0"/>
              <w:jc w:val="left"/>
              <w:rPr>
                <w:sz w:val="18"/>
                <w:szCs w:val="18"/>
                <w:lang w:eastAsia="tr-TR"/>
              </w:rPr>
            </w:pPr>
            <w:r w:rsidRPr="00370D43">
              <w:rPr>
                <w:sz w:val="18"/>
                <w:szCs w:val="18"/>
                <w:lang w:eastAsia="tr-TR"/>
              </w:rPr>
              <w:t>Agricultural PAHs and actual land users in main WPP affected settlements, including Yayla, Suluca, Kocaali, Şehitler and Danişment, and in ETL-affected settlements including Koruklu, Beyköy, Çeltik, Gökçetepe, Sazlıdere, Şadıllı, Süleymaniye, Yülüce, Bayramiç, Yeniköy, Evreşe/Keşanoğlu and Evreşe/Yeni, where relevant.</w:t>
            </w:r>
          </w:p>
        </w:tc>
        <w:tc>
          <w:tcPr>
            <w:tcW w:w="0" w:type="auto"/>
            <w:vAlign w:val="center"/>
            <w:hideMark/>
          </w:tcPr>
          <w:p w14:paraId="35038ACC" w14:textId="2397D554" w:rsidR="00FF2581" w:rsidRPr="00F86ACF" w:rsidRDefault="00FF2581" w:rsidP="003B792D">
            <w:pPr>
              <w:spacing w:before="0" w:after="0"/>
              <w:jc w:val="left"/>
              <w:rPr>
                <w:sz w:val="18"/>
                <w:szCs w:val="18"/>
                <w:lang w:eastAsia="tr-TR"/>
              </w:rPr>
            </w:pPr>
            <w:r w:rsidRPr="00FF2581">
              <w:rPr>
                <w:sz w:val="18"/>
                <w:szCs w:val="18"/>
                <w:lang w:eastAsia="tr-TR"/>
              </w:rPr>
              <w:t>Wheat, sunflower, canola, barley, fodder crops and other locally relevant crop production; soil fertility; input use; crop rotation; harvest planning; and productivity on remaining or alternative land.</w:t>
            </w:r>
          </w:p>
        </w:tc>
        <w:tc>
          <w:tcPr>
            <w:tcW w:w="0" w:type="auto"/>
            <w:vAlign w:val="center"/>
          </w:tcPr>
          <w:p w14:paraId="021BF6B4" w14:textId="567A4C6D" w:rsidR="00FF2581" w:rsidRPr="00FF2581" w:rsidRDefault="00FF2581" w:rsidP="003B792D">
            <w:pPr>
              <w:spacing w:before="0" w:after="0"/>
              <w:jc w:val="left"/>
              <w:rPr>
                <w:sz w:val="18"/>
                <w:szCs w:val="18"/>
                <w:lang w:eastAsia="tr-TR"/>
              </w:rPr>
            </w:pPr>
            <w:r w:rsidRPr="00FF2581">
              <w:rPr>
                <w:sz w:val="18"/>
                <w:szCs w:val="18"/>
                <w:lang w:eastAsia="tr-TR"/>
              </w:rPr>
              <w:t>Follow-up during the relevant cultivation cycle will consider whether participants have been able to apply relevant practices to support continued or restored agricultural production.</w:t>
            </w:r>
          </w:p>
        </w:tc>
      </w:tr>
      <w:tr w:rsidR="00FF2581" w:rsidRPr="00F86ACF" w14:paraId="1006A9D1" w14:textId="72FDFC16" w:rsidTr="00055773">
        <w:tc>
          <w:tcPr>
            <w:tcW w:w="0" w:type="auto"/>
            <w:vAlign w:val="center"/>
            <w:hideMark/>
          </w:tcPr>
          <w:p w14:paraId="1E519726" w14:textId="77777777" w:rsidR="00FF2581" w:rsidRPr="00401A7A" w:rsidRDefault="00FF2581" w:rsidP="003B792D">
            <w:pPr>
              <w:spacing w:before="0" w:after="0"/>
              <w:jc w:val="left"/>
              <w:rPr>
                <w:sz w:val="18"/>
                <w:szCs w:val="18"/>
                <w:lang w:eastAsia="tr-TR"/>
              </w:rPr>
            </w:pPr>
            <w:r w:rsidRPr="00401A7A">
              <w:rPr>
                <w:sz w:val="18"/>
                <w:szCs w:val="18"/>
                <w:lang w:eastAsia="tr-TR"/>
              </w:rPr>
              <w:t>Livestock, Fodder and Pasture Management</w:t>
            </w:r>
          </w:p>
        </w:tc>
        <w:tc>
          <w:tcPr>
            <w:tcW w:w="0" w:type="auto"/>
            <w:vAlign w:val="center"/>
            <w:hideMark/>
          </w:tcPr>
          <w:p w14:paraId="3B205F87" w14:textId="12DFAD51" w:rsidR="00FF2581" w:rsidRPr="00F86ACF" w:rsidRDefault="00DE3704" w:rsidP="003B792D">
            <w:pPr>
              <w:spacing w:before="0" w:after="0"/>
              <w:jc w:val="left"/>
              <w:rPr>
                <w:sz w:val="18"/>
                <w:szCs w:val="18"/>
                <w:lang w:eastAsia="tr-TR"/>
              </w:rPr>
            </w:pPr>
            <w:r w:rsidRPr="00DE3704">
              <w:rPr>
                <w:sz w:val="18"/>
                <w:szCs w:val="18"/>
                <w:lang w:eastAsia="tr-TR"/>
              </w:rPr>
              <w:t xml:space="preserve">Livestock-owning PAHs, pasture users and grazing users, particularly in Şabanmera, Şehitler, Suluca, Yayla, Akhoca, Kocaali and Danişment within the main WPP area, and in ETL-affected settlements including Koruklu, Beyköy, Çeltik, Gökçetepe, Sazlıdere, Şadıllı, Süleymaniye, Yülüce, Bayramiç, Yeniköy and the </w:t>
            </w:r>
            <w:r w:rsidRPr="00DE3704">
              <w:rPr>
                <w:sz w:val="18"/>
                <w:szCs w:val="18"/>
                <w:lang w:eastAsia="tr-TR"/>
              </w:rPr>
              <w:lastRenderedPageBreak/>
              <w:t>Evreşe settlements, where livestock, pasture, grazing or fodder dependency is verified.</w:t>
            </w:r>
          </w:p>
        </w:tc>
        <w:tc>
          <w:tcPr>
            <w:tcW w:w="0" w:type="auto"/>
            <w:vAlign w:val="center"/>
            <w:hideMark/>
          </w:tcPr>
          <w:p w14:paraId="63FD85E6" w14:textId="77777777" w:rsidR="00FF2581" w:rsidRPr="00F86ACF" w:rsidRDefault="00FF2581" w:rsidP="003B792D">
            <w:pPr>
              <w:spacing w:before="0" w:after="0"/>
              <w:jc w:val="left"/>
              <w:rPr>
                <w:sz w:val="18"/>
                <w:szCs w:val="18"/>
                <w:lang w:eastAsia="tr-TR"/>
              </w:rPr>
            </w:pPr>
            <w:r w:rsidRPr="00F86ACF">
              <w:rPr>
                <w:sz w:val="18"/>
                <w:szCs w:val="18"/>
                <w:lang w:eastAsia="tr-TR"/>
              </w:rPr>
              <w:lastRenderedPageBreak/>
              <w:t>Animal feeding, herd health, fodder planning, pasture use, grazing management, livestock movement and adaptation to temporary access restrictions.</w:t>
            </w:r>
          </w:p>
        </w:tc>
        <w:tc>
          <w:tcPr>
            <w:tcW w:w="0" w:type="auto"/>
            <w:vAlign w:val="center"/>
          </w:tcPr>
          <w:p w14:paraId="14BCD829" w14:textId="6D8A6F0B" w:rsidR="00FF2581" w:rsidRPr="00F86ACF" w:rsidRDefault="00DE3704" w:rsidP="003B792D">
            <w:pPr>
              <w:spacing w:before="0" w:after="0"/>
              <w:jc w:val="left"/>
              <w:rPr>
                <w:sz w:val="18"/>
                <w:szCs w:val="18"/>
                <w:lang w:eastAsia="tr-TR"/>
              </w:rPr>
            </w:pPr>
            <w:r w:rsidRPr="00DE3704">
              <w:rPr>
                <w:sz w:val="18"/>
                <w:szCs w:val="18"/>
                <w:lang w:eastAsia="tr-TR"/>
              </w:rPr>
              <w:t>Follow-up during the relevant grazing or feeding period will consider whether participants can maintain workable livestock feeding and movement arrangements.</w:t>
            </w:r>
          </w:p>
        </w:tc>
      </w:tr>
      <w:tr w:rsidR="00FF2581" w:rsidRPr="00F86ACF" w14:paraId="6868CFAF" w14:textId="33BDFB50" w:rsidTr="00055773">
        <w:tc>
          <w:tcPr>
            <w:tcW w:w="0" w:type="auto"/>
            <w:vAlign w:val="center"/>
            <w:hideMark/>
          </w:tcPr>
          <w:p w14:paraId="6AAD618F" w14:textId="77777777" w:rsidR="00FF2581" w:rsidRPr="00401A7A" w:rsidRDefault="00FF2581" w:rsidP="003B792D">
            <w:pPr>
              <w:spacing w:before="0" w:after="0"/>
              <w:jc w:val="left"/>
              <w:rPr>
                <w:sz w:val="18"/>
                <w:szCs w:val="18"/>
                <w:lang w:eastAsia="tr-TR"/>
              </w:rPr>
            </w:pPr>
            <w:r w:rsidRPr="00401A7A">
              <w:rPr>
                <w:sz w:val="18"/>
                <w:szCs w:val="18"/>
                <w:lang w:eastAsia="tr-TR"/>
              </w:rPr>
              <w:t>Beekeeping and Bee Product Diversification</w:t>
            </w:r>
          </w:p>
        </w:tc>
        <w:tc>
          <w:tcPr>
            <w:tcW w:w="0" w:type="auto"/>
            <w:vAlign w:val="center"/>
            <w:hideMark/>
          </w:tcPr>
          <w:p w14:paraId="1884925A" w14:textId="2A08BFF0" w:rsidR="00FF2581" w:rsidRPr="00F86ACF" w:rsidRDefault="00DE3704" w:rsidP="003B792D">
            <w:pPr>
              <w:spacing w:before="0" w:after="0"/>
              <w:jc w:val="left"/>
              <w:rPr>
                <w:sz w:val="18"/>
                <w:szCs w:val="18"/>
                <w:lang w:eastAsia="tr-TR"/>
              </w:rPr>
            </w:pPr>
            <w:r w:rsidRPr="00DE3704">
              <w:rPr>
                <w:sz w:val="18"/>
                <w:szCs w:val="18"/>
                <w:lang w:eastAsia="tr-TR"/>
              </w:rPr>
              <w:t>Verified local, seasonal or mobile beekeepers affected by the main WPP or associated ETLs, including beekeepers in Yayla, Suluca, Şehitler and Danişment and beekeepers identified in the Şadıllı area, together with other affected settlements where beekeeping activity is subsequently verified.</w:t>
            </w:r>
          </w:p>
        </w:tc>
        <w:tc>
          <w:tcPr>
            <w:tcW w:w="0" w:type="auto"/>
            <w:vAlign w:val="center"/>
            <w:hideMark/>
          </w:tcPr>
          <w:p w14:paraId="30EF53A6" w14:textId="77777777" w:rsidR="00FF2581" w:rsidRPr="00F86ACF" w:rsidRDefault="00FF2581" w:rsidP="003B792D">
            <w:pPr>
              <w:spacing w:before="0" w:after="0"/>
              <w:jc w:val="left"/>
              <w:rPr>
                <w:sz w:val="18"/>
                <w:szCs w:val="18"/>
                <w:lang w:eastAsia="tr-TR"/>
              </w:rPr>
            </w:pPr>
            <w:r w:rsidRPr="00F86ACF">
              <w:rPr>
                <w:sz w:val="18"/>
                <w:szCs w:val="18"/>
                <w:lang w:eastAsia="tr-TR"/>
              </w:rPr>
              <w:t>Hive management, bee health, seasonal relocation, honey quality, product diversification such as pollen, wax or propolis, and management of disturbance during construction.</w:t>
            </w:r>
          </w:p>
        </w:tc>
        <w:tc>
          <w:tcPr>
            <w:tcW w:w="0" w:type="auto"/>
            <w:vAlign w:val="center"/>
          </w:tcPr>
          <w:p w14:paraId="1A5EFA24" w14:textId="49242F3E" w:rsidR="00FF2581" w:rsidRPr="00F86ACF" w:rsidRDefault="00DE3704" w:rsidP="003B792D">
            <w:pPr>
              <w:spacing w:before="0" w:after="0"/>
              <w:jc w:val="left"/>
              <w:rPr>
                <w:sz w:val="18"/>
                <w:szCs w:val="18"/>
                <w:lang w:eastAsia="tr-TR"/>
              </w:rPr>
            </w:pPr>
            <w:r w:rsidRPr="00DE3704">
              <w:rPr>
                <w:sz w:val="18"/>
                <w:szCs w:val="18"/>
                <w:lang w:eastAsia="tr-TR"/>
              </w:rPr>
              <w:t>Follow-up during the relevant beekeeping period will consider whether participants can maintain or re-establish the affected beekeeping activity and apply relevant hive-management or relocation practices.</w:t>
            </w:r>
          </w:p>
        </w:tc>
      </w:tr>
      <w:tr w:rsidR="00FF2581" w:rsidRPr="00F86ACF" w14:paraId="3745FBEE" w14:textId="423CA147" w:rsidTr="00055773">
        <w:tc>
          <w:tcPr>
            <w:tcW w:w="0" w:type="auto"/>
            <w:vAlign w:val="center"/>
            <w:hideMark/>
          </w:tcPr>
          <w:p w14:paraId="17F45840" w14:textId="77777777" w:rsidR="00FF2581" w:rsidRPr="00401A7A" w:rsidRDefault="00FF2581" w:rsidP="003B792D">
            <w:pPr>
              <w:spacing w:before="0" w:after="0"/>
              <w:jc w:val="left"/>
              <w:rPr>
                <w:sz w:val="18"/>
                <w:szCs w:val="18"/>
                <w:lang w:eastAsia="tr-TR"/>
              </w:rPr>
            </w:pPr>
            <w:r w:rsidRPr="00401A7A">
              <w:rPr>
                <w:sz w:val="18"/>
                <w:szCs w:val="18"/>
                <w:lang w:eastAsia="tr-TR"/>
              </w:rPr>
              <w:t>Women’s Local Product Development and Market Access</w:t>
            </w:r>
          </w:p>
        </w:tc>
        <w:tc>
          <w:tcPr>
            <w:tcW w:w="0" w:type="auto"/>
            <w:vAlign w:val="center"/>
            <w:hideMark/>
          </w:tcPr>
          <w:p w14:paraId="13EA4367" w14:textId="2CB826EA" w:rsidR="00FF2581" w:rsidRPr="00F86ACF" w:rsidRDefault="00DE3704" w:rsidP="003B792D">
            <w:pPr>
              <w:spacing w:before="0" w:after="0"/>
              <w:jc w:val="left"/>
              <w:rPr>
                <w:sz w:val="18"/>
                <w:szCs w:val="18"/>
                <w:lang w:eastAsia="tr-TR"/>
              </w:rPr>
            </w:pPr>
            <w:r w:rsidRPr="00DE3704">
              <w:rPr>
                <w:sz w:val="18"/>
                <w:szCs w:val="18"/>
                <w:lang w:eastAsia="tr-TR"/>
              </w:rPr>
              <w:t>Women in affected households involved in local product production or sales, including women in main WPP and ETL-affected settlements such as Yayla, Koruklu and other settlements where relevant activities and participant interest are confirmed</w:t>
            </w:r>
          </w:p>
        </w:tc>
        <w:tc>
          <w:tcPr>
            <w:tcW w:w="0" w:type="auto"/>
            <w:vAlign w:val="center"/>
            <w:hideMark/>
          </w:tcPr>
          <w:p w14:paraId="1D288A15" w14:textId="77777777" w:rsidR="00FF2581" w:rsidRPr="00F86ACF" w:rsidRDefault="00FF2581" w:rsidP="003B792D">
            <w:pPr>
              <w:spacing w:before="0" w:after="0"/>
              <w:jc w:val="left"/>
              <w:rPr>
                <w:sz w:val="18"/>
                <w:szCs w:val="18"/>
                <w:lang w:eastAsia="tr-TR"/>
              </w:rPr>
            </w:pPr>
            <w:r w:rsidRPr="00F86ACF">
              <w:rPr>
                <w:sz w:val="18"/>
                <w:szCs w:val="18"/>
                <w:lang w:eastAsia="tr-TR"/>
              </w:rPr>
              <w:t>Hygiene, packaging, labelling, pricing, basic costing, direct sales, alternative sales channels, safe roadside sales practices and continuity of sales where access routes are affected.</w:t>
            </w:r>
          </w:p>
        </w:tc>
        <w:tc>
          <w:tcPr>
            <w:tcW w:w="0" w:type="auto"/>
            <w:vAlign w:val="center"/>
          </w:tcPr>
          <w:p w14:paraId="2B03FC6F" w14:textId="52BF7EE7" w:rsidR="00FF2581" w:rsidRPr="00F86ACF" w:rsidRDefault="00DE3704" w:rsidP="003B792D">
            <w:pPr>
              <w:spacing w:before="0" w:after="0"/>
              <w:jc w:val="left"/>
              <w:rPr>
                <w:sz w:val="18"/>
                <w:szCs w:val="18"/>
                <w:lang w:eastAsia="tr-TR"/>
              </w:rPr>
            </w:pPr>
            <w:r w:rsidRPr="00DE3704">
              <w:rPr>
                <w:sz w:val="18"/>
                <w:szCs w:val="18"/>
                <w:lang w:eastAsia="tr-TR"/>
              </w:rPr>
              <w:t>Follow-up will consider practical use of the guidance provided, including product preparation, pricing, packaging or access to appropriate sales channels, where relevant to the participant’s livelihood activity.</w:t>
            </w:r>
          </w:p>
        </w:tc>
      </w:tr>
      <w:tr w:rsidR="00FF2581" w:rsidRPr="00F86ACF" w14:paraId="2A476DCE" w14:textId="43BD35A1" w:rsidTr="00055773">
        <w:tc>
          <w:tcPr>
            <w:tcW w:w="0" w:type="auto"/>
            <w:vAlign w:val="center"/>
            <w:hideMark/>
          </w:tcPr>
          <w:p w14:paraId="12DEAB10" w14:textId="77777777" w:rsidR="00FF2581" w:rsidRPr="00401A7A" w:rsidRDefault="00FF2581" w:rsidP="003B792D">
            <w:pPr>
              <w:spacing w:before="0" w:after="0"/>
              <w:jc w:val="left"/>
              <w:rPr>
                <w:sz w:val="18"/>
                <w:szCs w:val="18"/>
                <w:lang w:eastAsia="tr-TR"/>
              </w:rPr>
            </w:pPr>
            <w:r w:rsidRPr="00401A7A">
              <w:rPr>
                <w:sz w:val="18"/>
                <w:szCs w:val="18"/>
                <w:lang w:eastAsia="tr-TR"/>
              </w:rPr>
              <w:t>Youth and Young Farmer Capacity Support</w:t>
            </w:r>
          </w:p>
        </w:tc>
        <w:tc>
          <w:tcPr>
            <w:tcW w:w="0" w:type="auto"/>
            <w:vAlign w:val="center"/>
            <w:hideMark/>
          </w:tcPr>
          <w:p w14:paraId="035530E0" w14:textId="2FB9B8D9" w:rsidR="00FF2581" w:rsidRPr="00F86ACF" w:rsidRDefault="003B792D" w:rsidP="003B792D">
            <w:pPr>
              <w:spacing w:before="0" w:after="0"/>
              <w:jc w:val="left"/>
              <w:rPr>
                <w:sz w:val="18"/>
                <w:szCs w:val="18"/>
                <w:lang w:eastAsia="tr-TR"/>
              </w:rPr>
            </w:pPr>
            <w:r w:rsidRPr="003B792D">
              <w:rPr>
                <w:sz w:val="18"/>
                <w:szCs w:val="18"/>
                <w:lang w:eastAsia="tr-TR"/>
              </w:rPr>
              <w:t>Young household members, young farmers and unemployed persons within eligible PAHs across the main WPP and ETL-affected settlements, where an agricultural, livestock or other livelihood adaptation or diversification need is identified.</w:t>
            </w:r>
          </w:p>
        </w:tc>
        <w:tc>
          <w:tcPr>
            <w:tcW w:w="0" w:type="auto"/>
            <w:vAlign w:val="center"/>
            <w:hideMark/>
          </w:tcPr>
          <w:p w14:paraId="7640AD5B" w14:textId="77777777" w:rsidR="00FF2581" w:rsidRPr="00F86ACF" w:rsidRDefault="00FF2581" w:rsidP="003B792D">
            <w:pPr>
              <w:spacing w:before="0" w:after="0"/>
              <w:jc w:val="left"/>
              <w:rPr>
                <w:sz w:val="18"/>
                <w:szCs w:val="18"/>
                <w:lang w:eastAsia="tr-TR"/>
              </w:rPr>
            </w:pPr>
            <w:r w:rsidRPr="00F86ACF">
              <w:rPr>
                <w:sz w:val="18"/>
                <w:szCs w:val="18"/>
                <w:lang w:eastAsia="tr-TR"/>
              </w:rPr>
              <w:t>Agricultural entrepreneurship, livestock management, access to public agricultural support programmes, basic business skills and income diversification.</w:t>
            </w:r>
          </w:p>
        </w:tc>
        <w:tc>
          <w:tcPr>
            <w:tcW w:w="0" w:type="auto"/>
            <w:vAlign w:val="center"/>
          </w:tcPr>
          <w:p w14:paraId="4CBF4BD0" w14:textId="3C286B17" w:rsidR="00FF2581" w:rsidRPr="00F86ACF" w:rsidRDefault="003B792D" w:rsidP="003B792D">
            <w:pPr>
              <w:spacing w:before="0" w:after="0"/>
              <w:jc w:val="left"/>
              <w:rPr>
                <w:sz w:val="18"/>
                <w:szCs w:val="18"/>
                <w:lang w:eastAsia="tr-TR"/>
              </w:rPr>
            </w:pPr>
            <w:r w:rsidRPr="003B792D">
              <w:rPr>
                <w:sz w:val="18"/>
                <w:szCs w:val="18"/>
                <w:lang w:eastAsia="tr-TR"/>
              </w:rPr>
              <w:t>Follow-up will consider whether participants have applied relevant guidance, pursued an applicable institutional support opportunity or taken another practical step linked to the identified livelihood need.</w:t>
            </w:r>
          </w:p>
        </w:tc>
      </w:tr>
      <w:tr w:rsidR="00FF2581" w:rsidRPr="00F86ACF" w14:paraId="521DD6A2" w14:textId="6813F0D9" w:rsidTr="00055773">
        <w:tc>
          <w:tcPr>
            <w:tcW w:w="0" w:type="auto"/>
            <w:vAlign w:val="center"/>
            <w:hideMark/>
          </w:tcPr>
          <w:p w14:paraId="114C380D" w14:textId="77777777" w:rsidR="00FF2581" w:rsidRPr="00401A7A" w:rsidRDefault="00FF2581" w:rsidP="003B792D">
            <w:pPr>
              <w:spacing w:before="0" w:after="0"/>
              <w:jc w:val="left"/>
              <w:rPr>
                <w:sz w:val="18"/>
                <w:szCs w:val="18"/>
                <w:lang w:eastAsia="tr-TR"/>
              </w:rPr>
            </w:pPr>
            <w:r w:rsidRPr="00401A7A">
              <w:rPr>
                <w:sz w:val="18"/>
                <w:szCs w:val="18"/>
                <w:lang w:eastAsia="tr-TR"/>
              </w:rPr>
              <w:t>Employment Readiness and Basic Skills</w:t>
            </w:r>
          </w:p>
        </w:tc>
        <w:tc>
          <w:tcPr>
            <w:tcW w:w="0" w:type="auto"/>
            <w:vAlign w:val="center"/>
            <w:hideMark/>
          </w:tcPr>
          <w:p w14:paraId="340F17C0" w14:textId="02F52E82" w:rsidR="00FF2581" w:rsidRPr="00F86ACF" w:rsidRDefault="003B792D" w:rsidP="003B792D">
            <w:pPr>
              <w:spacing w:before="0" w:after="0"/>
              <w:jc w:val="left"/>
              <w:rPr>
                <w:sz w:val="18"/>
                <w:szCs w:val="18"/>
                <w:lang w:eastAsia="tr-TR"/>
              </w:rPr>
            </w:pPr>
            <w:r w:rsidRPr="003B792D">
              <w:rPr>
                <w:sz w:val="18"/>
                <w:szCs w:val="18"/>
                <w:lang w:eastAsia="tr-TR"/>
              </w:rPr>
              <w:t>Working-age members of eligible PAHs in main WPP and ETL-affected settlements who express interest in available Project employment opportunities.</w:t>
            </w:r>
          </w:p>
        </w:tc>
        <w:tc>
          <w:tcPr>
            <w:tcW w:w="0" w:type="auto"/>
            <w:vAlign w:val="center"/>
            <w:hideMark/>
          </w:tcPr>
          <w:p w14:paraId="420EF019" w14:textId="77777777" w:rsidR="00FF2581" w:rsidRPr="00F86ACF" w:rsidRDefault="00FF2581" w:rsidP="003B792D">
            <w:pPr>
              <w:spacing w:before="0" w:after="0"/>
              <w:jc w:val="left"/>
              <w:rPr>
                <w:sz w:val="18"/>
                <w:szCs w:val="18"/>
                <w:lang w:eastAsia="tr-TR"/>
              </w:rPr>
            </w:pPr>
            <w:r w:rsidRPr="00F86ACF">
              <w:rPr>
                <w:sz w:val="18"/>
                <w:szCs w:val="18"/>
                <w:lang w:eastAsia="tr-TR"/>
              </w:rPr>
              <w:t>Job application procedures, required documents, contractor recruitment process, OHS awareness, workplace rules and basic work discipline.</w:t>
            </w:r>
          </w:p>
        </w:tc>
        <w:tc>
          <w:tcPr>
            <w:tcW w:w="0" w:type="auto"/>
            <w:vAlign w:val="center"/>
          </w:tcPr>
          <w:p w14:paraId="600B9F74" w14:textId="308CB965" w:rsidR="00FF2581" w:rsidRPr="00F86ACF" w:rsidRDefault="003B792D" w:rsidP="003B792D">
            <w:pPr>
              <w:spacing w:before="0" w:after="0"/>
              <w:jc w:val="left"/>
              <w:rPr>
                <w:sz w:val="18"/>
                <w:szCs w:val="18"/>
                <w:lang w:eastAsia="tr-TR"/>
              </w:rPr>
            </w:pPr>
            <w:r w:rsidRPr="003B792D">
              <w:rPr>
                <w:sz w:val="18"/>
                <w:szCs w:val="18"/>
                <w:lang w:eastAsia="tr-TR"/>
              </w:rPr>
              <w:t>Follow-up will be linked to the recruitment pathway under Section</w:t>
            </w:r>
            <w:r>
              <w:rPr>
                <w:sz w:val="18"/>
                <w:szCs w:val="18"/>
                <w:lang w:eastAsia="tr-TR"/>
              </w:rPr>
              <w:t xml:space="preserve"> </w:t>
            </w:r>
            <w:r>
              <w:rPr>
                <w:sz w:val="18"/>
                <w:szCs w:val="18"/>
                <w:lang w:eastAsia="tr-TR"/>
              </w:rPr>
              <w:fldChar w:fldCharType="begin"/>
            </w:r>
            <w:r>
              <w:rPr>
                <w:sz w:val="18"/>
                <w:szCs w:val="18"/>
                <w:lang w:eastAsia="tr-TR"/>
              </w:rPr>
              <w:instrText xml:space="preserve"> REF _Ref238049701 \n \h  \* MERGEFORMAT </w:instrText>
            </w:r>
            <w:r>
              <w:rPr>
                <w:sz w:val="18"/>
                <w:szCs w:val="18"/>
                <w:lang w:eastAsia="tr-TR"/>
              </w:rPr>
            </w:r>
            <w:r>
              <w:rPr>
                <w:sz w:val="18"/>
                <w:szCs w:val="18"/>
                <w:lang w:eastAsia="tr-TR"/>
              </w:rPr>
              <w:fldChar w:fldCharType="separate"/>
            </w:r>
            <w:r>
              <w:rPr>
                <w:sz w:val="18"/>
                <w:szCs w:val="18"/>
                <w:lang w:eastAsia="tr-TR"/>
              </w:rPr>
              <w:t>8.2.8</w:t>
            </w:r>
            <w:r>
              <w:rPr>
                <w:sz w:val="18"/>
                <w:szCs w:val="18"/>
                <w:lang w:eastAsia="tr-TR"/>
              </w:rPr>
              <w:fldChar w:fldCharType="end"/>
            </w:r>
            <w:r w:rsidRPr="003B792D">
              <w:rPr>
                <w:sz w:val="18"/>
                <w:szCs w:val="18"/>
                <w:lang w:eastAsia="tr-TR"/>
              </w:rPr>
              <w:t>, including candidate registration, referral, assessment and recruitment outcomes where applicable.</w:t>
            </w:r>
          </w:p>
        </w:tc>
      </w:tr>
    </w:tbl>
    <w:p w14:paraId="7B5F2CD6" w14:textId="6F3E9539" w:rsidR="00AF034D" w:rsidRDefault="00AF034D" w:rsidP="00AF034D">
      <w:pPr>
        <w:rPr>
          <w:lang w:eastAsia="x-none"/>
        </w:rPr>
      </w:pPr>
      <w:r>
        <w:rPr>
          <w:lang w:eastAsia="x-none"/>
        </w:rPr>
        <w:t xml:space="preserve">In this context, the Project Owner is also assessing whether the women’s local product development and market access module could be linked to the proposed </w:t>
      </w:r>
      <w:r w:rsidRPr="00AF034D">
        <w:rPr>
          <w:i/>
          <w:iCs/>
          <w:lang w:eastAsia="x-none"/>
        </w:rPr>
        <w:t>“Geleceğimizi Örüyoruz” (“We Weave Our Future”)</w:t>
      </w:r>
      <w:r>
        <w:rPr>
          <w:lang w:eastAsia="x-none"/>
        </w:rPr>
        <w:t xml:space="preserve"> social development initiative. The initiative is currently envisaged to support women in the WPP area of influence through vocational training, local production activities, cooperative capacity strengthening, product development and improved access to sales channels, potentially including the use of an idle school building in Akhoca as </w:t>
      </w:r>
      <w:r>
        <w:rPr>
          <w:lang w:eastAsia="x-none"/>
        </w:rPr>
        <w:lastRenderedPageBreak/>
        <w:t>a social production centre. The current concept refers to 42 women across nine settlements; however, the final target group, geographical coverage, scope, timing, funding and implementation arrangements remain subject to further consultation, feasibility assessment, relevant approvals and the Project Owner’s final decision.</w:t>
      </w:r>
    </w:p>
    <w:p w14:paraId="7AF70881" w14:textId="7CEA6672" w:rsidR="00B37953" w:rsidRPr="00C17E5E" w:rsidRDefault="00AF034D" w:rsidP="00AF034D">
      <w:pPr>
        <w:rPr>
          <w:lang w:eastAsia="x-none"/>
        </w:rPr>
      </w:pPr>
      <w:r>
        <w:rPr>
          <w:lang w:eastAsia="x-none"/>
        </w:rPr>
        <w:t>At this stage, the initiative is not presented as a confirmed LARP commitment and is not relied upon to achieve the livelihood restoration outcomes defined in this Plan. If implemented, it may complement the training and capacity building measures described above, particularly those concerning women’s local product development and market access, but will not replace compensation, TLS, vulnerability-linked support, corrective action or any other applicable entitlement or livelihood restoration measure. Participation will be voluntary, and support provided through the initiative to eligible PAPs will be recorded and monitored as complementary support where relevant.</w:t>
      </w:r>
    </w:p>
    <w:p w14:paraId="047A388A" w14:textId="30874B8F" w:rsidR="00537D47" w:rsidRDefault="00C811AD" w:rsidP="00537D47">
      <w:pPr>
        <w:pStyle w:val="Balk3"/>
      </w:pPr>
      <w:bookmarkStart w:id="286" w:name="_Toc238253914"/>
      <w:r>
        <w:t xml:space="preserve">Vulnerability </w:t>
      </w:r>
      <w:r w:rsidR="002040DF" w:rsidRPr="002040DF">
        <w:t>Linked Livelihood Support</w:t>
      </w:r>
      <w:bookmarkEnd w:id="286"/>
    </w:p>
    <w:p w14:paraId="0629F6D5" w14:textId="08FD79ED" w:rsidR="0016798C" w:rsidRDefault="0016798C" w:rsidP="0016798C">
      <w:pPr>
        <w:rPr>
          <w:lang w:eastAsia="x-none"/>
        </w:rPr>
      </w:pPr>
      <w:r>
        <w:rPr>
          <w:lang w:eastAsia="x-none"/>
        </w:rPr>
        <w:t>Vulnerability Linked Livelihood Support will be provided to ensure that vulnerable PAPs</w:t>
      </w:r>
      <w:r w:rsidR="00220615">
        <w:rPr>
          <w:lang w:eastAsia="x-none"/>
        </w:rPr>
        <w:t xml:space="preserve"> </w:t>
      </w:r>
      <w:r w:rsidR="00220615" w:rsidRPr="00220615">
        <w:rPr>
          <w:lang w:eastAsia="x-none"/>
        </w:rPr>
        <w:t>and PAHs with vulnerable household members</w:t>
      </w:r>
      <w:r>
        <w:rPr>
          <w:lang w:eastAsia="x-none"/>
        </w:rPr>
        <w:t xml:space="preserve"> are able to access compensation, consultation, livelihood restoration measures, trainings, employment opportunities and grievance channels without disadvantage. Vulnerability will not be treated as an automatic additional payment category. Instead, it will be used as a priority and facilitation criterion to make sure that vulnerable PAPs</w:t>
      </w:r>
      <w:r w:rsidR="00543EE7" w:rsidRPr="00543EE7">
        <w:t xml:space="preserve"> </w:t>
      </w:r>
      <w:r w:rsidR="00543EE7" w:rsidRPr="00543EE7">
        <w:rPr>
          <w:lang w:eastAsia="x-none"/>
        </w:rPr>
        <w:t>and affected households requiring additional assistance</w:t>
      </w:r>
      <w:r>
        <w:rPr>
          <w:lang w:eastAsia="x-none"/>
        </w:rPr>
        <w:t xml:space="preserve"> can benefit from the relevant livelihood restoration measures defined under this LARP.</w:t>
      </w:r>
      <w:r w:rsidR="00543EE7">
        <w:rPr>
          <w:lang w:eastAsia="x-none"/>
        </w:rPr>
        <w:t xml:space="preserve"> </w:t>
      </w:r>
      <w:r w:rsidR="00543EE7" w:rsidRPr="00543EE7">
        <w:rPr>
          <w:lang w:eastAsia="x-none"/>
        </w:rPr>
        <w:t>The form and intensity of support will be proportionate to the identified barrier or additional support need and will be linked to the relevant Project impact rather than to vulnerability status alone.</w:t>
      </w:r>
    </w:p>
    <w:p w14:paraId="1B1B9838" w14:textId="1305E441" w:rsidR="00562B63" w:rsidRDefault="00562B63" w:rsidP="00562B63">
      <w:pPr>
        <w:rPr>
          <w:lang w:eastAsia="x-none"/>
        </w:rPr>
      </w:pPr>
      <w:r>
        <w:rPr>
          <w:lang w:eastAsia="x-none"/>
        </w:rPr>
        <w:t>For the Edirne WPP Project,</w:t>
      </w:r>
      <w:r w:rsidR="00543EE7" w:rsidRPr="00543EE7">
        <w:t xml:space="preserve"> </w:t>
      </w:r>
      <w:r w:rsidR="00543EE7" w:rsidRPr="00543EE7">
        <w:rPr>
          <w:lang w:eastAsia="x-none"/>
        </w:rPr>
        <w:t>18 of the 88 surveyed main WPP PAHs include at least one person meeting the direct vulnerability screening criteria</w:t>
      </w:r>
      <w:r>
        <w:rPr>
          <w:lang w:eastAsia="x-none"/>
        </w:rPr>
        <w:t>. These include persons with disabilities, unemployed persons actively seeking work, widowed or divorced women, persons homebound due to chronic illness and illiterate adults. The vulnerability categories are not additive, as one person may have more than one vulnerability indicator. Vulnerability is also relevant to livelihood restoration because the PAHs in which vulnerable persons live are connected to the main livelihood activities identified in the Project affected settlements, particularly agriculture, and in some cases livestock activities, beekeeping, public land use, pasture or grazing use and forest resource use.</w:t>
      </w:r>
      <w:r w:rsidR="005402C0">
        <w:rPr>
          <w:lang w:eastAsia="x-none"/>
        </w:rPr>
        <w:t xml:space="preserve"> </w:t>
      </w:r>
      <w:r w:rsidR="005402C0" w:rsidRPr="005402C0">
        <w:rPr>
          <w:lang w:eastAsia="x-none"/>
        </w:rPr>
        <w:t>All 18 directly vulnerable main WPP PAHs reported agriculture as either a main or supplementary livelihood, while 14 were also involved in livestock activities, illustrating the overlap between vulnerability and land- or resource-dependent livelihoods.</w:t>
      </w:r>
    </w:p>
    <w:p w14:paraId="50EE00B9" w14:textId="6A0D9858" w:rsidR="005402C0" w:rsidRDefault="005402C0" w:rsidP="00562B63">
      <w:pPr>
        <w:rPr>
          <w:lang w:eastAsia="x-none"/>
        </w:rPr>
      </w:pPr>
      <w:r w:rsidRPr="005402C0">
        <w:rPr>
          <w:lang w:eastAsia="x-none"/>
        </w:rPr>
        <w:t xml:space="preserve">For the associated ETLs, </w:t>
      </w:r>
      <w:r>
        <w:rPr>
          <w:lang w:eastAsia="x-none"/>
        </w:rPr>
        <w:t>6</w:t>
      </w:r>
      <w:r w:rsidRPr="005402C0">
        <w:rPr>
          <w:lang w:eastAsia="x-none"/>
        </w:rPr>
        <w:t xml:space="preserve"> persons with vulnerability conditions were identified among the 56 interviewed affected owners and users. These six cases represent individual-level findings and should not be interpreted as </w:t>
      </w:r>
      <w:r w:rsidR="00C66665">
        <w:rPr>
          <w:lang w:eastAsia="x-none"/>
        </w:rPr>
        <w:t>6</w:t>
      </w:r>
      <w:r w:rsidRPr="005402C0">
        <w:rPr>
          <w:lang w:eastAsia="x-none"/>
        </w:rPr>
        <w:t xml:space="preserve"> vulnerable PAHs or as the prevalence of vulnerability across all ETL-affected households. Vulnerability and any corresponding support requirement will therefore be reviewed together with the verified ETL land, access and livelihood impact for the relevant person or household.</w:t>
      </w:r>
    </w:p>
    <w:p w14:paraId="3D7D5513" w14:textId="5B97C81E" w:rsidR="00E43110" w:rsidRDefault="00562B63" w:rsidP="00562B63">
      <w:pPr>
        <w:rPr>
          <w:lang w:eastAsia="x-none"/>
        </w:rPr>
      </w:pPr>
      <w:r>
        <w:rPr>
          <w:lang w:eastAsia="x-none"/>
        </w:rPr>
        <w:lastRenderedPageBreak/>
        <w:t>This measure will therefore focus on practical assistance, priority review and follow up support where vulnerability overlaps with verified Project impacts or creates barriers to accessing LARP entitlements and livelihood restoration measures.</w:t>
      </w:r>
      <w:r w:rsidR="00BA2705">
        <w:rPr>
          <w:lang w:eastAsia="x-none"/>
        </w:rPr>
        <w:t xml:space="preserve"> </w:t>
      </w:r>
      <w:r w:rsidR="00BA2705" w:rsidRPr="00BA2705">
        <w:rPr>
          <w:lang w:eastAsia="x-none"/>
        </w:rPr>
        <w:t xml:space="preserve">It will operate as a cross-cutting support measure alongside the impact-specific measures in Sections </w:t>
      </w:r>
      <w:r w:rsidR="00BA2705">
        <w:rPr>
          <w:lang w:eastAsia="x-none"/>
        </w:rPr>
        <w:fldChar w:fldCharType="begin"/>
      </w:r>
      <w:r w:rsidR="00BA2705">
        <w:rPr>
          <w:lang w:eastAsia="x-none"/>
        </w:rPr>
        <w:instrText xml:space="preserve"> REF _Ref232879788 \n \h </w:instrText>
      </w:r>
      <w:r w:rsidR="00BA2705">
        <w:rPr>
          <w:lang w:eastAsia="x-none"/>
        </w:rPr>
      </w:r>
      <w:r w:rsidR="00BA2705">
        <w:rPr>
          <w:lang w:eastAsia="x-none"/>
        </w:rPr>
        <w:fldChar w:fldCharType="separate"/>
      </w:r>
      <w:r w:rsidR="00BA2705">
        <w:rPr>
          <w:lang w:eastAsia="x-none"/>
        </w:rPr>
        <w:t>8.2.1</w:t>
      </w:r>
      <w:r w:rsidR="00BA2705">
        <w:rPr>
          <w:lang w:eastAsia="x-none"/>
        </w:rPr>
        <w:fldChar w:fldCharType="end"/>
      </w:r>
      <w:r w:rsidR="00142EF3">
        <w:rPr>
          <w:lang w:eastAsia="x-none"/>
        </w:rPr>
        <w:t>-</w:t>
      </w:r>
      <w:r w:rsidR="00BA2705">
        <w:rPr>
          <w:lang w:eastAsia="x-none"/>
        </w:rPr>
        <w:fldChar w:fldCharType="begin"/>
      </w:r>
      <w:r w:rsidR="00BA2705">
        <w:rPr>
          <w:lang w:eastAsia="x-none"/>
        </w:rPr>
        <w:instrText xml:space="preserve"> REF _Ref238050352 \n \h </w:instrText>
      </w:r>
      <w:r w:rsidR="00BA2705">
        <w:rPr>
          <w:lang w:eastAsia="x-none"/>
        </w:rPr>
      </w:r>
      <w:r w:rsidR="00BA2705">
        <w:rPr>
          <w:lang w:eastAsia="x-none"/>
        </w:rPr>
        <w:fldChar w:fldCharType="separate"/>
      </w:r>
      <w:r w:rsidR="00BA2705">
        <w:rPr>
          <w:lang w:eastAsia="x-none"/>
        </w:rPr>
        <w:t>8.2.9</w:t>
      </w:r>
      <w:r w:rsidR="00BA2705">
        <w:rPr>
          <w:lang w:eastAsia="x-none"/>
        </w:rPr>
        <w:fldChar w:fldCharType="end"/>
      </w:r>
      <w:r w:rsidR="00142EF3">
        <w:rPr>
          <w:lang w:eastAsia="x-none"/>
        </w:rPr>
        <w:t xml:space="preserve"> </w:t>
      </w:r>
      <w:r w:rsidR="00BA2705" w:rsidRPr="00BA2705">
        <w:rPr>
          <w:lang w:eastAsia="x-none"/>
        </w:rPr>
        <w:t>and will not substitute for the underlying entitlement or livelihood restoration response.</w:t>
      </w:r>
    </w:p>
    <w:p w14:paraId="47F62C59" w14:textId="23226341" w:rsidR="0016798C" w:rsidRDefault="0016798C" w:rsidP="0016798C">
      <w:pPr>
        <w:pStyle w:val="ResimYazs"/>
        <w:keepNext/>
        <w:spacing w:after="0"/>
        <w:jc w:val="center"/>
      </w:pPr>
      <w:bookmarkStart w:id="287" w:name="_Toc238253995"/>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14</w:t>
      </w:r>
      <w:r w:rsidR="00220E73">
        <w:fldChar w:fldCharType="end"/>
      </w:r>
      <w:r>
        <w:t xml:space="preserve">. </w:t>
      </w:r>
      <w:r w:rsidR="00070D93" w:rsidRPr="00070D93">
        <w:rPr>
          <w:b w:val="0"/>
          <w:bCs w:val="0"/>
          <w:color w:val="auto"/>
        </w:rPr>
        <w:t>Vulnerability Linked Livelihood Support Measure</w:t>
      </w:r>
      <w:bookmarkEnd w:id="287"/>
    </w:p>
    <w:tbl>
      <w:tblPr>
        <w:tblStyle w:val="CVtable2"/>
        <w:tblW w:w="5000" w:type="pct"/>
        <w:tblLook w:val="04A0" w:firstRow="1" w:lastRow="0" w:firstColumn="1" w:lastColumn="0" w:noHBand="0" w:noVBand="1"/>
      </w:tblPr>
      <w:tblGrid>
        <w:gridCol w:w="2074"/>
        <w:gridCol w:w="6936"/>
      </w:tblGrid>
      <w:tr w:rsidR="0016798C" w:rsidRPr="00A7034F" w14:paraId="3D7B42FE" w14:textId="77777777" w:rsidTr="00AB2ABE">
        <w:tc>
          <w:tcPr>
            <w:tcW w:w="1151" w:type="pct"/>
            <w:shd w:val="clear" w:color="auto" w:fill="4F81BD"/>
            <w:vAlign w:val="center"/>
            <w:hideMark/>
          </w:tcPr>
          <w:p w14:paraId="4A103FA7" w14:textId="77777777" w:rsidR="0016798C" w:rsidRPr="00A7034F" w:rsidRDefault="0016798C" w:rsidP="00AB2ABE">
            <w:pPr>
              <w:spacing w:before="0" w:after="0"/>
              <w:jc w:val="left"/>
              <w:rPr>
                <w:b/>
                <w:bCs/>
                <w:color w:val="FFFFFF" w:themeColor="background1"/>
                <w:sz w:val="18"/>
                <w:szCs w:val="18"/>
                <w:lang w:eastAsia="tr-TR"/>
              </w:rPr>
            </w:pPr>
            <w:r w:rsidRPr="00A7034F">
              <w:rPr>
                <w:b/>
                <w:bCs/>
                <w:color w:val="FFFFFF" w:themeColor="background1"/>
                <w:sz w:val="18"/>
                <w:szCs w:val="18"/>
                <w:lang w:eastAsia="tr-TR"/>
              </w:rPr>
              <w:t>Item</w:t>
            </w:r>
          </w:p>
        </w:tc>
        <w:tc>
          <w:tcPr>
            <w:tcW w:w="3849" w:type="pct"/>
            <w:shd w:val="clear" w:color="auto" w:fill="4F81BD"/>
            <w:vAlign w:val="center"/>
            <w:hideMark/>
          </w:tcPr>
          <w:p w14:paraId="6C66C407" w14:textId="77777777" w:rsidR="0016798C" w:rsidRPr="00A7034F" w:rsidRDefault="0016798C" w:rsidP="00AB2ABE">
            <w:pPr>
              <w:spacing w:before="0" w:after="0"/>
              <w:jc w:val="left"/>
              <w:rPr>
                <w:b/>
                <w:bCs/>
                <w:color w:val="FFFFFF" w:themeColor="background1"/>
                <w:sz w:val="18"/>
                <w:szCs w:val="18"/>
                <w:lang w:eastAsia="tr-TR"/>
              </w:rPr>
            </w:pPr>
            <w:r w:rsidRPr="00A7034F">
              <w:rPr>
                <w:b/>
                <w:bCs/>
                <w:color w:val="FFFFFF" w:themeColor="background1"/>
                <w:sz w:val="18"/>
                <w:szCs w:val="18"/>
                <w:lang w:eastAsia="tr-TR"/>
              </w:rPr>
              <w:t>Description</w:t>
            </w:r>
          </w:p>
        </w:tc>
      </w:tr>
      <w:tr w:rsidR="0016798C" w:rsidRPr="00A7034F" w14:paraId="76CF874D" w14:textId="77777777" w:rsidTr="00AB2ABE">
        <w:tc>
          <w:tcPr>
            <w:tcW w:w="1151" w:type="pct"/>
            <w:vAlign w:val="center"/>
            <w:hideMark/>
          </w:tcPr>
          <w:p w14:paraId="3CC5ED41" w14:textId="77777777" w:rsidR="0016798C" w:rsidRPr="00A7034F" w:rsidRDefault="0016798C" w:rsidP="00AB2ABE">
            <w:pPr>
              <w:spacing w:before="0" w:after="0"/>
              <w:jc w:val="left"/>
              <w:rPr>
                <w:sz w:val="18"/>
                <w:szCs w:val="18"/>
                <w:lang w:eastAsia="tr-TR"/>
              </w:rPr>
            </w:pPr>
            <w:r w:rsidRPr="00A7034F">
              <w:rPr>
                <w:b/>
                <w:bCs/>
                <w:sz w:val="18"/>
                <w:szCs w:val="18"/>
                <w:lang w:eastAsia="tr-TR"/>
              </w:rPr>
              <w:t>Livelihood Restoration Measure</w:t>
            </w:r>
          </w:p>
        </w:tc>
        <w:tc>
          <w:tcPr>
            <w:tcW w:w="3849" w:type="pct"/>
            <w:vAlign w:val="center"/>
            <w:hideMark/>
          </w:tcPr>
          <w:p w14:paraId="102BAE6F" w14:textId="39EDB50B" w:rsidR="0016798C" w:rsidRPr="00A7034F" w:rsidRDefault="007764D8" w:rsidP="00AB2ABE">
            <w:pPr>
              <w:spacing w:before="0" w:after="0"/>
              <w:jc w:val="left"/>
              <w:rPr>
                <w:sz w:val="18"/>
                <w:szCs w:val="18"/>
                <w:lang w:eastAsia="tr-TR"/>
              </w:rPr>
            </w:pPr>
            <w:r w:rsidRPr="007764D8">
              <w:rPr>
                <w:sz w:val="18"/>
                <w:szCs w:val="18"/>
                <w:lang w:eastAsia="tr-TR"/>
              </w:rPr>
              <w:t>Vulnerability Linked Livelihood Support</w:t>
            </w:r>
          </w:p>
        </w:tc>
      </w:tr>
      <w:tr w:rsidR="00006595" w:rsidRPr="00A7034F" w14:paraId="159F758A" w14:textId="77777777" w:rsidTr="00AB2ABE">
        <w:tc>
          <w:tcPr>
            <w:tcW w:w="1151" w:type="pct"/>
            <w:vAlign w:val="center"/>
          </w:tcPr>
          <w:p w14:paraId="14373852" w14:textId="639D3C9C" w:rsidR="00006595" w:rsidRPr="00A7034F" w:rsidRDefault="00006595" w:rsidP="00AB2ABE">
            <w:pPr>
              <w:spacing w:before="0" w:after="0"/>
              <w:jc w:val="left"/>
              <w:rPr>
                <w:b/>
                <w:bCs/>
                <w:sz w:val="18"/>
                <w:szCs w:val="18"/>
                <w:lang w:eastAsia="tr-TR"/>
              </w:rPr>
            </w:pPr>
            <w:r w:rsidRPr="00006595">
              <w:rPr>
                <w:b/>
                <w:bCs/>
                <w:sz w:val="18"/>
                <w:szCs w:val="18"/>
                <w:lang w:eastAsia="tr-TR"/>
              </w:rPr>
              <w:t>Project Component / Applicability</w:t>
            </w:r>
          </w:p>
        </w:tc>
        <w:tc>
          <w:tcPr>
            <w:tcW w:w="3849" w:type="pct"/>
            <w:vAlign w:val="center"/>
          </w:tcPr>
          <w:p w14:paraId="25785D49" w14:textId="1E559C14" w:rsidR="00006595" w:rsidRPr="007764D8" w:rsidRDefault="00006595" w:rsidP="00AB2ABE">
            <w:pPr>
              <w:spacing w:before="0" w:after="0"/>
              <w:jc w:val="left"/>
              <w:rPr>
                <w:sz w:val="18"/>
                <w:szCs w:val="18"/>
                <w:lang w:eastAsia="tr-TR"/>
              </w:rPr>
            </w:pPr>
            <w:r w:rsidRPr="00006595">
              <w:rPr>
                <w:sz w:val="18"/>
                <w:szCs w:val="18"/>
                <w:lang w:eastAsia="tr-TR"/>
              </w:rPr>
              <w:t>Main WPP and associated ETLs where a vulnerable person or PAH with a vulnerable household member experiences a verified Project impact or faces an identified barrier to accessing compensation, consultation, livelihood restoration measures, employment, training or grievance channels.</w:t>
            </w:r>
          </w:p>
        </w:tc>
      </w:tr>
      <w:tr w:rsidR="0016798C" w:rsidRPr="00A7034F" w14:paraId="5D8D122E" w14:textId="77777777" w:rsidTr="00AB2ABE">
        <w:tc>
          <w:tcPr>
            <w:tcW w:w="1151" w:type="pct"/>
            <w:vAlign w:val="center"/>
            <w:hideMark/>
          </w:tcPr>
          <w:p w14:paraId="128690E8" w14:textId="77777777" w:rsidR="0016798C" w:rsidRPr="00A7034F" w:rsidRDefault="0016798C" w:rsidP="00AB2ABE">
            <w:pPr>
              <w:spacing w:before="0" w:after="0"/>
              <w:jc w:val="left"/>
              <w:rPr>
                <w:sz w:val="18"/>
                <w:szCs w:val="18"/>
                <w:lang w:eastAsia="tr-TR"/>
              </w:rPr>
            </w:pPr>
            <w:r w:rsidRPr="00A7034F">
              <w:rPr>
                <w:b/>
                <w:bCs/>
                <w:sz w:val="18"/>
                <w:szCs w:val="18"/>
                <w:lang w:eastAsia="tr-TR"/>
              </w:rPr>
              <w:t>Proposed Outcome</w:t>
            </w:r>
          </w:p>
        </w:tc>
        <w:tc>
          <w:tcPr>
            <w:tcW w:w="3849" w:type="pct"/>
            <w:vAlign w:val="center"/>
            <w:hideMark/>
          </w:tcPr>
          <w:p w14:paraId="4F71D88A" w14:textId="79468AC7" w:rsidR="0016798C" w:rsidRPr="00A7034F" w:rsidRDefault="00070D93" w:rsidP="00AB2ABE">
            <w:pPr>
              <w:spacing w:before="0" w:after="0"/>
              <w:jc w:val="left"/>
              <w:rPr>
                <w:sz w:val="18"/>
                <w:szCs w:val="18"/>
                <w:lang w:eastAsia="tr-TR"/>
              </w:rPr>
            </w:pPr>
            <w:r w:rsidRPr="00070D93">
              <w:rPr>
                <w:sz w:val="18"/>
                <w:szCs w:val="18"/>
                <w:lang w:eastAsia="tr-TR"/>
              </w:rPr>
              <w:t>To ensure that vulnerable persons and PAHs with vulnerable household members are able to access compensation, livelihood restoration measures, consultation, trainings, employment opportunities and grievance channels without disadvantage</w:t>
            </w:r>
            <w:r w:rsidR="00006595">
              <w:rPr>
                <w:sz w:val="18"/>
                <w:szCs w:val="18"/>
                <w:lang w:eastAsia="tr-TR"/>
              </w:rPr>
              <w:t xml:space="preserve">, </w:t>
            </w:r>
            <w:r w:rsidR="00006595" w:rsidRPr="00006595">
              <w:rPr>
                <w:sz w:val="18"/>
                <w:szCs w:val="18"/>
                <w:lang w:eastAsia="tr-TR"/>
              </w:rPr>
              <w:t>and that vulnerability does not result in delayed, reduced or unequal access to applicable LARP support.</w:t>
            </w:r>
          </w:p>
        </w:tc>
      </w:tr>
      <w:tr w:rsidR="0016798C" w:rsidRPr="00A7034F" w14:paraId="1993E4BD" w14:textId="77777777" w:rsidTr="00AB2ABE">
        <w:tc>
          <w:tcPr>
            <w:tcW w:w="1151" w:type="pct"/>
            <w:vAlign w:val="center"/>
            <w:hideMark/>
          </w:tcPr>
          <w:p w14:paraId="07FF45B5" w14:textId="77777777" w:rsidR="0016798C" w:rsidRPr="00A7034F" w:rsidRDefault="0016798C" w:rsidP="00AB2ABE">
            <w:pPr>
              <w:spacing w:before="0" w:after="0"/>
              <w:jc w:val="left"/>
              <w:rPr>
                <w:sz w:val="18"/>
                <w:szCs w:val="18"/>
                <w:lang w:eastAsia="tr-TR"/>
              </w:rPr>
            </w:pPr>
            <w:r w:rsidRPr="00A7034F">
              <w:rPr>
                <w:b/>
                <w:bCs/>
                <w:sz w:val="18"/>
                <w:szCs w:val="18"/>
                <w:lang w:eastAsia="tr-TR"/>
              </w:rPr>
              <w:t>Main Target Groups</w:t>
            </w:r>
          </w:p>
        </w:tc>
        <w:tc>
          <w:tcPr>
            <w:tcW w:w="3849" w:type="pct"/>
            <w:vAlign w:val="center"/>
            <w:hideMark/>
          </w:tcPr>
          <w:p w14:paraId="6721DFCF" w14:textId="7417CACC" w:rsidR="0016798C" w:rsidRPr="00A7034F" w:rsidRDefault="00070D93" w:rsidP="00AB2ABE">
            <w:pPr>
              <w:spacing w:before="0" w:after="0"/>
              <w:jc w:val="left"/>
              <w:rPr>
                <w:sz w:val="18"/>
                <w:szCs w:val="18"/>
                <w:lang w:eastAsia="tr-TR"/>
              </w:rPr>
            </w:pPr>
            <w:r w:rsidRPr="00070D93">
              <w:rPr>
                <w:sz w:val="18"/>
                <w:szCs w:val="18"/>
                <w:lang w:eastAsia="tr-TR"/>
              </w:rPr>
              <w:t>Vulnerable persons identified within affected households, and PAHs with vulnerable household members where additional assistance is required. This includes persons with disabilities, persons homebound due to chronic illness, illiterate adults, widowed or divorced women, unemployed persons actively seeking work, and other persons requiring additional assistance due to age, health, literacy, access constraints or cumulative Project impacts.</w:t>
            </w:r>
            <w:r w:rsidR="00BE714E">
              <w:rPr>
                <w:sz w:val="18"/>
                <w:szCs w:val="18"/>
                <w:lang w:eastAsia="tr-TR"/>
              </w:rPr>
              <w:t xml:space="preserve"> </w:t>
            </w:r>
            <w:r w:rsidR="00BE714E" w:rsidRPr="00BE714E">
              <w:rPr>
                <w:sz w:val="18"/>
                <w:szCs w:val="18"/>
                <w:lang w:eastAsia="tr-TR"/>
              </w:rPr>
              <w:t>Additional screening factors such as low income, lack of social security or low education will be considered where they interact with a verified Project impact or create a practical barrier to accessing LARP measures, rather than being treated as automatic standalone vulnerability categories.</w:t>
            </w:r>
          </w:p>
        </w:tc>
      </w:tr>
      <w:tr w:rsidR="00BE714E" w:rsidRPr="00A7034F" w14:paraId="771A7E20" w14:textId="77777777" w:rsidTr="00AB2ABE">
        <w:tc>
          <w:tcPr>
            <w:tcW w:w="1151" w:type="pct"/>
            <w:vAlign w:val="center"/>
          </w:tcPr>
          <w:p w14:paraId="3E656982" w14:textId="0BFC34BA" w:rsidR="00BE714E" w:rsidRPr="00A7034F" w:rsidRDefault="00BE714E" w:rsidP="00AB2ABE">
            <w:pPr>
              <w:spacing w:before="0" w:after="0"/>
              <w:jc w:val="left"/>
              <w:rPr>
                <w:b/>
                <w:bCs/>
                <w:sz w:val="18"/>
                <w:szCs w:val="18"/>
                <w:lang w:eastAsia="tr-TR"/>
              </w:rPr>
            </w:pPr>
            <w:r w:rsidRPr="00BE714E">
              <w:rPr>
                <w:b/>
                <w:bCs/>
                <w:sz w:val="18"/>
                <w:szCs w:val="18"/>
                <w:lang w:eastAsia="tr-TR"/>
              </w:rPr>
              <w:t>Current Beneficiary Basis / Estimated Applicability</w:t>
            </w:r>
          </w:p>
        </w:tc>
        <w:tc>
          <w:tcPr>
            <w:tcW w:w="3849" w:type="pct"/>
            <w:vAlign w:val="center"/>
          </w:tcPr>
          <w:p w14:paraId="538D8454" w14:textId="271F47C1" w:rsidR="00BE714E" w:rsidRPr="00070D93" w:rsidRDefault="00BE714E" w:rsidP="00AB2ABE">
            <w:pPr>
              <w:spacing w:before="0" w:after="0"/>
              <w:jc w:val="left"/>
              <w:rPr>
                <w:sz w:val="18"/>
                <w:szCs w:val="18"/>
                <w:lang w:eastAsia="tr-TR"/>
              </w:rPr>
            </w:pPr>
            <w:r w:rsidRPr="00BE714E">
              <w:rPr>
                <w:sz w:val="18"/>
                <w:szCs w:val="18"/>
                <w:lang w:eastAsia="tr-TR"/>
              </w:rPr>
              <w:t>For the main WPP, 18 of the 88 surveyed PAHs include at least one person meeting the direct vulnerability screening criteria. For the associated ETLs, six persons with vulnerability conditions were identified among the 56 interviewed owners and users; these are individual-level findings and do not represent six vulnerable PAHs. Additional cases may be identified through final verification, engagement, grievances or implementation monitoring. Current vulnerability figures identify the potential support group but do not create automatic entitlement to additional cash assistance.</w:t>
            </w:r>
          </w:p>
        </w:tc>
      </w:tr>
      <w:tr w:rsidR="0016798C" w:rsidRPr="00A7034F" w14:paraId="1BA1BD19" w14:textId="77777777" w:rsidTr="00AB2ABE">
        <w:tc>
          <w:tcPr>
            <w:tcW w:w="1151" w:type="pct"/>
            <w:vAlign w:val="center"/>
            <w:hideMark/>
          </w:tcPr>
          <w:p w14:paraId="59BAE6A6" w14:textId="77777777" w:rsidR="0016798C" w:rsidRPr="00A7034F" w:rsidRDefault="0016798C" w:rsidP="00AB2ABE">
            <w:pPr>
              <w:spacing w:before="0" w:after="0"/>
              <w:jc w:val="left"/>
              <w:rPr>
                <w:sz w:val="18"/>
                <w:szCs w:val="18"/>
                <w:lang w:eastAsia="tr-TR"/>
              </w:rPr>
            </w:pPr>
            <w:r w:rsidRPr="00A7034F">
              <w:rPr>
                <w:b/>
                <w:bCs/>
                <w:sz w:val="18"/>
                <w:szCs w:val="18"/>
                <w:lang w:eastAsia="tr-TR"/>
              </w:rPr>
              <w:t>Links to Livelihood Activities</w:t>
            </w:r>
          </w:p>
        </w:tc>
        <w:tc>
          <w:tcPr>
            <w:tcW w:w="3849" w:type="pct"/>
            <w:vAlign w:val="center"/>
            <w:hideMark/>
          </w:tcPr>
          <w:p w14:paraId="722F4CC9" w14:textId="4C4D2374" w:rsidR="0016798C" w:rsidRPr="00A7034F" w:rsidRDefault="0030238B" w:rsidP="00AB2ABE">
            <w:pPr>
              <w:spacing w:before="0" w:after="0"/>
              <w:jc w:val="left"/>
              <w:rPr>
                <w:sz w:val="18"/>
                <w:szCs w:val="18"/>
                <w:lang w:eastAsia="tr-TR"/>
              </w:rPr>
            </w:pPr>
            <w:r w:rsidRPr="0030238B">
              <w:rPr>
                <w:sz w:val="18"/>
                <w:szCs w:val="18"/>
                <w:lang w:eastAsia="tr-TR"/>
              </w:rPr>
              <w:t>Agricultural production, livestock activities, pasture and grazing use, public land use, forest resource use, beekeeping, local product activities, employment readiness and access to livelihood restoration measures.</w:t>
            </w:r>
          </w:p>
        </w:tc>
      </w:tr>
      <w:tr w:rsidR="0016798C" w:rsidRPr="00A7034F" w14:paraId="090940C9" w14:textId="77777777" w:rsidTr="00AB2ABE">
        <w:tc>
          <w:tcPr>
            <w:tcW w:w="1151" w:type="pct"/>
            <w:vAlign w:val="center"/>
            <w:hideMark/>
          </w:tcPr>
          <w:p w14:paraId="26E02826" w14:textId="77777777" w:rsidR="0016798C" w:rsidRPr="00A7034F" w:rsidRDefault="0016798C" w:rsidP="00AB2ABE">
            <w:pPr>
              <w:spacing w:before="0" w:after="0"/>
              <w:jc w:val="left"/>
              <w:rPr>
                <w:sz w:val="18"/>
                <w:szCs w:val="18"/>
                <w:lang w:eastAsia="tr-TR"/>
              </w:rPr>
            </w:pPr>
            <w:r w:rsidRPr="00A7034F">
              <w:rPr>
                <w:b/>
                <w:bCs/>
                <w:sz w:val="18"/>
                <w:szCs w:val="18"/>
                <w:lang w:eastAsia="tr-TR"/>
              </w:rPr>
              <w:t>Eligibility Trigger</w:t>
            </w:r>
          </w:p>
        </w:tc>
        <w:tc>
          <w:tcPr>
            <w:tcW w:w="3849" w:type="pct"/>
            <w:vAlign w:val="center"/>
            <w:hideMark/>
          </w:tcPr>
          <w:p w14:paraId="0070F8E6" w14:textId="3F921A82" w:rsidR="0016798C" w:rsidRPr="00A7034F" w:rsidRDefault="0030238B" w:rsidP="00AB2ABE">
            <w:pPr>
              <w:spacing w:before="0" w:after="0"/>
              <w:jc w:val="left"/>
              <w:rPr>
                <w:sz w:val="18"/>
                <w:szCs w:val="18"/>
                <w:lang w:eastAsia="tr-TR"/>
              </w:rPr>
            </w:pPr>
            <w:r w:rsidRPr="0030238B">
              <w:rPr>
                <w:sz w:val="18"/>
                <w:szCs w:val="18"/>
                <w:lang w:eastAsia="tr-TR"/>
              </w:rPr>
              <w:t>Verified vulnerability at person level, or an additional support need that may limit the vulnerable person’s or affected household’s ability to understand, access or benefit from compensation, livelihood restoration measures, consultation, trainings, employment opportunities or the GM.</w:t>
            </w:r>
            <w:r w:rsidR="00BE714E">
              <w:rPr>
                <w:sz w:val="18"/>
                <w:szCs w:val="18"/>
                <w:lang w:eastAsia="tr-TR"/>
              </w:rPr>
              <w:t xml:space="preserve"> </w:t>
            </w:r>
            <w:r w:rsidR="00BE714E" w:rsidRPr="00BE714E">
              <w:rPr>
                <w:sz w:val="18"/>
                <w:szCs w:val="18"/>
                <w:lang w:eastAsia="tr-TR"/>
              </w:rPr>
              <w:t>Where vulnerability-linked assistance is proposed as part of livelihood restoration, the relevant Project-induced livelihood impact or access barrier will also be documented.</w:t>
            </w:r>
          </w:p>
        </w:tc>
      </w:tr>
      <w:tr w:rsidR="0016798C" w:rsidRPr="00A7034F" w14:paraId="1CA9CFA4" w14:textId="77777777" w:rsidTr="00AB2ABE">
        <w:tc>
          <w:tcPr>
            <w:tcW w:w="1151" w:type="pct"/>
            <w:vAlign w:val="center"/>
            <w:hideMark/>
          </w:tcPr>
          <w:p w14:paraId="43071F76" w14:textId="77777777" w:rsidR="0016798C" w:rsidRPr="00A7034F" w:rsidRDefault="0016798C" w:rsidP="00AB2ABE">
            <w:pPr>
              <w:spacing w:before="0" w:after="0"/>
              <w:jc w:val="left"/>
              <w:rPr>
                <w:sz w:val="18"/>
                <w:szCs w:val="18"/>
                <w:lang w:eastAsia="tr-TR"/>
              </w:rPr>
            </w:pPr>
            <w:r w:rsidRPr="00A7034F">
              <w:rPr>
                <w:b/>
                <w:bCs/>
                <w:sz w:val="18"/>
                <w:szCs w:val="18"/>
                <w:lang w:eastAsia="tr-TR"/>
              </w:rPr>
              <w:t>Types of Support</w:t>
            </w:r>
          </w:p>
        </w:tc>
        <w:tc>
          <w:tcPr>
            <w:tcW w:w="3849" w:type="pct"/>
            <w:vAlign w:val="center"/>
            <w:hideMark/>
          </w:tcPr>
          <w:p w14:paraId="4559AF60" w14:textId="2E69082F" w:rsidR="0030238B" w:rsidRPr="0030238B" w:rsidRDefault="00DC4B3B" w:rsidP="00055773">
            <w:pPr>
              <w:rPr>
                <w:lang w:eastAsia="tr-TR"/>
              </w:rPr>
            </w:pPr>
            <w:r w:rsidRPr="00DC4B3B">
              <w:rPr>
                <w:sz w:val="18"/>
                <w:szCs w:val="18"/>
                <w:lang w:eastAsia="tr-TR"/>
              </w:rPr>
              <w:t xml:space="preserve">Support may include individual explanation of entitlements, compensation, payment procedures and livelihood restoration measures; home visits, telephone follow-up or individual meetings where mobility, health, literacy or access constraints exist; assistance with forms, documentation, grievances and other LARP procedures; support in accessing payment, banking or notary procedures where required due to </w:t>
            </w:r>
            <w:r w:rsidRPr="00DC4B3B">
              <w:rPr>
                <w:sz w:val="18"/>
                <w:szCs w:val="18"/>
                <w:lang w:eastAsia="tr-TR"/>
              </w:rPr>
              <w:lastRenderedPageBreak/>
              <w:t>vulnerability; transport or meeting assistance where participation would otherwise be constrained; priority review during TLS assessment where vulnerability overlaps with verified livelihood impacts; facilitated access to relevant trainings and capacity-building activities; priority consideration for local employment opportunities where job requirements are met; referral to relevant public institutions, agricultural support programmes, social assistance channels or employment institutions; and additional monitoring where vulnerability may increase livelihood risk following compensation, land entry, access restriction or construction disturbance. Where requested by the affected person, a trusted household member or representative may participate in the process, while mukhtars may support outreach or verification where appropriate without substituting for the affected person’s own participation or consent.</w:t>
            </w:r>
          </w:p>
        </w:tc>
      </w:tr>
      <w:tr w:rsidR="0016798C" w:rsidRPr="00A7034F" w14:paraId="544DF1F8" w14:textId="77777777" w:rsidTr="00AB2ABE">
        <w:tc>
          <w:tcPr>
            <w:tcW w:w="1151" w:type="pct"/>
            <w:vAlign w:val="center"/>
            <w:hideMark/>
          </w:tcPr>
          <w:p w14:paraId="398F9148" w14:textId="77777777" w:rsidR="0016798C" w:rsidRPr="00A7034F" w:rsidRDefault="0016798C" w:rsidP="00AB2ABE">
            <w:pPr>
              <w:spacing w:before="0" w:after="0"/>
              <w:jc w:val="left"/>
              <w:rPr>
                <w:sz w:val="18"/>
                <w:szCs w:val="18"/>
                <w:lang w:eastAsia="tr-TR"/>
              </w:rPr>
            </w:pPr>
            <w:r w:rsidRPr="00A7034F">
              <w:rPr>
                <w:b/>
                <w:bCs/>
                <w:sz w:val="18"/>
                <w:szCs w:val="18"/>
                <w:lang w:eastAsia="tr-TR"/>
              </w:rPr>
              <w:lastRenderedPageBreak/>
              <w:t>Verification Sources</w:t>
            </w:r>
          </w:p>
        </w:tc>
        <w:tc>
          <w:tcPr>
            <w:tcW w:w="3849" w:type="pct"/>
            <w:vAlign w:val="center"/>
            <w:hideMark/>
          </w:tcPr>
          <w:p w14:paraId="53C554AA" w14:textId="72FBF47D" w:rsidR="0016798C" w:rsidRPr="00A7034F" w:rsidRDefault="006C4551" w:rsidP="00AB2ABE">
            <w:pPr>
              <w:spacing w:before="0" w:after="0"/>
              <w:jc w:val="left"/>
              <w:rPr>
                <w:sz w:val="18"/>
                <w:szCs w:val="18"/>
                <w:lang w:eastAsia="tr-TR"/>
              </w:rPr>
            </w:pPr>
            <w:r w:rsidRPr="006C4551">
              <w:rPr>
                <w:sz w:val="18"/>
                <w:szCs w:val="18"/>
                <w:lang w:eastAsia="tr-TR"/>
              </w:rPr>
              <w:t>Household survey, vulnerability screening, census and asset inventory, consultation with PAHs, mukhtar confirmation, income and livelihood dependency review, monitoring findings, grievance review and additional field verification during implementation.</w:t>
            </w:r>
          </w:p>
        </w:tc>
      </w:tr>
      <w:tr w:rsidR="0016798C" w:rsidRPr="00A7034F" w14:paraId="342B40F7" w14:textId="77777777" w:rsidTr="00AB2ABE">
        <w:tc>
          <w:tcPr>
            <w:tcW w:w="1151" w:type="pct"/>
            <w:vAlign w:val="center"/>
            <w:hideMark/>
          </w:tcPr>
          <w:p w14:paraId="4D48ACBB" w14:textId="77777777" w:rsidR="0016798C" w:rsidRPr="00A7034F" w:rsidRDefault="0016798C" w:rsidP="00AB2ABE">
            <w:pPr>
              <w:spacing w:before="0" w:after="0"/>
              <w:jc w:val="left"/>
              <w:rPr>
                <w:sz w:val="18"/>
                <w:szCs w:val="18"/>
                <w:lang w:eastAsia="tr-TR"/>
              </w:rPr>
            </w:pPr>
            <w:r w:rsidRPr="00A7034F">
              <w:rPr>
                <w:b/>
                <w:bCs/>
                <w:sz w:val="18"/>
                <w:szCs w:val="18"/>
                <w:lang w:eastAsia="tr-TR"/>
              </w:rPr>
              <w:t>Delivery Method</w:t>
            </w:r>
          </w:p>
        </w:tc>
        <w:tc>
          <w:tcPr>
            <w:tcW w:w="3849" w:type="pct"/>
            <w:vAlign w:val="center"/>
            <w:hideMark/>
          </w:tcPr>
          <w:p w14:paraId="78176283" w14:textId="722052EF" w:rsidR="0016798C" w:rsidRPr="00A7034F" w:rsidRDefault="006C4551" w:rsidP="00AB2ABE">
            <w:pPr>
              <w:spacing w:before="0" w:after="0"/>
              <w:jc w:val="left"/>
              <w:rPr>
                <w:sz w:val="18"/>
                <w:szCs w:val="18"/>
                <w:lang w:eastAsia="tr-TR"/>
              </w:rPr>
            </w:pPr>
            <w:r w:rsidRPr="006C4551">
              <w:rPr>
                <w:sz w:val="18"/>
                <w:szCs w:val="18"/>
                <w:lang w:eastAsia="tr-TR"/>
              </w:rPr>
              <w:t>Tailored assistance, individual consultation, facilitated access to support measures, referral, priority review, home visits, phone follow up or documentation support, depending on the vulnerability type and support need.</w:t>
            </w:r>
            <w:r w:rsidR="0024553D">
              <w:rPr>
                <w:sz w:val="18"/>
                <w:szCs w:val="18"/>
                <w:lang w:eastAsia="tr-TR"/>
              </w:rPr>
              <w:t xml:space="preserve"> </w:t>
            </w:r>
            <w:r w:rsidR="0024553D" w:rsidRPr="0024553D">
              <w:rPr>
                <w:sz w:val="18"/>
                <w:szCs w:val="18"/>
                <w:lang w:eastAsia="tr-TR"/>
              </w:rPr>
              <w:t>For ETL cases, individual vulnerability findings will be linked to the corresponding verified household, land/use relationship and Project impact before support requirements are determined.</w:t>
            </w:r>
            <w:r w:rsidR="0024553D">
              <w:rPr>
                <w:sz w:val="18"/>
                <w:szCs w:val="18"/>
                <w:lang w:eastAsia="tr-TR"/>
              </w:rPr>
              <w:t xml:space="preserve"> </w:t>
            </w:r>
            <w:r w:rsidR="0024553D" w:rsidRPr="0024553D">
              <w:rPr>
                <w:sz w:val="18"/>
                <w:szCs w:val="18"/>
                <w:lang w:eastAsia="tr-TR"/>
              </w:rPr>
              <w:t xml:space="preserve">The required assistance will be recorded at person or household level and linked to the applicable entitlement or livelihood restoration measure in </w:t>
            </w:r>
            <w:r w:rsidR="00614479">
              <w:rPr>
                <w:sz w:val="18"/>
                <w:szCs w:val="18"/>
                <w:lang w:eastAsia="tr-TR"/>
              </w:rPr>
              <w:fldChar w:fldCharType="begin"/>
            </w:r>
            <w:r w:rsidR="00614479">
              <w:rPr>
                <w:sz w:val="18"/>
                <w:szCs w:val="18"/>
                <w:lang w:eastAsia="tr-TR"/>
              </w:rPr>
              <w:instrText xml:space="preserve"> REF _Ref238250321 \n \h </w:instrText>
            </w:r>
            <w:r w:rsidR="00614479">
              <w:rPr>
                <w:sz w:val="18"/>
                <w:szCs w:val="18"/>
                <w:lang w:eastAsia="tr-TR"/>
              </w:rPr>
            </w:r>
            <w:r w:rsidR="00614479">
              <w:rPr>
                <w:sz w:val="18"/>
                <w:szCs w:val="18"/>
                <w:lang w:eastAsia="tr-TR"/>
              </w:rPr>
              <w:fldChar w:fldCharType="separate"/>
            </w:r>
            <w:r w:rsidR="00614479">
              <w:rPr>
                <w:sz w:val="18"/>
                <w:szCs w:val="18"/>
                <w:lang w:eastAsia="tr-TR"/>
              </w:rPr>
              <w:t>Annex C</w:t>
            </w:r>
            <w:r w:rsidR="00614479">
              <w:rPr>
                <w:sz w:val="18"/>
                <w:szCs w:val="18"/>
                <w:lang w:eastAsia="tr-TR"/>
              </w:rPr>
              <w:fldChar w:fldCharType="end"/>
            </w:r>
            <w:r w:rsidR="00614479">
              <w:rPr>
                <w:sz w:val="18"/>
                <w:szCs w:val="18"/>
                <w:lang w:eastAsia="tr-TR"/>
              </w:rPr>
              <w:t>/</w:t>
            </w:r>
            <w:r w:rsidR="00614479">
              <w:rPr>
                <w:sz w:val="18"/>
                <w:szCs w:val="18"/>
                <w:lang w:eastAsia="tr-TR"/>
              </w:rPr>
              <w:fldChar w:fldCharType="begin"/>
            </w:r>
            <w:r w:rsidR="00614479">
              <w:rPr>
                <w:sz w:val="18"/>
                <w:szCs w:val="18"/>
                <w:lang w:eastAsia="tr-TR"/>
              </w:rPr>
              <w:instrText xml:space="preserve"> REF _Ref238250445 \n \h </w:instrText>
            </w:r>
            <w:r w:rsidR="00614479">
              <w:rPr>
                <w:sz w:val="18"/>
                <w:szCs w:val="18"/>
                <w:lang w:eastAsia="tr-TR"/>
              </w:rPr>
            </w:r>
            <w:r w:rsidR="00614479">
              <w:rPr>
                <w:sz w:val="18"/>
                <w:szCs w:val="18"/>
                <w:lang w:eastAsia="tr-TR"/>
              </w:rPr>
              <w:fldChar w:fldCharType="separate"/>
            </w:r>
            <w:r w:rsidR="00614479">
              <w:rPr>
                <w:sz w:val="18"/>
                <w:szCs w:val="18"/>
                <w:lang w:eastAsia="tr-TR"/>
              </w:rPr>
              <w:t>Annex E</w:t>
            </w:r>
            <w:r w:rsidR="00614479">
              <w:rPr>
                <w:sz w:val="18"/>
                <w:szCs w:val="18"/>
                <w:lang w:eastAsia="tr-TR"/>
              </w:rPr>
              <w:fldChar w:fldCharType="end"/>
            </w:r>
            <w:r w:rsidR="0024553D" w:rsidRPr="0024553D">
              <w:rPr>
                <w:sz w:val="18"/>
                <w:szCs w:val="18"/>
                <w:lang w:eastAsia="tr-TR"/>
              </w:rPr>
              <w:t>. Engagement methods will be adapted where conventional group meetings or written disclosure are insufficient because of literacy, mobility, health, gender or other verified access barriers.</w:t>
            </w:r>
          </w:p>
        </w:tc>
      </w:tr>
      <w:tr w:rsidR="0016798C" w:rsidRPr="00A7034F" w14:paraId="519E9CB4" w14:textId="77777777" w:rsidTr="00AB2ABE">
        <w:tc>
          <w:tcPr>
            <w:tcW w:w="1151" w:type="pct"/>
            <w:vAlign w:val="center"/>
            <w:hideMark/>
          </w:tcPr>
          <w:p w14:paraId="7A68037E" w14:textId="5BD76DCB" w:rsidR="0016798C" w:rsidRPr="00A7034F" w:rsidRDefault="0016798C" w:rsidP="00AB2ABE">
            <w:pPr>
              <w:spacing w:before="0" w:after="0"/>
              <w:jc w:val="left"/>
              <w:rPr>
                <w:sz w:val="18"/>
                <w:szCs w:val="18"/>
                <w:lang w:eastAsia="tr-TR"/>
              </w:rPr>
            </w:pPr>
            <w:r w:rsidRPr="00A7034F">
              <w:rPr>
                <w:b/>
                <w:bCs/>
                <w:sz w:val="18"/>
                <w:szCs w:val="18"/>
                <w:lang w:eastAsia="tr-TR"/>
              </w:rPr>
              <w:t>Proposed Timeline</w:t>
            </w:r>
            <w:r w:rsidR="0024553D">
              <w:rPr>
                <w:b/>
                <w:bCs/>
                <w:sz w:val="18"/>
                <w:szCs w:val="18"/>
                <w:lang w:eastAsia="tr-TR"/>
              </w:rPr>
              <w:t xml:space="preserve"> and Implementation Steps</w:t>
            </w:r>
          </w:p>
        </w:tc>
        <w:tc>
          <w:tcPr>
            <w:tcW w:w="3849" w:type="pct"/>
            <w:vAlign w:val="center"/>
            <w:hideMark/>
          </w:tcPr>
          <w:p w14:paraId="035AE8B8" w14:textId="0E6BB4CA" w:rsidR="0016798C" w:rsidRPr="00A7034F" w:rsidRDefault="006C4CB2" w:rsidP="00AB2ABE">
            <w:pPr>
              <w:spacing w:before="0" w:after="0"/>
              <w:jc w:val="left"/>
              <w:rPr>
                <w:sz w:val="18"/>
                <w:szCs w:val="18"/>
                <w:lang w:eastAsia="tr-TR"/>
              </w:rPr>
            </w:pPr>
            <w:r w:rsidRPr="006C4CB2">
              <w:rPr>
                <w:sz w:val="18"/>
                <w:szCs w:val="18"/>
                <w:lang w:eastAsia="tr-TR"/>
              </w:rPr>
              <w:t>Vulnerability-related support needs will be reviewed during disclosure and final verification and again before relevant compensation, land-entry or livelihood restoration activities. Required facilitation will be provided at the point at which the relevant LARP process or support measure is accessed. Additional follow-up will be undertaken after compensation, land entry, access restriction, construction disturbance or livelihood support delivery where vulnerability may affect the person’s or household’s ability to adapt or recover. Newly identified cases will be incorporated during implementation as they arise.</w:t>
            </w:r>
          </w:p>
        </w:tc>
      </w:tr>
      <w:tr w:rsidR="006C4CB2" w:rsidRPr="00A7034F" w14:paraId="03826830" w14:textId="77777777" w:rsidTr="00AB2ABE">
        <w:tc>
          <w:tcPr>
            <w:tcW w:w="1151" w:type="pct"/>
            <w:vAlign w:val="center"/>
          </w:tcPr>
          <w:p w14:paraId="1541FEEB" w14:textId="357C7578" w:rsidR="006C4CB2" w:rsidRPr="00A7034F" w:rsidRDefault="006C4CB2" w:rsidP="00AB2ABE">
            <w:pPr>
              <w:spacing w:before="0" w:after="0"/>
              <w:jc w:val="left"/>
              <w:rPr>
                <w:b/>
                <w:bCs/>
                <w:sz w:val="18"/>
                <w:szCs w:val="18"/>
                <w:lang w:eastAsia="tr-TR"/>
              </w:rPr>
            </w:pPr>
            <w:r w:rsidRPr="006C4CB2">
              <w:rPr>
                <w:b/>
                <w:bCs/>
                <w:sz w:val="18"/>
                <w:szCs w:val="18"/>
                <w:lang w:eastAsia="tr-TR"/>
              </w:rPr>
              <w:t>Monitoring / Outcome Benchmark</w:t>
            </w:r>
          </w:p>
        </w:tc>
        <w:tc>
          <w:tcPr>
            <w:tcW w:w="3849" w:type="pct"/>
            <w:vAlign w:val="center"/>
          </w:tcPr>
          <w:p w14:paraId="1FDD2FE0" w14:textId="01ACC95E" w:rsidR="006C4CB2" w:rsidRPr="006C4CB2" w:rsidRDefault="006C4CB2" w:rsidP="00AB2ABE">
            <w:pPr>
              <w:spacing w:before="0" w:after="0"/>
              <w:jc w:val="left"/>
              <w:rPr>
                <w:sz w:val="18"/>
                <w:szCs w:val="18"/>
                <w:lang w:eastAsia="tr-TR"/>
              </w:rPr>
            </w:pPr>
            <w:r w:rsidRPr="006C4CB2">
              <w:rPr>
                <w:sz w:val="18"/>
                <w:szCs w:val="18"/>
                <w:lang w:eastAsia="tr-TR"/>
              </w:rPr>
              <w:t>Monitoring will track identified vulnerable persons and affected households, the barrier or additional support need identified, assistance provided, access to the relevant entitlement or livelihood restoration measure, follow-up undertaken and closure status. Monitoring will also consider whether women and vulnerable PAPs are participating in and accessing LARP measures on an equitable basis. The outcome benchmark will be that the identified vulnerability-related barrier no longer prevents or materially limits access to the applicable LARP entitlement, livelihood restoration measure, consultation or grievance process.</w:t>
            </w:r>
          </w:p>
        </w:tc>
      </w:tr>
      <w:tr w:rsidR="00853932" w:rsidRPr="00A7034F" w14:paraId="506442BE" w14:textId="77777777" w:rsidTr="00AB2ABE">
        <w:tc>
          <w:tcPr>
            <w:tcW w:w="1151" w:type="pct"/>
            <w:vAlign w:val="center"/>
          </w:tcPr>
          <w:p w14:paraId="6A0464EF" w14:textId="1192138E" w:rsidR="00853932" w:rsidRPr="006C4CB2" w:rsidRDefault="00853932" w:rsidP="00AB2ABE">
            <w:pPr>
              <w:spacing w:before="0" w:after="0"/>
              <w:jc w:val="left"/>
              <w:rPr>
                <w:b/>
                <w:bCs/>
                <w:sz w:val="18"/>
                <w:szCs w:val="18"/>
                <w:lang w:eastAsia="tr-TR"/>
              </w:rPr>
            </w:pPr>
            <w:r w:rsidRPr="00853932">
              <w:rPr>
                <w:b/>
                <w:bCs/>
                <w:sz w:val="18"/>
                <w:szCs w:val="18"/>
                <w:lang w:eastAsia="tr-TR"/>
              </w:rPr>
              <w:t>Corrective Action Trigger / Completion Criterion</w:t>
            </w:r>
          </w:p>
        </w:tc>
        <w:tc>
          <w:tcPr>
            <w:tcW w:w="3849" w:type="pct"/>
            <w:vAlign w:val="center"/>
          </w:tcPr>
          <w:p w14:paraId="45A119B6" w14:textId="33CACE60" w:rsidR="00853932" w:rsidRPr="006C4CB2" w:rsidRDefault="00853932" w:rsidP="00AB2ABE">
            <w:pPr>
              <w:spacing w:before="0" w:after="0"/>
              <w:jc w:val="left"/>
              <w:rPr>
                <w:sz w:val="18"/>
                <w:szCs w:val="18"/>
                <w:lang w:eastAsia="tr-TR"/>
              </w:rPr>
            </w:pPr>
            <w:r w:rsidRPr="00853932">
              <w:rPr>
                <w:sz w:val="18"/>
                <w:szCs w:val="18"/>
                <w:lang w:eastAsia="tr-TR"/>
              </w:rPr>
              <w:t xml:space="preserve">Corrective action will be initiated where a vulnerable PAP or affected household is unable to access an applicable entitlement or measure, repeatedly misses engagement or payment processes because of an identified barrier, receives support that is not accessible or appropriate to the identified need, or continues to experience heightened livelihood risk following the initial intervention. Corrective action may include additional outreach, home or telephone engagement, documentation or transport assistance, referral, revised delivery arrangements or additional follow-up under the relevant livelihood restoration measure. Vulnerability-linked support will be considered complete when the required facilitation has been provided and follow-up confirms that the identified barrier has been adequately </w:t>
            </w:r>
            <w:r w:rsidRPr="00853932">
              <w:rPr>
                <w:sz w:val="18"/>
                <w:szCs w:val="18"/>
                <w:lang w:eastAsia="tr-TR"/>
              </w:rPr>
              <w:lastRenderedPageBreak/>
              <w:t>addressed; completion of the underlying livelihood restoration obligation will remain subject to the completion criteria of the applicable impact-specific measure.</w:t>
            </w:r>
          </w:p>
        </w:tc>
      </w:tr>
      <w:tr w:rsidR="0016798C" w:rsidRPr="00A7034F" w14:paraId="6C483A21" w14:textId="77777777" w:rsidTr="00AB2ABE">
        <w:tc>
          <w:tcPr>
            <w:tcW w:w="1151" w:type="pct"/>
            <w:vAlign w:val="center"/>
            <w:hideMark/>
          </w:tcPr>
          <w:p w14:paraId="4CEE98A1" w14:textId="77777777" w:rsidR="0016798C" w:rsidRPr="00A7034F" w:rsidRDefault="0016798C" w:rsidP="00AB2ABE">
            <w:pPr>
              <w:spacing w:before="0" w:after="0"/>
              <w:jc w:val="left"/>
              <w:rPr>
                <w:sz w:val="18"/>
                <w:szCs w:val="18"/>
                <w:lang w:eastAsia="tr-TR"/>
              </w:rPr>
            </w:pPr>
            <w:r w:rsidRPr="00A7034F">
              <w:rPr>
                <w:b/>
                <w:bCs/>
                <w:sz w:val="18"/>
                <w:szCs w:val="18"/>
                <w:lang w:eastAsia="tr-TR"/>
              </w:rPr>
              <w:t>Budget Considerations</w:t>
            </w:r>
          </w:p>
        </w:tc>
        <w:tc>
          <w:tcPr>
            <w:tcW w:w="3849" w:type="pct"/>
            <w:vAlign w:val="center"/>
            <w:hideMark/>
          </w:tcPr>
          <w:p w14:paraId="78624043" w14:textId="55036852" w:rsidR="0016798C" w:rsidRPr="00A7034F" w:rsidRDefault="006C4551" w:rsidP="00AB2ABE">
            <w:pPr>
              <w:spacing w:before="0" w:after="0"/>
              <w:jc w:val="left"/>
              <w:rPr>
                <w:sz w:val="18"/>
                <w:szCs w:val="18"/>
                <w:lang w:eastAsia="tr-TR"/>
              </w:rPr>
            </w:pPr>
            <w:r w:rsidRPr="006C4551">
              <w:rPr>
                <w:sz w:val="18"/>
                <w:szCs w:val="18"/>
                <w:lang w:eastAsia="tr-TR"/>
              </w:rPr>
              <w:t>The budget will mainly depend on staff time, consultation and follow up needs, transport or home visit requirements, documentation support, referral support and any additional assistance required to enable vulnerable persons and PAHs with vulnerable household members to access livelihood restoration measures. Where cash support is required due to a verified livelihood impact, this will be assessed under the relevant livelihood restoration measure, such as TLS, agricultural continuity support or</w:t>
            </w:r>
            <w:r w:rsidR="00D50BB4">
              <w:t xml:space="preserve"> </w:t>
            </w:r>
            <w:r w:rsidR="00D50BB4" w:rsidRPr="00D50BB4">
              <w:rPr>
                <w:sz w:val="18"/>
                <w:szCs w:val="18"/>
                <w:lang w:eastAsia="tr-TR"/>
              </w:rPr>
              <w:t xml:space="preserve">pasture, grazing, fodder and livestock support or another applicable Section </w:t>
            </w:r>
            <w:r w:rsidR="00D50BB4">
              <w:rPr>
                <w:sz w:val="18"/>
                <w:szCs w:val="18"/>
                <w:lang w:eastAsia="tr-TR"/>
              </w:rPr>
              <w:fldChar w:fldCharType="begin"/>
            </w:r>
            <w:r w:rsidR="00D50BB4">
              <w:rPr>
                <w:sz w:val="18"/>
                <w:szCs w:val="18"/>
                <w:lang w:eastAsia="tr-TR"/>
              </w:rPr>
              <w:instrText xml:space="preserve"> REF _Ref232878536 \n \h  \* MERGEFORMAT </w:instrText>
            </w:r>
            <w:r w:rsidR="00D50BB4">
              <w:rPr>
                <w:sz w:val="18"/>
                <w:szCs w:val="18"/>
                <w:lang w:eastAsia="tr-TR"/>
              </w:rPr>
            </w:r>
            <w:r w:rsidR="00D50BB4">
              <w:rPr>
                <w:sz w:val="18"/>
                <w:szCs w:val="18"/>
                <w:lang w:eastAsia="tr-TR"/>
              </w:rPr>
              <w:fldChar w:fldCharType="separate"/>
            </w:r>
            <w:r w:rsidR="00D50BB4">
              <w:rPr>
                <w:sz w:val="18"/>
                <w:szCs w:val="18"/>
                <w:lang w:eastAsia="tr-TR"/>
              </w:rPr>
              <w:t>8.2</w:t>
            </w:r>
            <w:r w:rsidR="00D50BB4">
              <w:rPr>
                <w:sz w:val="18"/>
                <w:szCs w:val="18"/>
                <w:lang w:eastAsia="tr-TR"/>
              </w:rPr>
              <w:fldChar w:fldCharType="end"/>
            </w:r>
            <w:r w:rsidR="00D50BB4">
              <w:rPr>
                <w:sz w:val="18"/>
                <w:szCs w:val="18"/>
                <w:lang w:eastAsia="tr-TR"/>
              </w:rPr>
              <w:t xml:space="preserve"> </w:t>
            </w:r>
            <w:r w:rsidR="00D50BB4" w:rsidRPr="00D50BB4">
              <w:rPr>
                <w:sz w:val="18"/>
                <w:szCs w:val="18"/>
                <w:lang w:eastAsia="tr-TR"/>
              </w:rPr>
              <w:t>measure</w:t>
            </w:r>
            <w:r w:rsidRPr="006C4551">
              <w:rPr>
                <w:sz w:val="18"/>
                <w:szCs w:val="18"/>
                <w:lang w:eastAsia="tr-TR"/>
              </w:rPr>
              <w:t>, rather than as an automatic vulnerability payment.</w:t>
            </w:r>
            <w:r w:rsidR="00A452AB">
              <w:rPr>
                <w:sz w:val="18"/>
                <w:szCs w:val="18"/>
                <w:lang w:eastAsia="tr-TR"/>
              </w:rPr>
              <w:t xml:space="preserve"> </w:t>
            </w:r>
            <w:r w:rsidR="00A452AB" w:rsidRPr="00A452AB">
              <w:rPr>
                <w:sz w:val="18"/>
                <w:szCs w:val="18"/>
                <w:lang w:eastAsia="tr-TR"/>
              </w:rPr>
              <w:t>Vulnerability-linked facilitation costs will be separately identifiable within the LARP implementation budget where practicable.</w:t>
            </w:r>
          </w:p>
        </w:tc>
      </w:tr>
      <w:tr w:rsidR="0016798C" w:rsidRPr="00A7034F" w14:paraId="101E8BC8" w14:textId="77777777" w:rsidTr="00AB2ABE">
        <w:tc>
          <w:tcPr>
            <w:tcW w:w="1151" w:type="pct"/>
            <w:vAlign w:val="center"/>
            <w:hideMark/>
          </w:tcPr>
          <w:p w14:paraId="29EB047E" w14:textId="77777777" w:rsidR="0016798C" w:rsidRPr="00A7034F" w:rsidRDefault="0016798C" w:rsidP="00AB2ABE">
            <w:pPr>
              <w:spacing w:before="0" w:after="0"/>
              <w:jc w:val="left"/>
              <w:rPr>
                <w:sz w:val="18"/>
                <w:szCs w:val="18"/>
                <w:lang w:eastAsia="tr-TR"/>
              </w:rPr>
            </w:pPr>
            <w:r w:rsidRPr="00A7034F">
              <w:rPr>
                <w:b/>
                <w:bCs/>
                <w:sz w:val="18"/>
                <w:szCs w:val="18"/>
                <w:lang w:eastAsia="tr-TR"/>
              </w:rPr>
              <w:t>Responsible Party</w:t>
            </w:r>
          </w:p>
        </w:tc>
        <w:tc>
          <w:tcPr>
            <w:tcW w:w="3849" w:type="pct"/>
            <w:vAlign w:val="center"/>
            <w:hideMark/>
          </w:tcPr>
          <w:p w14:paraId="38181D08" w14:textId="4CE1925C" w:rsidR="0016798C" w:rsidRPr="00A7034F" w:rsidRDefault="006C4551" w:rsidP="00AB2ABE">
            <w:pPr>
              <w:spacing w:before="0" w:after="0"/>
              <w:jc w:val="left"/>
              <w:rPr>
                <w:sz w:val="18"/>
                <w:szCs w:val="18"/>
                <w:lang w:eastAsia="tr-TR"/>
              </w:rPr>
            </w:pPr>
            <w:r w:rsidRPr="006C4551">
              <w:rPr>
                <w:sz w:val="18"/>
                <w:szCs w:val="18"/>
                <w:lang w:eastAsia="tr-TR"/>
              </w:rPr>
              <w:t>Enerjisa Üretim A.Ş.; EPC Contractor support may be required where vulnerability linked support relates to construction impacts, employment opportunities, access restrictions or contractor activities.</w:t>
            </w:r>
            <w:r w:rsidR="00A452AB">
              <w:rPr>
                <w:sz w:val="18"/>
                <w:szCs w:val="18"/>
                <w:lang w:eastAsia="tr-TR"/>
              </w:rPr>
              <w:t xml:space="preserve"> </w:t>
            </w:r>
            <w:r w:rsidR="00A452AB" w:rsidRPr="00A452AB">
              <w:rPr>
                <w:sz w:val="18"/>
                <w:szCs w:val="18"/>
                <w:lang w:eastAsia="tr-TR"/>
              </w:rPr>
              <w:t>For associated ETLs, coordination with TEİAŞ or relevant public institutions will be undertaken where statutory land arrangements or institutional procedures are involved, while responsibility for supplementary vulnerability-linked livelihood support within this LARP will remain with Enerjisa Üretim A.Ş.</w:t>
            </w:r>
          </w:p>
        </w:tc>
      </w:tr>
    </w:tbl>
    <w:p w14:paraId="2BD18BB8" w14:textId="747BAF32" w:rsidR="004A11FD" w:rsidRDefault="004A11FD" w:rsidP="004A11FD">
      <w:pPr>
        <w:rPr>
          <w:lang w:eastAsia="x-none"/>
        </w:rPr>
      </w:pPr>
      <w:r>
        <w:rPr>
          <w:lang w:eastAsia="x-none"/>
        </w:rPr>
        <w:t>Vulnerability Linked Livelihood Support will be applied through a case by case review and will be documented in the livelihood restoration records. The review will consider both direct vulnerability indicators and additional screening factors such as low income, old age, low education, lack of social security, informal land use, public land dependency and cumulative livelihood impacts. Personal data will be managed confidentially.</w:t>
      </w:r>
      <w:r w:rsidR="00A452AB">
        <w:rPr>
          <w:lang w:eastAsia="x-none"/>
        </w:rPr>
        <w:t xml:space="preserve"> </w:t>
      </w:r>
      <w:r w:rsidR="00A452AB" w:rsidRPr="00A452AB">
        <w:rPr>
          <w:lang w:eastAsia="x-none"/>
        </w:rPr>
        <w:t>These additional factors will not create automatic vulnerability status or payment entitlement in isolation; they will be considered where they increase exposure to a verified Project impact or create a barrier to accessing LARP measures.</w:t>
      </w:r>
    </w:p>
    <w:p w14:paraId="0D9FAFC7" w14:textId="1C40D296" w:rsidR="0016798C" w:rsidRPr="00E43110" w:rsidRDefault="004A11FD" w:rsidP="00E43110">
      <w:pPr>
        <w:rPr>
          <w:lang w:eastAsia="x-none"/>
        </w:rPr>
      </w:pPr>
      <w:r>
        <w:rPr>
          <w:lang w:eastAsia="x-none"/>
        </w:rPr>
        <w:t>This measure will also be used to ensure that vulnerable persons and PAHs with vulnerable household members are not excluded from other livelihood restoration measures due to lack of information, mobility constraints, literacy barriers, documentation challenges or limited ability to participate in consultations. Follow up actions will be tracked as part of LARP monitoring, including the support need identified, assistance provided, responsible party, timing and closure status.</w:t>
      </w:r>
      <w:r w:rsidR="00A452AB">
        <w:rPr>
          <w:lang w:eastAsia="x-none"/>
        </w:rPr>
        <w:t xml:space="preserve"> </w:t>
      </w:r>
      <w:r w:rsidR="00A452AB" w:rsidRPr="00A452AB">
        <w:rPr>
          <w:lang w:eastAsia="x-none"/>
        </w:rPr>
        <w:t>Where monitoring or grievances show that the assistance provided has not enabled equitable access to the relevant entitlement or livelihood restoration measure, the support arrangement will be adjusted and followed through until the identified access barrier has been addressed. Vulnerability-linked facilitation will not be treated as complete merely because an outreach contact, referral or one-off assistance activity has been delivered.</w:t>
      </w:r>
    </w:p>
    <w:p w14:paraId="13F2AEC5" w14:textId="2F98D87E" w:rsidR="00537D47" w:rsidRDefault="00EA7408" w:rsidP="00EA51BA">
      <w:pPr>
        <w:pStyle w:val="Balk2"/>
      </w:pPr>
      <w:bookmarkStart w:id="288" w:name="_Ref232785559"/>
      <w:bookmarkStart w:id="289" w:name="_Toc238253915"/>
      <w:r w:rsidRPr="00EA7408">
        <w:t xml:space="preserve">Livelihood </w:t>
      </w:r>
      <w:r w:rsidR="00040C2D" w:rsidRPr="00040C2D">
        <w:t>Restoration Eligibility</w:t>
      </w:r>
      <w:r w:rsidR="00C815E2">
        <w:t xml:space="preserve">, </w:t>
      </w:r>
      <w:r w:rsidR="00C815E2" w:rsidRPr="00C815E2">
        <w:t>Beneficiary Identification</w:t>
      </w:r>
      <w:r w:rsidR="00040C2D" w:rsidRPr="00040C2D">
        <w:t xml:space="preserve"> and Verification</w:t>
      </w:r>
      <w:bookmarkEnd w:id="288"/>
      <w:bookmarkEnd w:id="289"/>
    </w:p>
    <w:p w14:paraId="5F852C44" w14:textId="0D402AE2" w:rsidR="00D60E53" w:rsidRDefault="00AE57DB" w:rsidP="00D60E53">
      <w:pPr>
        <w:rPr>
          <w:lang w:eastAsia="en-GB"/>
        </w:rPr>
      </w:pPr>
      <w:r w:rsidRPr="00AE57DB">
        <w:rPr>
          <w:lang w:eastAsia="en-GB"/>
        </w:rPr>
        <w:t>This section does not repeat the general entitlement framework presented in Chapter</w:t>
      </w:r>
      <w:r w:rsidR="00C815E2">
        <w:rPr>
          <w:lang w:eastAsia="en-GB"/>
        </w:rPr>
        <w:t xml:space="preserve"> </w:t>
      </w:r>
      <w:r w:rsidR="00C815E2">
        <w:rPr>
          <w:lang w:eastAsia="en-GB"/>
        </w:rPr>
        <w:fldChar w:fldCharType="begin"/>
      </w:r>
      <w:r w:rsidR="00C815E2">
        <w:rPr>
          <w:lang w:eastAsia="en-GB"/>
        </w:rPr>
        <w:instrText xml:space="preserve"> REF _Ref238051475 \n \h </w:instrText>
      </w:r>
      <w:r w:rsidR="00C815E2">
        <w:rPr>
          <w:lang w:eastAsia="en-GB"/>
        </w:rPr>
      </w:r>
      <w:r w:rsidR="00C815E2">
        <w:rPr>
          <w:lang w:eastAsia="en-GB"/>
        </w:rPr>
        <w:fldChar w:fldCharType="separate"/>
      </w:r>
      <w:r w:rsidR="00272BAC">
        <w:rPr>
          <w:lang w:eastAsia="en-GB"/>
        </w:rPr>
        <w:t>7</w:t>
      </w:r>
      <w:r w:rsidR="00C815E2">
        <w:rPr>
          <w:lang w:eastAsia="en-GB"/>
        </w:rPr>
        <w:fldChar w:fldCharType="end"/>
      </w:r>
      <w:r w:rsidRPr="00AE57DB">
        <w:rPr>
          <w:lang w:eastAsia="en-GB"/>
        </w:rPr>
        <w:t xml:space="preserve">; it explains how eligibility for the livelihood restoration measures defined in Section </w:t>
      </w:r>
      <w:r>
        <w:rPr>
          <w:lang w:eastAsia="en-GB"/>
        </w:rPr>
        <w:fldChar w:fldCharType="begin"/>
      </w:r>
      <w:r>
        <w:rPr>
          <w:lang w:eastAsia="en-GB"/>
        </w:rPr>
        <w:instrText xml:space="preserve"> REF _Ref232878536 \n \h </w:instrText>
      </w:r>
      <w:r>
        <w:rPr>
          <w:lang w:eastAsia="en-GB"/>
        </w:rPr>
      </w:r>
      <w:r>
        <w:rPr>
          <w:lang w:eastAsia="en-GB"/>
        </w:rPr>
        <w:fldChar w:fldCharType="separate"/>
      </w:r>
      <w:r w:rsidR="00FE7A78">
        <w:rPr>
          <w:lang w:eastAsia="en-GB"/>
        </w:rPr>
        <w:t>8.2</w:t>
      </w:r>
      <w:r>
        <w:rPr>
          <w:lang w:eastAsia="en-GB"/>
        </w:rPr>
        <w:fldChar w:fldCharType="end"/>
      </w:r>
      <w:r w:rsidRPr="00AE57DB">
        <w:rPr>
          <w:lang w:eastAsia="en-GB"/>
        </w:rPr>
        <w:t xml:space="preserve"> will be verified, documented and applied during implementation.</w:t>
      </w:r>
    </w:p>
    <w:p w14:paraId="097912B8" w14:textId="407409C6" w:rsidR="00AE57DB" w:rsidRDefault="00B47C29" w:rsidP="00D60E53">
      <w:pPr>
        <w:rPr>
          <w:lang w:eastAsia="en-GB"/>
        </w:rPr>
      </w:pPr>
      <w:r w:rsidRPr="00B47C29">
        <w:rPr>
          <w:lang w:eastAsia="en-GB"/>
        </w:rPr>
        <w:t xml:space="preserve">Eligibility for livelihood restoration support will be confirmed through a review of verified Project impacts at PAP, PAH and user level. The review will consider whether the person, household </w:t>
      </w:r>
      <w:r w:rsidRPr="00B47C29">
        <w:rPr>
          <w:lang w:eastAsia="en-GB"/>
        </w:rPr>
        <w:lastRenderedPageBreak/>
        <w:t>or user has a verified ownership, use, access or livelihood link to the affected land, asset or resource; whether this link existed before the applicable cut off date; and whether the Project impact affects livelihood activities, income, production capacity, access to resources or the ability to benefit from LARP entitlements. Where the same PAP, PAH or user is affected through more than one parcel, land use type, Project component, asset or livelihood activity, these impacts will be reviewed together to avoid underestimating cumulative livelihood impacts.</w:t>
      </w:r>
      <w:r w:rsidR="00FD0938">
        <w:rPr>
          <w:lang w:eastAsia="en-GB"/>
        </w:rPr>
        <w:t xml:space="preserve"> </w:t>
      </w:r>
      <w:r w:rsidR="00FD0938" w:rsidRPr="00FD0938">
        <w:rPr>
          <w:lang w:eastAsia="en-GB"/>
        </w:rPr>
        <w:t xml:space="preserve">The preliminary household level </w:t>
      </w:r>
      <w:r w:rsidR="00FD0938" w:rsidRPr="00272BAC">
        <w:rPr>
          <w:lang w:eastAsia="en-GB"/>
        </w:rPr>
        <w:t xml:space="preserve">support eligibility screening used for budget planning and implementation verification is provided in </w:t>
      </w:r>
      <w:r w:rsidR="005462FE" w:rsidRPr="00824B52">
        <w:rPr>
          <w:lang w:eastAsia="en-GB"/>
        </w:rPr>
        <w:fldChar w:fldCharType="begin"/>
      </w:r>
      <w:r w:rsidR="005462FE" w:rsidRPr="00824B52">
        <w:rPr>
          <w:lang w:eastAsia="en-GB"/>
        </w:rPr>
        <w:instrText xml:space="preserve"> REF _Ref233370876 \n \h </w:instrText>
      </w:r>
      <w:r w:rsidR="003606B0" w:rsidRPr="00272BAC">
        <w:rPr>
          <w:lang w:eastAsia="en-GB"/>
        </w:rPr>
        <w:instrText xml:space="preserve"> \* MERGEFORMAT </w:instrText>
      </w:r>
      <w:r w:rsidR="005462FE" w:rsidRPr="00824B52">
        <w:rPr>
          <w:lang w:eastAsia="en-GB"/>
        </w:rPr>
      </w:r>
      <w:r w:rsidR="005462FE" w:rsidRPr="00824B52">
        <w:rPr>
          <w:lang w:eastAsia="en-GB"/>
        </w:rPr>
        <w:fldChar w:fldCharType="separate"/>
      </w:r>
      <w:r w:rsidR="005462FE" w:rsidRPr="00824B52">
        <w:rPr>
          <w:lang w:eastAsia="en-GB"/>
        </w:rPr>
        <w:t>Annex C</w:t>
      </w:r>
      <w:r w:rsidR="005462FE" w:rsidRPr="00824B52">
        <w:rPr>
          <w:lang w:eastAsia="en-GB"/>
        </w:rPr>
        <w:fldChar w:fldCharType="end"/>
      </w:r>
      <w:r w:rsidR="005462FE" w:rsidRPr="00824B52">
        <w:rPr>
          <w:lang w:eastAsia="en-GB"/>
        </w:rPr>
        <w:t>.</w:t>
      </w:r>
      <w:r w:rsidR="00565A31" w:rsidRPr="00272BAC">
        <w:rPr>
          <w:lang w:eastAsia="en-GB"/>
        </w:rPr>
        <w:t xml:space="preserve"> Eligibility</w:t>
      </w:r>
      <w:r w:rsidR="00565A31" w:rsidRPr="00565A31">
        <w:rPr>
          <w:lang w:eastAsia="en-GB"/>
        </w:rPr>
        <w:t xml:space="preserve"> will be determined on the basis of the verified impact and applicable measure rather than through a single household-wide classification; accordingly, the same PAP or PAH may qualify for more than one livelihood restoration measure where different verified impacts require different forms of support.</w:t>
      </w:r>
    </w:p>
    <w:p w14:paraId="07BF1DDB" w14:textId="525AC05E" w:rsidR="00D60E53" w:rsidRDefault="00B47C29" w:rsidP="00D60E53">
      <w:pPr>
        <w:rPr>
          <w:lang w:eastAsia="en-GB"/>
        </w:rPr>
      </w:pPr>
      <w:r w:rsidRPr="00B47C29">
        <w:rPr>
          <w:lang w:eastAsia="en-GB"/>
        </w:rPr>
        <w:t xml:space="preserve">Legal title will not be the only basis for livelihood restoration eligibility. Legal owners, shareholders, heirs, actual users, tenants, sharecroppers, formal lessees, informal users of public land, pasture users, livestock owners, forest resource users, beekeepers and vulnerable persons may be eligible where their use, asset, access or livelihood loss is verified. Informal users will not be eligible for land compensation for land they do not own; however, they may be eligible for compensation for affected crops, trees, improvements or productive assets, and for relevant livelihood restoration measures, where their use and loss are confirmed. Statutory compensation and asset compensation will be considered separately from livelihood restoration support, and the same loss will not be compensated or supported twice. Based on these principles, </w:t>
      </w:r>
      <w:r w:rsidR="009E5558">
        <w:rPr>
          <w:lang w:eastAsia="en-GB"/>
        </w:rPr>
        <w:fldChar w:fldCharType="begin"/>
      </w:r>
      <w:r w:rsidR="009E5558">
        <w:rPr>
          <w:lang w:eastAsia="en-GB"/>
        </w:rPr>
        <w:instrText xml:space="preserve"> REF _Ref232879736 \h </w:instrText>
      </w:r>
      <w:r w:rsidR="009E5558">
        <w:rPr>
          <w:lang w:eastAsia="en-GB"/>
        </w:rPr>
      </w:r>
      <w:r w:rsidR="009E5558">
        <w:rPr>
          <w:lang w:eastAsia="en-GB"/>
        </w:rPr>
        <w:fldChar w:fldCharType="separate"/>
      </w:r>
      <w:r w:rsidR="003606B0">
        <w:t xml:space="preserve">Table </w:t>
      </w:r>
      <w:r w:rsidR="003606B0">
        <w:rPr>
          <w:noProof/>
        </w:rPr>
        <w:t>8</w:t>
      </w:r>
      <w:r w:rsidR="003606B0">
        <w:noBreakHyphen/>
      </w:r>
      <w:r w:rsidR="003606B0">
        <w:rPr>
          <w:noProof/>
        </w:rPr>
        <w:t>15</w:t>
      </w:r>
      <w:r w:rsidR="009E5558">
        <w:rPr>
          <w:lang w:eastAsia="en-GB"/>
        </w:rPr>
        <w:fldChar w:fldCharType="end"/>
      </w:r>
      <w:r w:rsidR="009E5558">
        <w:rPr>
          <w:lang w:eastAsia="en-GB"/>
        </w:rPr>
        <w:t xml:space="preserve"> </w:t>
      </w:r>
      <w:r w:rsidRPr="00B47C29">
        <w:rPr>
          <w:lang w:eastAsia="en-GB"/>
        </w:rPr>
        <w:t xml:space="preserve">summarises the eligibility and verification focus for each livelihood restoration measure and should be read together with the detailed measure descriptions in Section </w:t>
      </w:r>
      <w:r w:rsidR="009E5558">
        <w:rPr>
          <w:lang w:eastAsia="en-GB"/>
        </w:rPr>
        <w:fldChar w:fldCharType="begin"/>
      </w:r>
      <w:r w:rsidR="009E5558">
        <w:rPr>
          <w:lang w:eastAsia="en-GB"/>
        </w:rPr>
        <w:instrText xml:space="preserve"> REF _Ref232878536 \n \h </w:instrText>
      </w:r>
      <w:r w:rsidR="009E5558">
        <w:rPr>
          <w:lang w:eastAsia="en-GB"/>
        </w:rPr>
      </w:r>
      <w:r w:rsidR="009E5558">
        <w:rPr>
          <w:lang w:eastAsia="en-GB"/>
        </w:rPr>
        <w:fldChar w:fldCharType="separate"/>
      </w:r>
      <w:r w:rsidR="00FE7A78">
        <w:rPr>
          <w:lang w:eastAsia="en-GB"/>
        </w:rPr>
        <w:t>8.2</w:t>
      </w:r>
      <w:r w:rsidR="009E5558">
        <w:rPr>
          <w:lang w:eastAsia="en-GB"/>
        </w:rPr>
        <w:fldChar w:fldCharType="end"/>
      </w:r>
      <w:r w:rsidR="009E5558">
        <w:rPr>
          <w:lang w:eastAsia="en-GB"/>
        </w:rPr>
        <w:t xml:space="preserve"> </w:t>
      </w:r>
      <w:r w:rsidRPr="00B47C29">
        <w:rPr>
          <w:lang w:eastAsia="en-GB"/>
        </w:rPr>
        <w:t xml:space="preserve">and the Entitlement Matrix in Chapter </w:t>
      </w:r>
      <w:r w:rsidR="005A3930">
        <w:rPr>
          <w:lang w:eastAsia="en-GB"/>
        </w:rPr>
        <w:fldChar w:fldCharType="begin"/>
      </w:r>
      <w:r w:rsidR="005A3930">
        <w:rPr>
          <w:lang w:eastAsia="en-GB"/>
        </w:rPr>
        <w:instrText xml:space="preserve"> REF _Ref238051475 \n \h </w:instrText>
      </w:r>
      <w:r w:rsidR="005A3930">
        <w:rPr>
          <w:lang w:eastAsia="en-GB"/>
        </w:rPr>
      </w:r>
      <w:r w:rsidR="005A3930">
        <w:rPr>
          <w:lang w:eastAsia="en-GB"/>
        </w:rPr>
        <w:fldChar w:fldCharType="separate"/>
      </w:r>
      <w:r w:rsidR="005A3930">
        <w:rPr>
          <w:lang w:eastAsia="en-GB"/>
        </w:rPr>
        <w:t>7</w:t>
      </w:r>
      <w:r w:rsidR="005A3930">
        <w:rPr>
          <w:lang w:eastAsia="en-GB"/>
        </w:rPr>
        <w:fldChar w:fldCharType="end"/>
      </w:r>
      <w:r w:rsidR="005A3930">
        <w:rPr>
          <w:lang w:eastAsia="en-GB"/>
        </w:rPr>
        <w:t>.</w:t>
      </w:r>
    </w:p>
    <w:p w14:paraId="28AF0AC9" w14:textId="47163004" w:rsidR="00B47C29" w:rsidRDefault="00B47C29" w:rsidP="00B47C29">
      <w:pPr>
        <w:pStyle w:val="ResimYazs"/>
        <w:keepNext/>
        <w:spacing w:after="0"/>
        <w:jc w:val="center"/>
      </w:pPr>
      <w:bookmarkStart w:id="290" w:name="_Ref232879736"/>
      <w:bookmarkStart w:id="291" w:name="_Toc238253996"/>
      <w:r>
        <w:t xml:space="preserve">Table </w:t>
      </w:r>
      <w:r w:rsidR="00220E73">
        <w:fldChar w:fldCharType="begin"/>
      </w:r>
      <w:r w:rsidR="00220E73">
        <w:instrText xml:space="preserve"> STYLEREF 1 \s </w:instrText>
      </w:r>
      <w:r w:rsidR="00220E73">
        <w:fldChar w:fldCharType="separate"/>
      </w:r>
      <w:r w:rsidR="00220E73">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15</w:t>
      </w:r>
      <w:r w:rsidR="00220E73">
        <w:fldChar w:fldCharType="end"/>
      </w:r>
      <w:bookmarkEnd w:id="290"/>
      <w:r>
        <w:t xml:space="preserve">. </w:t>
      </w:r>
      <w:r w:rsidR="00C56400" w:rsidRPr="00C56400">
        <w:rPr>
          <w:b w:val="0"/>
          <w:bCs w:val="0"/>
          <w:color w:val="auto"/>
        </w:rPr>
        <w:t>Eligibility and Verification for Livelihood Restoration Measures</w:t>
      </w:r>
      <w:bookmarkEnd w:id="291"/>
    </w:p>
    <w:tbl>
      <w:tblPr>
        <w:tblStyle w:val="CVtable2"/>
        <w:tblW w:w="5000" w:type="pct"/>
        <w:tblLook w:val="04A0" w:firstRow="1" w:lastRow="0" w:firstColumn="1" w:lastColumn="0" w:noHBand="0" w:noVBand="1"/>
      </w:tblPr>
      <w:tblGrid>
        <w:gridCol w:w="1695"/>
        <w:gridCol w:w="3426"/>
        <w:gridCol w:w="3889"/>
      </w:tblGrid>
      <w:tr w:rsidR="009E5558" w:rsidRPr="00A7034F" w14:paraId="082B49CC" w14:textId="5571E0FE" w:rsidTr="009F0E34">
        <w:tc>
          <w:tcPr>
            <w:tcW w:w="941" w:type="pct"/>
            <w:shd w:val="clear" w:color="auto" w:fill="4F81BD"/>
            <w:vAlign w:val="center"/>
            <w:hideMark/>
          </w:tcPr>
          <w:p w14:paraId="5E3D995C" w14:textId="509EC147" w:rsidR="009E5558" w:rsidRPr="00A7034F" w:rsidRDefault="009E5558" w:rsidP="009F0E34">
            <w:pPr>
              <w:spacing w:before="0" w:after="0"/>
              <w:jc w:val="left"/>
              <w:rPr>
                <w:b/>
                <w:bCs/>
                <w:color w:val="FFFFFF" w:themeColor="background1"/>
                <w:sz w:val="18"/>
                <w:szCs w:val="18"/>
                <w:lang w:eastAsia="tr-TR"/>
              </w:rPr>
            </w:pPr>
            <w:r w:rsidRPr="00C56400">
              <w:rPr>
                <w:b/>
                <w:bCs/>
                <w:color w:val="FFFFFF" w:themeColor="background1"/>
                <w:sz w:val="18"/>
                <w:szCs w:val="18"/>
                <w:lang w:eastAsia="tr-TR"/>
              </w:rPr>
              <w:t>Livelihood Restoration Measure</w:t>
            </w:r>
          </w:p>
        </w:tc>
        <w:tc>
          <w:tcPr>
            <w:tcW w:w="1901" w:type="pct"/>
            <w:shd w:val="clear" w:color="auto" w:fill="4F81BD"/>
            <w:vAlign w:val="center"/>
            <w:hideMark/>
          </w:tcPr>
          <w:p w14:paraId="7C313E2D" w14:textId="67C70E06" w:rsidR="009E5558" w:rsidRPr="00A7034F" w:rsidRDefault="009E5558" w:rsidP="009F0E34">
            <w:pPr>
              <w:spacing w:before="0" w:after="0"/>
              <w:jc w:val="left"/>
              <w:rPr>
                <w:b/>
                <w:bCs/>
                <w:color w:val="FFFFFF" w:themeColor="background1"/>
                <w:sz w:val="18"/>
                <w:szCs w:val="18"/>
                <w:lang w:eastAsia="tr-TR"/>
              </w:rPr>
            </w:pPr>
            <w:r w:rsidRPr="00C56400">
              <w:rPr>
                <w:b/>
                <w:bCs/>
                <w:color w:val="FFFFFF" w:themeColor="background1"/>
                <w:sz w:val="18"/>
                <w:szCs w:val="18"/>
                <w:lang w:eastAsia="tr-TR"/>
              </w:rPr>
              <w:t>Eligibility Focus</w:t>
            </w:r>
          </w:p>
        </w:tc>
        <w:tc>
          <w:tcPr>
            <w:tcW w:w="2158" w:type="pct"/>
            <w:shd w:val="clear" w:color="auto" w:fill="4F81BD"/>
            <w:vAlign w:val="center"/>
          </w:tcPr>
          <w:p w14:paraId="0CD15B0D" w14:textId="609768FC" w:rsidR="009E5558" w:rsidRPr="00C56400" w:rsidRDefault="006F3C3A" w:rsidP="009F0E34">
            <w:pPr>
              <w:spacing w:before="0" w:after="0"/>
              <w:jc w:val="left"/>
              <w:rPr>
                <w:b/>
                <w:bCs/>
                <w:color w:val="FFFFFF" w:themeColor="background1"/>
                <w:sz w:val="18"/>
                <w:szCs w:val="18"/>
                <w:lang w:eastAsia="tr-TR"/>
              </w:rPr>
            </w:pPr>
            <w:r w:rsidRPr="006F3C3A">
              <w:rPr>
                <w:b/>
                <w:bCs/>
                <w:color w:val="FFFFFF" w:themeColor="background1"/>
                <w:sz w:val="18"/>
                <w:szCs w:val="18"/>
                <w:lang w:eastAsia="tr-TR"/>
              </w:rPr>
              <w:t>Main Verification Sources</w:t>
            </w:r>
          </w:p>
        </w:tc>
      </w:tr>
      <w:tr w:rsidR="009E5558" w:rsidRPr="00A7034F" w14:paraId="3DEF1270" w14:textId="737023FD" w:rsidTr="009F0E34">
        <w:tc>
          <w:tcPr>
            <w:tcW w:w="941" w:type="pct"/>
            <w:vAlign w:val="center"/>
            <w:hideMark/>
          </w:tcPr>
          <w:p w14:paraId="7FBADDEA" w14:textId="487458D0" w:rsidR="009E5558" w:rsidRPr="007A540E" w:rsidRDefault="006F3C3A" w:rsidP="009F0E34">
            <w:pPr>
              <w:spacing w:before="0" w:after="0"/>
              <w:jc w:val="left"/>
              <w:rPr>
                <w:sz w:val="18"/>
                <w:szCs w:val="18"/>
                <w:lang w:eastAsia="tr-TR"/>
              </w:rPr>
            </w:pPr>
            <w:r w:rsidRPr="007A540E">
              <w:rPr>
                <w:sz w:val="18"/>
                <w:szCs w:val="18"/>
                <w:lang w:eastAsia="tr-TR"/>
              </w:rPr>
              <w:t>Transitional Livelihood Support and Cash Support Calculation</w:t>
            </w:r>
          </w:p>
        </w:tc>
        <w:tc>
          <w:tcPr>
            <w:tcW w:w="1901" w:type="pct"/>
            <w:vAlign w:val="center"/>
            <w:hideMark/>
          </w:tcPr>
          <w:p w14:paraId="3EE04CCC" w14:textId="00A9FB3A" w:rsidR="009E5558" w:rsidRPr="00A7034F" w:rsidRDefault="004263CE" w:rsidP="009F0E34">
            <w:pPr>
              <w:spacing w:before="0" w:after="0"/>
              <w:jc w:val="left"/>
              <w:rPr>
                <w:sz w:val="18"/>
                <w:szCs w:val="18"/>
                <w:lang w:eastAsia="tr-TR"/>
              </w:rPr>
            </w:pPr>
            <w:r w:rsidRPr="004263CE">
              <w:rPr>
                <w:sz w:val="18"/>
                <w:szCs w:val="18"/>
                <w:lang w:eastAsia="tr-TR"/>
              </w:rPr>
              <w:t xml:space="preserve">Verified livelihood disruption that is not fully addressed by compensation for land, crops, trees or assets. The PAP, PAH or user must also meet the TLS scoring criteria defined in Section </w:t>
            </w:r>
            <w:r>
              <w:rPr>
                <w:sz w:val="18"/>
                <w:szCs w:val="18"/>
                <w:lang w:eastAsia="tr-TR"/>
              </w:rPr>
              <w:fldChar w:fldCharType="begin"/>
            </w:r>
            <w:r>
              <w:rPr>
                <w:sz w:val="18"/>
                <w:szCs w:val="18"/>
                <w:lang w:eastAsia="tr-TR"/>
              </w:rPr>
              <w:instrText xml:space="preserve"> REF _Ref232879788 \n \h </w:instrText>
            </w:r>
            <w:r w:rsidR="009F0E34">
              <w:rPr>
                <w:sz w:val="18"/>
                <w:szCs w:val="18"/>
                <w:lang w:eastAsia="tr-TR"/>
              </w:rPr>
              <w:instrText xml:space="preserve"> \* MERGEFORMAT </w:instrText>
            </w:r>
            <w:r>
              <w:rPr>
                <w:sz w:val="18"/>
                <w:szCs w:val="18"/>
                <w:lang w:eastAsia="tr-TR"/>
              </w:rPr>
            </w:r>
            <w:r>
              <w:rPr>
                <w:sz w:val="18"/>
                <w:szCs w:val="18"/>
                <w:lang w:eastAsia="tr-TR"/>
              </w:rPr>
              <w:fldChar w:fldCharType="separate"/>
            </w:r>
            <w:r w:rsidR="00FE7A78">
              <w:rPr>
                <w:sz w:val="18"/>
                <w:szCs w:val="18"/>
                <w:lang w:eastAsia="tr-TR"/>
              </w:rPr>
              <w:t>8.2.1</w:t>
            </w:r>
            <w:r>
              <w:rPr>
                <w:sz w:val="18"/>
                <w:szCs w:val="18"/>
                <w:lang w:eastAsia="tr-TR"/>
              </w:rPr>
              <w:fldChar w:fldCharType="end"/>
            </w:r>
            <w:r>
              <w:rPr>
                <w:sz w:val="18"/>
                <w:szCs w:val="18"/>
                <w:lang w:eastAsia="tr-TR"/>
              </w:rPr>
              <w:t>.</w:t>
            </w:r>
          </w:p>
        </w:tc>
        <w:tc>
          <w:tcPr>
            <w:tcW w:w="2158" w:type="pct"/>
            <w:vAlign w:val="center"/>
          </w:tcPr>
          <w:p w14:paraId="30219CC5" w14:textId="26BBE553" w:rsidR="009E5558" w:rsidRPr="007764D8" w:rsidRDefault="007A540E" w:rsidP="009F0E34">
            <w:pPr>
              <w:spacing w:before="0" w:after="0"/>
              <w:jc w:val="left"/>
              <w:rPr>
                <w:sz w:val="18"/>
                <w:szCs w:val="18"/>
                <w:lang w:eastAsia="tr-TR"/>
              </w:rPr>
            </w:pPr>
            <w:r w:rsidRPr="007A540E">
              <w:rPr>
                <w:sz w:val="18"/>
                <w:szCs w:val="18"/>
                <w:lang w:eastAsia="tr-TR"/>
              </w:rPr>
              <w:t>Census and asset inventory; household survey; land impact analysis; valuation records; consultation with PAHs; mukhtar confirmation; site verification; monitoring findings; grievance review.</w:t>
            </w:r>
          </w:p>
        </w:tc>
      </w:tr>
      <w:tr w:rsidR="007A540E" w:rsidRPr="00A7034F" w14:paraId="7C0045FA" w14:textId="77777777" w:rsidTr="009F0E34">
        <w:tc>
          <w:tcPr>
            <w:tcW w:w="941" w:type="pct"/>
            <w:vAlign w:val="center"/>
          </w:tcPr>
          <w:p w14:paraId="44D1E1E6" w14:textId="393CD7C1" w:rsidR="007A540E" w:rsidRPr="007A540E" w:rsidRDefault="007A540E" w:rsidP="009F0E34">
            <w:pPr>
              <w:spacing w:before="0" w:after="0"/>
              <w:jc w:val="left"/>
              <w:rPr>
                <w:sz w:val="18"/>
                <w:szCs w:val="18"/>
                <w:lang w:eastAsia="tr-TR"/>
              </w:rPr>
            </w:pPr>
            <w:r w:rsidRPr="007A540E">
              <w:rPr>
                <w:sz w:val="18"/>
                <w:szCs w:val="18"/>
                <w:lang w:eastAsia="tr-TR"/>
              </w:rPr>
              <w:t>Agricultural Continuity</w:t>
            </w:r>
            <w:r w:rsidR="000845E2">
              <w:rPr>
                <w:sz w:val="18"/>
                <w:szCs w:val="18"/>
                <w:lang w:eastAsia="tr-TR"/>
              </w:rPr>
              <w:t>,</w:t>
            </w:r>
            <w:r w:rsidRPr="007A540E">
              <w:rPr>
                <w:sz w:val="18"/>
                <w:szCs w:val="18"/>
                <w:lang w:eastAsia="tr-TR"/>
              </w:rPr>
              <w:t xml:space="preserve"> </w:t>
            </w:r>
            <w:r w:rsidR="000845E2" w:rsidRPr="000845E2">
              <w:rPr>
                <w:sz w:val="18"/>
                <w:szCs w:val="18"/>
                <w:lang w:eastAsia="tr-TR"/>
              </w:rPr>
              <w:t>Land Preparation and Remaining-Land Support</w:t>
            </w:r>
          </w:p>
        </w:tc>
        <w:tc>
          <w:tcPr>
            <w:tcW w:w="1901" w:type="pct"/>
            <w:vAlign w:val="center"/>
          </w:tcPr>
          <w:p w14:paraId="42D40182" w14:textId="6E659400" w:rsidR="007A540E" w:rsidRPr="004263CE" w:rsidRDefault="004D4C46" w:rsidP="009F0E34">
            <w:pPr>
              <w:spacing w:before="0" w:after="0"/>
              <w:jc w:val="left"/>
              <w:rPr>
                <w:sz w:val="18"/>
                <w:szCs w:val="18"/>
                <w:lang w:eastAsia="tr-TR"/>
              </w:rPr>
            </w:pPr>
            <w:r w:rsidRPr="004D4C46">
              <w:rPr>
                <w:sz w:val="18"/>
                <w:szCs w:val="18"/>
                <w:lang w:eastAsia="tr-TR"/>
              </w:rPr>
              <w:t>Disruption to agricultural production, harvest, land preparation, access to remaining land, agricultural infrastructure or continuity of cultivation due to Project impacts.</w:t>
            </w:r>
          </w:p>
        </w:tc>
        <w:tc>
          <w:tcPr>
            <w:tcW w:w="2158" w:type="pct"/>
            <w:vAlign w:val="center"/>
          </w:tcPr>
          <w:p w14:paraId="5A4AA09B" w14:textId="575802FD" w:rsidR="007A540E" w:rsidRPr="007A540E" w:rsidRDefault="004D4C46" w:rsidP="009F0E34">
            <w:pPr>
              <w:spacing w:before="0" w:after="0"/>
              <w:jc w:val="left"/>
              <w:rPr>
                <w:sz w:val="18"/>
                <w:szCs w:val="18"/>
                <w:lang w:eastAsia="tr-TR"/>
              </w:rPr>
            </w:pPr>
            <w:r w:rsidRPr="004D4C46">
              <w:rPr>
                <w:sz w:val="18"/>
                <w:szCs w:val="18"/>
                <w:lang w:eastAsia="tr-TR"/>
              </w:rPr>
              <w:t>Census and asset inventory; crop and land use records; household survey; valuation records; field verification; contractor records; consultation with PAHs; mukhtar confirmation; grievance review.</w:t>
            </w:r>
          </w:p>
        </w:tc>
      </w:tr>
      <w:tr w:rsidR="007A540E" w:rsidRPr="00A7034F" w14:paraId="079EF23A" w14:textId="77777777" w:rsidTr="009F0E34">
        <w:tc>
          <w:tcPr>
            <w:tcW w:w="941" w:type="pct"/>
            <w:vAlign w:val="center"/>
          </w:tcPr>
          <w:p w14:paraId="42C2658B" w14:textId="6E2DD9D5" w:rsidR="007A540E" w:rsidRPr="004D4C46" w:rsidRDefault="0057161F" w:rsidP="009F0E34">
            <w:pPr>
              <w:spacing w:before="0" w:after="0"/>
              <w:jc w:val="left"/>
              <w:rPr>
                <w:sz w:val="18"/>
                <w:szCs w:val="18"/>
                <w:lang w:eastAsia="tr-TR"/>
              </w:rPr>
            </w:pPr>
            <w:r w:rsidRPr="0057161F">
              <w:rPr>
                <w:sz w:val="18"/>
                <w:szCs w:val="18"/>
                <w:lang w:eastAsia="tr-TR"/>
              </w:rPr>
              <w:t xml:space="preserve">Pasture, Grazing, Fodder and Livestock </w:t>
            </w:r>
            <w:r>
              <w:rPr>
                <w:sz w:val="18"/>
                <w:szCs w:val="18"/>
                <w:lang w:eastAsia="tr-TR"/>
              </w:rPr>
              <w:t>S</w:t>
            </w:r>
            <w:r w:rsidR="004D4C46" w:rsidRPr="004D4C46">
              <w:rPr>
                <w:sz w:val="18"/>
                <w:szCs w:val="18"/>
                <w:lang w:eastAsia="tr-TR"/>
              </w:rPr>
              <w:t>upport</w:t>
            </w:r>
          </w:p>
        </w:tc>
        <w:tc>
          <w:tcPr>
            <w:tcW w:w="1901" w:type="pct"/>
            <w:vAlign w:val="center"/>
          </w:tcPr>
          <w:p w14:paraId="36BE57EB" w14:textId="700AAE99" w:rsidR="007A540E" w:rsidRPr="004263CE" w:rsidRDefault="0057161F" w:rsidP="009F0E34">
            <w:pPr>
              <w:spacing w:before="0" w:after="0"/>
              <w:jc w:val="left"/>
              <w:rPr>
                <w:sz w:val="18"/>
                <w:szCs w:val="18"/>
                <w:lang w:eastAsia="tr-TR"/>
              </w:rPr>
            </w:pPr>
            <w:r w:rsidRPr="0057161F">
              <w:rPr>
                <w:sz w:val="18"/>
                <w:szCs w:val="18"/>
                <w:lang w:eastAsia="tr-TR"/>
              </w:rPr>
              <w:t>Verified restriction or disruption affecting pasture or grazing access, livestock movement, fodder production or supply, or continuation of livestock activities due to Project impacts.</w:t>
            </w:r>
          </w:p>
        </w:tc>
        <w:tc>
          <w:tcPr>
            <w:tcW w:w="2158" w:type="pct"/>
            <w:vAlign w:val="center"/>
          </w:tcPr>
          <w:p w14:paraId="3F3FA4B8" w14:textId="64D904E9" w:rsidR="007A540E" w:rsidRPr="007A540E" w:rsidRDefault="002B0282" w:rsidP="009F0E34">
            <w:pPr>
              <w:spacing w:before="0" w:after="0"/>
              <w:jc w:val="left"/>
              <w:rPr>
                <w:sz w:val="18"/>
                <w:szCs w:val="18"/>
                <w:lang w:eastAsia="tr-TR"/>
              </w:rPr>
            </w:pPr>
            <w:r w:rsidRPr="002B0282">
              <w:rPr>
                <w:sz w:val="18"/>
                <w:szCs w:val="18"/>
                <w:lang w:eastAsia="tr-TR"/>
              </w:rPr>
              <w:t>Census and asset inventory; household survey; livestock, grazing and fodder information; site verification; PAP consultation; contractor records; monitoring findings; grievance review.</w:t>
            </w:r>
          </w:p>
        </w:tc>
      </w:tr>
      <w:tr w:rsidR="002B0282" w:rsidRPr="00A7034F" w14:paraId="379A7B17" w14:textId="77777777" w:rsidTr="009F0E34">
        <w:tc>
          <w:tcPr>
            <w:tcW w:w="941" w:type="pct"/>
            <w:vAlign w:val="center"/>
          </w:tcPr>
          <w:p w14:paraId="1E0C1055" w14:textId="3CA9B49D" w:rsidR="002B0282" w:rsidRPr="0057161F" w:rsidRDefault="002B0282" w:rsidP="009F0E34">
            <w:pPr>
              <w:spacing w:before="0" w:after="0"/>
              <w:jc w:val="left"/>
              <w:rPr>
                <w:sz w:val="18"/>
                <w:szCs w:val="18"/>
                <w:lang w:eastAsia="tr-TR"/>
              </w:rPr>
            </w:pPr>
            <w:r w:rsidRPr="002B0282">
              <w:rPr>
                <w:sz w:val="18"/>
                <w:szCs w:val="18"/>
                <w:lang w:eastAsia="tr-TR"/>
              </w:rPr>
              <w:t>Forest Resource Access and Use Support</w:t>
            </w:r>
          </w:p>
        </w:tc>
        <w:tc>
          <w:tcPr>
            <w:tcW w:w="1901" w:type="pct"/>
            <w:vAlign w:val="center"/>
          </w:tcPr>
          <w:p w14:paraId="4FDB5BED" w14:textId="0861A124" w:rsidR="002B0282" w:rsidRPr="0057161F" w:rsidRDefault="002B0282" w:rsidP="009F0E34">
            <w:pPr>
              <w:spacing w:before="0" w:after="0"/>
              <w:jc w:val="left"/>
              <w:rPr>
                <w:sz w:val="18"/>
                <w:szCs w:val="18"/>
                <w:lang w:eastAsia="tr-TR"/>
              </w:rPr>
            </w:pPr>
            <w:r w:rsidRPr="002B0282">
              <w:rPr>
                <w:sz w:val="18"/>
                <w:szCs w:val="18"/>
                <w:lang w:eastAsia="tr-TR"/>
              </w:rPr>
              <w:t xml:space="preserve">Verified Project-induced restriction of lawful forest access or use that materially affects household </w:t>
            </w:r>
            <w:r w:rsidRPr="002B0282">
              <w:rPr>
                <w:sz w:val="18"/>
                <w:szCs w:val="18"/>
                <w:lang w:eastAsia="tr-TR"/>
              </w:rPr>
              <w:lastRenderedPageBreak/>
              <w:t>consumption or supplementary livelihood activities.</w:t>
            </w:r>
          </w:p>
        </w:tc>
        <w:tc>
          <w:tcPr>
            <w:tcW w:w="2158" w:type="pct"/>
            <w:vAlign w:val="center"/>
          </w:tcPr>
          <w:p w14:paraId="2D628524" w14:textId="6E4C3633" w:rsidR="002B0282" w:rsidRPr="002B0282" w:rsidRDefault="002B0282" w:rsidP="009F0E34">
            <w:pPr>
              <w:spacing w:before="0" w:after="0"/>
              <w:jc w:val="left"/>
              <w:rPr>
                <w:sz w:val="18"/>
                <w:szCs w:val="18"/>
                <w:lang w:eastAsia="tr-TR"/>
              </w:rPr>
            </w:pPr>
            <w:r w:rsidRPr="002B0282">
              <w:rPr>
                <w:sz w:val="18"/>
                <w:szCs w:val="18"/>
                <w:lang w:eastAsia="tr-TR"/>
              </w:rPr>
              <w:lastRenderedPageBreak/>
              <w:t xml:space="preserve">Household survey; forest-resource-use information; site and access verification; PAP consultation; mukhtar or institutional </w:t>
            </w:r>
            <w:r w:rsidRPr="002B0282">
              <w:rPr>
                <w:sz w:val="18"/>
                <w:szCs w:val="18"/>
                <w:lang w:eastAsia="tr-TR"/>
              </w:rPr>
              <w:lastRenderedPageBreak/>
              <w:t>information where relevant; contractor records; monitoring findings; grievance review.</w:t>
            </w:r>
          </w:p>
        </w:tc>
      </w:tr>
      <w:tr w:rsidR="00DF16BC" w:rsidRPr="00A7034F" w14:paraId="10F7E87B" w14:textId="77777777" w:rsidTr="009F0E34">
        <w:tc>
          <w:tcPr>
            <w:tcW w:w="941" w:type="pct"/>
            <w:vAlign w:val="center"/>
          </w:tcPr>
          <w:p w14:paraId="39AC3C4C" w14:textId="53101B7E" w:rsidR="00DF16BC" w:rsidRPr="002B0282" w:rsidRDefault="00DF16BC" w:rsidP="009F0E34">
            <w:pPr>
              <w:spacing w:before="0" w:after="0"/>
              <w:jc w:val="left"/>
              <w:rPr>
                <w:sz w:val="18"/>
                <w:szCs w:val="18"/>
                <w:lang w:eastAsia="tr-TR"/>
              </w:rPr>
            </w:pPr>
            <w:r w:rsidRPr="00DF16BC">
              <w:rPr>
                <w:sz w:val="18"/>
                <w:szCs w:val="18"/>
                <w:lang w:eastAsia="tr-TR"/>
              </w:rPr>
              <w:lastRenderedPageBreak/>
              <w:t>Beekeeping Support</w:t>
            </w:r>
          </w:p>
        </w:tc>
        <w:tc>
          <w:tcPr>
            <w:tcW w:w="1901" w:type="pct"/>
            <w:vAlign w:val="center"/>
          </w:tcPr>
          <w:p w14:paraId="1F92088D" w14:textId="5C5B3D91" w:rsidR="00DF16BC" w:rsidRPr="002B0282" w:rsidRDefault="00F200AE" w:rsidP="009F0E34">
            <w:pPr>
              <w:spacing w:before="0" w:after="0"/>
              <w:jc w:val="left"/>
              <w:rPr>
                <w:sz w:val="18"/>
                <w:szCs w:val="18"/>
                <w:lang w:eastAsia="tr-TR"/>
              </w:rPr>
            </w:pPr>
            <w:r w:rsidRPr="00F200AE">
              <w:rPr>
                <w:sz w:val="18"/>
                <w:szCs w:val="18"/>
                <w:lang w:eastAsia="tr-TR"/>
              </w:rPr>
              <w:t>Verified disruption to an established beekeeping activity, including restricted access to hive locations, required hive relocation or other direct Project interference with continuation of the activity</w:t>
            </w:r>
          </w:p>
        </w:tc>
        <w:tc>
          <w:tcPr>
            <w:tcW w:w="2158" w:type="pct"/>
            <w:vAlign w:val="center"/>
          </w:tcPr>
          <w:p w14:paraId="405ED400" w14:textId="6292091A" w:rsidR="00DF16BC" w:rsidRPr="002B0282" w:rsidRDefault="00F200AE" w:rsidP="009F0E34">
            <w:pPr>
              <w:spacing w:before="0" w:after="0"/>
              <w:jc w:val="left"/>
              <w:rPr>
                <w:sz w:val="18"/>
                <w:szCs w:val="18"/>
                <w:lang w:eastAsia="tr-TR"/>
              </w:rPr>
            </w:pPr>
            <w:r w:rsidRPr="00F200AE">
              <w:rPr>
                <w:sz w:val="18"/>
                <w:szCs w:val="18"/>
                <w:lang w:eastAsia="tr-TR"/>
              </w:rPr>
              <w:t>Household and ETL fieldwork information; beekeeper consultation; hive-location and access information where available; site verification; local stakeholder information; contractor records; monitoring findings; grievance review.</w:t>
            </w:r>
          </w:p>
        </w:tc>
      </w:tr>
      <w:tr w:rsidR="00C87AC0" w:rsidRPr="00A7034F" w14:paraId="15A3F9E4" w14:textId="77777777" w:rsidTr="009F0E34">
        <w:tc>
          <w:tcPr>
            <w:tcW w:w="941" w:type="pct"/>
            <w:vAlign w:val="center"/>
          </w:tcPr>
          <w:p w14:paraId="7404F8C6" w14:textId="2F4A066A" w:rsidR="00C87AC0" w:rsidRPr="004D4C46" w:rsidRDefault="00C87AC0" w:rsidP="009F0E34">
            <w:pPr>
              <w:spacing w:before="0" w:after="0"/>
              <w:jc w:val="left"/>
              <w:rPr>
                <w:sz w:val="18"/>
                <w:szCs w:val="18"/>
                <w:lang w:eastAsia="tr-TR"/>
              </w:rPr>
            </w:pPr>
            <w:r w:rsidRPr="00C87AC0">
              <w:rPr>
                <w:sz w:val="18"/>
                <w:szCs w:val="18"/>
                <w:lang w:eastAsia="tr-TR"/>
              </w:rPr>
              <w:t>Local Employment Opportunities</w:t>
            </w:r>
          </w:p>
        </w:tc>
        <w:tc>
          <w:tcPr>
            <w:tcW w:w="1901" w:type="pct"/>
            <w:vAlign w:val="center"/>
          </w:tcPr>
          <w:p w14:paraId="7DC8C122" w14:textId="5EF9C3FB" w:rsidR="00C87AC0" w:rsidRPr="004D4C46" w:rsidRDefault="00C87AC0" w:rsidP="009F0E34">
            <w:pPr>
              <w:spacing w:before="0" w:after="0"/>
              <w:jc w:val="left"/>
              <w:rPr>
                <w:sz w:val="18"/>
                <w:szCs w:val="18"/>
                <w:lang w:eastAsia="tr-TR"/>
              </w:rPr>
            </w:pPr>
            <w:r w:rsidRPr="00C87AC0">
              <w:rPr>
                <w:sz w:val="18"/>
                <w:szCs w:val="18"/>
                <w:lang w:eastAsia="tr-TR"/>
              </w:rPr>
              <w:t>Availability of suitable Project employment opportunities and verified interest, capacity and eligibility of affected household members. Priority consideration will be given where significant livelihood impacts, unemployment or vulnerability are verified and job requirements are met.</w:t>
            </w:r>
          </w:p>
        </w:tc>
        <w:tc>
          <w:tcPr>
            <w:tcW w:w="2158" w:type="pct"/>
            <w:vAlign w:val="center"/>
          </w:tcPr>
          <w:p w14:paraId="19A62346" w14:textId="756EB6AE" w:rsidR="00C87AC0" w:rsidRPr="00C87AC0" w:rsidRDefault="00C87AC0" w:rsidP="009F0E34">
            <w:pPr>
              <w:spacing w:before="0" w:after="0"/>
              <w:jc w:val="left"/>
              <w:rPr>
                <w:sz w:val="18"/>
                <w:szCs w:val="18"/>
                <w:lang w:eastAsia="tr-TR"/>
              </w:rPr>
            </w:pPr>
            <w:r w:rsidRPr="00C87AC0">
              <w:rPr>
                <w:sz w:val="18"/>
                <w:szCs w:val="18"/>
                <w:lang w:eastAsia="tr-TR"/>
              </w:rPr>
              <w:t>Household survey; consultation records; employment interest records; vulnerability screening; contractor recruitment records; mukhtar confirmation where relevant; monitoring findings.</w:t>
            </w:r>
          </w:p>
        </w:tc>
      </w:tr>
      <w:tr w:rsidR="00F200AE" w:rsidRPr="00A7034F" w14:paraId="4AF4B051" w14:textId="77777777" w:rsidTr="009F0E34">
        <w:tc>
          <w:tcPr>
            <w:tcW w:w="941" w:type="pct"/>
            <w:vAlign w:val="center"/>
          </w:tcPr>
          <w:p w14:paraId="5575E3A7" w14:textId="488F25B8" w:rsidR="00F200AE" w:rsidRPr="00C87AC0" w:rsidRDefault="00F200AE" w:rsidP="009F0E34">
            <w:pPr>
              <w:spacing w:before="0" w:after="0"/>
              <w:jc w:val="left"/>
              <w:rPr>
                <w:sz w:val="18"/>
                <w:szCs w:val="18"/>
                <w:lang w:eastAsia="tr-TR"/>
              </w:rPr>
            </w:pPr>
            <w:r w:rsidRPr="00F200AE">
              <w:rPr>
                <w:sz w:val="18"/>
                <w:szCs w:val="18"/>
                <w:lang w:eastAsia="tr-TR"/>
              </w:rPr>
              <w:t>Temporary Access, Construction Damage and Livelihood Reinstatement</w:t>
            </w:r>
          </w:p>
        </w:tc>
        <w:tc>
          <w:tcPr>
            <w:tcW w:w="1901" w:type="pct"/>
            <w:vAlign w:val="center"/>
          </w:tcPr>
          <w:p w14:paraId="26AB5483" w14:textId="1C657C25" w:rsidR="00F200AE" w:rsidRPr="00C87AC0" w:rsidRDefault="00F200AE" w:rsidP="009F0E34">
            <w:pPr>
              <w:spacing w:before="0" w:after="0"/>
              <w:jc w:val="left"/>
              <w:rPr>
                <w:sz w:val="18"/>
                <w:szCs w:val="18"/>
                <w:lang w:eastAsia="tr-TR"/>
              </w:rPr>
            </w:pPr>
            <w:r w:rsidRPr="00F200AE">
              <w:rPr>
                <w:sz w:val="18"/>
                <w:szCs w:val="18"/>
                <w:lang w:eastAsia="tr-TR"/>
              </w:rPr>
              <w:t>Verified temporary occupation, access restriction or construction-related damage affecting crops, soil, productive assets, agricultural or livestock infrastructure, access routes or other livelihood activities.</w:t>
            </w:r>
          </w:p>
        </w:tc>
        <w:tc>
          <w:tcPr>
            <w:tcW w:w="2158" w:type="pct"/>
            <w:vAlign w:val="center"/>
          </w:tcPr>
          <w:p w14:paraId="15D5ED13" w14:textId="247AAD62" w:rsidR="00F200AE" w:rsidRPr="00C87AC0" w:rsidRDefault="00F200AE" w:rsidP="009F0E34">
            <w:pPr>
              <w:spacing w:before="0" w:after="0"/>
              <w:jc w:val="left"/>
              <w:rPr>
                <w:sz w:val="18"/>
                <w:szCs w:val="18"/>
                <w:lang w:eastAsia="tr-TR"/>
              </w:rPr>
            </w:pPr>
            <w:r w:rsidRPr="00F200AE">
              <w:rPr>
                <w:sz w:val="18"/>
                <w:szCs w:val="18"/>
                <w:lang w:eastAsia="tr-TR"/>
              </w:rPr>
              <w:t>Land-entry and temporary-access records; consent records where applicable; pre-entry or site records; photographs; contractor records; PAP consultation; site inspection; grievance and monitoring records.</w:t>
            </w:r>
          </w:p>
        </w:tc>
      </w:tr>
      <w:tr w:rsidR="002E0E3F" w:rsidRPr="00A7034F" w14:paraId="38ABA527" w14:textId="77777777" w:rsidTr="009F0E34">
        <w:tc>
          <w:tcPr>
            <w:tcW w:w="941" w:type="pct"/>
            <w:vAlign w:val="center"/>
          </w:tcPr>
          <w:p w14:paraId="71424E48" w14:textId="24DC8205" w:rsidR="002E0E3F" w:rsidRPr="00F200AE" w:rsidRDefault="002E0E3F" w:rsidP="009F0E34">
            <w:pPr>
              <w:spacing w:before="0" w:after="0"/>
              <w:jc w:val="left"/>
              <w:rPr>
                <w:sz w:val="18"/>
                <w:szCs w:val="18"/>
                <w:lang w:eastAsia="tr-TR"/>
              </w:rPr>
            </w:pPr>
            <w:r w:rsidRPr="002E0E3F">
              <w:rPr>
                <w:sz w:val="18"/>
                <w:szCs w:val="18"/>
                <w:lang w:eastAsia="tr-TR"/>
              </w:rPr>
              <w:t>Support for Informal and Public-Land Users</w:t>
            </w:r>
          </w:p>
        </w:tc>
        <w:tc>
          <w:tcPr>
            <w:tcW w:w="1901" w:type="pct"/>
            <w:vAlign w:val="center"/>
          </w:tcPr>
          <w:p w14:paraId="17C20217" w14:textId="66A9D745" w:rsidR="002E0E3F" w:rsidRPr="00F200AE" w:rsidRDefault="002E0E3F" w:rsidP="009F0E34">
            <w:pPr>
              <w:spacing w:before="0" w:after="0"/>
              <w:jc w:val="left"/>
              <w:rPr>
                <w:sz w:val="18"/>
                <w:szCs w:val="18"/>
                <w:lang w:eastAsia="tr-TR"/>
              </w:rPr>
            </w:pPr>
            <w:r w:rsidRPr="002E0E3F">
              <w:rPr>
                <w:sz w:val="18"/>
                <w:szCs w:val="18"/>
                <w:lang w:eastAsia="tr-TR"/>
              </w:rPr>
              <w:t>Verified pre-cut-off use of affected public or common land together with a Project-induced loss or restriction affecting crops, assets, productive use, access or livelihood activities. Absence of formal title will not by itself exclude an otherwise eligible user.</w:t>
            </w:r>
          </w:p>
        </w:tc>
        <w:tc>
          <w:tcPr>
            <w:tcW w:w="2158" w:type="pct"/>
            <w:vAlign w:val="center"/>
          </w:tcPr>
          <w:p w14:paraId="08D6EF6C" w14:textId="7E9AE0E5" w:rsidR="002E0E3F" w:rsidRPr="00F200AE" w:rsidRDefault="002E0E3F" w:rsidP="009F0E34">
            <w:pPr>
              <w:spacing w:before="0" w:after="0"/>
              <w:jc w:val="left"/>
              <w:rPr>
                <w:sz w:val="18"/>
                <w:szCs w:val="18"/>
                <w:lang w:eastAsia="tr-TR"/>
              </w:rPr>
            </w:pPr>
            <w:r w:rsidRPr="002E0E3F">
              <w:rPr>
                <w:sz w:val="18"/>
                <w:szCs w:val="18"/>
                <w:lang w:eastAsia="tr-TR"/>
              </w:rPr>
              <w:t>Census and asset inventory; household/user surveys; visible land use; crop and asset records; site verification; institutional or lease records where available; mukhtar or neighbouring-user confirmation where appropriate; consultation and grievance records.</w:t>
            </w:r>
          </w:p>
        </w:tc>
      </w:tr>
      <w:tr w:rsidR="00C87AC0" w:rsidRPr="00A7034F" w14:paraId="57EEA72F" w14:textId="77777777" w:rsidTr="009F0E34">
        <w:tc>
          <w:tcPr>
            <w:tcW w:w="941" w:type="pct"/>
            <w:vAlign w:val="center"/>
          </w:tcPr>
          <w:p w14:paraId="71389E48" w14:textId="2B8C711E" w:rsidR="00C87AC0" w:rsidRPr="00C87AC0" w:rsidRDefault="00362AE3" w:rsidP="009F0E34">
            <w:pPr>
              <w:spacing w:before="0" w:after="0"/>
              <w:jc w:val="left"/>
              <w:rPr>
                <w:sz w:val="18"/>
                <w:szCs w:val="18"/>
                <w:lang w:eastAsia="tr-TR"/>
              </w:rPr>
            </w:pPr>
            <w:r w:rsidRPr="00362AE3">
              <w:rPr>
                <w:sz w:val="18"/>
                <w:szCs w:val="18"/>
                <w:lang w:eastAsia="tr-TR"/>
              </w:rPr>
              <w:t>Trainings and Capacity Building</w:t>
            </w:r>
          </w:p>
        </w:tc>
        <w:tc>
          <w:tcPr>
            <w:tcW w:w="1901" w:type="pct"/>
            <w:vAlign w:val="center"/>
          </w:tcPr>
          <w:p w14:paraId="241D1370" w14:textId="492A1CE2" w:rsidR="00C87AC0" w:rsidRPr="00C87AC0" w:rsidRDefault="00362AE3" w:rsidP="009F0E34">
            <w:pPr>
              <w:spacing w:before="0" w:after="0"/>
              <w:jc w:val="left"/>
              <w:rPr>
                <w:sz w:val="18"/>
                <w:szCs w:val="18"/>
                <w:lang w:eastAsia="tr-TR"/>
              </w:rPr>
            </w:pPr>
            <w:r w:rsidRPr="00362AE3">
              <w:rPr>
                <w:sz w:val="18"/>
                <w:szCs w:val="18"/>
                <w:lang w:eastAsia="tr-TR"/>
              </w:rPr>
              <w:t>Verified livelihood impact, identified support need or expressed interest linked to agriculture, livestock, fodder, pasture, beekeeping, women’s local product activities, youth capacity or employment readiness.</w:t>
            </w:r>
          </w:p>
        </w:tc>
        <w:tc>
          <w:tcPr>
            <w:tcW w:w="2158" w:type="pct"/>
            <w:vAlign w:val="center"/>
          </w:tcPr>
          <w:p w14:paraId="0A7F7D18" w14:textId="6A4C7F2A" w:rsidR="00C87AC0" w:rsidRPr="00C87AC0" w:rsidRDefault="00362AE3" w:rsidP="009F0E34">
            <w:pPr>
              <w:spacing w:before="0" w:after="0"/>
              <w:jc w:val="left"/>
              <w:rPr>
                <w:sz w:val="18"/>
                <w:szCs w:val="18"/>
                <w:lang w:eastAsia="tr-TR"/>
              </w:rPr>
            </w:pPr>
            <w:r w:rsidRPr="00362AE3">
              <w:rPr>
                <w:sz w:val="18"/>
                <w:szCs w:val="18"/>
                <w:lang w:eastAsia="tr-TR"/>
              </w:rPr>
              <w:t>Household and mukhtar survey findings; consultation records; vulnerability screening; livelihood restoration records; monitoring findings; grievance review.</w:t>
            </w:r>
          </w:p>
        </w:tc>
      </w:tr>
      <w:tr w:rsidR="00362AE3" w:rsidRPr="00A7034F" w14:paraId="743DE3B5" w14:textId="77777777" w:rsidTr="009F0E34">
        <w:tc>
          <w:tcPr>
            <w:tcW w:w="941" w:type="pct"/>
            <w:vAlign w:val="center"/>
          </w:tcPr>
          <w:p w14:paraId="09906D4A" w14:textId="749E5D0C" w:rsidR="00362AE3" w:rsidRPr="00362AE3" w:rsidRDefault="00362AE3" w:rsidP="009F0E34">
            <w:pPr>
              <w:spacing w:before="0" w:after="0"/>
              <w:jc w:val="left"/>
              <w:rPr>
                <w:sz w:val="18"/>
                <w:szCs w:val="18"/>
                <w:lang w:eastAsia="tr-TR"/>
              </w:rPr>
            </w:pPr>
            <w:r w:rsidRPr="00362AE3">
              <w:rPr>
                <w:sz w:val="18"/>
                <w:szCs w:val="18"/>
                <w:lang w:eastAsia="tr-TR"/>
              </w:rPr>
              <w:t>Vulnerability</w:t>
            </w:r>
            <w:r w:rsidR="009B4716">
              <w:rPr>
                <w:sz w:val="18"/>
                <w:szCs w:val="18"/>
                <w:lang w:eastAsia="tr-TR"/>
              </w:rPr>
              <w:t>-</w:t>
            </w:r>
            <w:r w:rsidRPr="00362AE3">
              <w:rPr>
                <w:sz w:val="18"/>
                <w:szCs w:val="18"/>
                <w:lang w:eastAsia="tr-TR"/>
              </w:rPr>
              <w:t>Linked Livelihood Support</w:t>
            </w:r>
          </w:p>
        </w:tc>
        <w:tc>
          <w:tcPr>
            <w:tcW w:w="1901" w:type="pct"/>
            <w:vAlign w:val="center"/>
          </w:tcPr>
          <w:p w14:paraId="04BD574D" w14:textId="4214606C" w:rsidR="00362AE3" w:rsidRPr="00362AE3" w:rsidRDefault="00362AE3" w:rsidP="009F0E34">
            <w:pPr>
              <w:spacing w:before="0" w:after="0"/>
              <w:jc w:val="left"/>
              <w:rPr>
                <w:sz w:val="18"/>
                <w:szCs w:val="18"/>
                <w:lang w:eastAsia="tr-TR"/>
              </w:rPr>
            </w:pPr>
            <w:r w:rsidRPr="00362AE3">
              <w:rPr>
                <w:sz w:val="18"/>
                <w:szCs w:val="18"/>
                <w:lang w:eastAsia="tr-TR"/>
              </w:rPr>
              <w:t>Verified vulnerability at person level, or an additional support need that may limit access to compensation, livelihood restoration measures, consultation, trainings, employment opportunities or the GM.</w:t>
            </w:r>
          </w:p>
        </w:tc>
        <w:tc>
          <w:tcPr>
            <w:tcW w:w="2158" w:type="pct"/>
            <w:vAlign w:val="center"/>
          </w:tcPr>
          <w:p w14:paraId="6ECAC6EA" w14:textId="44FFD24E" w:rsidR="00362AE3" w:rsidRPr="00362AE3" w:rsidRDefault="009F0E34" w:rsidP="009F0E34">
            <w:pPr>
              <w:spacing w:before="0" w:after="0"/>
              <w:jc w:val="left"/>
              <w:rPr>
                <w:sz w:val="18"/>
                <w:szCs w:val="18"/>
                <w:lang w:eastAsia="tr-TR"/>
              </w:rPr>
            </w:pPr>
            <w:r w:rsidRPr="009F0E34">
              <w:rPr>
                <w:sz w:val="18"/>
                <w:szCs w:val="18"/>
                <w:lang w:eastAsia="tr-TR"/>
              </w:rPr>
              <w:t>Household survey; vulnerability screening; consultation with PAHs; mukhtar confirmation; field verification; monitoring findings; grievance review; additional verification during implementation.</w:t>
            </w:r>
          </w:p>
        </w:tc>
      </w:tr>
    </w:tbl>
    <w:p w14:paraId="1289DB81" w14:textId="4AD98F54" w:rsidR="00442EBE" w:rsidRDefault="00442EBE" w:rsidP="00442EBE">
      <w:pPr>
        <w:rPr>
          <w:lang w:eastAsia="en-GB"/>
        </w:rPr>
      </w:pPr>
      <w:r>
        <w:rPr>
          <w:lang w:eastAsia="en-GB"/>
        </w:rPr>
        <w:t xml:space="preserve">Eligibility decisions will be recorded in a Livelihood Restoration Eligibility Register to ensure a consistent and traceable assessment during implementation. The register will include the </w:t>
      </w:r>
      <w:r w:rsidRPr="00ED7DC7">
        <w:rPr>
          <w:lang w:eastAsia="en-GB"/>
        </w:rPr>
        <w:t>PAP, PAH or user information, affected parcel or resource, relevant livelihood activity, verified impact, applicable support measure, verification source, support delivery status and monitoring outcome.</w:t>
      </w:r>
      <w:r w:rsidR="001F610E" w:rsidRPr="00ED7DC7">
        <w:t xml:space="preserve"> </w:t>
      </w:r>
      <w:r w:rsidR="00277848" w:rsidRPr="00277848">
        <w:rPr>
          <w:lang w:eastAsia="en-GB"/>
        </w:rPr>
        <w:t xml:space="preserve">The Main WPP cases will be recorded in </w:t>
      </w:r>
      <w:r w:rsidR="00277848">
        <w:rPr>
          <w:lang w:eastAsia="en-GB"/>
        </w:rPr>
        <w:fldChar w:fldCharType="begin"/>
      </w:r>
      <w:r w:rsidR="00277848">
        <w:rPr>
          <w:lang w:eastAsia="en-GB"/>
        </w:rPr>
        <w:instrText xml:space="preserve"> REF _Ref238250321 \n \h </w:instrText>
      </w:r>
      <w:r w:rsidR="00277848">
        <w:rPr>
          <w:lang w:eastAsia="en-GB"/>
        </w:rPr>
      </w:r>
      <w:r w:rsidR="00277848">
        <w:rPr>
          <w:lang w:eastAsia="en-GB"/>
        </w:rPr>
        <w:fldChar w:fldCharType="separate"/>
      </w:r>
      <w:r w:rsidR="00277848">
        <w:rPr>
          <w:lang w:eastAsia="en-GB"/>
        </w:rPr>
        <w:t>Annex C</w:t>
      </w:r>
      <w:r w:rsidR="00277848">
        <w:rPr>
          <w:lang w:eastAsia="en-GB"/>
        </w:rPr>
        <w:fldChar w:fldCharType="end"/>
      </w:r>
      <w:r w:rsidR="00277848">
        <w:rPr>
          <w:lang w:eastAsia="en-GB"/>
        </w:rPr>
        <w:t xml:space="preserve"> </w:t>
      </w:r>
      <w:r w:rsidR="00277848" w:rsidRPr="00277848">
        <w:rPr>
          <w:lang w:eastAsia="en-GB"/>
        </w:rPr>
        <w:t xml:space="preserve">and linked, where applicable, to the corresponding household census, parcel-level asset and impact information in </w:t>
      </w:r>
      <w:r w:rsidR="00277848">
        <w:rPr>
          <w:lang w:eastAsia="en-GB"/>
        </w:rPr>
        <w:fldChar w:fldCharType="begin"/>
      </w:r>
      <w:r w:rsidR="00277848">
        <w:rPr>
          <w:lang w:eastAsia="en-GB"/>
        </w:rPr>
        <w:instrText xml:space="preserve"> REF _Ref238250206 \n \h </w:instrText>
      </w:r>
      <w:r w:rsidR="00277848">
        <w:rPr>
          <w:lang w:eastAsia="en-GB"/>
        </w:rPr>
      </w:r>
      <w:r w:rsidR="00277848">
        <w:rPr>
          <w:lang w:eastAsia="en-GB"/>
        </w:rPr>
        <w:fldChar w:fldCharType="separate"/>
      </w:r>
      <w:r w:rsidR="00277848">
        <w:rPr>
          <w:lang w:eastAsia="en-GB"/>
        </w:rPr>
        <w:t>Annex A</w:t>
      </w:r>
      <w:r w:rsidR="00277848">
        <w:rPr>
          <w:lang w:eastAsia="en-GB"/>
        </w:rPr>
        <w:fldChar w:fldCharType="end"/>
      </w:r>
      <w:r w:rsidR="00277848">
        <w:rPr>
          <w:lang w:eastAsia="en-GB"/>
        </w:rPr>
        <w:t xml:space="preserve"> </w:t>
      </w:r>
      <w:r w:rsidR="00277848" w:rsidRPr="00277848">
        <w:rPr>
          <w:lang w:eastAsia="en-GB"/>
        </w:rPr>
        <w:t xml:space="preserve">and parcel-level valuation information in </w:t>
      </w:r>
      <w:r w:rsidR="00277848">
        <w:rPr>
          <w:lang w:eastAsia="en-GB"/>
        </w:rPr>
        <w:fldChar w:fldCharType="begin"/>
      </w:r>
      <w:r w:rsidR="00277848">
        <w:rPr>
          <w:lang w:eastAsia="en-GB"/>
        </w:rPr>
        <w:instrText xml:space="preserve"> REF _Ref238250316 \n \h </w:instrText>
      </w:r>
      <w:r w:rsidR="00277848">
        <w:rPr>
          <w:lang w:eastAsia="en-GB"/>
        </w:rPr>
      </w:r>
      <w:r w:rsidR="00277848">
        <w:rPr>
          <w:lang w:eastAsia="en-GB"/>
        </w:rPr>
        <w:fldChar w:fldCharType="separate"/>
      </w:r>
      <w:r w:rsidR="00277848">
        <w:rPr>
          <w:lang w:eastAsia="en-GB"/>
        </w:rPr>
        <w:t>Annex B</w:t>
      </w:r>
      <w:r w:rsidR="00277848">
        <w:rPr>
          <w:lang w:eastAsia="en-GB"/>
        </w:rPr>
        <w:fldChar w:fldCharType="end"/>
      </w:r>
      <w:r w:rsidR="00277848" w:rsidRPr="00277848">
        <w:rPr>
          <w:lang w:eastAsia="en-GB"/>
        </w:rPr>
        <w:t xml:space="preserve">. Associated ETL cases will be recorded in </w:t>
      </w:r>
      <w:r w:rsidR="00277848">
        <w:rPr>
          <w:lang w:eastAsia="en-GB"/>
        </w:rPr>
        <w:fldChar w:fldCharType="begin"/>
      </w:r>
      <w:r w:rsidR="00277848">
        <w:rPr>
          <w:lang w:eastAsia="en-GB"/>
        </w:rPr>
        <w:instrText xml:space="preserve"> REF _Ref238250445 \n \h </w:instrText>
      </w:r>
      <w:r w:rsidR="00277848">
        <w:rPr>
          <w:lang w:eastAsia="en-GB"/>
        </w:rPr>
      </w:r>
      <w:r w:rsidR="00277848">
        <w:rPr>
          <w:lang w:eastAsia="en-GB"/>
        </w:rPr>
        <w:fldChar w:fldCharType="separate"/>
      </w:r>
      <w:r w:rsidR="00277848">
        <w:rPr>
          <w:lang w:eastAsia="en-GB"/>
        </w:rPr>
        <w:t>Annex E</w:t>
      </w:r>
      <w:r w:rsidR="00277848">
        <w:rPr>
          <w:lang w:eastAsia="en-GB"/>
        </w:rPr>
        <w:fldChar w:fldCharType="end"/>
      </w:r>
      <w:r w:rsidR="00277848">
        <w:rPr>
          <w:lang w:eastAsia="en-GB"/>
        </w:rPr>
        <w:t xml:space="preserve"> </w:t>
      </w:r>
      <w:r w:rsidR="00277848" w:rsidRPr="00277848">
        <w:rPr>
          <w:lang w:eastAsia="en-GB"/>
        </w:rPr>
        <w:t xml:space="preserve">and linked to the corresponding census, parcel-level asset and impact </w:t>
      </w:r>
      <w:r w:rsidR="00277848" w:rsidRPr="00277848">
        <w:rPr>
          <w:lang w:eastAsia="en-GB"/>
        </w:rPr>
        <w:lastRenderedPageBreak/>
        <w:t xml:space="preserve">information in </w:t>
      </w:r>
      <w:r w:rsidR="00277848">
        <w:rPr>
          <w:lang w:eastAsia="en-GB"/>
        </w:rPr>
        <w:fldChar w:fldCharType="begin"/>
      </w:r>
      <w:r w:rsidR="00277848">
        <w:rPr>
          <w:lang w:eastAsia="en-GB"/>
        </w:rPr>
        <w:instrText xml:space="preserve"> REF _Ref238250592 \n \h </w:instrText>
      </w:r>
      <w:r w:rsidR="00277848">
        <w:rPr>
          <w:lang w:eastAsia="en-GB"/>
        </w:rPr>
      </w:r>
      <w:r w:rsidR="00277848">
        <w:rPr>
          <w:lang w:eastAsia="en-GB"/>
        </w:rPr>
        <w:fldChar w:fldCharType="separate"/>
      </w:r>
      <w:r w:rsidR="00277848">
        <w:rPr>
          <w:lang w:eastAsia="en-GB"/>
        </w:rPr>
        <w:t>Annex D</w:t>
      </w:r>
      <w:r w:rsidR="00277848">
        <w:rPr>
          <w:lang w:eastAsia="en-GB"/>
        </w:rPr>
        <w:fldChar w:fldCharType="end"/>
      </w:r>
      <w:r w:rsidR="00277848" w:rsidRPr="00277848">
        <w:rPr>
          <w:lang w:eastAsia="en-GB"/>
        </w:rPr>
        <w:t>.</w:t>
      </w:r>
      <w:r w:rsidR="00277848">
        <w:rPr>
          <w:lang w:eastAsia="en-GB"/>
        </w:rPr>
        <w:t xml:space="preserve"> </w:t>
      </w:r>
      <w:r w:rsidRPr="00ED7DC7">
        <w:rPr>
          <w:lang w:eastAsia="en-GB"/>
        </w:rPr>
        <w:t>This will allow the Project to systematically track why livelihood restoration support is provided, to whom or to which household it is provided, and on the basis of which verification source.</w:t>
      </w:r>
      <w:r w:rsidR="001F610E" w:rsidRPr="00ED7DC7">
        <w:rPr>
          <w:lang w:eastAsia="en-GB"/>
        </w:rPr>
        <w:t xml:space="preserve"> Where eligibility remains to be confirmed, the case will be recorded as pending rather than treated as ineligible, together with the outstanding information and follow-up action required for determination.</w:t>
      </w:r>
    </w:p>
    <w:p w14:paraId="73B2D56D" w14:textId="764280EC" w:rsidR="00442EBE" w:rsidRDefault="00442EBE" w:rsidP="00442EBE">
      <w:pPr>
        <w:rPr>
          <w:lang w:eastAsia="en-GB"/>
        </w:rPr>
      </w:pPr>
      <w:r>
        <w:rPr>
          <w:lang w:eastAsia="en-GB"/>
        </w:rPr>
        <w:t>For informal users, public land users and users of common resources, the verification process will rely on more than one source where possible. Since these user groups may not have written documentation or legal ownership records, different types of evidence may be considered together, including visible land use, crop or asset records, site verification, mukhtar confirmation, confirmation from neighbouring users, livestock or beekeeping information, institutional records, consultation records and grievance review. Where individual users can be identified, support will be directed to verified users. Where the impact concerns common access or common use, access restoration, alternative access arrangements, repair, reinstatement or community level support may be provided in consultation with affected users, mukhtars and relevant institutions.</w:t>
      </w:r>
    </w:p>
    <w:p w14:paraId="1766BBE1" w14:textId="56FA7566" w:rsidR="00442EBE" w:rsidRDefault="00442EBE" w:rsidP="00442EBE">
      <w:pPr>
        <w:rPr>
          <w:lang w:eastAsia="en-GB"/>
        </w:rPr>
      </w:pPr>
      <w:r>
        <w:rPr>
          <w:lang w:eastAsia="en-GB"/>
        </w:rPr>
        <w:t>Unreached, absent or refusing PAPs and users identified after the LARP fieldwork will not lose eligibility only because they were not interviewed during LARP preparation. If their ownership, use, asset or livelihood relationship existed before the applicable cut-off date and this relationship is verified, they may benefit from the same applicable entitlements and livelihood restoration support as other PAPs or users. By contrast, claims by persons who start occupying, cultivating or using affected land or resources after the cut-off date for the purpose of receiving compensation or support will not be considered eligible. This approach will prevent the exclusion of eligible right holders who could not be reached during fieldwork, while also preventing opportunistic claims.</w:t>
      </w:r>
      <w:r w:rsidR="00F149AC">
        <w:rPr>
          <w:lang w:eastAsia="en-GB"/>
        </w:rPr>
        <w:t xml:space="preserve"> </w:t>
      </w:r>
      <w:r w:rsidR="00F149AC" w:rsidRPr="00F149AC">
        <w:rPr>
          <w:lang w:eastAsia="en-GB"/>
        </w:rPr>
        <w:t xml:space="preserve">Outstanding PAP or user verification cases will be maintained through the verification and contact records in </w:t>
      </w:r>
      <w:r w:rsidR="007A3EE0">
        <w:rPr>
          <w:highlight w:val="yellow"/>
          <w:lang w:eastAsia="en-GB"/>
        </w:rPr>
        <w:fldChar w:fldCharType="begin"/>
      </w:r>
      <w:r w:rsidR="007A3EE0">
        <w:rPr>
          <w:lang w:eastAsia="en-GB"/>
        </w:rPr>
        <w:instrText xml:space="preserve"> REF _Ref238250206 \n \h </w:instrText>
      </w:r>
      <w:r w:rsidR="007A3EE0">
        <w:rPr>
          <w:highlight w:val="yellow"/>
          <w:lang w:eastAsia="en-GB"/>
        </w:rPr>
      </w:r>
      <w:r w:rsidR="007A3EE0">
        <w:rPr>
          <w:highlight w:val="yellow"/>
          <w:lang w:eastAsia="en-GB"/>
        </w:rPr>
        <w:fldChar w:fldCharType="separate"/>
      </w:r>
      <w:r w:rsidR="007A3EE0">
        <w:rPr>
          <w:lang w:eastAsia="en-GB"/>
        </w:rPr>
        <w:t>Annex A</w:t>
      </w:r>
      <w:r w:rsidR="007A3EE0">
        <w:rPr>
          <w:highlight w:val="yellow"/>
          <w:lang w:eastAsia="en-GB"/>
        </w:rPr>
        <w:fldChar w:fldCharType="end"/>
      </w:r>
      <w:r w:rsidR="007A3EE0">
        <w:rPr>
          <w:lang w:eastAsia="en-GB"/>
        </w:rPr>
        <w:t xml:space="preserve"> </w:t>
      </w:r>
      <w:r w:rsidR="00F149AC" w:rsidRPr="00F149AC">
        <w:rPr>
          <w:lang w:eastAsia="en-GB"/>
        </w:rPr>
        <w:t>until the relevant ownership, use or livelihood relationship is confirmed, determined to be ineligible on documented grounds, or otherwise closed following reasonable verification efforts.</w:t>
      </w:r>
    </w:p>
    <w:p w14:paraId="0E3B7535" w14:textId="7C804D06" w:rsidR="00B47C29" w:rsidRDefault="00442EBE" w:rsidP="00D60E53">
      <w:pPr>
        <w:rPr>
          <w:lang w:eastAsia="en-GB"/>
        </w:rPr>
      </w:pPr>
      <w:r>
        <w:rPr>
          <w:lang w:eastAsia="en-GB"/>
        </w:rPr>
        <w:t>Furthermore, livelihood impacts that were not fully anticipated during LARP preparation may arise during construction activities. If access restrictions, crop damage, damage to agricultural infrastructure, disruption to grazing or livestock movement, beehive relocation needs or other livelihood impacts occur, such impacts will be recorded and verified through site checks, contractor records, photographs, consultations with affected PAHs, mukhtar confirmation and grievance records. Verified impacts will be addressed through the relevant livelihood restoration measure, compensation, repair, reinstatement or corrective action, depending on the nature of the impact.</w:t>
      </w:r>
      <w:r w:rsidR="004A22F2">
        <w:rPr>
          <w:lang w:eastAsia="en-GB"/>
        </w:rPr>
        <w:t xml:space="preserve"> </w:t>
      </w:r>
      <w:r w:rsidR="004A22F2" w:rsidRPr="004A22F2">
        <w:rPr>
          <w:lang w:eastAsia="en-GB"/>
        </w:rPr>
        <w:t xml:space="preserve">Where a previously unidentified PAP, user, asset or livelihood impact </w:t>
      </w:r>
      <w:r w:rsidR="004A22F2" w:rsidRPr="007A3EE0">
        <w:rPr>
          <w:lang w:eastAsia="en-GB"/>
        </w:rPr>
        <w:t xml:space="preserve">is identified, </w:t>
      </w:r>
      <w:r w:rsidR="004A22F2" w:rsidRPr="00824B52">
        <w:rPr>
          <w:lang w:eastAsia="en-GB"/>
        </w:rPr>
        <w:t xml:space="preserve">the relevant </w:t>
      </w:r>
      <w:r w:rsidR="00456A60">
        <w:rPr>
          <w:lang w:eastAsia="en-GB"/>
        </w:rPr>
        <w:fldChar w:fldCharType="begin"/>
      </w:r>
      <w:r w:rsidR="00456A60">
        <w:rPr>
          <w:lang w:eastAsia="en-GB"/>
        </w:rPr>
        <w:instrText xml:space="preserve"> REF _Ref238250206 \n \h </w:instrText>
      </w:r>
      <w:r w:rsidR="00456A60">
        <w:rPr>
          <w:lang w:eastAsia="en-GB"/>
        </w:rPr>
      </w:r>
      <w:r w:rsidR="00456A60">
        <w:rPr>
          <w:lang w:eastAsia="en-GB"/>
        </w:rPr>
        <w:fldChar w:fldCharType="separate"/>
      </w:r>
      <w:r w:rsidR="00456A60">
        <w:rPr>
          <w:lang w:eastAsia="en-GB"/>
        </w:rPr>
        <w:t>Annex A</w:t>
      </w:r>
      <w:r w:rsidR="00456A60">
        <w:rPr>
          <w:lang w:eastAsia="en-GB"/>
        </w:rPr>
        <w:fldChar w:fldCharType="end"/>
      </w:r>
      <w:r w:rsidR="00456A60">
        <w:rPr>
          <w:lang w:eastAsia="en-GB"/>
        </w:rPr>
        <w:t>/</w:t>
      </w:r>
      <w:r w:rsidR="00456A60">
        <w:rPr>
          <w:lang w:eastAsia="en-GB"/>
        </w:rPr>
        <w:fldChar w:fldCharType="begin"/>
      </w:r>
      <w:r w:rsidR="00456A60">
        <w:rPr>
          <w:lang w:eastAsia="en-GB"/>
        </w:rPr>
        <w:instrText xml:space="preserve"> REF _Ref238250321 \n \h </w:instrText>
      </w:r>
      <w:r w:rsidR="00456A60">
        <w:rPr>
          <w:lang w:eastAsia="en-GB"/>
        </w:rPr>
      </w:r>
      <w:r w:rsidR="00456A60">
        <w:rPr>
          <w:lang w:eastAsia="en-GB"/>
        </w:rPr>
        <w:fldChar w:fldCharType="separate"/>
      </w:r>
      <w:r w:rsidR="00456A60">
        <w:rPr>
          <w:lang w:eastAsia="en-GB"/>
        </w:rPr>
        <w:t>Annex C</w:t>
      </w:r>
      <w:r w:rsidR="00456A60">
        <w:rPr>
          <w:lang w:eastAsia="en-GB"/>
        </w:rPr>
        <w:fldChar w:fldCharType="end"/>
      </w:r>
      <w:r w:rsidR="00456A60">
        <w:rPr>
          <w:lang w:eastAsia="en-GB"/>
        </w:rPr>
        <w:t xml:space="preserve"> and </w:t>
      </w:r>
      <w:r w:rsidR="00456A60">
        <w:rPr>
          <w:lang w:eastAsia="en-GB"/>
        </w:rPr>
        <w:fldChar w:fldCharType="begin"/>
      </w:r>
      <w:r w:rsidR="00456A60">
        <w:rPr>
          <w:lang w:eastAsia="en-GB"/>
        </w:rPr>
        <w:instrText xml:space="preserve"> REF _Ref238250592 \n \h </w:instrText>
      </w:r>
      <w:r w:rsidR="00456A60">
        <w:rPr>
          <w:lang w:eastAsia="en-GB"/>
        </w:rPr>
      </w:r>
      <w:r w:rsidR="00456A60">
        <w:rPr>
          <w:lang w:eastAsia="en-GB"/>
        </w:rPr>
        <w:fldChar w:fldCharType="separate"/>
      </w:r>
      <w:r w:rsidR="00456A60">
        <w:rPr>
          <w:lang w:eastAsia="en-GB"/>
        </w:rPr>
        <w:t>Annex D</w:t>
      </w:r>
      <w:r w:rsidR="00456A60">
        <w:rPr>
          <w:lang w:eastAsia="en-GB"/>
        </w:rPr>
        <w:fldChar w:fldCharType="end"/>
      </w:r>
      <w:r w:rsidR="00456A60">
        <w:rPr>
          <w:lang w:eastAsia="en-GB"/>
        </w:rPr>
        <w:t>/</w:t>
      </w:r>
      <w:r w:rsidR="00456A60">
        <w:rPr>
          <w:lang w:eastAsia="en-GB"/>
        </w:rPr>
        <w:fldChar w:fldCharType="begin"/>
      </w:r>
      <w:r w:rsidR="00456A60">
        <w:rPr>
          <w:lang w:eastAsia="en-GB"/>
        </w:rPr>
        <w:instrText xml:space="preserve"> REF _Ref238250445 \n \h </w:instrText>
      </w:r>
      <w:r w:rsidR="00456A60">
        <w:rPr>
          <w:lang w:eastAsia="en-GB"/>
        </w:rPr>
      </w:r>
      <w:r w:rsidR="00456A60">
        <w:rPr>
          <w:lang w:eastAsia="en-GB"/>
        </w:rPr>
        <w:fldChar w:fldCharType="separate"/>
      </w:r>
      <w:r w:rsidR="00456A60">
        <w:rPr>
          <w:lang w:eastAsia="en-GB"/>
        </w:rPr>
        <w:t>Annex E</w:t>
      </w:r>
      <w:r w:rsidR="00456A60">
        <w:rPr>
          <w:lang w:eastAsia="en-GB"/>
        </w:rPr>
        <w:fldChar w:fldCharType="end"/>
      </w:r>
      <w:r w:rsidR="00456A60">
        <w:rPr>
          <w:lang w:eastAsia="en-GB"/>
        </w:rPr>
        <w:t xml:space="preserve"> </w:t>
      </w:r>
      <w:r w:rsidR="004A22F2" w:rsidRPr="00824B52">
        <w:rPr>
          <w:lang w:eastAsia="en-GB"/>
        </w:rPr>
        <w:t>record</w:t>
      </w:r>
      <w:r w:rsidR="00456A60">
        <w:rPr>
          <w:lang w:eastAsia="en-GB"/>
        </w:rPr>
        <w:t>s</w:t>
      </w:r>
      <w:r w:rsidR="004A22F2" w:rsidRPr="00824B52">
        <w:rPr>
          <w:lang w:eastAsia="en-GB"/>
        </w:rPr>
        <w:t xml:space="preserve"> will be created or updated, eligibility and entitlement will be reviewed against Chapters 7 and 8, the applicable Annex C record will be updated, and any required compensation, livelihood restoration or corrective action will be initiated without waiting for preparation of a future LARP addendum</w:t>
      </w:r>
      <w:r w:rsidR="004A22F2" w:rsidRPr="007A3EE0">
        <w:rPr>
          <w:lang w:eastAsia="en-GB"/>
        </w:rPr>
        <w:t xml:space="preserve">. Material new information affecting the overall scale or nature of Project impacts may </w:t>
      </w:r>
      <w:r w:rsidR="004A22F2" w:rsidRPr="007A3EE0">
        <w:rPr>
          <w:lang w:eastAsia="en-GB"/>
        </w:rPr>
        <w:lastRenderedPageBreak/>
        <w:t>subsequently be consolidated through an update or addendum, but this will not be used to defer case-specific action that can be determined under the existing LARP provisions.</w:t>
      </w:r>
    </w:p>
    <w:p w14:paraId="015FB7B2" w14:textId="3ABCA2D7" w:rsidR="0089145E" w:rsidRDefault="0089145E" w:rsidP="0089145E">
      <w:pPr>
        <w:pStyle w:val="Balk2"/>
      </w:pPr>
      <w:bookmarkStart w:id="292" w:name="_Ref238056782"/>
      <w:bookmarkStart w:id="293" w:name="_Toc238253916"/>
      <w:r>
        <w:t>Livelihood Restoration Delivery, PAP Participation and Adaptive Management</w:t>
      </w:r>
      <w:bookmarkEnd w:id="292"/>
      <w:bookmarkEnd w:id="293"/>
    </w:p>
    <w:p w14:paraId="46E238C4" w14:textId="62348BA5" w:rsidR="001A2509" w:rsidRDefault="00355F5C" w:rsidP="001A2509">
      <w:pPr>
        <w:rPr>
          <w:lang w:eastAsia="en-GB"/>
        </w:rPr>
      </w:pPr>
      <w:r w:rsidRPr="00355F5C">
        <w:rPr>
          <w:lang w:eastAsia="en-GB"/>
        </w:rPr>
        <w:t xml:space="preserve">Livelihood restoration measures will be implemented through a case-specific process linking the verified Project impact, eligible PAP, PAH or user, applicable support measure, delivery arrangements and restoration outcome. Eligibility confirmation under Section </w:t>
      </w:r>
      <w:r w:rsidR="006E3D01">
        <w:rPr>
          <w:lang w:eastAsia="en-GB"/>
        </w:rPr>
        <w:fldChar w:fldCharType="begin"/>
      </w:r>
      <w:r w:rsidR="006E3D01">
        <w:rPr>
          <w:lang w:eastAsia="en-GB"/>
        </w:rPr>
        <w:instrText xml:space="preserve"> REF _Ref232785559 \n \h </w:instrText>
      </w:r>
      <w:r w:rsidR="006E3D01">
        <w:rPr>
          <w:lang w:eastAsia="en-GB"/>
        </w:rPr>
      </w:r>
      <w:r w:rsidR="006E3D01">
        <w:rPr>
          <w:lang w:eastAsia="en-GB"/>
        </w:rPr>
        <w:fldChar w:fldCharType="separate"/>
      </w:r>
      <w:r w:rsidR="006E3D01">
        <w:rPr>
          <w:lang w:eastAsia="en-GB"/>
        </w:rPr>
        <w:t>8.3</w:t>
      </w:r>
      <w:r w:rsidR="006E3D01">
        <w:rPr>
          <w:lang w:eastAsia="en-GB"/>
        </w:rPr>
        <w:fldChar w:fldCharType="end"/>
      </w:r>
      <w:r w:rsidR="006E3D01">
        <w:rPr>
          <w:lang w:eastAsia="en-GB"/>
        </w:rPr>
        <w:t xml:space="preserve"> </w:t>
      </w:r>
      <w:r w:rsidRPr="00355F5C">
        <w:rPr>
          <w:lang w:eastAsia="en-GB"/>
        </w:rPr>
        <w:t>will therefore be followed by consultation on the practical form and timing of support, delivery of the applicable measure, follow-up against the relevant restoration benchmark and, where required, corrective action. Implementation records will be maintained so that each eligible case can be traced from impact verification through support delivery, monitoring and completion.</w:t>
      </w:r>
    </w:p>
    <w:p w14:paraId="66E9067C" w14:textId="2AFD5FA8" w:rsidR="00355F5C" w:rsidRDefault="006E3D01" w:rsidP="001A2509">
      <w:pPr>
        <w:rPr>
          <w:lang w:eastAsia="en-GB"/>
        </w:rPr>
      </w:pPr>
      <w:r w:rsidRPr="006E3D01">
        <w:rPr>
          <w:lang w:eastAsia="en-GB"/>
        </w:rPr>
        <w:t>Livelihood restoration measures will be implemented through the following steps:</w:t>
      </w:r>
    </w:p>
    <w:p w14:paraId="027D4C55" w14:textId="31DEFDDA" w:rsidR="006E3D01" w:rsidRDefault="006E3D01" w:rsidP="00055773">
      <w:pPr>
        <w:spacing w:before="0" w:after="0"/>
        <w:rPr>
          <w:b/>
          <w:bCs/>
          <w:lang w:eastAsia="en-GB"/>
        </w:rPr>
      </w:pPr>
      <w:r w:rsidRPr="003065B5">
        <w:rPr>
          <w:b/>
          <w:bCs/>
          <w:lang w:eastAsia="en-GB"/>
        </w:rPr>
        <w:t>1.</w:t>
      </w:r>
      <w:r>
        <w:rPr>
          <w:b/>
          <w:bCs/>
          <w:lang w:eastAsia="en-GB"/>
        </w:rPr>
        <w:t xml:space="preserve"> </w:t>
      </w:r>
      <w:r w:rsidRPr="00055773">
        <w:rPr>
          <w:b/>
          <w:bCs/>
          <w:lang w:eastAsia="en-GB"/>
        </w:rPr>
        <w:t>Impact and eligibility confirmation</w:t>
      </w:r>
    </w:p>
    <w:p w14:paraId="76AFD14C" w14:textId="38AFAF7D" w:rsidR="003065B5" w:rsidRDefault="002D10A2" w:rsidP="002D10A2">
      <w:pPr>
        <w:spacing w:before="0" w:after="0"/>
        <w:rPr>
          <w:lang w:eastAsia="en-GB"/>
        </w:rPr>
      </w:pPr>
      <w:r w:rsidRPr="00055773">
        <w:rPr>
          <w:lang w:eastAsia="en-GB"/>
        </w:rPr>
        <w:t>The affected PAP, PAH or user, relevant ownership, use, access or livelihood relationship, verified Project impact and applicable entitlement or livelihood restoration measure will be confirmed in accordance with Section</w:t>
      </w:r>
      <w:r>
        <w:rPr>
          <w:lang w:eastAsia="en-GB"/>
        </w:rPr>
        <w:t xml:space="preserve"> </w:t>
      </w:r>
      <w:r>
        <w:rPr>
          <w:lang w:eastAsia="en-GB"/>
        </w:rPr>
        <w:fldChar w:fldCharType="begin"/>
      </w:r>
      <w:r>
        <w:rPr>
          <w:lang w:eastAsia="en-GB"/>
        </w:rPr>
        <w:instrText xml:space="preserve"> REF _Ref232785559 \n \h </w:instrText>
      </w:r>
      <w:r>
        <w:rPr>
          <w:lang w:eastAsia="en-GB"/>
        </w:rPr>
      </w:r>
      <w:r>
        <w:rPr>
          <w:lang w:eastAsia="en-GB"/>
        </w:rPr>
        <w:fldChar w:fldCharType="separate"/>
      </w:r>
      <w:r>
        <w:rPr>
          <w:lang w:eastAsia="en-GB"/>
        </w:rPr>
        <w:t>8.3</w:t>
      </w:r>
      <w:r>
        <w:rPr>
          <w:lang w:eastAsia="en-GB"/>
        </w:rPr>
        <w:fldChar w:fldCharType="end"/>
      </w:r>
      <w:r w:rsidRPr="00055773">
        <w:rPr>
          <w:lang w:eastAsia="en-GB"/>
        </w:rPr>
        <w:t>. Cases requiring additional information will remain open for verification rather than being treated as ineligible. Where the same household or user experiences more than one Project impact, the combined livelihood effect and the potential need for more than one support measure will be considered.</w:t>
      </w:r>
    </w:p>
    <w:p w14:paraId="2CA98D6D" w14:textId="77777777" w:rsidR="00B74C9A" w:rsidRPr="002D10A2" w:rsidRDefault="00B74C9A" w:rsidP="00055773">
      <w:pPr>
        <w:spacing w:before="0" w:after="0"/>
        <w:rPr>
          <w:lang w:eastAsia="en-GB"/>
        </w:rPr>
      </w:pPr>
    </w:p>
    <w:p w14:paraId="6E858C89" w14:textId="04A3E4EB" w:rsidR="006E3D01" w:rsidRDefault="003065B5" w:rsidP="00055773">
      <w:pPr>
        <w:spacing w:before="0" w:after="0"/>
        <w:rPr>
          <w:b/>
          <w:bCs/>
          <w:lang w:eastAsia="en-GB"/>
        </w:rPr>
      </w:pPr>
      <w:r w:rsidRPr="00055773">
        <w:rPr>
          <w:b/>
          <w:bCs/>
          <w:lang w:eastAsia="en-GB"/>
        </w:rPr>
        <w:t>2. Measure selection and PAP consultation</w:t>
      </w:r>
    </w:p>
    <w:p w14:paraId="3B5753C1" w14:textId="73707844" w:rsidR="003065B5" w:rsidRPr="00055773" w:rsidRDefault="00B74C9A" w:rsidP="00055773">
      <w:pPr>
        <w:spacing w:before="0" w:after="0"/>
        <w:rPr>
          <w:lang w:eastAsia="en-GB"/>
        </w:rPr>
      </w:pPr>
      <w:r w:rsidRPr="00B74C9A">
        <w:rPr>
          <w:lang w:eastAsia="en-GB"/>
        </w:rPr>
        <w:t>The proposed livelihood restoration measure and practical delivery arrangements will be discussed with the affected PAP or user before implementation where practicable. Where more than one feasible response is available, PAP preferences concerning the form, timing or practical delivery of support will be considered together with the verified impact, technical feasibility, applicable entitlement and restoration objective. This may include, for example, agricultural support arrangements, alternative or reinstated access, timing of support relative to agricultural or livestock cycles, training needs, employment referrals or other relevant livelihood measures. Where a preferred option cannot reasonably be implemented, the basis for the decision and the alternative response will be explained and recorded.</w:t>
      </w:r>
    </w:p>
    <w:p w14:paraId="395DF61C" w14:textId="6EFB9A9C" w:rsidR="003065B5" w:rsidRDefault="003065B5" w:rsidP="00055773">
      <w:pPr>
        <w:spacing w:after="0"/>
        <w:rPr>
          <w:b/>
          <w:bCs/>
          <w:lang w:eastAsia="en-GB"/>
        </w:rPr>
      </w:pPr>
      <w:r w:rsidRPr="003065B5">
        <w:rPr>
          <w:b/>
          <w:bCs/>
          <w:lang w:eastAsia="en-GB"/>
        </w:rPr>
        <w:t>3. Support delivery</w:t>
      </w:r>
    </w:p>
    <w:p w14:paraId="48F32F41" w14:textId="035FB099" w:rsidR="003065B5" w:rsidRPr="00055773" w:rsidRDefault="00B74C9A" w:rsidP="00055773">
      <w:pPr>
        <w:spacing w:before="0"/>
        <w:rPr>
          <w:lang w:eastAsia="en-GB"/>
        </w:rPr>
      </w:pPr>
      <w:r w:rsidRPr="00055773">
        <w:rPr>
          <w:lang w:eastAsia="en-GB"/>
        </w:rPr>
        <w:t xml:space="preserve">The applicable measure will be implemented in accordance with the relevant provisions of Section </w:t>
      </w:r>
      <w:r>
        <w:rPr>
          <w:lang w:eastAsia="en-GB"/>
        </w:rPr>
        <w:fldChar w:fldCharType="begin"/>
      </w:r>
      <w:r>
        <w:rPr>
          <w:lang w:eastAsia="en-GB"/>
        </w:rPr>
        <w:instrText xml:space="preserve"> REF _Ref232878536 \n \h </w:instrText>
      </w:r>
      <w:r>
        <w:rPr>
          <w:lang w:eastAsia="en-GB"/>
        </w:rPr>
      </w:r>
      <w:r>
        <w:rPr>
          <w:lang w:eastAsia="en-GB"/>
        </w:rPr>
        <w:fldChar w:fldCharType="separate"/>
      </w:r>
      <w:r>
        <w:rPr>
          <w:lang w:eastAsia="en-GB"/>
        </w:rPr>
        <w:t>8.2</w:t>
      </w:r>
      <w:r>
        <w:rPr>
          <w:lang w:eastAsia="en-GB"/>
        </w:rPr>
        <w:fldChar w:fldCharType="end"/>
      </w:r>
      <w:r>
        <w:rPr>
          <w:lang w:eastAsia="en-GB"/>
        </w:rPr>
        <w:t xml:space="preserve"> </w:t>
      </w:r>
      <w:r w:rsidRPr="00055773">
        <w:rPr>
          <w:lang w:eastAsia="en-GB"/>
        </w:rPr>
        <w:t>and the timing principles set out in Section</w:t>
      </w:r>
      <w:r>
        <w:rPr>
          <w:lang w:eastAsia="en-GB"/>
        </w:rPr>
        <w:t xml:space="preserve"> </w:t>
      </w:r>
      <w:r>
        <w:rPr>
          <w:lang w:eastAsia="en-GB"/>
        </w:rPr>
        <w:fldChar w:fldCharType="begin"/>
      </w:r>
      <w:r>
        <w:rPr>
          <w:lang w:eastAsia="en-GB"/>
        </w:rPr>
        <w:instrText xml:space="preserve"> REF _Ref232786737 \n \h </w:instrText>
      </w:r>
      <w:r>
        <w:rPr>
          <w:lang w:eastAsia="en-GB"/>
        </w:rPr>
      </w:r>
      <w:r>
        <w:rPr>
          <w:lang w:eastAsia="en-GB"/>
        </w:rPr>
        <w:fldChar w:fldCharType="separate"/>
      </w:r>
      <w:r>
        <w:rPr>
          <w:lang w:eastAsia="en-GB"/>
        </w:rPr>
        <w:t>8.5</w:t>
      </w:r>
      <w:r>
        <w:rPr>
          <w:lang w:eastAsia="en-GB"/>
        </w:rPr>
        <w:fldChar w:fldCharType="end"/>
      </w:r>
      <w:r w:rsidRPr="00055773">
        <w:rPr>
          <w:lang w:eastAsia="en-GB"/>
        </w:rPr>
        <w:t>. The implementation record will identify the support provided, delivery date or status, responsible party and supporting evidence. Where construction activities are directly relevant to the livelihood impact, the EPC Contractor or other responsible construction party will support prevention, repair, reinstatement or other actions falling within its scope.</w:t>
      </w:r>
    </w:p>
    <w:p w14:paraId="23B85825" w14:textId="6FD42B2F" w:rsidR="003065B5" w:rsidRDefault="00A66881" w:rsidP="00055773">
      <w:pPr>
        <w:spacing w:before="0" w:after="0"/>
        <w:rPr>
          <w:b/>
          <w:bCs/>
          <w:lang w:eastAsia="en-GB"/>
        </w:rPr>
      </w:pPr>
      <w:r w:rsidRPr="00A66881">
        <w:rPr>
          <w:b/>
          <w:bCs/>
          <w:lang w:eastAsia="en-GB"/>
        </w:rPr>
        <w:t>4. Follow-up and outcome review</w:t>
      </w:r>
    </w:p>
    <w:p w14:paraId="6CE9AA7E" w14:textId="6F2CF4C9" w:rsidR="00A66881" w:rsidRPr="00055773" w:rsidRDefault="00021C25" w:rsidP="00055773">
      <w:pPr>
        <w:spacing w:before="0" w:after="0"/>
        <w:rPr>
          <w:lang w:eastAsia="en-GB"/>
        </w:rPr>
      </w:pPr>
      <w:r w:rsidRPr="00055773">
        <w:rPr>
          <w:lang w:eastAsia="en-GB"/>
        </w:rPr>
        <w:lastRenderedPageBreak/>
        <w:t>Delivery of an activity, payment, training or referral will not by itself demonstrate livelihood restoration. Follow-up will assess whether the measure has addressed the verified livelihood impact against the outcome and restoration benchmark defined for the relevant measure. PAP feedback will form part of this assessment together with field verification, implementation records, monitoring findings and other available evidence.</w:t>
      </w:r>
    </w:p>
    <w:p w14:paraId="56EEF69D" w14:textId="04B4E998" w:rsidR="00A66881" w:rsidRDefault="00A66881" w:rsidP="00055773">
      <w:pPr>
        <w:spacing w:after="0"/>
        <w:rPr>
          <w:b/>
          <w:bCs/>
          <w:lang w:eastAsia="en-GB"/>
        </w:rPr>
      </w:pPr>
      <w:r w:rsidRPr="00A66881">
        <w:rPr>
          <w:b/>
          <w:bCs/>
          <w:lang w:eastAsia="en-GB"/>
        </w:rPr>
        <w:t>5. Corrective action and adaptive management</w:t>
      </w:r>
    </w:p>
    <w:p w14:paraId="25A1B1C5" w14:textId="030EFCD2" w:rsidR="00A66881" w:rsidRPr="00055773" w:rsidRDefault="00021C25" w:rsidP="00055773">
      <w:pPr>
        <w:spacing w:before="0"/>
        <w:rPr>
          <w:lang w:eastAsia="en-GB"/>
        </w:rPr>
      </w:pPr>
      <w:r w:rsidRPr="00055773">
        <w:rPr>
          <w:lang w:eastAsia="en-GB"/>
        </w:rPr>
        <w:t>Where the intended outcome has not been achieved, support is inaccessible or ineffective, new information changes the understanding of the impact, or an additional livelihood impact is identified, the case will be reviewed and the response adjusted. Corrective action may include additional verification, revision of eligibility or implementation records, modification of the form or timing of support, additional or alternative livelihood restoration assistance, repair or reinstatement, further engagement and monitoring, or management escalation where required.</w:t>
      </w:r>
    </w:p>
    <w:p w14:paraId="2A0526D5" w14:textId="34B42129" w:rsidR="00A66881" w:rsidRDefault="00A66881" w:rsidP="00055773">
      <w:pPr>
        <w:spacing w:before="0" w:after="0"/>
        <w:rPr>
          <w:b/>
          <w:bCs/>
          <w:lang w:eastAsia="en-GB"/>
        </w:rPr>
      </w:pPr>
      <w:r w:rsidRPr="00A66881">
        <w:rPr>
          <w:b/>
          <w:bCs/>
          <w:lang w:eastAsia="en-GB"/>
        </w:rPr>
        <w:t>6. Completion and closure</w:t>
      </w:r>
    </w:p>
    <w:p w14:paraId="6E66F043" w14:textId="67250337" w:rsidR="00021C25" w:rsidRPr="00055773" w:rsidRDefault="00021C25" w:rsidP="00055773">
      <w:pPr>
        <w:spacing w:before="0" w:after="0"/>
        <w:rPr>
          <w:lang w:eastAsia="en-GB"/>
        </w:rPr>
      </w:pPr>
      <w:r w:rsidRPr="00055773">
        <w:rPr>
          <w:lang w:eastAsia="en-GB"/>
        </w:rPr>
        <w:t>A livelihood restoration case will not be considered complete solely because the planned activity or payment has been delivered. Closure will require confirmation that the applicable measure has been completed and that the relevant completion criterion or restoration benchmark has been achieved, or that no further Project-induced livelihood impact remains to be addressed. Cases that do not meet the applicable benchmark will remain open for follow-up and corrective action.</w:t>
      </w:r>
    </w:p>
    <w:p w14:paraId="7D95CF22" w14:textId="24EBE79E" w:rsidR="00A66881" w:rsidRDefault="00A40E10" w:rsidP="006E3D01">
      <w:pPr>
        <w:rPr>
          <w:lang w:eastAsia="en-GB"/>
        </w:rPr>
      </w:pPr>
      <w:r w:rsidRPr="00A40E10">
        <w:rPr>
          <w:lang w:eastAsia="en-GB"/>
        </w:rPr>
        <w:t>PAP participation will extend beyond disclosure of predetermined measures and will form part of the refinement, delivery and follow-up of livelihood restoration arrangements. Affected PAPs and users will be involved, as relevant, in discussions on the practical form and timing of support and in reviewing whether the measures provided are effective in addressing the verified livelihood impact. Where impacts concern common resources or groups of users rather than a single identifiable PAP, consultation will be undertaken with affected users and, where appropriate, mukhtars and relevant institutions to determine workable access, reinstatement or other livelihood-support arrangements. Engagement methods will be adapted where standard meetings or written disclosure may not provide effective participation, and women, vulnerable persons, persons with mobility, health or literacy constraints and other PAPs facing identified participation barriers will be supported through targeted or individual consultation, telephone follow-up, household visits or other appropriate facilitation. The effectiveness of these arrangements will be reviewed through livelihood restoration monitoring to determine whether eligible PAPs are able to access relevant entitlements and support measures on an equitable basis. Material feedback affecting the design or implementation of livelihood restoration measures will be documented through the LARP implementation records, including the issue or preference raised, the Project assessment, the resulting decision or adjustment, the responsible party and the status of follow-up, so that a traceable link is maintained between PAP participation and implementation decisions. Routine consultation feedback that does not require a specific case-level or programme-level decision may continue to be maintained through normal stakeholder engagement records.</w:t>
      </w:r>
    </w:p>
    <w:p w14:paraId="23D81C51" w14:textId="7AFF2F68" w:rsidR="00A40E10" w:rsidRDefault="00A40E10" w:rsidP="006E3D01">
      <w:pPr>
        <w:rPr>
          <w:lang w:eastAsia="en-GB"/>
        </w:rPr>
      </w:pPr>
      <w:r w:rsidRPr="00A40E10">
        <w:rPr>
          <w:lang w:eastAsia="en-GB"/>
        </w:rPr>
        <w:lastRenderedPageBreak/>
        <w:t>The Project Grievance Mechanism will complement this process by providing an additional source of information for livelihood restoration management and adaptive decision-making, without substituting for proactive consultation and monitoring. Grievances concerning omitted PAPs or users, eligibility, compensation or payment, temporary access, construction damage, livelihood restoration support, vulnerability or the effectiveness of a delivered measure will be reviewed together with the relevant LARP records. Where a grievance confirms an omitted impact, incorrect eligibility determination, unresolved damage, access issue or ineffective livelihood restoration response, the relevant records will be corrected and the required compensation, reinstatement, livelihood restoration or other corrective action will be initiated. Repeated or similar grievances will also be reviewed together with monitoring findings, field verification, construction records, stakeholder engagement and subsequently available information to determine whether they indicate a wider implementation issue requiring adjustment of the relevant measure or delivery approach.</w:t>
      </w:r>
    </w:p>
    <w:p w14:paraId="6200714A" w14:textId="151CCF33" w:rsidR="00A40E10" w:rsidRDefault="00A40E10" w:rsidP="006E3D01">
      <w:pPr>
        <w:rPr>
          <w:lang w:eastAsia="en-GB"/>
        </w:rPr>
      </w:pPr>
      <w:r w:rsidRPr="00A40E10">
        <w:rPr>
          <w:lang w:eastAsia="en-GB"/>
        </w:rPr>
        <w:t>Adaptive management will be triggered, as relevant, where implementation evidence identifies:</w:t>
      </w:r>
    </w:p>
    <w:p w14:paraId="47ADA3B9" w14:textId="555B4EC0" w:rsidR="00B56F4E" w:rsidRDefault="00B56F4E" w:rsidP="00B56F4E">
      <w:pPr>
        <w:pStyle w:val="ListeParagraf"/>
        <w:numPr>
          <w:ilvl w:val="0"/>
          <w:numId w:val="59"/>
        </w:numPr>
        <w:rPr>
          <w:lang w:eastAsia="en-GB"/>
        </w:rPr>
      </w:pPr>
      <w:r>
        <w:rPr>
          <w:lang w:eastAsia="en-GB"/>
        </w:rPr>
        <w:t>a previously unrecorded PAP, user, asset or livelihood activity,</w:t>
      </w:r>
    </w:p>
    <w:p w14:paraId="6B6EBD28" w14:textId="6B9223B6" w:rsidR="00B56F4E" w:rsidRDefault="00B56F4E" w:rsidP="00B56F4E">
      <w:pPr>
        <w:pStyle w:val="ListeParagraf"/>
        <w:numPr>
          <w:ilvl w:val="0"/>
          <w:numId w:val="59"/>
        </w:numPr>
        <w:rPr>
          <w:lang w:eastAsia="en-GB"/>
        </w:rPr>
      </w:pPr>
      <w:r>
        <w:rPr>
          <w:lang w:eastAsia="en-GB"/>
        </w:rPr>
        <w:t>a new or changed access restriction or construction impact outside the previously recorded footprint,</w:t>
      </w:r>
    </w:p>
    <w:p w14:paraId="125B9647" w14:textId="58117EF0" w:rsidR="00B56F4E" w:rsidRDefault="00B56F4E" w:rsidP="00B56F4E">
      <w:pPr>
        <w:pStyle w:val="ListeParagraf"/>
        <w:numPr>
          <w:ilvl w:val="0"/>
          <w:numId w:val="59"/>
        </w:numPr>
        <w:rPr>
          <w:lang w:eastAsia="en-GB"/>
        </w:rPr>
      </w:pPr>
      <w:r>
        <w:rPr>
          <w:lang w:eastAsia="en-GB"/>
        </w:rPr>
        <w:t>continued livelihood disruption after the initial support has been delivered,</w:t>
      </w:r>
    </w:p>
    <w:p w14:paraId="5EA0E740" w14:textId="4F81B920" w:rsidR="00B56F4E" w:rsidRDefault="00B56F4E" w:rsidP="00B56F4E">
      <w:pPr>
        <w:pStyle w:val="ListeParagraf"/>
        <w:numPr>
          <w:ilvl w:val="0"/>
          <w:numId w:val="59"/>
        </w:numPr>
        <w:rPr>
          <w:lang w:eastAsia="en-GB"/>
        </w:rPr>
      </w:pPr>
      <w:r>
        <w:rPr>
          <w:lang w:eastAsia="en-GB"/>
        </w:rPr>
        <w:t>failure to meet a measure-specific restoration benchmark or completion criterion,</w:t>
      </w:r>
    </w:p>
    <w:p w14:paraId="5DD46AB3" w14:textId="7AE251A5" w:rsidR="00B56F4E" w:rsidRDefault="00B56F4E" w:rsidP="00B56F4E">
      <w:pPr>
        <w:pStyle w:val="ListeParagraf"/>
        <w:numPr>
          <w:ilvl w:val="0"/>
          <w:numId w:val="59"/>
        </w:numPr>
        <w:rPr>
          <w:lang w:eastAsia="en-GB"/>
        </w:rPr>
      </w:pPr>
      <w:r>
        <w:rPr>
          <w:lang w:eastAsia="en-GB"/>
        </w:rPr>
        <w:t>a vulnerability-related barrier that prevents or limits access to an entitlement or livelihood restoration measure,</w:t>
      </w:r>
    </w:p>
    <w:p w14:paraId="390E36CF" w14:textId="55D4E722" w:rsidR="00B56F4E" w:rsidRDefault="00B56F4E" w:rsidP="00B56F4E">
      <w:pPr>
        <w:pStyle w:val="ListeParagraf"/>
        <w:numPr>
          <w:ilvl w:val="0"/>
          <w:numId w:val="59"/>
        </w:numPr>
        <w:rPr>
          <w:lang w:eastAsia="en-GB"/>
        </w:rPr>
      </w:pPr>
      <w:r>
        <w:rPr>
          <w:lang w:eastAsia="en-GB"/>
        </w:rPr>
        <w:t>repeated or similar grievances indicating a wider implementation issue, or</w:t>
      </w:r>
    </w:p>
    <w:p w14:paraId="7BBE270A" w14:textId="71597E9C" w:rsidR="00A40E10" w:rsidRPr="00055773" w:rsidRDefault="00B56F4E" w:rsidP="00055773">
      <w:pPr>
        <w:pStyle w:val="ListeParagraf"/>
        <w:numPr>
          <w:ilvl w:val="0"/>
          <w:numId w:val="59"/>
        </w:numPr>
        <w:rPr>
          <w:lang w:eastAsia="en-GB"/>
        </w:rPr>
      </w:pPr>
      <w:r>
        <w:rPr>
          <w:lang w:eastAsia="en-GB"/>
        </w:rPr>
        <w:t>new information affecting compensation, land use, eligibility or the nature or scale of the livelihood impact.</w:t>
      </w:r>
    </w:p>
    <w:p w14:paraId="439A4009" w14:textId="51D2DA2E" w:rsidR="00A66881" w:rsidRPr="00055773" w:rsidRDefault="00B56F4E" w:rsidP="006E3D01">
      <w:pPr>
        <w:rPr>
          <w:lang w:eastAsia="en-GB"/>
        </w:rPr>
      </w:pPr>
      <w:r w:rsidRPr="00B56F4E">
        <w:rPr>
          <w:lang w:eastAsia="en-GB"/>
        </w:rPr>
        <w:t>Where one of these circumstances is identified, the response will be proportionate to the issue and may include additional verification, correction of eligibility or implementation records, modification of the form or timing of support, additional or alternative livelihood restoration assistance, repair or reinstatement, further engagement and monitoring, or management escalation where required. The corresponding action, responsible party, follow-up requirement and closure status will be recorded through the relevant LARP implementation records.</w:t>
      </w:r>
    </w:p>
    <w:p w14:paraId="45D6D81B" w14:textId="3A641913" w:rsidR="00173E38" w:rsidRPr="00124443" w:rsidRDefault="00B56F4E" w:rsidP="00055773">
      <w:r w:rsidRPr="00B56F4E">
        <w:rPr>
          <w:lang w:eastAsia="en-GB"/>
        </w:rPr>
        <w:t xml:space="preserve">For the associated ETLs, the same adaptive management process will apply where subsequently available TEİAŞ land acquisition, easement, valuation or compensation information differs from or supplements the information available during preparation of this LARP. Relevant PAP, parcel, compensation and livelihood records will be reconciled when such information becomes available, and any supplementary livelihood restoration requirement within Enerjisa Üretim A.Ş.’s responsibility and control will be assessed and implemented accordingly. Similarly, any newly identified PAP, user, asset or livelihood impact will be incorporated into the </w:t>
      </w:r>
      <w:r w:rsidRPr="00486EFF">
        <w:rPr>
          <w:lang w:eastAsia="en-GB"/>
        </w:rPr>
        <w:t xml:space="preserve">relevant </w:t>
      </w:r>
      <w:r w:rsidR="00D72C56">
        <w:rPr>
          <w:lang w:eastAsia="en-GB"/>
        </w:rPr>
        <w:fldChar w:fldCharType="begin"/>
      </w:r>
      <w:r w:rsidR="00D72C56">
        <w:rPr>
          <w:lang w:eastAsia="en-GB"/>
        </w:rPr>
        <w:instrText xml:space="preserve"> REF _Ref238250592 \n \h </w:instrText>
      </w:r>
      <w:r w:rsidR="00D72C56">
        <w:rPr>
          <w:lang w:eastAsia="en-GB"/>
        </w:rPr>
      </w:r>
      <w:r w:rsidR="00D72C56">
        <w:rPr>
          <w:lang w:eastAsia="en-GB"/>
        </w:rPr>
        <w:fldChar w:fldCharType="separate"/>
      </w:r>
      <w:r w:rsidR="00D72C56">
        <w:rPr>
          <w:lang w:eastAsia="en-GB"/>
        </w:rPr>
        <w:t>Annex D</w:t>
      </w:r>
      <w:r w:rsidR="00D72C56">
        <w:rPr>
          <w:lang w:eastAsia="en-GB"/>
        </w:rPr>
        <w:fldChar w:fldCharType="end"/>
      </w:r>
      <w:r w:rsidR="00D72C56">
        <w:rPr>
          <w:lang w:eastAsia="en-GB"/>
        </w:rPr>
        <w:t xml:space="preserve"> </w:t>
      </w:r>
      <w:r w:rsidRPr="00055773">
        <w:rPr>
          <w:lang w:eastAsia="en-GB"/>
        </w:rPr>
        <w:t xml:space="preserve">and </w:t>
      </w:r>
      <w:r w:rsidR="00D72C56">
        <w:rPr>
          <w:lang w:eastAsia="en-GB"/>
        </w:rPr>
        <w:fldChar w:fldCharType="begin"/>
      </w:r>
      <w:r w:rsidR="00D72C56">
        <w:rPr>
          <w:lang w:eastAsia="en-GB"/>
        </w:rPr>
        <w:instrText xml:space="preserve"> REF _Ref238250445 \n \h </w:instrText>
      </w:r>
      <w:r w:rsidR="00D72C56">
        <w:rPr>
          <w:lang w:eastAsia="en-GB"/>
        </w:rPr>
      </w:r>
      <w:r w:rsidR="00D72C56">
        <w:rPr>
          <w:lang w:eastAsia="en-GB"/>
        </w:rPr>
        <w:fldChar w:fldCharType="separate"/>
      </w:r>
      <w:r w:rsidR="00D72C56">
        <w:rPr>
          <w:lang w:eastAsia="en-GB"/>
        </w:rPr>
        <w:t>Annex E</w:t>
      </w:r>
      <w:r w:rsidR="00D72C56">
        <w:rPr>
          <w:lang w:eastAsia="en-GB"/>
        </w:rPr>
        <w:fldChar w:fldCharType="end"/>
      </w:r>
      <w:r w:rsidR="00D72C56">
        <w:rPr>
          <w:lang w:eastAsia="en-GB"/>
        </w:rPr>
        <w:t xml:space="preserve"> </w:t>
      </w:r>
      <w:r w:rsidRPr="00486EFF">
        <w:rPr>
          <w:lang w:eastAsia="en-GB"/>
        </w:rPr>
        <w:t>records and</w:t>
      </w:r>
      <w:r w:rsidRPr="00B56F4E">
        <w:rPr>
          <w:lang w:eastAsia="en-GB"/>
        </w:rPr>
        <w:t xml:space="preserve"> assessed under the </w:t>
      </w:r>
      <w:r w:rsidRPr="00B56F4E">
        <w:rPr>
          <w:lang w:eastAsia="en-GB"/>
        </w:rPr>
        <w:lastRenderedPageBreak/>
        <w:t>same eligibility, entitlement and livelihood restoration principles applied to cases identified during LARP preparation. Material new information that changes the overall scale or nature of Project impacts may subsequently be consolidated through a formal LARP update or addendum; however, case-specific corrective or supplementary action that can be determined under the existing Entitlement Matrix and livelihood restoration provisions will not be deferred solely pending such an update.</w:t>
      </w:r>
    </w:p>
    <w:p w14:paraId="62382060" w14:textId="53F5A96E" w:rsidR="004C1E0A" w:rsidRDefault="004C1E0A" w:rsidP="00EA51BA">
      <w:pPr>
        <w:pStyle w:val="Balk2"/>
      </w:pPr>
      <w:bookmarkStart w:id="294" w:name="_Ref232693045"/>
      <w:bookmarkStart w:id="295" w:name="_Ref232786737"/>
      <w:bookmarkStart w:id="296" w:name="_Toc238253917"/>
      <w:r w:rsidRPr="00893099">
        <w:t xml:space="preserve">Livelihood Restoration </w:t>
      </w:r>
      <w:bookmarkEnd w:id="294"/>
      <w:r w:rsidR="00040C2D">
        <w:t>Implementation Schedule</w:t>
      </w:r>
      <w:bookmarkEnd w:id="295"/>
      <w:bookmarkEnd w:id="296"/>
    </w:p>
    <w:p w14:paraId="2027A671" w14:textId="15DC8869" w:rsidR="000C1BBE" w:rsidRDefault="00BF247C" w:rsidP="00F51499">
      <w:pPr>
        <w:rPr>
          <w:lang w:eastAsia="en-GB"/>
        </w:rPr>
      </w:pPr>
      <w:r w:rsidRPr="00BF247C">
        <w:rPr>
          <w:lang w:eastAsia="en-GB"/>
        </w:rPr>
        <w:t>The indicative implementation schedule presented below has been developed taking into account the current status of the Project as of August 2026 and the implementation requirements established under Sections</w:t>
      </w:r>
      <w:r>
        <w:rPr>
          <w:lang w:eastAsia="en-GB"/>
        </w:rPr>
        <w:t xml:space="preserve"> </w:t>
      </w:r>
      <w:r>
        <w:rPr>
          <w:lang w:eastAsia="en-GB"/>
        </w:rPr>
        <w:fldChar w:fldCharType="begin"/>
      </w:r>
      <w:r>
        <w:rPr>
          <w:lang w:eastAsia="en-GB"/>
        </w:rPr>
        <w:instrText xml:space="preserve"> REF _Ref232878536 \n \h </w:instrText>
      </w:r>
      <w:r>
        <w:rPr>
          <w:lang w:eastAsia="en-GB"/>
        </w:rPr>
      </w:r>
      <w:r>
        <w:rPr>
          <w:lang w:eastAsia="en-GB"/>
        </w:rPr>
        <w:fldChar w:fldCharType="separate"/>
      </w:r>
      <w:r>
        <w:rPr>
          <w:lang w:eastAsia="en-GB"/>
        </w:rPr>
        <w:t>8.2</w:t>
      </w:r>
      <w:r>
        <w:rPr>
          <w:lang w:eastAsia="en-GB"/>
        </w:rPr>
        <w:fldChar w:fldCharType="end"/>
      </w:r>
      <w:r>
        <w:rPr>
          <w:lang w:eastAsia="en-GB"/>
        </w:rPr>
        <w:t>-</w:t>
      </w:r>
      <w:r>
        <w:rPr>
          <w:lang w:eastAsia="en-GB"/>
        </w:rPr>
        <w:fldChar w:fldCharType="begin"/>
      </w:r>
      <w:r>
        <w:rPr>
          <w:lang w:eastAsia="en-GB"/>
        </w:rPr>
        <w:instrText xml:space="preserve"> REF _Ref238056782 \n \h </w:instrText>
      </w:r>
      <w:r>
        <w:rPr>
          <w:lang w:eastAsia="en-GB"/>
        </w:rPr>
      </w:r>
      <w:r>
        <w:rPr>
          <w:lang w:eastAsia="en-GB"/>
        </w:rPr>
        <w:fldChar w:fldCharType="separate"/>
      </w:r>
      <w:r>
        <w:rPr>
          <w:lang w:eastAsia="en-GB"/>
        </w:rPr>
        <w:t>8.4</w:t>
      </w:r>
      <w:r>
        <w:rPr>
          <w:lang w:eastAsia="en-GB"/>
        </w:rPr>
        <w:fldChar w:fldCharType="end"/>
      </w:r>
      <w:r w:rsidRPr="00BF247C">
        <w:rPr>
          <w:lang w:eastAsia="en-GB"/>
        </w:rPr>
        <w:t>. Main WPP census and household-level fieldwork has already been undertaken, supplementary fieldwork for the associated ETLs was completed in August 2026, and land access and construction activities have commenced in parts of the Project footprint. The implementation schedule therefore combines the completion and reconciliation of outstanding or earlier-impact cases with the forward-looking delivery of livelihood restoration measures for future land entry and construction impacts.</w:t>
      </w:r>
    </w:p>
    <w:p w14:paraId="69A84E11" w14:textId="1B879AC2" w:rsidR="00333719" w:rsidRDefault="0009346A" w:rsidP="00F51499">
      <w:pPr>
        <w:rPr>
          <w:lang w:eastAsia="en-GB"/>
        </w:rPr>
      </w:pPr>
      <w:r w:rsidRPr="0009346A">
        <w:rPr>
          <w:lang w:eastAsia="en-GB"/>
        </w:rPr>
        <w:t>LARP finalisation, disclosure, final eligibility verification and reconciliation of existing records will be prioritised during Q3 and Q4 2026, while livelihood restoration measures will be implemented and monitored through the remaining construction period according to verified impacts and support needs. Measures linked to agricultural production, grazing, livestock and beekeeping will also be aligned with the relevant livelihood and seasonal cycles, while employment and training activities will be aligned with available Project opportunities and verified participant needs. Vulnerability-linked assistance, grievance management, construction damage management and adaptive or corrective actions will remain available throughout implementation.</w:t>
      </w:r>
    </w:p>
    <w:p w14:paraId="4DF584DF" w14:textId="39AF6B92" w:rsidR="0009346A" w:rsidRDefault="0009346A" w:rsidP="00F51499">
      <w:pPr>
        <w:rPr>
          <w:lang w:eastAsia="en-GB"/>
        </w:rPr>
      </w:pPr>
      <w:r w:rsidRPr="0009346A">
        <w:rPr>
          <w:lang w:eastAsia="en-GB"/>
        </w:rPr>
        <w:t xml:space="preserve">The quarterly periods below represent indicative implementation windows rather than fixed deadlines. Where an entitlement, compensation or livelihood restoration measure is required before a future land entry or livelihood disruption, that requirement will take precedence over the indicative quarterly period. Similarly, newly identified impacts or PAPs will be addressed when identified in accordance with Sections </w:t>
      </w:r>
      <w:r>
        <w:rPr>
          <w:lang w:eastAsia="en-GB"/>
        </w:rPr>
        <w:fldChar w:fldCharType="begin"/>
      </w:r>
      <w:r>
        <w:rPr>
          <w:lang w:eastAsia="en-GB"/>
        </w:rPr>
        <w:instrText xml:space="preserve"> REF _Ref232785559 \n \h </w:instrText>
      </w:r>
      <w:r>
        <w:rPr>
          <w:lang w:eastAsia="en-GB"/>
        </w:rPr>
      </w:r>
      <w:r>
        <w:rPr>
          <w:lang w:eastAsia="en-GB"/>
        </w:rPr>
        <w:fldChar w:fldCharType="separate"/>
      </w:r>
      <w:r>
        <w:rPr>
          <w:lang w:eastAsia="en-GB"/>
        </w:rPr>
        <w:t>8.3</w:t>
      </w:r>
      <w:r>
        <w:rPr>
          <w:lang w:eastAsia="en-GB"/>
        </w:rPr>
        <w:fldChar w:fldCharType="end"/>
      </w:r>
      <w:r>
        <w:rPr>
          <w:lang w:eastAsia="en-GB"/>
        </w:rPr>
        <w:t xml:space="preserve"> </w:t>
      </w:r>
      <w:r w:rsidRPr="0009346A">
        <w:rPr>
          <w:lang w:eastAsia="en-GB"/>
        </w:rPr>
        <w:t xml:space="preserve">and </w:t>
      </w:r>
      <w:r>
        <w:rPr>
          <w:lang w:eastAsia="en-GB"/>
        </w:rPr>
        <w:fldChar w:fldCharType="begin"/>
      </w:r>
      <w:r>
        <w:rPr>
          <w:lang w:eastAsia="en-GB"/>
        </w:rPr>
        <w:instrText xml:space="preserve"> REF _Ref238056782 \n \h </w:instrText>
      </w:r>
      <w:r>
        <w:rPr>
          <w:lang w:eastAsia="en-GB"/>
        </w:rPr>
      </w:r>
      <w:r>
        <w:rPr>
          <w:lang w:eastAsia="en-GB"/>
        </w:rPr>
        <w:fldChar w:fldCharType="separate"/>
      </w:r>
      <w:r>
        <w:rPr>
          <w:lang w:eastAsia="en-GB"/>
        </w:rPr>
        <w:t>8.4</w:t>
      </w:r>
      <w:r>
        <w:rPr>
          <w:lang w:eastAsia="en-GB"/>
        </w:rPr>
        <w:fldChar w:fldCharType="end"/>
      </w:r>
      <w:r>
        <w:rPr>
          <w:lang w:eastAsia="en-GB"/>
        </w:rPr>
        <w:t xml:space="preserve"> </w:t>
      </w:r>
      <w:r w:rsidRPr="0009346A">
        <w:rPr>
          <w:lang w:eastAsia="en-GB"/>
        </w:rPr>
        <w:t>rather than being deferred to a later scheduled period. The schedule will be updated as necessary to reflect the actual construction and land-entry programme, TEİAŞ-related ETL developments, agricultural seasons, verification findings and livelihood restoration progress.</w:t>
      </w:r>
    </w:p>
    <w:p w14:paraId="720484BF" w14:textId="77777777" w:rsidR="00333719" w:rsidRDefault="00333719" w:rsidP="00F51499">
      <w:pPr>
        <w:rPr>
          <w:lang w:eastAsia="en-GB"/>
        </w:rPr>
      </w:pPr>
    </w:p>
    <w:p w14:paraId="46DBE6BF" w14:textId="77777777" w:rsidR="00333719" w:rsidRDefault="00333719" w:rsidP="00F51499">
      <w:pPr>
        <w:rPr>
          <w:lang w:eastAsia="en-GB"/>
        </w:rPr>
        <w:sectPr w:rsidR="00333719" w:rsidSect="00B32CBE">
          <w:headerReference w:type="default" r:id="rId71"/>
          <w:footerReference w:type="default" r:id="rId72"/>
          <w:pgSz w:w="11900" w:h="16840" w:code="9"/>
          <w:pgMar w:top="1440" w:right="1440" w:bottom="1440" w:left="1440" w:header="709" w:footer="709" w:gutter="0"/>
          <w:cols w:space="708"/>
          <w:docGrid w:linePitch="360"/>
        </w:sectPr>
      </w:pPr>
    </w:p>
    <w:p w14:paraId="768FF63F" w14:textId="77777777" w:rsidR="00317A34" w:rsidRDefault="00317A34" w:rsidP="00F51499">
      <w:pPr>
        <w:rPr>
          <w:lang w:eastAsia="en-GB"/>
        </w:rPr>
      </w:pPr>
    </w:p>
    <w:p w14:paraId="5FF301B6" w14:textId="33DD132A" w:rsidR="00726828" w:rsidRDefault="00726828" w:rsidP="00726828">
      <w:pPr>
        <w:pStyle w:val="ResimYazs"/>
        <w:keepNext/>
        <w:spacing w:after="0"/>
        <w:jc w:val="center"/>
      </w:pPr>
      <w:bookmarkStart w:id="297" w:name="_Toc238253997"/>
      <w:r>
        <w:t xml:space="preserve">Table </w:t>
      </w:r>
      <w:r w:rsidR="00220E73">
        <w:fldChar w:fldCharType="begin"/>
      </w:r>
      <w:r w:rsidR="00220E73">
        <w:instrText xml:space="preserve"> STYLEREF 1 \s </w:instrText>
      </w:r>
      <w:r w:rsidR="00220E73">
        <w:fldChar w:fldCharType="separate"/>
      </w:r>
      <w:r w:rsidR="009273F2">
        <w:rPr>
          <w:noProof/>
        </w:rPr>
        <w:t>8</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9273F2">
        <w:rPr>
          <w:noProof/>
        </w:rPr>
        <w:t>16</w:t>
      </w:r>
      <w:r w:rsidR="00220E73">
        <w:fldChar w:fldCharType="end"/>
      </w:r>
      <w:r>
        <w:t xml:space="preserve"> </w:t>
      </w:r>
      <w:r w:rsidRPr="00726828">
        <w:rPr>
          <w:b w:val="0"/>
          <w:bCs w:val="0"/>
          <w:color w:val="auto"/>
        </w:rPr>
        <w:t>Indicative Livelihood Restoration Implementation Schedule</w:t>
      </w:r>
      <w:bookmarkEnd w:id="297"/>
    </w:p>
    <w:tbl>
      <w:tblPr>
        <w:tblW w:w="21699" w:type="dxa"/>
        <w:tblInd w:w="120" w:type="dxa"/>
        <w:tblLayout w:type="fixed"/>
        <w:tblLook w:val="04A0" w:firstRow="1" w:lastRow="0" w:firstColumn="1" w:lastColumn="0" w:noHBand="0" w:noVBand="1"/>
      </w:tblPr>
      <w:tblGrid>
        <w:gridCol w:w="5569"/>
        <w:gridCol w:w="576"/>
        <w:gridCol w:w="576"/>
        <w:gridCol w:w="576"/>
        <w:gridCol w:w="576"/>
        <w:gridCol w:w="576"/>
        <w:gridCol w:w="576"/>
        <w:gridCol w:w="576"/>
        <w:gridCol w:w="576"/>
        <w:gridCol w:w="576"/>
        <w:gridCol w:w="576"/>
        <w:gridCol w:w="576"/>
        <w:gridCol w:w="577"/>
        <w:gridCol w:w="576"/>
        <w:gridCol w:w="576"/>
        <w:gridCol w:w="576"/>
        <w:gridCol w:w="576"/>
        <w:gridCol w:w="576"/>
        <w:gridCol w:w="576"/>
        <w:gridCol w:w="576"/>
        <w:gridCol w:w="576"/>
        <w:gridCol w:w="576"/>
        <w:gridCol w:w="576"/>
        <w:gridCol w:w="576"/>
        <w:gridCol w:w="577"/>
        <w:gridCol w:w="2304"/>
      </w:tblGrid>
      <w:tr w:rsidR="00726828" w:rsidRPr="00911C40" w14:paraId="2666CF0C" w14:textId="77777777" w:rsidTr="006F11BF">
        <w:trPr>
          <w:cantSplit/>
          <w:trHeight w:val="256"/>
          <w:tblHeader/>
        </w:trPr>
        <w:tc>
          <w:tcPr>
            <w:tcW w:w="5569" w:type="dxa"/>
            <w:vMerge w:val="restart"/>
            <w:tcBorders>
              <w:top w:val="single" w:sz="5" w:space="0" w:color="FFFFFF"/>
              <w:left w:val="single" w:sz="5" w:space="0" w:color="FFFFFF"/>
              <w:bottom w:val="single" w:sz="5" w:space="0" w:color="FFFFFF"/>
              <w:right w:val="single" w:sz="5" w:space="0" w:color="FFFFFF"/>
            </w:tcBorders>
            <w:shd w:val="clear" w:color="auto" w:fill="1F4E78"/>
            <w:tcMar>
              <w:top w:w="70" w:type="dxa"/>
              <w:left w:w="120" w:type="dxa"/>
              <w:bottom w:w="70" w:type="dxa"/>
              <w:right w:w="120" w:type="dxa"/>
            </w:tcMar>
            <w:vAlign w:val="center"/>
          </w:tcPr>
          <w:p w14:paraId="0895966F" w14:textId="77777777" w:rsidR="00726828" w:rsidRPr="00911C40" w:rsidRDefault="00726828" w:rsidP="006F11BF">
            <w:pPr>
              <w:spacing w:before="0" w:after="0" w:line="240" w:lineRule="auto"/>
              <w:jc w:val="center"/>
              <w:rPr>
                <w:rFonts w:eastAsia="MS Mincho" w:cs="Arial"/>
                <w:sz w:val="16"/>
              </w:rPr>
            </w:pPr>
            <w:r w:rsidRPr="00911C40">
              <w:rPr>
                <w:rFonts w:eastAsia="MS Mincho" w:cs="Arial"/>
                <w:b/>
                <w:color w:val="FFFFFF"/>
                <w:sz w:val="16"/>
              </w:rPr>
              <w:t>Livelihood Restoration Activity</w:t>
            </w:r>
          </w:p>
        </w:tc>
        <w:tc>
          <w:tcPr>
            <w:tcW w:w="6913" w:type="dxa"/>
            <w:gridSpan w:val="12"/>
            <w:tcBorders>
              <w:top w:val="single" w:sz="5" w:space="0" w:color="FFFFFF"/>
              <w:left w:val="single" w:sz="5" w:space="0" w:color="FFFFFF"/>
              <w:bottom w:val="single" w:sz="5" w:space="0" w:color="FFFFFF"/>
              <w:right w:val="single" w:sz="5" w:space="0" w:color="FFFFFF"/>
            </w:tcBorders>
            <w:shd w:val="clear" w:color="auto" w:fill="1F4E78"/>
            <w:tcMar>
              <w:top w:w="70" w:type="dxa"/>
              <w:left w:w="120" w:type="dxa"/>
              <w:bottom w:w="70" w:type="dxa"/>
              <w:right w:w="120" w:type="dxa"/>
            </w:tcMar>
            <w:vAlign w:val="center"/>
          </w:tcPr>
          <w:p w14:paraId="6DB8E8B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5"/>
                <w:szCs w:val="22"/>
              </w:rPr>
              <w:t>2026</w:t>
            </w:r>
          </w:p>
        </w:tc>
        <w:tc>
          <w:tcPr>
            <w:tcW w:w="6913" w:type="dxa"/>
            <w:gridSpan w:val="12"/>
            <w:tcBorders>
              <w:top w:val="single" w:sz="5" w:space="0" w:color="FFFFFF"/>
              <w:left w:val="single" w:sz="5" w:space="0" w:color="FFFFFF"/>
              <w:bottom w:val="single" w:sz="5" w:space="0" w:color="FFFFFF"/>
              <w:right w:val="single" w:sz="5" w:space="0" w:color="FFFFFF"/>
            </w:tcBorders>
            <w:shd w:val="clear" w:color="auto" w:fill="1F4E78"/>
            <w:tcMar>
              <w:top w:w="70" w:type="dxa"/>
              <w:left w:w="120" w:type="dxa"/>
              <w:bottom w:w="70" w:type="dxa"/>
              <w:right w:w="120" w:type="dxa"/>
            </w:tcMar>
            <w:vAlign w:val="center"/>
          </w:tcPr>
          <w:p w14:paraId="69C42D0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5"/>
                <w:szCs w:val="22"/>
              </w:rPr>
              <w:t>2027</w:t>
            </w:r>
          </w:p>
        </w:tc>
        <w:tc>
          <w:tcPr>
            <w:tcW w:w="2304" w:type="dxa"/>
            <w:vMerge w:val="restart"/>
            <w:tcBorders>
              <w:top w:val="single" w:sz="5" w:space="0" w:color="FFFFFF"/>
              <w:left w:val="single" w:sz="5" w:space="0" w:color="FFFFFF"/>
              <w:bottom w:val="single" w:sz="5" w:space="0" w:color="FFFFFF"/>
              <w:right w:val="single" w:sz="5" w:space="0" w:color="FFFFFF"/>
            </w:tcBorders>
            <w:shd w:val="clear" w:color="auto" w:fill="1F4E78"/>
            <w:tcMar>
              <w:top w:w="70" w:type="dxa"/>
              <w:left w:w="120" w:type="dxa"/>
              <w:bottom w:w="70" w:type="dxa"/>
              <w:right w:w="120" w:type="dxa"/>
            </w:tcMar>
            <w:vAlign w:val="center"/>
          </w:tcPr>
          <w:p w14:paraId="2601996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3"/>
                <w:szCs w:val="22"/>
              </w:rPr>
              <w:t>Post-construction /</w:t>
            </w:r>
            <w:r w:rsidRPr="00911C40">
              <w:rPr>
                <w:rFonts w:eastAsia="MS Mincho" w:cs="Arial"/>
                <w:b/>
                <w:color w:val="FFFFFF"/>
                <w:sz w:val="13"/>
                <w:szCs w:val="22"/>
              </w:rPr>
              <w:br/>
              <w:t>Until Completion</w:t>
            </w:r>
          </w:p>
        </w:tc>
      </w:tr>
      <w:tr w:rsidR="00726828" w:rsidRPr="00911C40" w14:paraId="41437767" w14:textId="77777777" w:rsidTr="006F11BF">
        <w:trPr>
          <w:cantSplit/>
          <w:trHeight w:val="145"/>
          <w:tblHeader/>
        </w:trPr>
        <w:tc>
          <w:tcPr>
            <w:tcW w:w="5569" w:type="dxa"/>
            <w:vMerge/>
          </w:tcPr>
          <w:p w14:paraId="5121D5E7" w14:textId="77777777" w:rsidR="00726828" w:rsidRPr="00911C40" w:rsidRDefault="00726828" w:rsidP="006F11BF">
            <w:pPr>
              <w:spacing w:before="0" w:after="120"/>
              <w:jc w:val="left"/>
              <w:rPr>
                <w:rFonts w:eastAsia="MS Mincho" w:cs="Arial"/>
                <w:sz w:val="16"/>
              </w:rPr>
            </w:pP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1A17D0E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Jan</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1EB589B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Feb</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357188A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Mar</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5F95221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Apr</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7749FD5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May</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6C88A76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Jun</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518C030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Jul</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035DC65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Aug</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3F8ECF6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Sep</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64B8379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Oct</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0A38FE5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Nov</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4781ED5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Dec</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5E7B73C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Jan</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4116851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Feb</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17FBD83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Mar</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33A24CD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Apr</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746A709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May</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326DB88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Jun</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364C058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Jul</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1D7BFB2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Aug</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385E15F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Sep</w:t>
            </w:r>
          </w:p>
        </w:tc>
        <w:tc>
          <w:tcPr>
            <w:tcW w:w="576" w:type="dxa"/>
            <w:tcBorders>
              <w:top w:val="single" w:sz="4" w:space="0" w:color="A6B7C8"/>
              <w:left w:val="single" w:sz="8" w:space="0" w:color="FFFFFF"/>
              <w:bottom w:val="single" w:sz="4" w:space="0" w:color="A6B7C8"/>
              <w:right w:val="single" w:sz="4" w:space="0" w:color="A6B7C8"/>
            </w:tcBorders>
            <w:shd w:val="clear" w:color="auto" w:fill="2E75B6"/>
            <w:tcMar>
              <w:top w:w="60" w:type="dxa"/>
              <w:left w:w="120" w:type="dxa"/>
              <w:bottom w:w="60" w:type="dxa"/>
              <w:right w:w="120" w:type="dxa"/>
            </w:tcMar>
            <w:vAlign w:val="center"/>
          </w:tcPr>
          <w:p w14:paraId="0C7CF9E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Oct</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318ABDC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Nov</w:t>
            </w:r>
          </w:p>
        </w:tc>
        <w:tc>
          <w:tcPr>
            <w:tcW w:w="576" w:type="dxa"/>
            <w:tcBorders>
              <w:top w:val="single" w:sz="4" w:space="0" w:color="A6B7C8"/>
              <w:left w:val="single" w:sz="4" w:space="0" w:color="A6B7C8"/>
              <w:bottom w:val="single" w:sz="4" w:space="0" w:color="A6B7C8"/>
              <w:right w:val="single" w:sz="4" w:space="0" w:color="A6B7C8"/>
            </w:tcBorders>
            <w:shd w:val="clear" w:color="auto" w:fill="2E75B6"/>
            <w:tcMar>
              <w:top w:w="60" w:type="dxa"/>
              <w:left w:w="120" w:type="dxa"/>
              <w:bottom w:w="60" w:type="dxa"/>
              <w:right w:w="120" w:type="dxa"/>
            </w:tcMar>
            <w:vAlign w:val="center"/>
          </w:tcPr>
          <w:p w14:paraId="329E2B2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FFFFFF"/>
                <w:sz w:val="12"/>
                <w:szCs w:val="22"/>
              </w:rPr>
              <w:t>Dec</w:t>
            </w:r>
          </w:p>
        </w:tc>
        <w:tc>
          <w:tcPr>
            <w:tcW w:w="2304" w:type="dxa"/>
            <w:vMerge/>
          </w:tcPr>
          <w:p w14:paraId="78E9ED59" w14:textId="77777777" w:rsidR="00726828" w:rsidRPr="00911C40" w:rsidRDefault="00726828" w:rsidP="006F11BF">
            <w:pPr>
              <w:spacing w:before="0" w:after="120"/>
              <w:jc w:val="left"/>
              <w:rPr>
                <w:rFonts w:eastAsia="MS Mincho" w:cs="Arial"/>
                <w:szCs w:val="22"/>
              </w:rPr>
            </w:pPr>
          </w:p>
        </w:tc>
      </w:tr>
      <w:tr w:rsidR="00726828" w:rsidRPr="00911C40" w14:paraId="0268FF33"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E7E6E6"/>
            <w:tcMar>
              <w:top w:w="55" w:type="dxa"/>
              <w:left w:w="120" w:type="dxa"/>
              <w:bottom w:w="55" w:type="dxa"/>
              <w:right w:w="120" w:type="dxa"/>
            </w:tcMar>
            <w:vAlign w:val="center"/>
          </w:tcPr>
          <w:p w14:paraId="54487EDC" w14:textId="77777777" w:rsidR="00726828" w:rsidRPr="00911C40" w:rsidRDefault="00726828" w:rsidP="006F11BF">
            <w:pPr>
              <w:spacing w:before="0" w:after="0" w:line="240" w:lineRule="auto"/>
              <w:jc w:val="left"/>
              <w:rPr>
                <w:rFonts w:eastAsia="MS Mincho" w:cs="Arial"/>
                <w:sz w:val="16"/>
              </w:rPr>
            </w:pPr>
            <w:r w:rsidRPr="00911C40">
              <w:rPr>
                <w:rFonts w:eastAsia="MS Mincho" w:cs="Arial"/>
                <w:b/>
                <w:i/>
                <w:color w:val="1F1F1F"/>
                <w:sz w:val="16"/>
              </w:rPr>
              <w:t>Project construction and land-entry activities - indicative context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7C37B2F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7FD95690"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4FDAD25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18C523F6"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5E01569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746441A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4537E9E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0D161AE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2413597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155C685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151B0B2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49887AB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13D88F4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75FC831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733EA27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44EC5CA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3AABDC1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6E26711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53CE1F7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25998EB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0F04D9B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48206BF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1EDB991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E7E6E6"/>
            <w:tcMar>
              <w:top w:w="45" w:type="dxa"/>
              <w:left w:w="120" w:type="dxa"/>
              <w:bottom w:w="45" w:type="dxa"/>
              <w:right w:w="120" w:type="dxa"/>
            </w:tcMar>
            <w:vAlign w:val="center"/>
          </w:tcPr>
          <w:p w14:paraId="698CA21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E7E6E6"/>
            <w:tcMar>
              <w:top w:w="45" w:type="dxa"/>
              <w:left w:w="120" w:type="dxa"/>
              <w:bottom w:w="45" w:type="dxa"/>
              <w:right w:w="120" w:type="dxa"/>
            </w:tcMar>
            <w:vAlign w:val="center"/>
          </w:tcPr>
          <w:p w14:paraId="5333B9BA" w14:textId="77777777" w:rsidR="00726828" w:rsidRPr="00911C40" w:rsidRDefault="00726828" w:rsidP="006F11BF">
            <w:pPr>
              <w:spacing w:before="0" w:after="0" w:line="240" w:lineRule="auto"/>
              <w:jc w:val="center"/>
              <w:rPr>
                <w:rFonts w:eastAsia="MS Mincho" w:cs="Arial"/>
                <w:szCs w:val="22"/>
              </w:rPr>
            </w:pPr>
          </w:p>
        </w:tc>
      </w:tr>
      <w:tr w:rsidR="00726828" w:rsidRPr="00911C40" w14:paraId="4D9FA099"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1112E6DA"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LARP finalisation and approval</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D2EE9D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BCD3013"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9BA1C5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3DF4FA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900F16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43A9806"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6E6E53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2F429F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BFA273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6C058C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C1BBB2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EE81C7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0999C646"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B581D41"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E673EC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49E0FF6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7B431AB"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6E25FF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258931D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B4A098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25B722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093634C8"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F93997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C74A0DA" w14:textId="77777777" w:rsidR="00726828" w:rsidRPr="00911C40" w:rsidRDefault="00726828" w:rsidP="006F11BF">
            <w:pPr>
              <w:spacing w:before="0" w:after="0" w:line="240" w:lineRule="auto"/>
              <w:jc w:val="center"/>
              <w:rPr>
                <w:rFonts w:eastAsia="MS Mincho" w:cs="Arial"/>
                <w:szCs w:val="22"/>
              </w:rPr>
            </w:pPr>
          </w:p>
        </w:tc>
        <w:tc>
          <w:tcPr>
            <w:tcW w:w="2304"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014BA257" w14:textId="77777777" w:rsidR="00726828" w:rsidRPr="00911C40" w:rsidRDefault="00726828" w:rsidP="006F11BF">
            <w:pPr>
              <w:spacing w:before="0" w:after="0" w:line="240" w:lineRule="auto"/>
              <w:jc w:val="center"/>
              <w:rPr>
                <w:rFonts w:eastAsia="MS Mincho" w:cs="Arial"/>
                <w:szCs w:val="22"/>
              </w:rPr>
            </w:pPr>
          </w:p>
        </w:tc>
      </w:tr>
      <w:tr w:rsidR="00726828" w:rsidRPr="00911C40" w14:paraId="5E939865" w14:textId="77777777" w:rsidTr="006F11BF">
        <w:trPr>
          <w:cantSplit/>
          <w:trHeight w:val="256"/>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7FE0E1E0" w14:textId="4869F059"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 xml:space="preserve">LARP disclosure, cut-off-date sensitisation </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14640F0"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F362D0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C6B1AE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3F4A95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C119E77"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AF8FA9E"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CB372D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B4A5EA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F1EFD5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2E910E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23A26C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BEEE80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7491E4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B1C592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995C7B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621BDCC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1F1663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4EBB82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62049E63"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63D1D38"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196E4B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24D0B4CB"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5B49CB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CEC4769" w14:textId="77777777" w:rsidR="00726828" w:rsidRPr="00911C40" w:rsidRDefault="00726828" w:rsidP="006F11BF">
            <w:pPr>
              <w:spacing w:before="0" w:after="0" w:line="240" w:lineRule="auto"/>
              <w:jc w:val="center"/>
              <w:rPr>
                <w:rFonts w:eastAsia="MS Mincho" w:cs="Arial"/>
                <w:szCs w:val="22"/>
              </w:rPr>
            </w:pPr>
          </w:p>
        </w:tc>
        <w:tc>
          <w:tcPr>
            <w:tcW w:w="2304"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7F7C4C99" w14:textId="77777777" w:rsidR="00726828" w:rsidRPr="00911C40" w:rsidRDefault="00726828" w:rsidP="006F11BF">
            <w:pPr>
              <w:spacing w:before="0" w:after="0" w:line="240" w:lineRule="auto"/>
              <w:jc w:val="center"/>
              <w:rPr>
                <w:rFonts w:eastAsia="MS Mincho" w:cs="Arial"/>
                <w:szCs w:val="22"/>
              </w:rPr>
            </w:pPr>
          </w:p>
        </w:tc>
      </w:tr>
      <w:tr w:rsidR="00726828" w:rsidRPr="00911C40" w14:paraId="56ADE335"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5F4A3C9F" w14:textId="1967F482"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Final PAP, PAH and user verification and update of Annex A</w:t>
            </w:r>
            <w:r w:rsidR="00F67DE0">
              <w:rPr>
                <w:rFonts w:eastAsia="MS Mincho" w:cs="Arial"/>
                <w:color w:val="1F1F1F"/>
                <w:sz w:val="16"/>
              </w:rPr>
              <w:t>/D</w:t>
            </w:r>
            <w:r w:rsidRPr="00911C40">
              <w:rPr>
                <w:rFonts w:eastAsia="MS Mincho" w:cs="Arial"/>
                <w:color w:val="1F1F1F"/>
                <w:sz w:val="16"/>
              </w:rPr>
              <w:t xml:space="preserve"> and Annex C</w:t>
            </w:r>
            <w:r w:rsidR="00F67DE0">
              <w:rPr>
                <w:rFonts w:eastAsia="MS Mincho" w:cs="Arial"/>
                <w:color w:val="1F1F1F"/>
                <w:sz w:val="16"/>
              </w:rPr>
              <w:t>/E</w:t>
            </w:r>
            <w:r w:rsidRPr="00911C40">
              <w:rPr>
                <w:rFonts w:eastAsia="MS Mincho" w:cs="Arial"/>
                <w:color w:val="1F1F1F"/>
                <w:sz w:val="16"/>
              </w:rPr>
              <w:t xml:space="preserve"> records</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E04891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F0CDFD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BF45828"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7E6C59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B36B0CE"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C29BA3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7D9684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A81801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51CFE6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4597B6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7E1110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056891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2D5170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3E08CA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880D64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1A96C7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BB3B33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7EEA9C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9F43A0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963906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BA7F2D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51D2FF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BC650E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21B7C6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38028E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7EEAFAC5"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67F2586B"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Follow-up of outstanding, unreached or subsequently identified PAPs and users</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736FDD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3B56D2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228A27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BEEA067"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C8C671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15B7E66"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E0CECD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0E7C40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65765F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1EF2AB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F45A09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D2DB39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D507F4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42EA5B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C9789A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C88023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8CAB7B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3F62A3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5BD5D5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CB192C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359293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E8F416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8CBFFA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51A91B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754E53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7384F8BD"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17A35ED1"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Reconciliation of earlier land entry, temporary access and construction impacts</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1792627"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FB9A92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09AB767"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A7A9E6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D1C4AF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1747BE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CC26A7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97C3D3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E46225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3A0C4B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9A686A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488920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656FCD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22DDBC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4564DA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DEE7F3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19483D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992441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B4B0BA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90B1C0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A3FE76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09D3B9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B044CF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F09D7F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7AF84C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434BB26E" w14:textId="77777777" w:rsidTr="006F11BF">
        <w:trPr>
          <w:cantSplit/>
          <w:trHeight w:val="347"/>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4F476AF0"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Main WPP compensation and replacement-cost reconciliation and supplementary payments, where required</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1DE51D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8F6074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1824A20"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E62667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002EACE"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AF6C46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7D9FFB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1339D7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42DC36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AAE8EC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5A8426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307F39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319761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2D563E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F67148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08A3C1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22FB35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AFFF5F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88C952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443949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FA9773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34F88E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D44769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68642D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7BE1C2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1F1C7480"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4A08F5C2"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ETL TEİAŞ land acquisition, easement, valuation and compensation record reconciliation</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4C8FE7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DD7507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8376770"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087E49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85A4C5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B2EFE9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4E8E88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62D537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3E6EC1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CFB361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C57227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5D210B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6D7FC0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6EC26D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C9B6DA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1C9C42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477FAD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9DFEE8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ECF007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650E6D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8B570C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3B4102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DDC993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2EF704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6B4548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53E1186F"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21AE0CB9"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TLS eligibility confirmation and cash support calculation</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D2ACDDB"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E280A5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120DBBB"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49A7D03"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5BA9B07"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2DA4B8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B919BF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C1A409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62D524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3BA2AB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805558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FAE9B2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882AD6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8428BB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BF7337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57E2E5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4C50F8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6F1B04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104153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4AECA2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08D241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1AE408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4ED468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DB8066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57D9A6CE" w14:textId="77777777" w:rsidR="00726828" w:rsidRPr="00911C40" w:rsidRDefault="00726828" w:rsidP="006F11BF">
            <w:pPr>
              <w:spacing w:before="0" w:after="0" w:line="240" w:lineRule="auto"/>
              <w:jc w:val="center"/>
              <w:rPr>
                <w:rFonts w:eastAsia="MS Mincho" w:cs="Arial"/>
                <w:szCs w:val="22"/>
              </w:rPr>
            </w:pPr>
          </w:p>
        </w:tc>
      </w:tr>
      <w:tr w:rsidR="00726828" w:rsidRPr="00911C40" w14:paraId="2F673DC5"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7D732DDE"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TLS and other applicable cash support payments</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6B38BCB"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106C52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BC77F2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F64F3E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EEE83E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F46B5E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6BCD39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50EAAB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EB8EEC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7ADF5A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7B5F6E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ACF24F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7CAC28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896370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5C9A39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394C8F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DEE9D0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60ABB3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4BDAE4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BD3F6E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DB46B6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D88A2E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DDDA3D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AE39D5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8FBFD"/>
            <w:tcMar>
              <w:top w:w="45" w:type="dxa"/>
              <w:left w:w="120" w:type="dxa"/>
              <w:bottom w:w="45" w:type="dxa"/>
              <w:right w:w="120" w:type="dxa"/>
            </w:tcMar>
            <w:vAlign w:val="center"/>
          </w:tcPr>
          <w:p w14:paraId="6916EBF6" w14:textId="77777777" w:rsidR="00726828" w:rsidRPr="00911C40" w:rsidRDefault="00726828" w:rsidP="006F11BF">
            <w:pPr>
              <w:spacing w:before="0" w:after="0" w:line="240" w:lineRule="auto"/>
              <w:jc w:val="center"/>
              <w:rPr>
                <w:rFonts w:eastAsia="MS Mincho" w:cs="Arial"/>
                <w:szCs w:val="22"/>
              </w:rPr>
            </w:pPr>
          </w:p>
        </w:tc>
      </w:tr>
      <w:tr w:rsidR="00726828" w:rsidRPr="00911C40" w14:paraId="55C224BF"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26B97CA5"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Agricultural Continuity, Land Preparation and Remaining-Land Support</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4EF83C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39E7DB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248F5C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40A6EA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F4494F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5140226"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BA3690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7005FA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46228B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4BFC96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C9EF3C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8FACDF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8BC712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04E62C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A3126B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AA6346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53661F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258F9D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A74FD3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523715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BC0C7B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DBA838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754E04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E2C146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C167CE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73C7D6DB" w14:textId="77777777" w:rsidTr="006F11BF">
        <w:trPr>
          <w:cantSplit/>
          <w:trHeight w:val="256"/>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14089F23"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Pasture, Grazing, Fodder and Livestock Support</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9CDBCD6"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4D21D48"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BBA2E3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08B023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FE1C256"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2E957D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CDB19C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C790F9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B579F9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B935E1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F8D958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5AF7CC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8535CA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117261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01D715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491CB6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83616F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E1C2A6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99339A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017E17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F322AC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29F571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5DC64B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311BBF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A65F07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0F1B2B43"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548A7B88"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Forest Resource Access and Use Support</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FB1E081"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5FE955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2B5358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CD44C7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786872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EFC1B7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8B7845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35C059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C4E8C7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C70076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0D7CCD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1D9005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CEF971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E8567F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EF2313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C56030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AC043C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CF4B6E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31AA48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02771D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4471CE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72D761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617D04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A9E2D0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1323B5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7BBEC7A5"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205754BA"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Beekeeping Support</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15A1D90"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92D0DC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0767DC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CC4507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250249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798D820"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DA8159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4515D7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07C1BC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442E1A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4D6E81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3932F0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07EC8A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AE4643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6E6737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1E9820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62D93B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D89B42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6D1AEC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52B34B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591B58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1ED071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D3575B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6F1B31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170497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779461A8"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60FE0358"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Temporary Access, Construction Damage and Livelihood Reinstatement</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BD3314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016DA6B"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7C6225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7208441"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57E75D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F7CD80E"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3798E7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95A5A8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A506A0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9FF643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5B50A4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D58B77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F82158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C80038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615249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428C18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A95B68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C8757D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F42B3C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CF84BF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C87E93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50A1D8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01B68E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694743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83AEC9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7D56F57B"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12735854"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Support for Informal and Public-Land Users</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E105060"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2E8661E"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8A24E76"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5A8DC3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A15D2B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240DBE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D40A2E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3B55E8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FF8B50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43452EF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027DC1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4339C8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B089AA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42271B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871E41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447C89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0E7A72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204F3B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305835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58BDF9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20CA46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A0BDE7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461FC9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E239DF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76F212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632606EF"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0C1471B0"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Local Employment Opportunities</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75A261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874CA5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383B1CB"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E487D16"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DF35B4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C01AC07"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7315E5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BFCE24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F80CFB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BADCC9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58DA0E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563A48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AAB8F4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2A3A41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ADA699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8115C8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D18B53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7ECBBB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FEB742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66D3562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49DF90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B6764F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8997FB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3C598D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1E84AE78" w14:textId="77777777" w:rsidR="00726828" w:rsidRPr="00911C40" w:rsidRDefault="00726828" w:rsidP="006F11BF">
            <w:pPr>
              <w:spacing w:before="0" w:after="0" w:line="240" w:lineRule="auto"/>
              <w:jc w:val="center"/>
              <w:rPr>
                <w:rFonts w:eastAsia="MS Mincho" w:cs="Arial"/>
                <w:szCs w:val="22"/>
              </w:rPr>
            </w:pPr>
          </w:p>
        </w:tc>
      </w:tr>
      <w:tr w:rsidR="00726828" w:rsidRPr="00911C40" w14:paraId="47258668"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44E4FAC1"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Trainings and Capacity Building</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F74A897"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974609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0AAD32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474606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FA24CD1"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069D721"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76EC15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EFCE55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6F77C0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F5CB85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319694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0E8AA0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08D085B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2A6CB3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3CFFCD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D238C7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7D15CB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45DED95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145621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2DD09A4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6BC00D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57930E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5556D2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94A22B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C23093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242AEABB"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05A20E30"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Vulnerability-Linked Livelihood Support</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5070913"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9F3FC3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50207DE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98C287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0FA4E7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DA17CF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743864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483A33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919691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EE2929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751DA96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DF7CCE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67B70B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8A0C17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A2A3B0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51269AA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108248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06F294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38FBD3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C5AF62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8A2ADE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3F57DE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BEC201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C9736D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020C4C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468F26FB"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1D7BBDE2"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Grievance review and resolution</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2F30588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CC1DDB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4634357"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4F1B51A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61910FE"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6AADD47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29BD8EB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817B02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FCDCD8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5530D4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E308CF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79DDB5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DF3939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47291B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A4C6B8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0C6CCC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5ABA06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4345CD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17DB69E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77A475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90FA39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8034FD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721AB43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581466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B779B5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226903F2"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7CD744DF"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Livelihood restoration monitoring and outcome follow-up</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97A091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9BC58C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9A7A451"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F5763DC"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69EBDBF"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2E2258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68C6570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1C0671C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E46BF6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3B296E1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F705CF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4AC357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6D8B209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D6E3A5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8BFF9D6"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7E05A5C"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4F77089"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3A50DF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5E1485A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545947B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002119B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10E439FB"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1E910404"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D9EAF7"/>
            <w:tcMar>
              <w:top w:w="45" w:type="dxa"/>
              <w:left w:w="120" w:type="dxa"/>
              <w:bottom w:w="45" w:type="dxa"/>
              <w:right w:w="120" w:type="dxa"/>
            </w:tcMar>
            <w:vAlign w:val="center"/>
          </w:tcPr>
          <w:p w14:paraId="3C53C74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7510D930"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r>
      <w:tr w:rsidR="00726828" w:rsidRPr="00911C40" w14:paraId="47DC340D"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8FBFD"/>
            <w:tcMar>
              <w:top w:w="55" w:type="dxa"/>
              <w:left w:w="120" w:type="dxa"/>
              <w:bottom w:w="55" w:type="dxa"/>
              <w:right w:w="120" w:type="dxa"/>
            </w:tcMar>
            <w:vAlign w:val="center"/>
          </w:tcPr>
          <w:p w14:paraId="31C917FB"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Corrective and adaptive livelihood restoration actions</w:t>
            </w: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0AA9D373"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30219F6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4ECBD83"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592EF99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7A292B9B"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8FBFD"/>
            <w:tcMar>
              <w:top w:w="45" w:type="dxa"/>
              <w:left w:w="120" w:type="dxa"/>
              <w:bottom w:w="45" w:type="dxa"/>
              <w:right w:w="120" w:type="dxa"/>
            </w:tcMar>
            <w:vAlign w:val="center"/>
          </w:tcPr>
          <w:p w14:paraId="187AC3C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8B5ADD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CDAF74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74E623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51BEED7"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BA693C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0804C2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4F64E9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832735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28095B8"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9FC930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9A05B1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57D25C83"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3C33F66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0811EC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6486325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0B47594E"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4B39C34D"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02064322"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454A20E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r>
      <w:tr w:rsidR="00726828" w:rsidRPr="00911C40" w14:paraId="04ED3DA6" w14:textId="77777777" w:rsidTr="006F11BF">
        <w:trPr>
          <w:cantSplit/>
          <w:trHeight w:val="272"/>
        </w:trPr>
        <w:tc>
          <w:tcPr>
            <w:tcW w:w="5569" w:type="dxa"/>
            <w:tcBorders>
              <w:top w:val="single" w:sz="4" w:space="0" w:color="A6B7C8"/>
              <w:left w:val="single" w:sz="4" w:space="0" w:color="A6B7C8"/>
              <w:bottom w:val="single" w:sz="4" w:space="0" w:color="A6B7C8"/>
              <w:right w:val="single" w:sz="4" w:space="0" w:color="A6B7C8"/>
            </w:tcBorders>
            <w:shd w:val="clear" w:color="auto" w:fill="FFFFFF"/>
            <w:tcMar>
              <w:top w:w="55" w:type="dxa"/>
              <w:left w:w="120" w:type="dxa"/>
              <w:bottom w:w="55" w:type="dxa"/>
              <w:right w:w="120" w:type="dxa"/>
            </w:tcMar>
            <w:vAlign w:val="center"/>
          </w:tcPr>
          <w:p w14:paraId="65C5BF2C" w14:textId="77777777" w:rsidR="00726828" w:rsidRPr="00911C40" w:rsidRDefault="00726828" w:rsidP="006F11BF">
            <w:pPr>
              <w:spacing w:before="0" w:after="0" w:line="240" w:lineRule="auto"/>
              <w:jc w:val="left"/>
              <w:rPr>
                <w:rFonts w:eastAsia="MS Mincho" w:cs="Arial"/>
                <w:sz w:val="16"/>
              </w:rPr>
            </w:pPr>
            <w:r w:rsidRPr="00911C40">
              <w:rPr>
                <w:rFonts w:eastAsia="MS Mincho" w:cs="Arial"/>
                <w:color w:val="1F1F1F"/>
                <w:sz w:val="16"/>
              </w:rPr>
              <w:t>Livelihood restoration completion review and close-out</w:t>
            </w: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E43DCC3"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3C79269E"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0ECB45F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7477137"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ACF211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734A46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3994D13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D2B59A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231AAB91"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51349BF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A51093B"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41DC11D9"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32A57D83"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1CCCF9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945059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67F41FA2"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B6E8975"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7A9C0DCA"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FFFFF"/>
            <w:tcMar>
              <w:top w:w="45" w:type="dxa"/>
              <w:left w:w="120" w:type="dxa"/>
              <w:bottom w:w="45" w:type="dxa"/>
              <w:right w:w="120" w:type="dxa"/>
            </w:tcMar>
            <w:vAlign w:val="center"/>
          </w:tcPr>
          <w:p w14:paraId="4FC9F8BD"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12585C54"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4" w:space="0" w:color="A6B7C8"/>
              <w:bottom w:val="single" w:sz="4" w:space="0" w:color="A6B7C8"/>
              <w:right w:val="single" w:sz="4" w:space="0" w:color="A6B7C8"/>
            </w:tcBorders>
            <w:shd w:val="clear" w:color="auto" w:fill="FFFFFF"/>
            <w:tcMar>
              <w:top w:w="45" w:type="dxa"/>
              <w:left w:w="120" w:type="dxa"/>
              <w:bottom w:w="45" w:type="dxa"/>
              <w:right w:w="120" w:type="dxa"/>
            </w:tcMar>
            <w:vAlign w:val="center"/>
          </w:tcPr>
          <w:p w14:paraId="62DACB0B" w14:textId="77777777" w:rsidR="00726828" w:rsidRPr="00911C40" w:rsidRDefault="00726828" w:rsidP="006F11BF">
            <w:pPr>
              <w:spacing w:before="0" w:after="0" w:line="240" w:lineRule="auto"/>
              <w:jc w:val="center"/>
              <w:rPr>
                <w:rFonts w:eastAsia="MS Mincho" w:cs="Arial"/>
                <w:szCs w:val="22"/>
              </w:rPr>
            </w:pPr>
          </w:p>
        </w:tc>
        <w:tc>
          <w:tcPr>
            <w:tcW w:w="576" w:type="dxa"/>
            <w:tcBorders>
              <w:top w:val="single" w:sz="4" w:space="0" w:color="A6B7C8"/>
              <w:left w:val="single" w:sz="8" w:space="0" w:color="6E8497"/>
              <w:bottom w:val="single" w:sz="4" w:space="0" w:color="A6B7C8"/>
              <w:right w:val="single" w:sz="4" w:space="0" w:color="A6B7C8"/>
            </w:tcBorders>
            <w:shd w:val="clear" w:color="auto" w:fill="F2F4F7"/>
            <w:tcMar>
              <w:top w:w="45" w:type="dxa"/>
              <w:left w:w="120" w:type="dxa"/>
              <w:bottom w:w="45" w:type="dxa"/>
              <w:right w:w="120" w:type="dxa"/>
            </w:tcMar>
            <w:vAlign w:val="center"/>
          </w:tcPr>
          <w:p w14:paraId="7EAC5E9A"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35B63295"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576" w:type="dxa"/>
            <w:tcBorders>
              <w:top w:val="single" w:sz="4" w:space="0" w:color="A6B7C8"/>
              <w:left w:val="single" w:sz="4" w:space="0" w:color="A6B7C8"/>
              <w:bottom w:val="single" w:sz="4" w:space="0" w:color="A6B7C8"/>
              <w:right w:val="single" w:sz="4" w:space="0" w:color="A6B7C8"/>
            </w:tcBorders>
            <w:shd w:val="clear" w:color="auto" w:fill="F2F4F7"/>
            <w:tcMar>
              <w:top w:w="45" w:type="dxa"/>
              <w:left w:w="120" w:type="dxa"/>
              <w:bottom w:w="45" w:type="dxa"/>
              <w:right w:w="120" w:type="dxa"/>
            </w:tcMar>
            <w:vAlign w:val="center"/>
          </w:tcPr>
          <w:p w14:paraId="29BF42B1"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color w:val="1F4E78"/>
                <w:sz w:val="14"/>
                <w:szCs w:val="22"/>
              </w:rPr>
              <w:t>○</w:t>
            </w:r>
          </w:p>
        </w:tc>
        <w:tc>
          <w:tcPr>
            <w:tcW w:w="2304" w:type="dxa"/>
            <w:tcBorders>
              <w:top w:val="single" w:sz="4" w:space="0" w:color="A6B7C8"/>
              <w:left w:val="single" w:sz="8" w:space="0" w:color="6E8497"/>
              <w:bottom w:val="single" w:sz="4" w:space="0" w:color="A6B7C8"/>
              <w:right w:val="single" w:sz="4" w:space="0" w:color="A6B7C8"/>
            </w:tcBorders>
            <w:shd w:val="clear" w:color="auto" w:fill="D9EAF7"/>
            <w:tcMar>
              <w:top w:w="45" w:type="dxa"/>
              <w:left w:w="120" w:type="dxa"/>
              <w:bottom w:w="45" w:type="dxa"/>
              <w:right w:w="120" w:type="dxa"/>
            </w:tcMar>
            <w:vAlign w:val="center"/>
          </w:tcPr>
          <w:p w14:paraId="296E3B7F" w14:textId="77777777" w:rsidR="00726828" w:rsidRPr="00911C40" w:rsidRDefault="00726828" w:rsidP="006F11BF">
            <w:pPr>
              <w:spacing w:before="0" w:after="0" w:line="240" w:lineRule="auto"/>
              <w:jc w:val="center"/>
              <w:rPr>
                <w:rFonts w:eastAsia="MS Mincho" w:cs="Arial"/>
                <w:szCs w:val="22"/>
              </w:rPr>
            </w:pPr>
            <w:r w:rsidRPr="00911C40">
              <w:rPr>
                <w:rFonts w:eastAsia="MS Mincho" w:cs="Arial"/>
                <w:b/>
                <w:color w:val="1F4E78"/>
                <w:sz w:val="14"/>
                <w:szCs w:val="22"/>
              </w:rPr>
              <w:t>■</w:t>
            </w:r>
          </w:p>
        </w:tc>
      </w:tr>
    </w:tbl>
    <w:p w14:paraId="1C62B9DC" w14:textId="77777777" w:rsidR="00726828" w:rsidRPr="00726828" w:rsidRDefault="00726828" w:rsidP="00726828">
      <w:pPr>
        <w:spacing w:before="80" w:after="0" w:line="240" w:lineRule="auto"/>
        <w:jc w:val="left"/>
        <w:rPr>
          <w:rFonts w:eastAsia="MS Mincho" w:cs="Arial"/>
          <w:sz w:val="24"/>
        </w:rPr>
      </w:pPr>
      <w:r w:rsidRPr="00726828">
        <w:rPr>
          <w:rFonts w:eastAsia="MS Mincho" w:cs="Arial"/>
          <w:b/>
          <w:color w:val="1F1F1F"/>
          <w:sz w:val="16"/>
        </w:rPr>
        <w:t xml:space="preserve">Note: </w:t>
      </w:r>
      <w:r w:rsidRPr="00726828">
        <w:rPr>
          <w:rFonts w:eastAsia="MS Mincho" w:cs="Arial"/>
          <w:color w:val="1F1F1F"/>
          <w:sz w:val="16"/>
        </w:rPr>
        <w:t xml:space="preserve">■ primary implementation period; ○ continuation, readiness, monitoring or implementation as required. </w:t>
      </w:r>
      <w:r w:rsidRPr="00726828">
        <w:rPr>
          <w:rFonts w:eastAsia="MS Mincho" w:cs="Arial"/>
          <w:i/>
          <w:color w:val="595959"/>
          <w:sz w:val="16"/>
        </w:rPr>
        <w:t>Timing is indicative and may be adjusted in response to construction progress, PAP/user verification, TEİAŞ land acquisition records and livelihood restoration monitoring findings.</w:t>
      </w:r>
    </w:p>
    <w:p w14:paraId="1280FB60" w14:textId="77777777" w:rsidR="00726828" w:rsidRPr="00911C40" w:rsidRDefault="00726828" w:rsidP="00726828">
      <w:pPr>
        <w:rPr>
          <w:rFonts w:cs="Arial"/>
          <w:lang w:eastAsia="en-GB"/>
        </w:rPr>
      </w:pPr>
    </w:p>
    <w:p w14:paraId="3C56373F" w14:textId="77777777" w:rsidR="007863E9" w:rsidRPr="007863E9" w:rsidRDefault="007863E9" w:rsidP="007863E9">
      <w:pPr>
        <w:rPr>
          <w:lang w:eastAsia="en-GB"/>
        </w:rPr>
        <w:sectPr w:rsidR="007863E9" w:rsidRPr="007863E9" w:rsidSect="0055273A">
          <w:headerReference w:type="default" r:id="rId73"/>
          <w:footerReference w:type="default" r:id="rId74"/>
          <w:pgSz w:w="23811" w:h="16838" w:orient="landscape" w:code="8"/>
          <w:pgMar w:top="1440" w:right="1440" w:bottom="1440" w:left="1440" w:header="709" w:footer="709" w:gutter="0"/>
          <w:cols w:space="708"/>
          <w:docGrid w:linePitch="360"/>
        </w:sectPr>
      </w:pPr>
    </w:p>
    <w:p w14:paraId="0E4DE1CA" w14:textId="3920936B" w:rsidR="00FE1D4C" w:rsidRDefault="00FE1D4C" w:rsidP="00FE1D4C">
      <w:pPr>
        <w:rPr>
          <w:lang w:eastAsia="en-GB"/>
        </w:rPr>
      </w:pPr>
      <w:r>
        <w:rPr>
          <w:lang w:eastAsia="en-GB"/>
        </w:rPr>
        <w:lastRenderedPageBreak/>
        <w:t>The schedule reflects the expected sequencing of livelihood restoration activities rather than a requirement for all support measures to be delivered to all PAPs during each marked period. Individual measures will be activated according to verified eligibility and impact. For example, agricultural, pasture, forest and beekeeping support will be provided only where the relevant Project-induced livelihood impact is confirmed, while temporary access, construction damage and reinstatement measures will be activated upon occurrence or identification of the relevant impact. Similarly, local employment and training activities will depend on available opportunities, participant interest and the identified livelihood restoration need.</w:t>
      </w:r>
    </w:p>
    <w:p w14:paraId="73B16C88" w14:textId="28EE9A65" w:rsidR="00FE1D4C" w:rsidRDefault="00FE1D4C" w:rsidP="00FE1D4C">
      <w:pPr>
        <w:rPr>
          <w:lang w:eastAsia="en-GB"/>
        </w:rPr>
      </w:pPr>
      <w:r>
        <w:rPr>
          <w:lang w:eastAsia="en-GB"/>
        </w:rPr>
        <w:t xml:space="preserve">For the associated ETLs, reconciliation with TEİAŞ land acquisition, easement, valuation and compensation records will continue as such information becomes available. The absence of complete TEİAŞ records will not prevent verification and management of Project-related livelihood impacts that can be established using available field, PAP, construction and Project records. Where subsequent TEİAŞ information identifies an additional PAP, asset, compensation gap or livelihood impact, the relevant LARP records will be updated and the applicable supplementary measure or corrective action will be initiated in accordance with Sections </w:t>
      </w:r>
      <w:r>
        <w:rPr>
          <w:lang w:eastAsia="en-GB"/>
        </w:rPr>
        <w:fldChar w:fldCharType="begin"/>
      </w:r>
      <w:r>
        <w:rPr>
          <w:lang w:eastAsia="en-GB"/>
        </w:rPr>
        <w:instrText xml:space="preserve"> REF _Ref232785559 \n \h </w:instrText>
      </w:r>
      <w:r>
        <w:rPr>
          <w:lang w:eastAsia="en-GB"/>
        </w:rPr>
      </w:r>
      <w:r>
        <w:rPr>
          <w:lang w:eastAsia="en-GB"/>
        </w:rPr>
        <w:fldChar w:fldCharType="separate"/>
      </w:r>
      <w:r>
        <w:rPr>
          <w:lang w:eastAsia="en-GB"/>
        </w:rPr>
        <w:t>8.3</w:t>
      </w:r>
      <w:r>
        <w:rPr>
          <w:lang w:eastAsia="en-GB"/>
        </w:rPr>
        <w:fldChar w:fldCharType="end"/>
      </w:r>
      <w:r>
        <w:rPr>
          <w:lang w:eastAsia="en-GB"/>
        </w:rPr>
        <w:t xml:space="preserve"> </w:t>
      </w:r>
      <w:r w:rsidRPr="0009346A">
        <w:rPr>
          <w:lang w:eastAsia="en-GB"/>
        </w:rPr>
        <w:t xml:space="preserve">and </w:t>
      </w:r>
      <w:r>
        <w:rPr>
          <w:lang w:eastAsia="en-GB"/>
        </w:rPr>
        <w:fldChar w:fldCharType="begin"/>
      </w:r>
      <w:r>
        <w:rPr>
          <w:lang w:eastAsia="en-GB"/>
        </w:rPr>
        <w:instrText xml:space="preserve"> REF _Ref238056782 \n \h </w:instrText>
      </w:r>
      <w:r>
        <w:rPr>
          <w:lang w:eastAsia="en-GB"/>
        </w:rPr>
      </w:r>
      <w:r>
        <w:rPr>
          <w:lang w:eastAsia="en-GB"/>
        </w:rPr>
        <w:fldChar w:fldCharType="separate"/>
      </w:r>
      <w:r>
        <w:rPr>
          <w:lang w:eastAsia="en-GB"/>
        </w:rPr>
        <w:t>8.4</w:t>
      </w:r>
      <w:r>
        <w:rPr>
          <w:lang w:eastAsia="en-GB"/>
        </w:rPr>
        <w:fldChar w:fldCharType="end"/>
      </w:r>
      <w:r>
        <w:rPr>
          <w:lang w:eastAsia="en-GB"/>
        </w:rPr>
        <w:t>.</w:t>
      </w:r>
    </w:p>
    <w:p w14:paraId="753E3EE2" w14:textId="233655C2" w:rsidR="00333719" w:rsidRDefault="00FE1D4C" w:rsidP="00FE1D4C">
      <w:pPr>
        <w:rPr>
          <w:lang w:eastAsia="en-GB"/>
        </w:rPr>
      </w:pPr>
      <w:r>
        <w:rPr>
          <w:lang w:eastAsia="en-GB"/>
        </w:rPr>
        <w:t>Livelihood restoration monitoring will continue beyond the delivery of individual measures where necessary to demonstrate achievement of the applicable restoration benchmark. Completion will therefore not be linked automatically to the end of construction. The completion review will be undertaken once applicable entitlements and livelihood restoration measures have been delivered, outstanding corrective actions have been addressed and sufficient follow-up evidence is available to determine whether affected livelihoods have been restored in accordance with the objectives of this LARP.</w:t>
      </w:r>
    </w:p>
    <w:p w14:paraId="36455465" w14:textId="37CD0231" w:rsidR="004C1E0A" w:rsidRPr="00893099" w:rsidRDefault="008D28D3" w:rsidP="00B4020E">
      <w:pPr>
        <w:pStyle w:val="Balk1"/>
      </w:pPr>
      <w:bookmarkStart w:id="298" w:name="_Toc238253918"/>
      <w:r>
        <w:t>STAKEHOLDER ENGAGEMENT</w:t>
      </w:r>
      <w:r w:rsidR="00FA5048">
        <w:t xml:space="preserve"> AND </w:t>
      </w:r>
      <w:r w:rsidR="002F5E5D" w:rsidRPr="00893099">
        <w:t>SUPPLEMENTARY IMPLEMENTATION MEASURES</w:t>
      </w:r>
      <w:bookmarkEnd w:id="298"/>
    </w:p>
    <w:p w14:paraId="04793AF4" w14:textId="03D30829" w:rsidR="002F5E5D" w:rsidRDefault="002175DE" w:rsidP="00EA51BA">
      <w:pPr>
        <w:pStyle w:val="Balk2"/>
      </w:pPr>
      <w:bookmarkStart w:id="299" w:name="_Toc238253919"/>
      <w:r w:rsidRPr="00893099">
        <w:t>Consultation and Disclosure of Information</w:t>
      </w:r>
      <w:bookmarkEnd w:id="299"/>
    </w:p>
    <w:p w14:paraId="015F765E" w14:textId="7684BBA1" w:rsidR="002B7975" w:rsidRDefault="002B7975" w:rsidP="00494DAB">
      <w:pPr>
        <w:rPr>
          <w:lang w:eastAsia="en-GB"/>
        </w:rPr>
      </w:pPr>
      <w:r>
        <w:rPr>
          <w:lang w:eastAsia="en-GB"/>
        </w:rPr>
        <w:t xml:space="preserve">Stakeholder engagement for LARP implementation will be </w:t>
      </w:r>
      <w:r w:rsidR="00CC13FB" w:rsidRPr="00CC13FB">
        <w:rPr>
          <w:lang w:eastAsia="en-GB"/>
        </w:rPr>
        <w:t>implemented in coordination with and cross-referenced to</w:t>
      </w:r>
      <w:r>
        <w:rPr>
          <w:lang w:eastAsia="en-GB"/>
        </w:rPr>
        <w:t xml:space="preserve"> the Project Stakeholder Engagement Plan (SEP). The SEP provides the overall framework for stakeholder identification, information disclosure, consultation and ongoing engagement, while this LARP provides the land acquisition, compensation, eligibility, entitlement, livelihood restoration and monitoring content to be disclosed and discussed with PAPs.</w:t>
      </w:r>
      <w:r w:rsidR="005959BC">
        <w:rPr>
          <w:lang w:eastAsia="en-GB"/>
        </w:rPr>
        <w:t xml:space="preserve"> </w:t>
      </w:r>
      <w:r w:rsidR="005959BC" w:rsidRPr="005959BC">
        <w:rPr>
          <w:lang w:eastAsia="en-GB"/>
        </w:rPr>
        <w:t>LARP-specific engagement will therefore be implemented through the Project’s existing stakeholder engagement arrangements, while information relevant to PAP verification, eligibility, compensation, livelihood restoration, vulnerability, grievances and corrective action will be reflected in the corresponding LARP implementation records. This approach will maintain a consistent link between SEP implementation and LARP delivery rather than establishing a separate parallel engagement process.</w:t>
      </w:r>
    </w:p>
    <w:p w14:paraId="42FC8F21" w14:textId="77777777" w:rsidR="00C901C1" w:rsidRDefault="00C901C1" w:rsidP="00C901C1">
      <w:pPr>
        <w:pStyle w:val="Balk3"/>
      </w:pPr>
      <w:bookmarkStart w:id="300" w:name="_Toc238253920"/>
      <w:r w:rsidRPr="000D1C30">
        <w:lastRenderedPageBreak/>
        <w:t>Engagement Completed to Date</w:t>
      </w:r>
      <w:bookmarkEnd w:id="300"/>
    </w:p>
    <w:p w14:paraId="341E8A55" w14:textId="55691FE8" w:rsidR="0090483A" w:rsidRDefault="0090483A" w:rsidP="00494DAB">
      <w:pPr>
        <w:rPr>
          <w:lang w:eastAsia="en-GB"/>
        </w:rPr>
      </w:pPr>
      <w:r w:rsidRPr="0090483A">
        <w:rPr>
          <w:lang w:eastAsia="en-GB"/>
        </w:rPr>
        <w:t xml:space="preserve">Stakeholder engagement relevant to land acquisition and livelihood restoration commenced before the LARP census and has continued during land acquisition and the early construction period. The activities completed to date include institutional and settlement-level land acquisition consultations, individual communication with PAPs, consultations concerning the associated ETLs, construction-related information and follow-up, local employment information, targeted engagement with women and continuing communication with affected settlements through the Project’s CLO and social-team interface. These activities have been recorded through the Project stakeholder engagement system and provide an implementation record of engagement undertaken before and during preparation of this </w:t>
      </w:r>
      <w:r w:rsidRPr="00F67DE0">
        <w:rPr>
          <w:lang w:eastAsia="en-GB"/>
        </w:rPr>
        <w:t xml:space="preserve">LARP. </w:t>
      </w:r>
      <w:r w:rsidRPr="00824B52">
        <w:rPr>
          <w:lang w:eastAsia="en-GB"/>
        </w:rPr>
        <w:t xml:space="preserve">A report-ready extract of the Project Company Stakeholder Engagement Register, together with available meeting records and supporting photographs, is provided in </w:t>
      </w:r>
      <w:r w:rsidR="00B822C0">
        <w:rPr>
          <w:lang w:eastAsia="en-GB"/>
        </w:rPr>
        <w:fldChar w:fldCharType="begin"/>
      </w:r>
      <w:r w:rsidR="00B822C0">
        <w:rPr>
          <w:lang w:eastAsia="en-GB"/>
        </w:rPr>
        <w:instrText xml:space="preserve"> REF _Ref238251249 \n \h </w:instrText>
      </w:r>
      <w:r w:rsidR="00B822C0">
        <w:rPr>
          <w:lang w:eastAsia="en-GB"/>
        </w:rPr>
      </w:r>
      <w:r w:rsidR="00B822C0">
        <w:rPr>
          <w:lang w:eastAsia="en-GB"/>
        </w:rPr>
        <w:fldChar w:fldCharType="separate"/>
      </w:r>
      <w:r w:rsidR="00B822C0">
        <w:rPr>
          <w:lang w:eastAsia="en-GB"/>
        </w:rPr>
        <w:t>Annex F</w:t>
      </w:r>
      <w:r w:rsidR="00B822C0">
        <w:rPr>
          <w:lang w:eastAsia="en-GB"/>
        </w:rPr>
        <w:fldChar w:fldCharType="end"/>
      </w:r>
      <w:r w:rsidR="00B822C0">
        <w:rPr>
          <w:lang w:eastAsia="en-GB"/>
        </w:rPr>
        <w:t>.</w:t>
      </w:r>
    </w:p>
    <w:p w14:paraId="3505529C" w14:textId="3A4D2676" w:rsidR="0090483A" w:rsidRDefault="00E367FB" w:rsidP="00494DAB">
      <w:pPr>
        <w:rPr>
          <w:lang w:eastAsia="en-GB"/>
        </w:rPr>
      </w:pPr>
      <w:r w:rsidRPr="00E367FB">
        <w:rPr>
          <w:lang w:eastAsia="en-GB"/>
        </w:rPr>
        <w:t xml:space="preserve">Before the April 2026 census and asset inventory, Enerjisa Üretim undertook settlement-level land acquisition information and consultation meetings between 4 and 6 February 2026 in Şehitler, Hasköy, Kocaali, Çelebi, Danişment, Yayla, Şabanmera, Akhoca and Suluca. An institutional stakeholder consultation was also undertaken in Edirne city centre on 2 February 2026. The consultations provided information on the Project and affected areas, statutory land acquisition procedures, urgent expropriation, negotiations and Article 10 proceedings, land acquisition rights, the Project Grievance Mechanism, local employment and the anticipated construction programme, while also providing an opportunity for affected communities to raise settlement-specific questions and concerns. These included matters concerning valuation and objection procedures, shared ownership, land consolidation, continued use of remaining land, agricultural and pasture use, access and community infrastructure. The meeting register, available consultation records and photographs are </w:t>
      </w:r>
      <w:r w:rsidRPr="00824B52">
        <w:rPr>
          <w:lang w:eastAsia="en-GB"/>
        </w:rPr>
        <w:t xml:space="preserve">provided in </w:t>
      </w:r>
      <w:r w:rsidR="00B822C0">
        <w:rPr>
          <w:lang w:eastAsia="en-GB"/>
        </w:rPr>
        <w:fldChar w:fldCharType="begin"/>
      </w:r>
      <w:r w:rsidR="00B822C0">
        <w:rPr>
          <w:lang w:eastAsia="en-GB"/>
        </w:rPr>
        <w:instrText xml:space="preserve"> REF _Ref238251249 \n \h </w:instrText>
      </w:r>
      <w:r w:rsidR="00B822C0">
        <w:rPr>
          <w:lang w:eastAsia="en-GB"/>
        </w:rPr>
      </w:r>
      <w:r w:rsidR="00B822C0">
        <w:rPr>
          <w:lang w:eastAsia="en-GB"/>
        </w:rPr>
        <w:fldChar w:fldCharType="separate"/>
      </w:r>
      <w:r w:rsidR="00B822C0">
        <w:rPr>
          <w:lang w:eastAsia="en-GB"/>
        </w:rPr>
        <w:t>Annex F</w:t>
      </w:r>
      <w:r w:rsidR="00B822C0">
        <w:rPr>
          <w:lang w:eastAsia="en-GB"/>
        </w:rPr>
        <w:fldChar w:fldCharType="end"/>
      </w:r>
      <w:r w:rsidR="00B822C0">
        <w:rPr>
          <w:lang w:eastAsia="en-GB"/>
        </w:rPr>
        <w:t>.</w:t>
      </w:r>
    </w:p>
    <w:p w14:paraId="42872984" w14:textId="4511D8B2" w:rsidR="00E367FB" w:rsidRDefault="00E367FB" w:rsidP="00494DAB">
      <w:pPr>
        <w:rPr>
          <w:lang w:eastAsia="en-GB"/>
        </w:rPr>
      </w:pPr>
      <w:r w:rsidRPr="00E367FB">
        <w:rPr>
          <w:lang w:eastAsia="en-GB"/>
        </w:rPr>
        <w:t>Engagement continued after the February consultations rather than being limited to the pre-census period. The Project Company Stakeholder Engagement Register contains 153 Edirne WPP engagement records and documents continuing face-to-face and telephone communication with PAPs, mukhtars, affected communities and relevant institutions between February and August 2026. Recorded engagement occurred in each month during this period and covered, among other matters, individual land acquisition and payment information, Project and construction activities, access and crop or land damage concerns, local employment opportunities, heavy transport and road-related matters, community requests and other issues raised during Project implementation. The register also records the feedback received and follow-up information available for individual engagements, allowing matters requiring further action to be linked to the relevant Project, SEP, grievance or LARP implementation record.</w:t>
      </w:r>
    </w:p>
    <w:p w14:paraId="73C8368A" w14:textId="18891386" w:rsidR="00E367FB" w:rsidRDefault="00433ABD" w:rsidP="00494DAB">
      <w:pPr>
        <w:rPr>
          <w:lang w:eastAsia="en-GB"/>
        </w:rPr>
      </w:pPr>
      <w:r w:rsidRPr="00433ABD">
        <w:rPr>
          <w:lang w:eastAsia="en-GB"/>
        </w:rPr>
        <w:t xml:space="preserve">During the main WPP census and socioeconomic fieldwork undertaken in April 2026, direct engagement with affected owners and users was used to verify land and resource use, household and livelihood characteristics, vulnerability, perceived impacts and other information relevant to the LARP assessment. This engagement complemented the Project Company’s ongoing stakeholder communication and provided the household- and parcel-level </w:t>
      </w:r>
      <w:r w:rsidRPr="00433ABD">
        <w:rPr>
          <w:lang w:eastAsia="en-GB"/>
        </w:rPr>
        <w:lastRenderedPageBreak/>
        <w:t xml:space="preserve">evidence reflected in the LARP census, impact assessment and </w:t>
      </w:r>
      <w:r w:rsidR="00B822C0">
        <w:rPr>
          <w:highlight w:val="yellow"/>
          <w:lang w:eastAsia="en-GB"/>
        </w:rPr>
        <w:fldChar w:fldCharType="begin"/>
      </w:r>
      <w:r w:rsidR="00B822C0">
        <w:rPr>
          <w:lang w:eastAsia="en-GB"/>
        </w:rPr>
        <w:instrText xml:space="preserve"> REF _Ref238250206 \n \h </w:instrText>
      </w:r>
      <w:r w:rsidR="00B822C0">
        <w:rPr>
          <w:highlight w:val="yellow"/>
          <w:lang w:eastAsia="en-GB"/>
        </w:rPr>
      </w:r>
      <w:r w:rsidR="00B822C0">
        <w:rPr>
          <w:highlight w:val="yellow"/>
          <w:lang w:eastAsia="en-GB"/>
        </w:rPr>
        <w:fldChar w:fldCharType="separate"/>
      </w:r>
      <w:r w:rsidR="00B822C0">
        <w:rPr>
          <w:lang w:eastAsia="en-GB"/>
        </w:rPr>
        <w:t>Annex A</w:t>
      </w:r>
      <w:r w:rsidR="00B822C0">
        <w:rPr>
          <w:highlight w:val="yellow"/>
          <w:lang w:eastAsia="en-GB"/>
        </w:rPr>
        <w:fldChar w:fldCharType="end"/>
      </w:r>
      <w:r w:rsidR="00B822C0">
        <w:rPr>
          <w:lang w:eastAsia="en-GB"/>
        </w:rPr>
        <w:t xml:space="preserve"> </w:t>
      </w:r>
      <w:r w:rsidRPr="00433ABD">
        <w:rPr>
          <w:lang w:eastAsia="en-GB"/>
        </w:rPr>
        <w:t xml:space="preserve">registers. Representative photographs from the LARP fieldwork and PAP engagement will be included in </w:t>
      </w:r>
      <w:r w:rsidR="00B822C0">
        <w:rPr>
          <w:highlight w:val="yellow"/>
          <w:lang w:eastAsia="en-GB"/>
        </w:rPr>
        <w:fldChar w:fldCharType="begin"/>
      </w:r>
      <w:r w:rsidR="00B822C0">
        <w:rPr>
          <w:lang w:eastAsia="en-GB"/>
        </w:rPr>
        <w:instrText xml:space="preserve"> REF _Ref238251249 \n \h </w:instrText>
      </w:r>
      <w:r w:rsidR="00B822C0">
        <w:rPr>
          <w:highlight w:val="yellow"/>
          <w:lang w:eastAsia="en-GB"/>
        </w:rPr>
      </w:r>
      <w:r w:rsidR="00B822C0">
        <w:rPr>
          <w:highlight w:val="yellow"/>
          <w:lang w:eastAsia="en-GB"/>
        </w:rPr>
        <w:fldChar w:fldCharType="separate"/>
      </w:r>
      <w:r w:rsidR="00B822C0">
        <w:rPr>
          <w:lang w:eastAsia="en-GB"/>
        </w:rPr>
        <w:t>Annex F</w:t>
      </w:r>
      <w:r w:rsidR="00B822C0">
        <w:rPr>
          <w:highlight w:val="yellow"/>
          <w:lang w:eastAsia="en-GB"/>
        </w:rPr>
        <w:fldChar w:fldCharType="end"/>
      </w:r>
    </w:p>
    <w:p w14:paraId="15F1F5F9" w14:textId="3FAE1B12" w:rsidR="00433ABD" w:rsidRDefault="006E584A" w:rsidP="00494DAB">
      <w:pPr>
        <w:rPr>
          <w:lang w:eastAsia="en-GB"/>
        </w:rPr>
      </w:pPr>
      <w:r w:rsidRPr="006E584A">
        <w:rPr>
          <w:lang w:eastAsia="en-GB"/>
        </w:rPr>
        <w:t xml:space="preserve">Targeted engagement with women has also commenced. The Project Company register records dedicated engagement with women to obtain their views directly on local priorities and participation needs, together with subsequent engagement concerning women’s local production and livelihood opportunities. For example, a face-to-face consultation with 15 women was undertaken in Şehitler on 30 March 2026, during which women’s own priorities were discussed and compared with needs previously communicated through local representatives. These activities provide an initial basis for continued targeted engagement with women during LARP implementation and will be complemented by the women-focused consultations and vulnerability-related measures described elsewhere in this LARP. Relevant meeting records and available photographic evidence will be included in </w:t>
      </w:r>
      <w:r w:rsidR="00B822C0">
        <w:rPr>
          <w:highlight w:val="yellow"/>
          <w:lang w:eastAsia="en-GB"/>
        </w:rPr>
        <w:fldChar w:fldCharType="begin"/>
      </w:r>
      <w:r w:rsidR="00B822C0">
        <w:rPr>
          <w:lang w:eastAsia="en-GB"/>
        </w:rPr>
        <w:instrText xml:space="preserve"> REF _Ref238251249 \n \h </w:instrText>
      </w:r>
      <w:r w:rsidR="00B822C0">
        <w:rPr>
          <w:highlight w:val="yellow"/>
          <w:lang w:eastAsia="en-GB"/>
        </w:rPr>
      </w:r>
      <w:r w:rsidR="00B822C0">
        <w:rPr>
          <w:highlight w:val="yellow"/>
          <w:lang w:eastAsia="en-GB"/>
        </w:rPr>
        <w:fldChar w:fldCharType="separate"/>
      </w:r>
      <w:r w:rsidR="00B822C0">
        <w:rPr>
          <w:lang w:eastAsia="en-GB"/>
        </w:rPr>
        <w:t>Annex F</w:t>
      </w:r>
      <w:r w:rsidR="00B822C0">
        <w:rPr>
          <w:highlight w:val="yellow"/>
          <w:lang w:eastAsia="en-GB"/>
        </w:rPr>
        <w:fldChar w:fldCharType="end"/>
      </w:r>
      <w:r w:rsidR="00B822C0">
        <w:rPr>
          <w:lang w:eastAsia="en-GB"/>
        </w:rPr>
        <w:t>.</w:t>
      </w:r>
    </w:p>
    <w:p w14:paraId="38D1496A" w14:textId="79701A1A" w:rsidR="006E584A" w:rsidRDefault="006E584A" w:rsidP="00494DAB">
      <w:pPr>
        <w:rPr>
          <w:lang w:eastAsia="en-GB"/>
        </w:rPr>
      </w:pPr>
      <w:r w:rsidRPr="006E584A">
        <w:rPr>
          <w:lang w:eastAsia="en-GB"/>
        </w:rPr>
        <w:t xml:space="preserve">Land acquisition information and consultation was also undertaken for settlements affected by the associated ETLs in May 2026. These engagements addressed the ETL land acquisition process and questions concerning tower-footprint acquisition, easement rights, compensation, crop impacts, land access and other parcel-level concerns. Dedicated supplementary LARP fieldwork was subsequently completed along the 10 km and 40 km ETLs in August 2026, during which affected owners and users were engaged directly to verify land use, livelihood relationships, access and construction-related impacts and other information relevant to the LARP. The available ETL consultation records, fieldwork records and representative site and interview photographs will be included in </w:t>
      </w:r>
      <w:r w:rsidR="00B822C0">
        <w:rPr>
          <w:highlight w:val="yellow"/>
          <w:lang w:eastAsia="en-GB"/>
        </w:rPr>
        <w:fldChar w:fldCharType="begin"/>
      </w:r>
      <w:r w:rsidR="00B822C0">
        <w:rPr>
          <w:lang w:eastAsia="en-GB"/>
        </w:rPr>
        <w:instrText xml:space="preserve"> REF _Ref238251249 \n \h </w:instrText>
      </w:r>
      <w:r w:rsidR="00B822C0">
        <w:rPr>
          <w:highlight w:val="yellow"/>
          <w:lang w:eastAsia="en-GB"/>
        </w:rPr>
      </w:r>
      <w:r w:rsidR="00B822C0">
        <w:rPr>
          <w:highlight w:val="yellow"/>
          <w:lang w:eastAsia="en-GB"/>
        </w:rPr>
        <w:fldChar w:fldCharType="separate"/>
      </w:r>
      <w:r w:rsidR="00B822C0">
        <w:rPr>
          <w:lang w:eastAsia="en-GB"/>
        </w:rPr>
        <w:t>Annex F</w:t>
      </w:r>
      <w:r w:rsidR="00B822C0">
        <w:rPr>
          <w:highlight w:val="yellow"/>
          <w:lang w:eastAsia="en-GB"/>
        </w:rPr>
        <w:fldChar w:fldCharType="end"/>
      </w:r>
      <w:r w:rsidR="00B822C0">
        <w:rPr>
          <w:lang w:eastAsia="en-GB"/>
        </w:rPr>
        <w:t>.</w:t>
      </w:r>
    </w:p>
    <w:p w14:paraId="03E2AB34" w14:textId="77777777" w:rsidR="006E584A" w:rsidRDefault="006E584A" w:rsidP="00494DAB">
      <w:pPr>
        <w:rPr>
          <w:lang w:eastAsia="en-GB"/>
        </w:rPr>
      </w:pPr>
    </w:p>
    <w:p w14:paraId="6C077B55" w14:textId="77777777" w:rsidR="008078B1" w:rsidRDefault="008078B1" w:rsidP="00494DAB">
      <w:pPr>
        <w:rPr>
          <w:lang w:eastAsia="en-GB"/>
        </w:rPr>
        <w:sectPr w:rsidR="008078B1" w:rsidSect="00B32CBE">
          <w:headerReference w:type="default" r:id="rId75"/>
          <w:footerReference w:type="default" r:id="rId76"/>
          <w:pgSz w:w="11900" w:h="16840" w:code="9"/>
          <w:pgMar w:top="1440" w:right="1440" w:bottom="1440" w:left="1440" w:header="709" w:footer="709" w:gutter="0"/>
          <w:cols w:space="708"/>
          <w:docGrid w:linePitch="360"/>
        </w:sectPr>
      </w:pPr>
    </w:p>
    <w:p w14:paraId="4B8C0CBC" w14:textId="5DBB6070" w:rsidR="00F11340" w:rsidRDefault="00F11340" w:rsidP="00055773">
      <w:pPr>
        <w:pStyle w:val="ResimYazs"/>
        <w:keepNext/>
        <w:spacing w:after="0"/>
        <w:jc w:val="center"/>
      </w:pPr>
      <w:bookmarkStart w:id="301" w:name="_Toc238253998"/>
      <w:r>
        <w:lastRenderedPageBreak/>
        <w:t xml:space="preserve">Table </w:t>
      </w:r>
      <w:r w:rsidR="00220E73">
        <w:fldChar w:fldCharType="begin"/>
      </w:r>
      <w:r w:rsidR="00220E73">
        <w:instrText xml:space="preserve"> STYLEREF 1 \s </w:instrText>
      </w:r>
      <w:r w:rsidR="00220E73">
        <w:fldChar w:fldCharType="separate"/>
      </w:r>
      <w:r w:rsidR="00220E73">
        <w:rPr>
          <w:noProof/>
        </w:rPr>
        <w:t>9</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w:t>
      </w:r>
      <w:r w:rsidR="00220E73">
        <w:fldChar w:fldCharType="end"/>
      </w:r>
      <w:r w:rsidRPr="00F22345">
        <w:t xml:space="preserve"> </w:t>
      </w:r>
      <w:r w:rsidRPr="006F11BF">
        <w:rPr>
          <w:b w:val="0"/>
          <w:bCs w:val="0"/>
          <w:color w:val="auto"/>
        </w:rPr>
        <w:t>Stakeholder Engagement Activities Completed to Date</w:t>
      </w:r>
      <w:bookmarkEnd w:id="301"/>
    </w:p>
    <w:tbl>
      <w:tblPr>
        <w:tblStyle w:val="CVtable2"/>
        <w:tblW w:w="0" w:type="auto"/>
        <w:tblLook w:val="04A0" w:firstRow="1" w:lastRow="0" w:firstColumn="1" w:lastColumn="0" w:noHBand="0" w:noVBand="1"/>
      </w:tblPr>
      <w:tblGrid>
        <w:gridCol w:w="1306"/>
        <w:gridCol w:w="3179"/>
        <w:gridCol w:w="5403"/>
        <w:gridCol w:w="4062"/>
      </w:tblGrid>
      <w:tr w:rsidR="00F11340" w:rsidRPr="00E12CF7" w14:paraId="04F5C317" w14:textId="77777777" w:rsidTr="006F11BF">
        <w:tc>
          <w:tcPr>
            <w:tcW w:w="0" w:type="auto"/>
            <w:shd w:val="clear" w:color="auto" w:fill="4F81BD"/>
            <w:vAlign w:val="center"/>
            <w:hideMark/>
          </w:tcPr>
          <w:p w14:paraId="56D15E3D" w14:textId="77777777" w:rsidR="00F11340" w:rsidRPr="006F11BF" w:rsidRDefault="00F11340" w:rsidP="006F11BF">
            <w:pPr>
              <w:spacing w:before="0" w:after="0"/>
              <w:jc w:val="left"/>
              <w:rPr>
                <w:b/>
                <w:bCs/>
                <w:color w:val="FFFFFF" w:themeColor="background1"/>
                <w:sz w:val="18"/>
                <w:szCs w:val="18"/>
                <w:lang w:val="en-GB" w:eastAsia="en-GB"/>
              </w:rPr>
            </w:pPr>
            <w:r w:rsidRPr="006F11BF">
              <w:rPr>
                <w:b/>
                <w:bCs/>
                <w:color w:val="FFFFFF" w:themeColor="background1"/>
                <w:sz w:val="18"/>
                <w:szCs w:val="18"/>
                <w:lang w:val="en-GB" w:eastAsia="en-GB"/>
              </w:rPr>
              <w:t>Period</w:t>
            </w:r>
          </w:p>
        </w:tc>
        <w:tc>
          <w:tcPr>
            <w:tcW w:w="0" w:type="auto"/>
            <w:shd w:val="clear" w:color="auto" w:fill="4F81BD"/>
            <w:vAlign w:val="center"/>
            <w:hideMark/>
          </w:tcPr>
          <w:p w14:paraId="3919311D" w14:textId="77777777" w:rsidR="00F11340" w:rsidRPr="006F11BF" w:rsidRDefault="00F11340" w:rsidP="006F11BF">
            <w:pPr>
              <w:spacing w:before="0" w:after="0"/>
              <w:jc w:val="left"/>
              <w:rPr>
                <w:b/>
                <w:bCs/>
                <w:color w:val="FFFFFF" w:themeColor="background1"/>
                <w:sz w:val="18"/>
                <w:szCs w:val="18"/>
                <w:lang w:val="en-GB" w:eastAsia="en-GB"/>
              </w:rPr>
            </w:pPr>
            <w:r w:rsidRPr="006F11BF">
              <w:rPr>
                <w:b/>
                <w:bCs/>
                <w:color w:val="FFFFFF" w:themeColor="background1"/>
                <w:sz w:val="18"/>
                <w:szCs w:val="18"/>
                <w:lang w:val="en-GB" w:eastAsia="en-GB"/>
              </w:rPr>
              <w:t>Engagement Activity</w:t>
            </w:r>
          </w:p>
        </w:tc>
        <w:tc>
          <w:tcPr>
            <w:tcW w:w="0" w:type="auto"/>
            <w:shd w:val="clear" w:color="auto" w:fill="4F81BD"/>
            <w:vAlign w:val="center"/>
            <w:hideMark/>
          </w:tcPr>
          <w:p w14:paraId="167DEF0B" w14:textId="77777777" w:rsidR="00F11340" w:rsidRPr="00E06DB8" w:rsidRDefault="00F11340" w:rsidP="006F11BF">
            <w:pPr>
              <w:spacing w:before="0" w:after="0"/>
              <w:jc w:val="left"/>
              <w:rPr>
                <w:b/>
                <w:bCs/>
                <w:color w:val="FFFFFF" w:themeColor="background1"/>
                <w:sz w:val="18"/>
                <w:szCs w:val="18"/>
                <w:lang w:val="en-GB" w:eastAsia="en-GB"/>
              </w:rPr>
            </w:pPr>
            <w:r w:rsidRPr="00E06DB8">
              <w:rPr>
                <w:b/>
                <w:bCs/>
                <w:color w:val="FFFFFF" w:themeColor="background1"/>
                <w:sz w:val="18"/>
                <w:szCs w:val="18"/>
                <w:lang w:val="en-GB" w:eastAsia="en-GB"/>
              </w:rPr>
              <w:t>Main Scope / Purpose</w:t>
            </w:r>
          </w:p>
        </w:tc>
        <w:tc>
          <w:tcPr>
            <w:tcW w:w="0" w:type="auto"/>
            <w:shd w:val="clear" w:color="auto" w:fill="4F81BD"/>
            <w:vAlign w:val="center"/>
            <w:hideMark/>
          </w:tcPr>
          <w:p w14:paraId="784833BD" w14:textId="77777777" w:rsidR="00F11340" w:rsidRPr="00E06DB8" w:rsidRDefault="00F11340" w:rsidP="006F11BF">
            <w:pPr>
              <w:spacing w:before="0" w:after="0"/>
              <w:jc w:val="left"/>
              <w:rPr>
                <w:b/>
                <w:bCs/>
                <w:color w:val="FFFFFF" w:themeColor="background1"/>
                <w:sz w:val="18"/>
                <w:szCs w:val="18"/>
                <w:lang w:val="en-GB" w:eastAsia="en-GB"/>
              </w:rPr>
            </w:pPr>
            <w:r w:rsidRPr="00E06DB8">
              <w:rPr>
                <w:b/>
                <w:bCs/>
                <w:color w:val="FFFFFF" w:themeColor="background1"/>
                <w:sz w:val="18"/>
                <w:szCs w:val="18"/>
                <w:lang w:val="en-GB" w:eastAsia="en-GB"/>
              </w:rPr>
              <w:t>Supporting Evidence</w:t>
            </w:r>
          </w:p>
        </w:tc>
      </w:tr>
      <w:tr w:rsidR="00F11340" w:rsidRPr="00E12CF7" w14:paraId="3F5C566A" w14:textId="77777777" w:rsidTr="006F11BF">
        <w:tc>
          <w:tcPr>
            <w:tcW w:w="0" w:type="auto"/>
            <w:vAlign w:val="center"/>
            <w:hideMark/>
          </w:tcPr>
          <w:p w14:paraId="6349EC58"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February 2026</w:t>
            </w:r>
          </w:p>
        </w:tc>
        <w:tc>
          <w:tcPr>
            <w:tcW w:w="0" w:type="auto"/>
            <w:vAlign w:val="center"/>
            <w:hideMark/>
          </w:tcPr>
          <w:p w14:paraId="25FCE581"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Institutional and settlement-level land acquisition information and consultation meetings</w:t>
            </w:r>
          </w:p>
        </w:tc>
        <w:tc>
          <w:tcPr>
            <w:tcW w:w="0" w:type="auto"/>
            <w:vAlign w:val="center"/>
            <w:hideMark/>
          </w:tcPr>
          <w:p w14:paraId="71FD512A"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Project and affected areas; statutory land acquisition process; PAP rights; GM; local employment; construction programme; settlement-specific land, livelihood and access concerns</w:t>
            </w:r>
          </w:p>
        </w:tc>
        <w:tc>
          <w:tcPr>
            <w:tcW w:w="0" w:type="auto"/>
            <w:vAlign w:val="center"/>
            <w:hideMark/>
          </w:tcPr>
          <w:p w14:paraId="1E1FA727" w14:textId="6C92A277" w:rsidR="00F11340" w:rsidRPr="006F11BF" w:rsidRDefault="00F11340" w:rsidP="006F11BF">
            <w:pPr>
              <w:spacing w:before="0" w:after="0"/>
              <w:jc w:val="left"/>
              <w:rPr>
                <w:sz w:val="18"/>
                <w:szCs w:val="18"/>
                <w:lang w:val="en-GB" w:eastAsia="en-GB"/>
              </w:rPr>
            </w:pPr>
            <w:r w:rsidRPr="006F11BF">
              <w:rPr>
                <w:sz w:val="18"/>
                <w:szCs w:val="18"/>
                <w:lang w:val="en-GB" w:eastAsia="en-GB"/>
              </w:rPr>
              <w:t xml:space="preserve">Project Company Stakeholder Engagement Register; consultation records and photographs in </w:t>
            </w:r>
            <w:r w:rsidR="00E06DB8">
              <w:rPr>
                <w:sz w:val="18"/>
                <w:szCs w:val="18"/>
                <w:lang w:val="en-GB" w:eastAsia="en-GB"/>
              </w:rPr>
              <w:fldChar w:fldCharType="begin"/>
            </w:r>
            <w:r w:rsidR="00E06DB8">
              <w:rPr>
                <w:sz w:val="18"/>
                <w:szCs w:val="18"/>
                <w:lang w:val="en-GB" w:eastAsia="en-GB"/>
              </w:rPr>
              <w:instrText xml:space="preserve"> REF _Ref238251249 \n \h </w:instrText>
            </w:r>
            <w:r w:rsidR="00E06DB8">
              <w:rPr>
                <w:sz w:val="18"/>
                <w:szCs w:val="18"/>
                <w:lang w:val="en-GB" w:eastAsia="en-GB"/>
              </w:rPr>
            </w:r>
            <w:r w:rsidR="00E06DB8">
              <w:rPr>
                <w:sz w:val="18"/>
                <w:szCs w:val="18"/>
                <w:lang w:val="en-GB" w:eastAsia="en-GB"/>
              </w:rPr>
              <w:fldChar w:fldCharType="separate"/>
            </w:r>
            <w:r w:rsidR="00E06DB8">
              <w:rPr>
                <w:sz w:val="18"/>
                <w:szCs w:val="18"/>
                <w:lang w:val="en-GB" w:eastAsia="en-GB"/>
              </w:rPr>
              <w:t>Annex F</w:t>
            </w:r>
            <w:r w:rsidR="00E06DB8">
              <w:rPr>
                <w:sz w:val="18"/>
                <w:szCs w:val="18"/>
                <w:lang w:val="en-GB" w:eastAsia="en-GB"/>
              </w:rPr>
              <w:fldChar w:fldCharType="end"/>
            </w:r>
          </w:p>
        </w:tc>
      </w:tr>
      <w:tr w:rsidR="00F11340" w:rsidRPr="00E12CF7" w14:paraId="30608817" w14:textId="77777777" w:rsidTr="006F11BF">
        <w:tc>
          <w:tcPr>
            <w:tcW w:w="0" w:type="auto"/>
            <w:vAlign w:val="center"/>
            <w:hideMark/>
          </w:tcPr>
          <w:p w14:paraId="546BF2C7"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February</w:t>
            </w:r>
            <w:r>
              <w:rPr>
                <w:sz w:val="18"/>
                <w:szCs w:val="18"/>
                <w:lang w:val="en-GB" w:eastAsia="en-GB"/>
              </w:rPr>
              <w:t>-</w:t>
            </w:r>
            <w:r w:rsidRPr="006F11BF">
              <w:rPr>
                <w:sz w:val="18"/>
                <w:szCs w:val="18"/>
                <w:lang w:val="en-GB" w:eastAsia="en-GB"/>
              </w:rPr>
              <w:t>August 2026</w:t>
            </w:r>
          </w:p>
        </w:tc>
        <w:tc>
          <w:tcPr>
            <w:tcW w:w="0" w:type="auto"/>
            <w:vAlign w:val="center"/>
            <w:hideMark/>
          </w:tcPr>
          <w:p w14:paraId="4C4DA711"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Ongoing PAP, mukhtar, community and institutional engagement</w:t>
            </w:r>
          </w:p>
        </w:tc>
        <w:tc>
          <w:tcPr>
            <w:tcW w:w="0" w:type="auto"/>
            <w:vAlign w:val="center"/>
            <w:hideMark/>
          </w:tcPr>
          <w:p w14:paraId="5A0F0ACB"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Land acquisition and payment information; Project and construction activities; access and damage concerns; local employment; community requests and follow-up</w:t>
            </w:r>
          </w:p>
        </w:tc>
        <w:tc>
          <w:tcPr>
            <w:tcW w:w="0" w:type="auto"/>
            <w:vAlign w:val="center"/>
            <w:hideMark/>
          </w:tcPr>
          <w:p w14:paraId="0E1E02DD"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Project Company Stakeholder Engagement Register; SEP engagement records; relevant GM/LARP records where applicable</w:t>
            </w:r>
          </w:p>
        </w:tc>
      </w:tr>
      <w:tr w:rsidR="00F11340" w:rsidRPr="00E12CF7" w14:paraId="36CA366A" w14:textId="77777777" w:rsidTr="006F11BF">
        <w:tc>
          <w:tcPr>
            <w:tcW w:w="0" w:type="auto"/>
            <w:vAlign w:val="center"/>
            <w:hideMark/>
          </w:tcPr>
          <w:p w14:paraId="0251AFDA"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March 2026 onwards</w:t>
            </w:r>
          </w:p>
        </w:tc>
        <w:tc>
          <w:tcPr>
            <w:tcW w:w="0" w:type="auto"/>
            <w:vAlign w:val="center"/>
            <w:hideMark/>
          </w:tcPr>
          <w:p w14:paraId="12D3FB57"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Targeted engagement with women</w:t>
            </w:r>
          </w:p>
        </w:tc>
        <w:tc>
          <w:tcPr>
            <w:tcW w:w="0" w:type="auto"/>
            <w:vAlign w:val="center"/>
            <w:hideMark/>
          </w:tcPr>
          <w:p w14:paraId="695DF479"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Women’s priorities and participation needs; local production and livelihood opportunities; access to Project information</w:t>
            </w:r>
          </w:p>
        </w:tc>
        <w:tc>
          <w:tcPr>
            <w:tcW w:w="0" w:type="auto"/>
            <w:vAlign w:val="center"/>
            <w:hideMark/>
          </w:tcPr>
          <w:p w14:paraId="5478BBD1" w14:textId="01DED500" w:rsidR="00F11340" w:rsidRPr="006F11BF" w:rsidRDefault="00F11340" w:rsidP="006F11BF">
            <w:pPr>
              <w:spacing w:before="0" w:after="0"/>
              <w:jc w:val="left"/>
              <w:rPr>
                <w:sz w:val="18"/>
                <w:szCs w:val="18"/>
                <w:lang w:val="en-GB" w:eastAsia="en-GB"/>
              </w:rPr>
            </w:pPr>
            <w:r w:rsidRPr="006F11BF">
              <w:rPr>
                <w:sz w:val="18"/>
                <w:szCs w:val="18"/>
                <w:lang w:val="en-GB" w:eastAsia="en-GB"/>
              </w:rPr>
              <w:t xml:space="preserve">Project Company Stakeholder Engagement Register; targeted consultation records and available photographs in </w:t>
            </w:r>
            <w:r w:rsidR="00E06DB8">
              <w:rPr>
                <w:sz w:val="18"/>
                <w:szCs w:val="18"/>
                <w:lang w:val="en-GB" w:eastAsia="en-GB"/>
              </w:rPr>
              <w:fldChar w:fldCharType="begin"/>
            </w:r>
            <w:r w:rsidR="00E06DB8">
              <w:rPr>
                <w:sz w:val="18"/>
                <w:szCs w:val="18"/>
                <w:lang w:val="en-GB" w:eastAsia="en-GB"/>
              </w:rPr>
              <w:instrText xml:space="preserve"> REF _Ref238251249 \n \h </w:instrText>
            </w:r>
            <w:r w:rsidR="00E06DB8">
              <w:rPr>
                <w:sz w:val="18"/>
                <w:szCs w:val="18"/>
                <w:lang w:val="en-GB" w:eastAsia="en-GB"/>
              </w:rPr>
            </w:r>
            <w:r w:rsidR="00E06DB8">
              <w:rPr>
                <w:sz w:val="18"/>
                <w:szCs w:val="18"/>
                <w:lang w:val="en-GB" w:eastAsia="en-GB"/>
              </w:rPr>
              <w:fldChar w:fldCharType="separate"/>
            </w:r>
            <w:r w:rsidR="00E06DB8">
              <w:rPr>
                <w:sz w:val="18"/>
                <w:szCs w:val="18"/>
                <w:lang w:val="en-GB" w:eastAsia="en-GB"/>
              </w:rPr>
              <w:t>Annex F</w:t>
            </w:r>
            <w:r w:rsidR="00E06DB8">
              <w:rPr>
                <w:sz w:val="18"/>
                <w:szCs w:val="18"/>
                <w:lang w:val="en-GB" w:eastAsia="en-GB"/>
              </w:rPr>
              <w:fldChar w:fldCharType="end"/>
            </w:r>
          </w:p>
        </w:tc>
      </w:tr>
      <w:tr w:rsidR="00F11340" w:rsidRPr="00E12CF7" w14:paraId="52BD1CEF" w14:textId="77777777" w:rsidTr="006F11BF">
        <w:tc>
          <w:tcPr>
            <w:tcW w:w="0" w:type="auto"/>
            <w:vAlign w:val="center"/>
            <w:hideMark/>
          </w:tcPr>
          <w:p w14:paraId="06965328"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April 2026</w:t>
            </w:r>
          </w:p>
        </w:tc>
        <w:tc>
          <w:tcPr>
            <w:tcW w:w="0" w:type="auto"/>
            <w:vAlign w:val="center"/>
            <w:hideMark/>
          </w:tcPr>
          <w:p w14:paraId="5000E66B"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Main WPP LARP census and socioeconomic engagement</w:t>
            </w:r>
          </w:p>
        </w:tc>
        <w:tc>
          <w:tcPr>
            <w:tcW w:w="0" w:type="auto"/>
            <w:vAlign w:val="center"/>
            <w:hideMark/>
          </w:tcPr>
          <w:p w14:paraId="4D947C40"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PAP and user verification; land and resource use; household livelihoods; vulnerability; perceived impacts and additional information for LARP preparation</w:t>
            </w:r>
          </w:p>
        </w:tc>
        <w:tc>
          <w:tcPr>
            <w:tcW w:w="0" w:type="auto"/>
            <w:vAlign w:val="center"/>
            <w:hideMark/>
          </w:tcPr>
          <w:p w14:paraId="546F73DF" w14:textId="39058CAA" w:rsidR="00F11340" w:rsidRPr="006F11BF" w:rsidRDefault="00F11340" w:rsidP="006F11BF">
            <w:pPr>
              <w:spacing w:before="0" w:after="0"/>
              <w:jc w:val="left"/>
              <w:rPr>
                <w:sz w:val="18"/>
                <w:szCs w:val="18"/>
                <w:lang w:val="en-GB" w:eastAsia="en-GB"/>
              </w:rPr>
            </w:pPr>
            <w:r w:rsidRPr="006F11BF">
              <w:rPr>
                <w:sz w:val="18"/>
                <w:szCs w:val="18"/>
                <w:lang w:val="en-GB" w:eastAsia="en-GB"/>
              </w:rPr>
              <w:t xml:space="preserve">LARP fieldwork records; Annex A registers; representative consultation and fieldwork photographs in Annex </w:t>
            </w:r>
            <w:r w:rsidR="00E06DB8">
              <w:rPr>
                <w:sz w:val="18"/>
                <w:szCs w:val="18"/>
                <w:lang w:val="en-GB" w:eastAsia="en-GB"/>
              </w:rPr>
              <w:t>F</w:t>
            </w:r>
          </w:p>
        </w:tc>
      </w:tr>
      <w:tr w:rsidR="00F11340" w:rsidRPr="00E12CF7" w14:paraId="2E539C7F" w14:textId="77777777" w:rsidTr="006F11BF">
        <w:tc>
          <w:tcPr>
            <w:tcW w:w="0" w:type="auto"/>
            <w:vAlign w:val="center"/>
            <w:hideMark/>
          </w:tcPr>
          <w:p w14:paraId="3C0BDE62"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May 2026</w:t>
            </w:r>
          </w:p>
        </w:tc>
        <w:tc>
          <w:tcPr>
            <w:tcW w:w="0" w:type="auto"/>
            <w:vAlign w:val="center"/>
            <w:hideMark/>
          </w:tcPr>
          <w:p w14:paraId="2E5F1C1C"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Associated ETL land acquisition information and consultation</w:t>
            </w:r>
          </w:p>
        </w:tc>
        <w:tc>
          <w:tcPr>
            <w:tcW w:w="0" w:type="auto"/>
            <w:vAlign w:val="center"/>
            <w:hideMark/>
          </w:tcPr>
          <w:p w14:paraId="11C63518"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ETL land acquisition; tower-footprint and easement impacts; compensation; crops; land access and PAP questions</w:t>
            </w:r>
          </w:p>
        </w:tc>
        <w:tc>
          <w:tcPr>
            <w:tcW w:w="0" w:type="auto"/>
            <w:vAlign w:val="center"/>
            <w:hideMark/>
          </w:tcPr>
          <w:p w14:paraId="7BEF81CD" w14:textId="7B356573" w:rsidR="00F11340" w:rsidRPr="006F11BF" w:rsidRDefault="00F11340" w:rsidP="006F11BF">
            <w:pPr>
              <w:spacing w:before="0" w:after="0"/>
              <w:jc w:val="left"/>
              <w:rPr>
                <w:sz w:val="18"/>
                <w:szCs w:val="18"/>
                <w:lang w:val="en-GB" w:eastAsia="en-GB"/>
              </w:rPr>
            </w:pPr>
            <w:r w:rsidRPr="006F11BF">
              <w:rPr>
                <w:sz w:val="18"/>
                <w:szCs w:val="18"/>
                <w:lang w:val="en-GB" w:eastAsia="en-GB"/>
              </w:rPr>
              <w:t xml:space="preserve">Project Company Stakeholder Engagement Register; available consultation evidence in Annex </w:t>
            </w:r>
            <w:r w:rsidR="00E06DB8">
              <w:rPr>
                <w:sz w:val="18"/>
                <w:szCs w:val="18"/>
                <w:lang w:val="en-GB" w:eastAsia="en-GB"/>
              </w:rPr>
              <w:t>F</w:t>
            </w:r>
          </w:p>
        </w:tc>
      </w:tr>
      <w:tr w:rsidR="00F11340" w:rsidRPr="00E12CF7" w14:paraId="14DA0964" w14:textId="77777777" w:rsidTr="006F11BF">
        <w:tc>
          <w:tcPr>
            <w:tcW w:w="0" w:type="auto"/>
            <w:vAlign w:val="center"/>
            <w:hideMark/>
          </w:tcPr>
          <w:p w14:paraId="58A773E6"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August 2026</w:t>
            </w:r>
          </w:p>
        </w:tc>
        <w:tc>
          <w:tcPr>
            <w:tcW w:w="0" w:type="auto"/>
            <w:vAlign w:val="center"/>
            <w:hideMark/>
          </w:tcPr>
          <w:p w14:paraId="2B162E80"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Supplementary LARP fieldwork for the 10 km and 40 km ETLs</w:t>
            </w:r>
          </w:p>
        </w:tc>
        <w:tc>
          <w:tcPr>
            <w:tcW w:w="0" w:type="auto"/>
            <w:vAlign w:val="center"/>
            <w:hideMark/>
          </w:tcPr>
          <w:p w14:paraId="0D02A637" w14:textId="77777777" w:rsidR="00F11340" w:rsidRPr="006F11BF" w:rsidRDefault="00F11340" w:rsidP="006F11BF">
            <w:pPr>
              <w:spacing w:before="0" w:after="0"/>
              <w:jc w:val="left"/>
              <w:rPr>
                <w:sz w:val="18"/>
                <w:szCs w:val="18"/>
                <w:lang w:val="en-GB" w:eastAsia="en-GB"/>
              </w:rPr>
            </w:pPr>
            <w:r w:rsidRPr="006F11BF">
              <w:rPr>
                <w:sz w:val="18"/>
                <w:szCs w:val="18"/>
                <w:lang w:val="en-GB" w:eastAsia="en-GB"/>
              </w:rPr>
              <w:t>Direct engagement with affected owners/users; verification of land use, livelihood impacts, access, construction impacts and PAP concerns</w:t>
            </w:r>
          </w:p>
        </w:tc>
        <w:tc>
          <w:tcPr>
            <w:tcW w:w="0" w:type="auto"/>
            <w:vAlign w:val="center"/>
            <w:hideMark/>
          </w:tcPr>
          <w:p w14:paraId="39AF4AEC" w14:textId="4F9AFF20" w:rsidR="00F11340" w:rsidRPr="006F11BF" w:rsidRDefault="00F11340" w:rsidP="006F11BF">
            <w:pPr>
              <w:spacing w:before="0" w:after="0"/>
              <w:jc w:val="left"/>
              <w:rPr>
                <w:sz w:val="18"/>
                <w:szCs w:val="18"/>
                <w:lang w:val="en-GB" w:eastAsia="en-GB"/>
              </w:rPr>
            </w:pPr>
            <w:r w:rsidRPr="006F11BF">
              <w:rPr>
                <w:sz w:val="18"/>
                <w:szCs w:val="18"/>
                <w:lang w:val="en-GB" w:eastAsia="en-GB"/>
              </w:rPr>
              <w:t xml:space="preserve">ETL fieldwork and interview records; relevant Annex </w:t>
            </w:r>
            <w:r w:rsidR="00E06DB8">
              <w:rPr>
                <w:sz w:val="18"/>
                <w:szCs w:val="18"/>
                <w:lang w:val="en-GB" w:eastAsia="en-GB"/>
              </w:rPr>
              <w:t>D</w:t>
            </w:r>
            <w:r w:rsidRPr="006F11BF">
              <w:rPr>
                <w:sz w:val="18"/>
                <w:szCs w:val="18"/>
                <w:lang w:val="en-GB" w:eastAsia="en-GB"/>
              </w:rPr>
              <w:t xml:space="preserve"> records; fieldwork and consultation photographs in Annex </w:t>
            </w:r>
            <w:r w:rsidR="00E06DB8">
              <w:rPr>
                <w:sz w:val="18"/>
                <w:szCs w:val="18"/>
                <w:lang w:val="en-GB" w:eastAsia="en-GB"/>
              </w:rPr>
              <w:t>F</w:t>
            </w:r>
          </w:p>
        </w:tc>
      </w:tr>
    </w:tbl>
    <w:p w14:paraId="4EB720D9" w14:textId="77777777" w:rsidR="008078B1" w:rsidRDefault="008078B1" w:rsidP="00494DAB">
      <w:pPr>
        <w:rPr>
          <w:lang w:eastAsia="en-GB"/>
        </w:rPr>
      </w:pPr>
    </w:p>
    <w:p w14:paraId="1A453865" w14:textId="77777777" w:rsidR="008078B1" w:rsidRDefault="008078B1" w:rsidP="00494DAB">
      <w:pPr>
        <w:rPr>
          <w:lang w:eastAsia="en-GB"/>
        </w:rPr>
      </w:pPr>
    </w:p>
    <w:p w14:paraId="1C37102B" w14:textId="77777777" w:rsidR="008078B1" w:rsidRDefault="008078B1" w:rsidP="00494DAB">
      <w:pPr>
        <w:rPr>
          <w:lang w:eastAsia="en-GB"/>
        </w:rPr>
      </w:pPr>
    </w:p>
    <w:p w14:paraId="0B515AEC" w14:textId="77777777" w:rsidR="008078B1" w:rsidRDefault="008078B1" w:rsidP="00494DAB">
      <w:pPr>
        <w:rPr>
          <w:lang w:eastAsia="en-GB"/>
        </w:rPr>
      </w:pPr>
    </w:p>
    <w:p w14:paraId="38EC6310" w14:textId="77777777" w:rsidR="008078B1" w:rsidRDefault="008078B1" w:rsidP="00494DAB">
      <w:pPr>
        <w:rPr>
          <w:lang w:eastAsia="en-GB"/>
        </w:rPr>
      </w:pPr>
    </w:p>
    <w:p w14:paraId="4511097B" w14:textId="77777777" w:rsidR="008078B1" w:rsidRDefault="008078B1" w:rsidP="00494DAB">
      <w:pPr>
        <w:rPr>
          <w:lang w:eastAsia="en-GB"/>
        </w:rPr>
      </w:pPr>
    </w:p>
    <w:p w14:paraId="47C7E47B" w14:textId="77777777" w:rsidR="008078B1" w:rsidRDefault="008078B1" w:rsidP="00494DAB">
      <w:pPr>
        <w:rPr>
          <w:lang w:eastAsia="en-GB"/>
        </w:rPr>
        <w:sectPr w:rsidR="008078B1" w:rsidSect="00055773">
          <w:headerReference w:type="default" r:id="rId77"/>
          <w:footerReference w:type="default" r:id="rId78"/>
          <w:pgSz w:w="16840" w:h="11900" w:orient="landscape" w:code="9"/>
          <w:pgMar w:top="1440" w:right="1440" w:bottom="1440" w:left="1440" w:header="709" w:footer="709" w:gutter="0"/>
          <w:cols w:space="708"/>
          <w:docGrid w:linePitch="360"/>
        </w:sectPr>
      </w:pPr>
    </w:p>
    <w:p w14:paraId="1E8C66DB" w14:textId="391E68F9" w:rsidR="008078B1" w:rsidRDefault="0024319E" w:rsidP="00494DAB">
      <w:pPr>
        <w:rPr>
          <w:lang w:eastAsia="en-GB"/>
        </w:rPr>
      </w:pPr>
      <w:r w:rsidRPr="0024319E">
        <w:rPr>
          <w:lang w:eastAsia="en-GB"/>
        </w:rPr>
        <w:lastRenderedPageBreak/>
        <w:t>The engagement records summarised above will be used as part of the continuing LARP evidence base rather than maintained only as separate SEP records. Where engagement identifies information relevant to an affected PAP or user, eligibility, an affected asset, compensation, livelihood restoration, vulnerability, a grievance or corrective action, the relevant information will be reflected in or cross-referenced to the corresponding LARP implementation record. Conversely, issues requiring broader community communication or continuing stakeholder engagement will continue to be addressed through the SEP. This linkage will allow stakeholder feedback and follow-up actions to be traced across SEP and LARP implementation.</w:t>
      </w:r>
    </w:p>
    <w:p w14:paraId="7B218374" w14:textId="77777777" w:rsidR="008078B1" w:rsidRDefault="008078B1" w:rsidP="00494DAB">
      <w:pPr>
        <w:rPr>
          <w:lang w:eastAsia="en-GB"/>
        </w:rPr>
      </w:pPr>
    </w:p>
    <w:p w14:paraId="7D2E54B4" w14:textId="77777777" w:rsidR="00BF3A55" w:rsidRDefault="00BF3A55" w:rsidP="00BF3A55">
      <w:pPr>
        <w:pStyle w:val="Balk3"/>
      </w:pPr>
      <w:bookmarkStart w:id="302" w:name="_Toc238253921"/>
      <w:r w:rsidRPr="000D1C30">
        <w:t>LARP Disclosure and Cut-off Date Sensitisation</w:t>
      </w:r>
      <w:bookmarkEnd w:id="302"/>
    </w:p>
    <w:p w14:paraId="3E07B484" w14:textId="0B33F06E" w:rsidR="002C38A2" w:rsidRDefault="0016322D" w:rsidP="00494DAB">
      <w:pPr>
        <w:rPr>
          <w:lang w:eastAsia="en-GB"/>
        </w:rPr>
      </w:pPr>
      <w:r w:rsidRPr="0016322D">
        <w:rPr>
          <w:lang w:eastAsia="en-GB"/>
        </w:rPr>
        <w:t>As described in Section</w:t>
      </w:r>
      <w:r>
        <w:rPr>
          <w:lang w:eastAsia="en-GB"/>
        </w:rPr>
        <w:t xml:space="preserve"> </w:t>
      </w:r>
      <w:r>
        <w:rPr>
          <w:lang w:eastAsia="en-GB"/>
        </w:rPr>
        <w:fldChar w:fldCharType="begin"/>
      </w:r>
      <w:r>
        <w:rPr>
          <w:lang w:eastAsia="en-GB"/>
        </w:rPr>
        <w:instrText xml:space="preserve"> REF _Ref237955568 \n \h </w:instrText>
      </w:r>
      <w:r>
        <w:rPr>
          <w:lang w:eastAsia="en-GB"/>
        </w:rPr>
      </w:r>
      <w:r>
        <w:rPr>
          <w:lang w:eastAsia="en-GB"/>
        </w:rPr>
        <w:fldChar w:fldCharType="separate"/>
      </w:r>
      <w:r>
        <w:rPr>
          <w:lang w:eastAsia="en-GB"/>
        </w:rPr>
        <w:t>7.1</w:t>
      </w:r>
      <w:r>
        <w:rPr>
          <w:lang w:eastAsia="en-GB"/>
        </w:rPr>
        <w:fldChar w:fldCharType="end"/>
      </w:r>
      <w:r w:rsidRPr="0016322D">
        <w:rPr>
          <w:lang w:eastAsia="en-GB"/>
        </w:rPr>
        <w:t xml:space="preserve">, a common cut-off-date approach will be applied for the main WPP and the associated ETLs. The cut-off date will be two weeks after public disclosure of the LARP. This two-week period will provide affected persons and communities with an opportunity to receive and understand information on the eligibility framework, confirm or raise information concerning existing ownership, use, assets or livelihood activities, and access the Project Grievance Mechanism before the cut-off date becomes effective. </w:t>
      </w:r>
    </w:p>
    <w:p w14:paraId="0CB8E61E" w14:textId="7C41CD86" w:rsidR="00AB4340" w:rsidRDefault="0039307F" w:rsidP="002B7975">
      <w:pPr>
        <w:rPr>
          <w:lang w:eastAsia="en-GB"/>
        </w:rPr>
      </w:pPr>
      <w:r w:rsidRPr="0039307F">
        <w:rPr>
          <w:lang w:eastAsia="en-GB"/>
        </w:rPr>
        <w:t xml:space="preserve">The LARP will be disclosed in </w:t>
      </w:r>
      <w:r w:rsidR="00BE6A34">
        <w:rPr>
          <w:lang w:eastAsia="en-GB"/>
        </w:rPr>
        <w:t>formats</w:t>
      </w:r>
      <w:r w:rsidRPr="0039307F">
        <w:rPr>
          <w:lang w:eastAsia="en-GB"/>
        </w:rPr>
        <w:t xml:space="preserve"> accessible to PAPs. Disclosure and consultation activities will include the following:</w:t>
      </w:r>
    </w:p>
    <w:p w14:paraId="56C32796" w14:textId="357AE48A" w:rsidR="0039307F" w:rsidRDefault="0039307F" w:rsidP="00325755">
      <w:pPr>
        <w:pStyle w:val="ListeParagraf"/>
        <w:numPr>
          <w:ilvl w:val="0"/>
          <w:numId w:val="45"/>
        </w:numPr>
        <w:rPr>
          <w:lang w:eastAsia="en-GB"/>
        </w:rPr>
      </w:pPr>
      <w:r>
        <w:rPr>
          <w:lang w:eastAsia="en-GB"/>
        </w:rPr>
        <w:t>disclosure of the LARP purpose, scope, affected land and assets, eligibility principles,</w:t>
      </w:r>
      <w:r w:rsidR="005D253B">
        <w:rPr>
          <w:lang w:eastAsia="en-GB"/>
        </w:rPr>
        <w:t xml:space="preserve"> </w:t>
      </w:r>
      <w:r w:rsidR="005D253B" w:rsidRPr="005D253B">
        <w:rPr>
          <w:lang w:eastAsia="en-GB"/>
        </w:rPr>
        <w:t>the cut-off-date approach and the date on which the cut-off will become effective</w:t>
      </w:r>
      <w:r w:rsidR="00D0282A">
        <w:rPr>
          <w:lang w:eastAsia="en-GB"/>
        </w:rPr>
        <w:t xml:space="preserve">, the treatment of pre-cut-off </w:t>
      </w:r>
      <w:r w:rsidR="00C874C1">
        <w:rPr>
          <w:lang w:eastAsia="en-GB"/>
        </w:rPr>
        <w:t>and post-cut-off claims</w:t>
      </w:r>
      <w:r>
        <w:rPr>
          <w:lang w:eastAsia="en-GB"/>
        </w:rPr>
        <w:t xml:space="preserve">, </w:t>
      </w:r>
      <w:r w:rsidR="00D66365">
        <w:rPr>
          <w:lang w:eastAsia="en-GB"/>
        </w:rPr>
        <w:t xml:space="preserve">the </w:t>
      </w:r>
      <w:r>
        <w:rPr>
          <w:lang w:eastAsia="en-GB"/>
        </w:rPr>
        <w:t xml:space="preserve">entitlement matrix, livelihood restoration measures, grievance channels, right to litigation, implementation responsibilities and </w:t>
      </w:r>
      <w:r w:rsidR="00D66365">
        <w:rPr>
          <w:lang w:eastAsia="en-GB"/>
        </w:rPr>
        <w:t xml:space="preserve">the </w:t>
      </w:r>
      <w:r>
        <w:rPr>
          <w:lang w:eastAsia="en-GB"/>
        </w:rPr>
        <w:t>indicative schedule,</w:t>
      </w:r>
    </w:p>
    <w:p w14:paraId="17D288C6" w14:textId="2BE77A31" w:rsidR="0039307F" w:rsidRDefault="0039307F" w:rsidP="00055773">
      <w:pPr>
        <w:pStyle w:val="ListeParagraf"/>
        <w:ind w:left="720"/>
        <w:rPr>
          <w:lang w:eastAsia="en-GB"/>
        </w:rPr>
      </w:pPr>
      <w:r w:rsidRPr="2015E0B9">
        <w:rPr>
          <w:lang w:eastAsia="en-GB"/>
        </w:rPr>
        <w:t xml:space="preserve">disclosure through </w:t>
      </w:r>
      <w:r w:rsidR="005D253B" w:rsidRPr="2015E0B9">
        <w:rPr>
          <w:lang w:eastAsia="en-GB"/>
        </w:rPr>
        <w:t>Project website</w:t>
      </w:r>
      <w:r w:rsidR="6D39B363" w:rsidRPr="2015E0B9">
        <w:rPr>
          <w:lang w:eastAsia="en-GB"/>
        </w:rPr>
        <w:t>and informative sessions</w:t>
      </w:r>
      <w:r w:rsidR="00AF2952" w:rsidRPr="2015E0B9">
        <w:rPr>
          <w:lang w:eastAsia="en-GB"/>
        </w:rPr>
        <w:t xml:space="preserve"> explaining the cut-off date, eligibility principles, PAP rights, applicable entitlements and grievance channels</w:t>
      </w:r>
      <w:r w:rsidRPr="2015E0B9">
        <w:rPr>
          <w:lang w:eastAsia="en-GB"/>
        </w:rPr>
        <w:t>,</w:t>
      </w:r>
    </w:p>
    <w:p w14:paraId="02D5E142" w14:textId="505EEC9E" w:rsidR="0039307F" w:rsidRDefault="0039307F" w:rsidP="00325755">
      <w:pPr>
        <w:pStyle w:val="ListeParagraf"/>
        <w:numPr>
          <w:ilvl w:val="0"/>
          <w:numId w:val="45"/>
        </w:numPr>
        <w:rPr>
          <w:lang w:eastAsia="en-GB"/>
        </w:rPr>
      </w:pPr>
      <w:r>
        <w:rPr>
          <w:lang w:eastAsia="en-GB"/>
        </w:rPr>
        <w:t>notification of affected settlements through mukhtars and</w:t>
      </w:r>
      <w:r w:rsidR="00ED608C">
        <w:rPr>
          <w:lang w:eastAsia="en-GB"/>
        </w:rPr>
        <w:t xml:space="preserve"> </w:t>
      </w:r>
      <w:r w:rsidR="00ED608C" w:rsidRPr="00ED608C">
        <w:rPr>
          <w:lang w:eastAsia="en-GB"/>
        </w:rPr>
        <w:t>targeted follow-up with PAPs or users where additional explanation or outreach is required</w:t>
      </w:r>
      <w:r>
        <w:rPr>
          <w:lang w:eastAsia="en-GB"/>
        </w:rPr>
        <w:t>,</w:t>
      </w:r>
    </w:p>
    <w:p w14:paraId="622F65D5" w14:textId="64A84988" w:rsidR="0039307F" w:rsidRDefault="0039307F" w:rsidP="00325755">
      <w:pPr>
        <w:pStyle w:val="ListeParagraf"/>
        <w:numPr>
          <w:ilvl w:val="0"/>
          <w:numId w:val="45"/>
        </w:numPr>
        <w:rPr>
          <w:lang w:eastAsia="en-GB"/>
        </w:rPr>
      </w:pPr>
      <w:r>
        <w:rPr>
          <w:lang w:eastAsia="en-GB"/>
        </w:rPr>
        <w:t>Grievance, Livelihood and Compensation (GLAC) disclosure meetings with PAPs following finalisation of the LARP</w:t>
      </w:r>
      <w:r w:rsidR="00ED608C">
        <w:rPr>
          <w:lang w:eastAsia="en-GB"/>
        </w:rPr>
        <w:t xml:space="preserve"> </w:t>
      </w:r>
      <w:r w:rsidR="00ED608C" w:rsidRPr="00ED608C">
        <w:rPr>
          <w:lang w:eastAsia="en-GB"/>
        </w:rPr>
        <w:t>and during the disclosure and sensitisation process,</w:t>
      </w:r>
    </w:p>
    <w:p w14:paraId="4F6299D0" w14:textId="31A86AEE" w:rsidR="0039307F" w:rsidRDefault="0039307F" w:rsidP="00325755">
      <w:pPr>
        <w:pStyle w:val="ListeParagraf"/>
        <w:numPr>
          <w:ilvl w:val="0"/>
          <w:numId w:val="45"/>
        </w:numPr>
        <w:rPr>
          <w:lang w:eastAsia="en-GB"/>
        </w:rPr>
      </w:pPr>
      <w:r>
        <w:rPr>
          <w:lang w:eastAsia="en-GB"/>
        </w:rPr>
        <w:t xml:space="preserve">individual consultations or verbal explanations where needed, particularly for vulnerable persons, elderly persons, persons with disabilities and persons with literacy constraints, </w:t>
      </w:r>
      <w:r w:rsidR="0075410F" w:rsidRPr="0075410F">
        <w:rPr>
          <w:lang w:eastAsia="en-GB"/>
        </w:rPr>
        <w:t>as well as informal users and PAPs or users who were not reached during earlier LARP fieldwork,</w:t>
      </w:r>
      <w:r w:rsidR="0075410F">
        <w:rPr>
          <w:lang w:eastAsia="en-GB"/>
        </w:rPr>
        <w:t xml:space="preserve"> </w:t>
      </w:r>
      <w:r>
        <w:rPr>
          <w:lang w:eastAsia="en-GB"/>
        </w:rPr>
        <w:t>and</w:t>
      </w:r>
    </w:p>
    <w:p w14:paraId="1D08C4C7" w14:textId="1E4F84D4" w:rsidR="0039307F" w:rsidRPr="002B7975" w:rsidRDefault="000A2750" w:rsidP="00325755">
      <w:pPr>
        <w:pStyle w:val="ListeParagraf"/>
        <w:numPr>
          <w:ilvl w:val="0"/>
          <w:numId w:val="45"/>
        </w:numPr>
        <w:rPr>
          <w:lang w:eastAsia="en-GB"/>
        </w:rPr>
      </w:pPr>
      <w:r w:rsidRPr="000A2750">
        <w:rPr>
          <w:lang w:eastAsia="en-GB"/>
        </w:rPr>
        <w:t>clear information on how outstanding or subsequently identified PAPs, users, assets and livelihood activities will be verified and how additional information may be submitted through Project engagement and grievance channels</w:t>
      </w:r>
      <w:r w:rsidR="008F4995">
        <w:rPr>
          <w:lang w:eastAsia="en-GB"/>
        </w:rPr>
        <w:t>.</w:t>
      </w:r>
    </w:p>
    <w:p w14:paraId="626E2472" w14:textId="5CF6EC35" w:rsidR="00141451" w:rsidRPr="004436C0" w:rsidRDefault="00141451" w:rsidP="00141451">
      <w:pPr>
        <w:rPr>
          <w:lang w:eastAsia="en-GB"/>
        </w:rPr>
      </w:pPr>
      <w:r w:rsidRPr="004436C0">
        <w:rPr>
          <w:lang w:eastAsia="en-GB"/>
        </w:rPr>
        <w:t>The indicative steps for LARP disclosure are presented below.</w:t>
      </w:r>
    </w:p>
    <w:p w14:paraId="36473D4E" w14:textId="2E6C1AF7" w:rsidR="00141451" w:rsidRPr="00141451" w:rsidRDefault="00141451" w:rsidP="00595C22">
      <w:pPr>
        <w:pStyle w:val="ResimYazs"/>
        <w:keepNext/>
        <w:ind w:firstLine="720"/>
        <w:jc w:val="center"/>
        <w:rPr>
          <w:color w:val="00B050"/>
        </w:rPr>
      </w:pPr>
      <w:bookmarkStart w:id="303" w:name="_Toc238254005"/>
      <w:r w:rsidRPr="00141451">
        <w:rPr>
          <w:color w:val="00B050"/>
        </w:rPr>
        <w:lastRenderedPageBreak/>
        <w:t xml:space="preserve">Figure </w:t>
      </w:r>
      <w:r w:rsidR="00AD30AD">
        <w:rPr>
          <w:color w:val="00B050"/>
        </w:rPr>
        <w:fldChar w:fldCharType="begin"/>
      </w:r>
      <w:r w:rsidR="00AD30AD">
        <w:rPr>
          <w:color w:val="00B050"/>
        </w:rPr>
        <w:instrText xml:space="preserve"> STYLEREF 1 \s </w:instrText>
      </w:r>
      <w:r w:rsidR="00AD30AD">
        <w:rPr>
          <w:color w:val="00B050"/>
        </w:rPr>
        <w:fldChar w:fldCharType="separate"/>
      </w:r>
      <w:r w:rsidR="00AD30AD">
        <w:rPr>
          <w:noProof/>
          <w:color w:val="00B050"/>
        </w:rPr>
        <w:t>9</w:t>
      </w:r>
      <w:r w:rsidR="00AD30AD">
        <w:rPr>
          <w:color w:val="00B050"/>
        </w:rPr>
        <w:fldChar w:fldCharType="end"/>
      </w:r>
      <w:r w:rsidR="00AD30AD">
        <w:rPr>
          <w:color w:val="00B050"/>
        </w:rPr>
        <w:noBreakHyphen/>
      </w:r>
      <w:r w:rsidR="00AD30AD">
        <w:rPr>
          <w:color w:val="00B050"/>
        </w:rPr>
        <w:fldChar w:fldCharType="begin"/>
      </w:r>
      <w:r w:rsidR="00AD30AD">
        <w:rPr>
          <w:color w:val="00B050"/>
        </w:rPr>
        <w:instrText xml:space="preserve"> SEQ Figure \* ARABIC \s 1 </w:instrText>
      </w:r>
      <w:r w:rsidR="00AD30AD">
        <w:rPr>
          <w:color w:val="00B050"/>
        </w:rPr>
        <w:fldChar w:fldCharType="separate"/>
      </w:r>
      <w:r w:rsidR="00AD30AD">
        <w:rPr>
          <w:noProof/>
          <w:color w:val="00B050"/>
        </w:rPr>
        <w:t>1</w:t>
      </w:r>
      <w:r w:rsidR="00AD30AD">
        <w:rPr>
          <w:color w:val="00B050"/>
        </w:rPr>
        <w:fldChar w:fldCharType="end"/>
      </w:r>
      <w:r>
        <w:rPr>
          <w:color w:val="00B050"/>
        </w:rPr>
        <w:t xml:space="preserve">. </w:t>
      </w:r>
      <w:r w:rsidR="00737080" w:rsidRPr="00737080">
        <w:rPr>
          <w:b w:val="0"/>
          <w:bCs w:val="0"/>
          <w:color w:val="auto"/>
        </w:rPr>
        <w:t>LARP Disclosure Steps</w:t>
      </w:r>
      <w:bookmarkEnd w:id="303"/>
    </w:p>
    <w:p w14:paraId="17D4F77F" w14:textId="77777777" w:rsidR="009C0BE7" w:rsidRDefault="0035586A" w:rsidP="00D53741">
      <w:pPr>
        <w:rPr>
          <w:lang w:eastAsia="en-GB"/>
        </w:rPr>
      </w:pPr>
      <w:r>
        <w:rPr>
          <w:noProof/>
          <w:lang w:eastAsia="en-GB"/>
        </w:rPr>
        <w:drawing>
          <wp:inline distT="0" distB="0" distL="0" distR="0" wp14:anchorId="0B30B987" wp14:editId="1C99388C">
            <wp:extent cx="6092792" cy="5698557"/>
            <wp:effectExtent l="0" t="0" r="0" b="16510"/>
            <wp:docPr id="1364014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9" r:lo="rId80" r:qs="rId81" r:cs="rId82"/>
              </a:graphicData>
            </a:graphic>
          </wp:inline>
        </w:drawing>
      </w:r>
    </w:p>
    <w:p w14:paraId="794EF248" w14:textId="7448B730" w:rsidR="00A04866" w:rsidRDefault="00A04866" w:rsidP="00A04866">
      <w:pPr>
        <w:rPr>
          <w:lang w:eastAsia="en-GB"/>
        </w:rPr>
      </w:pPr>
      <w:r>
        <w:rPr>
          <w:lang w:eastAsia="en-GB"/>
        </w:rPr>
        <w:t xml:space="preserve"> </w:t>
      </w:r>
      <w:r w:rsidR="007224DF">
        <w:rPr>
          <w:lang w:eastAsia="en-GB"/>
        </w:rPr>
        <w:t>Informative sessions</w:t>
      </w:r>
      <w:r>
        <w:rPr>
          <w:lang w:eastAsia="en-GB"/>
        </w:rPr>
        <w:t xml:space="preserve"> will also provide a practical opportunity for PAPs to ask questions, submit additional information and identify any missing land users, assets, livelihood activities, vulnerable PAPs or additional claims that were not fully captured during earlier fieldwork.</w:t>
      </w:r>
      <w:r w:rsidR="00820001">
        <w:rPr>
          <w:lang w:eastAsia="en-GB"/>
        </w:rPr>
        <w:t xml:space="preserve"> </w:t>
      </w:r>
      <w:r w:rsidR="00820001" w:rsidRPr="00820001">
        <w:rPr>
          <w:lang w:eastAsia="en-GB"/>
        </w:rPr>
        <w:t>Questions, additional information and issues raised during the</w:t>
      </w:r>
      <w:r w:rsidR="00E86351">
        <w:rPr>
          <w:lang w:eastAsia="en-GB"/>
        </w:rPr>
        <w:t>se sessions</w:t>
      </w:r>
      <w:r w:rsidR="00820001" w:rsidRPr="00820001">
        <w:rPr>
          <w:lang w:eastAsia="en-GB"/>
        </w:rPr>
        <w:t>will be recorded through the Project stakeholder engagement system and transferred or cross-referenced to the relevant LARP verification, grievance, entitlement or livelihood restoration record where action is required.</w:t>
      </w:r>
    </w:p>
    <w:p w14:paraId="5A10A9B5" w14:textId="24A8A5AD" w:rsidR="00B97253" w:rsidRDefault="00DB095C">
      <w:pPr>
        <w:rPr>
          <w:lang w:eastAsia="en-GB"/>
        </w:rPr>
      </w:pPr>
      <w:r>
        <w:rPr>
          <w:lang w:eastAsia="en-GB"/>
        </w:rPr>
        <w:t xml:space="preserve">PAPs identified after LARP disclosure will not be excluded solely for that reason </w:t>
      </w:r>
      <w:r w:rsidR="00F36E2D">
        <w:rPr>
          <w:lang w:eastAsia="en-GB"/>
        </w:rPr>
        <w:t xml:space="preserve">where they can demonstrate that the relevant ownership, use, asset or livelihood activity existed by </w:t>
      </w:r>
      <w:r w:rsidR="00820001" w:rsidRPr="00820001">
        <w:rPr>
          <w:lang w:eastAsia="en-GB"/>
        </w:rPr>
        <w:t>the applicable cut-off date</w:t>
      </w:r>
      <w:r w:rsidR="00F36E2D">
        <w:rPr>
          <w:lang w:eastAsia="en-GB"/>
        </w:rPr>
        <w:t>. The GLAC meetings will support verification</w:t>
      </w:r>
      <w:r w:rsidR="00491D4F">
        <w:rPr>
          <w:lang w:eastAsia="en-GB"/>
        </w:rPr>
        <w:t xml:space="preserve"> </w:t>
      </w:r>
      <w:r w:rsidR="00DA61A4" w:rsidRPr="00DA61A4">
        <w:rPr>
          <w:lang w:eastAsia="en-GB"/>
        </w:rPr>
        <w:t xml:space="preserve">of recorded persons, users and assets and identification of omitted or disputed pre-cut-off claims; they will not establish or extend the cut-off date. Unresolved claims will be referred to the Project Grievance </w:t>
      </w:r>
      <w:r w:rsidR="00DA61A4" w:rsidRPr="00DA61A4">
        <w:rPr>
          <w:lang w:eastAsia="en-GB"/>
        </w:rPr>
        <w:lastRenderedPageBreak/>
        <w:t xml:space="preserve">Mechanism and addressed through the LARP verification and corrective action process. </w:t>
      </w:r>
      <w:r w:rsidR="009C71DA" w:rsidRPr="009C71DA">
        <w:rPr>
          <w:lang w:eastAsia="en-GB"/>
        </w:rPr>
        <w:t>Where a PAP, user, asset or livelihood activity is identified after the cut-off date, available cadastral, census, asset inventory, Project, consultation and other credible evidence will be reviewed to determine whether the relevant ownership, use, access, asset or livelihood relationship existed before the cut-off date. Verified pre-cut-off interests will remain eligible for the applicable LARP provisions, while new occupation, cultivation, use or assets established after the cut-off date solely for the purpose of obtaining Project entitlements will not be eligible.</w:t>
      </w:r>
      <w:r w:rsidR="009C71DA">
        <w:rPr>
          <w:lang w:eastAsia="en-GB"/>
        </w:rPr>
        <w:t xml:space="preserve"> </w:t>
      </w:r>
    </w:p>
    <w:p w14:paraId="5549E90B" w14:textId="2EA53B51" w:rsidR="009C71DA" w:rsidRDefault="00B97253" w:rsidP="009C71DA">
      <w:pPr>
        <w:rPr>
          <w:lang w:eastAsia="en-GB"/>
        </w:rPr>
      </w:pPr>
      <w:r w:rsidRPr="00B97253">
        <w:rPr>
          <w:lang w:eastAsia="en-GB"/>
        </w:rPr>
        <w:t>The ongoing DSİ land consolidation process in Hasköy and Çelebi does not establish a separate later cut-off date for those areas. Where final parcel, ownership or user attribution remains outstanding at the time of disclosure, the applicable cut-off date will remain the date established under Section</w:t>
      </w:r>
      <w:r>
        <w:rPr>
          <w:lang w:eastAsia="en-GB"/>
        </w:rPr>
        <w:t xml:space="preserve"> </w:t>
      </w:r>
      <w:r>
        <w:rPr>
          <w:lang w:eastAsia="en-GB"/>
        </w:rPr>
        <w:fldChar w:fldCharType="begin"/>
      </w:r>
      <w:r>
        <w:rPr>
          <w:lang w:eastAsia="en-GB"/>
        </w:rPr>
        <w:instrText xml:space="preserve"> REF _Ref237955568 \n \h </w:instrText>
      </w:r>
      <w:r>
        <w:rPr>
          <w:lang w:eastAsia="en-GB"/>
        </w:rPr>
      </w:r>
      <w:r>
        <w:rPr>
          <w:lang w:eastAsia="en-GB"/>
        </w:rPr>
        <w:fldChar w:fldCharType="separate"/>
      </w:r>
      <w:r>
        <w:rPr>
          <w:lang w:eastAsia="en-GB"/>
        </w:rPr>
        <w:t>7.1</w:t>
      </w:r>
      <w:r>
        <w:rPr>
          <w:lang w:eastAsia="en-GB"/>
        </w:rPr>
        <w:fldChar w:fldCharType="end"/>
      </w:r>
      <w:r w:rsidRPr="00B97253">
        <w:rPr>
          <w:lang w:eastAsia="en-GB"/>
        </w:rPr>
        <w:t>. Once the final DSİ records become available, subsequent verification may be used to establish whether an affected ownership, use, asset or livelihood relationship existed before that date. Completion of such verification after the cut-off date will not, by itself, affect eligibility where the pre-cut-off relationship can be demonstrated.</w:t>
      </w:r>
    </w:p>
    <w:p w14:paraId="3C651257" w14:textId="497C2474" w:rsidR="00F9626C" w:rsidRPr="00055773" w:rsidRDefault="0080584E" w:rsidP="00055773">
      <w:pPr>
        <w:rPr>
          <w:lang w:eastAsia="en-GB"/>
        </w:rPr>
      </w:pPr>
      <w:r w:rsidRPr="0080584E">
        <w:rPr>
          <w:lang w:eastAsia="en-GB"/>
        </w:rPr>
        <w:t>Records of consultation and disclosure activities will be maintained as part of LARP implementation documentation. These records will include the date, location or communication method, participants, topics discussed, comments or concerns raised, responses provided and agreed follow</w:t>
      </w:r>
      <w:r w:rsidR="00D331D4">
        <w:rPr>
          <w:lang w:eastAsia="en-GB"/>
        </w:rPr>
        <w:t>-</w:t>
      </w:r>
      <w:r w:rsidRPr="0080584E">
        <w:rPr>
          <w:lang w:eastAsia="en-GB"/>
        </w:rPr>
        <w:t xml:space="preserve">up actions. </w:t>
      </w:r>
      <w:r w:rsidR="0066094C" w:rsidRPr="0066094C">
        <w:rPr>
          <w:lang w:eastAsia="en-GB"/>
        </w:rPr>
        <w:t>Records will also identify whether information on the cut-off date, eligibility, post-cut-off claims, compensation, livelihood restoration and grievance channels was disclosed.</w:t>
      </w:r>
      <w:r w:rsidR="0066094C">
        <w:rPr>
          <w:lang w:eastAsia="en-GB"/>
        </w:rPr>
        <w:t xml:space="preserve"> </w:t>
      </w:r>
      <w:r w:rsidR="003C121F" w:rsidRPr="003C121F">
        <w:rPr>
          <w:lang w:eastAsia="en-GB"/>
        </w:rPr>
        <w:t>Evidence establishing the LARP disclosure date and cut-off-date sensitisation process will include, as applicable, the disclosed LARP version and publication date, website disclosure evidence</w:t>
      </w:r>
      <w:r w:rsidR="00AC0CF7">
        <w:rPr>
          <w:lang w:eastAsia="en-GB"/>
        </w:rPr>
        <w:t xml:space="preserve"> and communication records.. </w:t>
      </w:r>
      <w:r w:rsidR="003C121F" w:rsidRPr="003C121F">
        <w:rPr>
          <w:lang w:eastAsia="en-GB"/>
        </w:rPr>
        <w:t>These materials will be retained as part of the disclosure evidence</w:t>
      </w:r>
      <w:r w:rsidR="00E06DB8">
        <w:rPr>
          <w:lang w:eastAsia="en-GB"/>
        </w:rPr>
        <w:t xml:space="preserve"> </w:t>
      </w:r>
      <w:r w:rsidR="00E06DB8">
        <w:rPr>
          <w:highlight w:val="yellow"/>
          <w:lang w:eastAsia="en-GB"/>
        </w:rPr>
        <w:fldChar w:fldCharType="begin"/>
      </w:r>
      <w:r w:rsidR="00E06DB8">
        <w:rPr>
          <w:lang w:eastAsia="en-GB"/>
        </w:rPr>
        <w:instrText xml:space="preserve"> REF _Ref238251249 \n \h </w:instrText>
      </w:r>
      <w:r w:rsidR="00E06DB8">
        <w:rPr>
          <w:highlight w:val="yellow"/>
          <w:lang w:eastAsia="en-GB"/>
        </w:rPr>
      </w:r>
      <w:r w:rsidR="00E06DB8">
        <w:rPr>
          <w:highlight w:val="yellow"/>
          <w:lang w:eastAsia="en-GB"/>
        </w:rPr>
        <w:fldChar w:fldCharType="separate"/>
      </w:r>
      <w:r w:rsidR="00E06DB8">
        <w:rPr>
          <w:lang w:eastAsia="en-GB"/>
        </w:rPr>
        <w:t>Annex F</w:t>
      </w:r>
      <w:r w:rsidR="00E06DB8">
        <w:rPr>
          <w:highlight w:val="yellow"/>
          <w:lang w:eastAsia="en-GB"/>
        </w:rPr>
        <w:fldChar w:fldCharType="end"/>
      </w:r>
      <w:r w:rsidR="003C121F" w:rsidRPr="003C121F">
        <w:rPr>
          <w:lang w:eastAsia="en-GB"/>
        </w:rPr>
        <w:t>.</w:t>
      </w:r>
      <w:r w:rsidR="003C121F">
        <w:rPr>
          <w:lang w:eastAsia="en-GB"/>
        </w:rPr>
        <w:t xml:space="preserve"> </w:t>
      </w:r>
      <w:r w:rsidRPr="0080584E">
        <w:rPr>
          <w:lang w:eastAsia="en-GB"/>
        </w:rPr>
        <w:t>LARP implementation records and SEP engagement records will be cross referenced, where relevant, to ensure that PAP feedback, additional claims, grievances, corrective actions and monitoring findings are tracked consistently during implementation.</w:t>
      </w:r>
    </w:p>
    <w:p w14:paraId="2B72FDD8" w14:textId="119CB451" w:rsidR="000D1C30" w:rsidRDefault="000D1C30" w:rsidP="000D1C30">
      <w:pPr>
        <w:pStyle w:val="Balk3"/>
      </w:pPr>
      <w:bookmarkStart w:id="304" w:name="_Toc238253922"/>
      <w:r w:rsidRPr="000D1C30">
        <w:t>Ongoing and Targeted Engagement During LARP Implementation</w:t>
      </w:r>
      <w:bookmarkEnd w:id="304"/>
    </w:p>
    <w:p w14:paraId="13A82029" w14:textId="131F8620" w:rsidR="00275162" w:rsidRDefault="00275162" w:rsidP="00275162">
      <w:pPr>
        <w:rPr>
          <w:lang w:eastAsia="x-none"/>
        </w:rPr>
      </w:pPr>
      <w:r>
        <w:rPr>
          <w:lang w:eastAsia="x-none"/>
        </w:rPr>
        <w:t>Consultation will continue throughout LARP implementation and will not be limited to formal disclosure activities. Ongoing engagement will be undertaken through the Project’s existing SEP arrangements, including the CLO and site social-team interface, and will combine regular communication with affected settlements with targeted case-level engagement where a specific land acquisition, compensation, livelihood restoration, construction impact, vulnerability or grievance issue requires follow-up. The frequency and form of engagement will therefore reflect the stage of Project implementation and the nature of the issue rather than relying on a single fixed consultation format.</w:t>
      </w:r>
    </w:p>
    <w:p w14:paraId="7841BDF3" w14:textId="33E67B12" w:rsidR="00275162" w:rsidRDefault="00275162" w:rsidP="00275162">
      <w:pPr>
        <w:rPr>
          <w:lang w:eastAsia="x-none"/>
        </w:rPr>
      </w:pPr>
      <w:r>
        <w:rPr>
          <w:lang w:eastAsia="x-none"/>
        </w:rPr>
        <w:t xml:space="preserve">The continuing engagement programme will build on the communication already undertaken by Enerjisa Üretim during the land acquisition and early construction period. Project information, land acquisition updates and construction-related information will continue to be communicated through CLO engagement, settlement visits, mukhtar communication, telephone contact, individual PAP meetings and other appropriate SEP channels. Where </w:t>
      </w:r>
      <w:r>
        <w:rPr>
          <w:lang w:eastAsia="x-none"/>
        </w:rPr>
        <w:lastRenderedPageBreak/>
        <w:t>Project activities are expected to create a new or changed land-entry, access or livelihood impact, relevant PAPs and users will be engaged sufficiently in advance, where practicable, to explain the anticipated activity, applicable entitlement or support measure, available grievance channels and any action required from the affected person.</w:t>
      </w:r>
    </w:p>
    <w:p w14:paraId="65AE06D3" w14:textId="7B6BF403" w:rsidR="00275162" w:rsidRDefault="00275162" w:rsidP="00275162">
      <w:pPr>
        <w:rPr>
          <w:lang w:eastAsia="x-none"/>
        </w:rPr>
      </w:pPr>
      <w:r w:rsidRPr="00275162">
        <w:rPr>
          <w:lang w:eastAsia="x-none"/>
        </w:rPr>
        <w:t>Targeted engagement will be undertaken where standard settlement-level communication may not be sufficient to support effective participation or verification. This will include, as relevant:</w:t>
      </w:r>
    </w:p>
    <w:p w14:paraId="4403E308" w14:textId="7E1C5382" w:rsidR="00144874" w:rsidRDefault="00144874" w:rsidP="00144874">
      <w:pPr>
        <w:pStyle w:val="ListeParagraf"/>
        <w:numPr>
          <w:ilvl w:val="0"/>
          <w:numId w:val="60"/>
        </w:numPr>
        <w:rPr>
          <w:lang w:eastAsia="x-none"/>
        </w:rPr>
      </w:pPr>
      <w:r>
        <w:rPr>
          <w:lang w:eastAsia="x-none"/>
        </w:rPr>
        <w:t>PAPs, PAHs and users whose identity, contact information, land-use relationship, affected asset, livelihood activity or eligibility remains outstanding or requires further verification,</w:t>
      </w:r>
    </w:p>
    <w:p w14:paraId="64297AAD" w14:textId="17621722" w:rsidR="00144874" w:rsidRDefault="00144874" w:rsidP="00144874">
      <w:pPr>
        <w:pStyle w:val="ListeParagraf"/>
        <w:numPr>
          <w:ilvl w:val="0"/>
          <w:numId w:val="60"/>
        </w:numPr>
        <w:rPr>
          <w:lang w:eastAsia="x-none"/>
        </w:rPr>
      </w:pPr>
      <w:r>
        <w:rPr>
          <w:lang w:eastAsia="x-none"/>
        </w:rPr>
        <w:t>owners or users who could not be reached, were temporarily absent or did not participate during the earlier main WPP or ETL fieldwork,</w:t>
      </w:r>
    </w:p>
    <w:p w14:paraId="265437B5" w14:textId="77777777" w:rsidR="00144874" w:rsidRDefault="00144874" w:rsidP="00144874">
      <w:pPr>
        <w:pStyle w:val="ListeParagraf"/>
        <w:numPr>
          <w:ilvl w:val="0"/>
          <w:numId w:val="60"/>
        </w:numPr>
        <w:rPr>
          <w:lang w:eastAsia="x-none"/>
        </w:rPr>
      </w:pPr>
      <w:r>
        <w:rPr>
          <w:lang w:eastAsia="x-none"/>
        </w:rPr>
        <w:t>informal users of public land, tenants, sharecroppers, lessees and other users whose livelihood interests may not be fully reflected in formal cadastral or ownership records;</w:t>
      </w:r>
    </w:p>
    <w:p w14:paraId="07E9F412" w14:textId="46B577E3" w:rsidR="00144874" w:rsidRDefault="00144874" w:rsidP="00144874">
      <w:pPr>
        <w:pStyle w:val="ListeParagraf"/>
        <w:numPr>
          <w:ilvl w:val="0"/>
          <w:numId w:val="60"/>
        </w:numPr>
        <w:rPr>
          <w:lang w:eastAsia="x-none"/>
        </w:rPr>
      </w:pPr>
      <w:r>
        <w:rPr>
          <w:lang w:eastAsia="x-none"/>
        </w:rPr>
        <w:t>pasture, grazing, forest-resource, beekeeping, seasonal or mobile users where Project interaction with the relevant livelihood activity requires further confirmation,</w:t>
      </w:r>
    </w:p>
    <w:p w14:paraId="35451DCC" w14:textId="05160DB4" w:rsidR="00144874" w:rsidRDefault="00144874" w:rsidP="00144874">
      <w:pPr>
        <w:pStyle w:val="ListeParagraf"/>
        <w:numPr>
          <w:ilvl w:val="0"/>
          <w:numId w:val="60"/>
        </w:numPr>
        <w:rPr>
          <w:lang w:eastAsia="x-none"/>
        </w:rPr>
      </w:pPr>
      <w:r>
        <w:rPr>
          <w:lang w:eastAsia="x-none"/>
        </w:rPr>
        <w:t>women and vulnerable PAPs who may face barriers to accessing information, participating in decisions or obtaining applicable entitlements and livelihood restoration measures, and</w:t>
      </w:r>
    </w:p>
    <w:p w14:paraId="26AA36B8" w14:textId="3794EAFC" w:rsidR="00275162" w:rsidRDefault="00144874" w:rsidP="00144874">
      <w:pPr>
        <w:pStyle w:val="ListeParagraf"/>
        <w:numPr>
          <w:ilvl w:val="0"/>
          <w:numId w:val="60"/>
        </w:numPr>
        <w:rPr>
          <w:lang w:eastAsia="x-none"/>
        </w:rPr>
      </w:pPr>
      <w:r>
        <w:rPr>
          <w:lang w:eastAsia="x-none"/>
        </w:rPr>
        <w:t>PAPs experiencing temporary access restrictions, construction damage, additional livelihood impacts or other circumstances requiring case-specific follow-up or corrective action.</w:t>
      </w:r>
    </w:p>
    <w:p w14:paraId="22A4CCDB" w14:textId="63EE0B8F" w:rsidR="00144874" w:rsidRDefault="00144874" w:rsidP="00144874">
      <w:pPr>
        <w:rPr>
          <w:lang w:eastAsia="x-none"/>
        </w:rPr>
      </w:pPr>
      <w:r w:rsidRPr="00144874">
        <w:rPr>
          <w:lang w:eastAsia="x-none"/>
        </w:rPr>
        <w:t xml:space="preserve">Engagement methods will be adapted to the circumstances of the affected person. Women and vulnerable PAPs will be offered targeted or separate consultation where this would improve effective participation, while telephone follow-up, household visits, individual meetings, verbal explanation or other appropriate facilitation will be used where mobility, health, literacy, availability or access constraints limit participation through standard meetings. The targeted engagement with women already initiated by the Project Company, together with the women-focused consultations undertaken during LARP preparation, will provide a basis for continuing direct engagement on access to information, livelihood roles, participation in livelihood restoration measures and other Project-related concerns. Participation barriers identified through these activities will be reflected, where relevant, in the vulnerability and livelihood restoration support provided under Chapter </w:t>
      </w:r>
      <w:r>
        <w:rPr>
          <w:lang w:eastAsia="x-none"/>
        </w:rPr>
        <w:fldChar w:fldCharType="begin"/>
      </w:r>
      <w:r>
        <w:rPr>
          <w:lang w:eastAsia="x-none"/>
        </w:rPr>
        <w:instrText xml:space="preserve"> REF _Ref232599386 \n \h </w:instrText>
      </w:r>
      <w:r>
        <w:rPr>
          <w:lang w:eastAsia="x-none"/>
        </w:rPr>
      </w:r>
      <w:r>
        <w:rPr>
          <w:lang w:eastAsia="x-none"/>
        </w:rPr>
        <w:fldChar w:fldCharType="separate"/>
      </w:r>
      <w:r>
        <w:rPr>
          <w:lang w:eastAsia="x-none"/>
        </w:rPr>
        <w:t>8</w:t>
      </w:r>
      <w:r>
        <w:rPr>
          <w:lang w:eastAsia="x-none"/>
        </w:rPr>
        <w:fldChar w:fldCharType="end"/>
      </w:r>
      <w:r w:rsidRPr="00144874">
        <w:rPr>
          <w:lang w:eastAsia="x-none"/>
        </w:rPr>
        <w:t>.</w:t>
      </w:r>
    </w:p>
    <w:p w14:paraId="54748D68" w14:textId="0757D28A" w:rsidR="009F3ED2" w:rsidRDefault="009F3ED2" w:rsidP="009F3ED2">
      <w:pPr>
        <w:rPr>
          <w:lang w:eastAsia="x-none"/>
        </w:rPr>
      </w:pPr>
      <w:r>
        <w:rPr>
          <w:lang w:eastAsia="x-none"/>
        </w:rPr>
        <w:t xml:space="preserve">PAP participation will extend beyond receipt of Project information. Where a livelihood restoration response is required, affected PAPs or users will be engaged, as relevant, in refining the practical form and timing of the applicable support measure and in subsequent follow-up on its effectiveness, in accordance with Section 8.4. For impacts affecting common resources or groups of users, engagement will include affected users and, where appropriate, mukhtars and relevant institutions to identify workable access, reinstatement or livelihood-support arrangements. Mukhtar or institutional participation may support outreach and </w:t>
      </w:r>
      <w:r>
        <w:rPr>
          <w:lang w:eastAsia="x-none"/>
        </w:rPr>
        <w:lastRenderedPageBreak/>
        <w:t>coordination but will not substitute for engagement with directly affected persons where individual rights, eligibility or preferences are involved.</w:t>
      </w:r>
    </w:p>
    <w:p w14:paraId="7D53110F" w14:textId="35C75A8A" w:rsidR="00D72AC1" w:rsidRDefault="009F3ED2" w:rsidP="009F3ED2">
      <w:pPr>
        <w:rPr>
          <w:lang w:eastAsia="x-none"/>
        </w:rPr>
      </w:pPr>
      <w:r>
        <w:rPr>
          <w:lang w:eastAsia="x-none"/>
        </w:rPr>
        <w:t>Feedback and information obtained through engagement will be linked to LARP implementation according to the nature of the issue. In particular:</w:t>
      </w:r>
    </w:p>
    <w:p w14:paraId="154A1260" w14:textId="2DA64163" w:rsidR="009F3ED2" w:rsidRDefault="009F3ED2" w:rsidP="009F3ED2">
      <w:pPr>
        <w:pStyle w:val="ListeParagraf"/>
        <w:numPr>
          <w:ilvl w:val="0"/>
          <w:numId w:val="61"/>
        </w:numPr>
        <w:rPr>
          <w:lang w:eastAsia="x-none"/>
        </w:rPr>
      </w:pPr>
      <w:r>
        <w:rPr>
          <w:lang w:eastAsia="x-none"/>
        </w:rPr>
        <w:t>material feedback affecting an entitlement, livelihood restoration measure, implementation arrangement or corrective action will be documented and followed through the relevant LARP implementation record,</w:t>
      </w:r>
    </w:p>
    <w:p w14:paraId="55AFACDD" w14:textId="25957708" w:rsidR="009F3ED2" w:rsidRDefault="009F3ED2" w:rsidP="009F3ED2">
      <w:pPr>
        <w:pStyle w:val="ListeParagraf"/>
        <w:numPr>
          <w:ilvl w:val="0"/>
          <w:numId w:val="61"/>
        </w:numPr>
        <w:rPr>
          <w:lang w:eastAsia="x-none"/>
        </w:rPr>
      </w:pPr>
      <w:r>
        <w:rPr>
          <w:lang w:eastAsia="x-none"/>
        </w:rPr>
        <w:t>where feedback requires a case-level or programme-level decision, the issue raised, Project assessment, resulting decision or adjustment, responsible party and follow-up status will be recorded,</w:t>
      </w:r>
    </w:p>
    <w:p w14:paraId="4F8778C5" w14:textId="4E41173B" w:rsidR="009F3ED2" w:rsidRDefault="009F3ED2" w:rsidP="009F3ED2">
      <w:pPr>
        <w:pStyle w:val="ListeParagraf"/>
        <w:numPr>
          <w:ilvl w:val="0"/>
          <w:numId w:val="61"/>
        </w:numPr>
        <w:rPr>
          <w:lang w:eastAsia="x-none"/>
        </w:rPr>
      </w:pPr>
      <w:r>
        <w:rPr>
          <w:lang w:eastAsia="x-none"/>
        </w:rPr>
        <w:t>where engagement identifies a previously unrecorded PAP or user, affected asset, livelihood activity, vulnerability, grievance, compensation concern or need for livelihood restoration or corrective action, the relevant LARP record will be updated or cross-referenced, and</w:t>
      </w:r>
    </w:p>
    <w:p w14:paraId="14CFDE0F" w14:textId="1B30F948" w:rsidR="009F3ED2" w:rsidRDefault="009F3ED2" w:rsidP="009F3ED2">
      <w:pPr>
        <w:pStyle w:val="ListeParagraf"/>
        <w:numPr>
          <w:ilvl w:val="0"/>
          <w:numId w:val="61"/>
        </w:numPr>
        <w:rPr>
          <w:lang w:eastAsia="x-none"/>
        </w:rPr>
      </w:pPr>
      <w:r>
        <w:rPr>
          <w:lang w:eastAsia="x-none"/>
        </w:rPr>
        <w:t>issues requiring broader community communication, repeated information disclosure or continuing engagement with settlements or institutions will continue to be managed through the SEP.</w:t>
      </w:r>
    </w:p>
    <w:p w14:paraId="46988818" w14:textId="3D871CB3" w:rsidR="00D7362F" w:rsidRDefault="00D7362F" w:rsidP="00D7362F">
      <w:pPr>
        <w:rPr>
          <w:lang w:eastAsia="x-none"/>
        </w:rPr>
      </w:pPr>
      <w:r>
        <w:rPr>
          <w:lang w:eastAsia="x-none"/>
        </w:rPr>
        <w:t>Where a PAP preference cannot reasonably be implemented, the basis for the decision and the alternative response will be explained and recorded. Routine comments that do not require a specific LARP decision will continue to be maintained through the normal SEP stakeholder engagement records. This will maintain a two-way link between SEP and LARP implementation so that stakeholder feedback is not retained solely as consultation evidence but is connected to the corresponding LARP action where one is required.</w:t>
      </w:r>
    </w:p>
    <w:p w14:paraId="6399ECF7" w14:textId="359C0B0A" w:rsidR="00D7362F" w:rsidRDefault="00D7362F" w:rsidP="00D7362F">
      <w:pPr>
        <w:rPr>
          <w:lang w:eastAsia="x-none"/>
        </w:rPr>
      </w:pPr>
      <w:r>
        <w:rPr>
          <w:lang w:eastAsia="x-none"/>
        </w:rPr>
        <w:t xml:space="preserve">For the associated ETLs, ongoing engagement will also support reconciliation of the information collected during the August 2026 fieldwork with subsequently available TEİAŞ land acquisition, easement, valuation and compensation information. Where this process identifies an additional PAP or user, previously unrecorded livelihood relationship, compensation concern, access issue or other Project-induced impact, the affected person will be engaged and the relevant </w:t>
      </w:r>
      <w:r w:rsidR="00E06DB8" w:rsidRPr="00E06DB8">
        <w:rPr>
          <w:lang w:eastAsia="x-none"/>
        </w:rPr>
        <w:fldChar w:fldCharType="begin"/>
      </w:r>
      <w:r w:rsidR="00E06DB8" w:rsidRPr="00E06DB8">
        <w:rPr>
          <w:lang w:eastAsia="x-none"/>
        </w:rPr>
        <w:instrText xml:space="preserve"> REF _Ref238250592 \n \h </w:instrText>
      </w:r>
      <w:r w:rsidR="00E06DB8">
        <w:rPr>
          <w:lang w:eastAsia="x-none"/>
        </w:rPr>
        <w:instrText xml:space="preserve"> \* MERGEFORMAT </w:instrText>
      </w:r>
      <w:r w:rsidR="00E06DB8" w:rsidRPr="00E06DB8">
        <w:rPr>
          <w:lang w:eastAsia="x-none"/>
        </w:rPr>
      </w:r>
      <w:r w:rsidR="00E06DB8" w:rsidRPr="00E06DB8">
        <w:rPr>
          <w:lang w:eastAsia="x-none"/>
        </w:rPr>
        <w:fldChar w:fldCharType="separate"/>
      </w:r>
      <w:r w:rsidR="00E06DB8" w:rsidRPr="00E06DB8">
        <w:rPr>
          <w:lang w:eastAsia="x-none"/>
        </w:rPr>
        <w:t>Annex D</w:t>
      </w:r>
      <w:r w:rsidR="00E06DB8" w:rsidRPr="00E06DB8">
        <w:rPr>
          <w:lang w:eastAsia="x-none"/>
        </w:rPr>
        <w:fldChar w:fldCharType="end"/>
      </w:r>
      <w:r w:rsidRPr="00824B52">
        <w:rPr>
          <w:lang w:eastAsia="x-none"/>
        </w:rPr>
        <w:t>,</w:t>
      </w:r>
      <w:r w:rsidR="00E06DB8">
        <w:rPr>
          <w:lang w:eastAsia="x-none"/>
        </w:rPr>
        <w:t xml:space="preserve"> </w:t>
      </w:r>
      <w:r w:rsidR="00E06DB8">
        <w:rPr>
          <w:lang w:eastAsia="x-none"/>
        </w:rPr>
        <w:fldChar w:fldCharType="begin"/>
      </w:r>
      <w:r w:rsidR="00E06DB8">
        <w:rPr>
          <w:lang w:eastAsia="x-none"/>
        </w:rPr>
        <w:instrText xml:space="preserve"> REF _Ref238250445 \n \h </w:instrText>
      </w:r>
      <w:r w:rsidR="00E06DB8">
        <w:rPr>
          <w:lang w:eastAsia="x-none"/>
        </w:rPr>
      </w:r>
      <w:r w:rsidR="00E06DB8">
        <w:rPr>
          <w:lang w:eastAsia="x-none"/>
        </w:rPr>
        <w:fldChar w:fldCharType="separate"/>
      </w:r>
      <w:r w:rsidR="00E06DB8">
        <w:rPr>
          <w:lang w:eastAsia="x-none"/>
        </w:rPr>
        <w:t>Annex E</w:t>
      </w:r>
      <w:r w:rsidR="00E06DB8">
        <w:rPr>
          <w:lang w:eastAsia="x-none"/>
        </w:rPr>
        <w:fldChar w:fldCharType="end"/>
      </w:r>
      <w:r w:rsidRPr="00E06DB8">
        <w:rPr>
          <w:lang w:eastAsia="x-none"/>
        </w:rPr>
        <w:t xml:space="preserve"> grievance</w:t>
      </w:r>
      <w:r>
        <w:rPr>
          <w:lang w:eastAsia="x-none"/>
        </w:rPr>
        <w:t xml:space="preserve"> or livelihood restoration records will be updated as applicable. Such cases will be addressed under the existing eligibility, entitlement and livelihood restoration provisions of the LARP and will not be deferred solely pending a future LARP update or addendum.</w:t>
      </w:r>
    </w:p>
    <w:p w14:paraId="00B9A98B" w14:textId="4E75E184" w:rsidR="009F3ED2" w:rsidRDefault="00D7362F" w:rsidP="00D7362F">
      <w:pPr>
        <w:rPr>
          <w:lang w:eastAsia="x-none"/>
        </w:rPr>
      </w:pPr>
      <w:r>
        <w:rPr>
          <w:lang w:eastAsia="x-none"/>
        </w:rPr>
        <w:t xml:space="preserve">Ongoing consultation will be documented through the Project Company Stakeholder Engagement Register and corresponding SEP records, including the communication method, stakeholder or stakeholder category, principal issues discussed, feedback received and follow-up status, as applicable. LARP-specific actions arising from engagement will remain traceable through the relevant LARP implementation records, while representative targeted consultation records and photographic evidence may be included in </w:t>
      </w:r>
      <w:r w:rsidR="00E06DB8">
        <w:rPr>
          <w:lang w:eastAsia="x-none"/>
        </w:rPr>
        <w:fldChar w:fldCharType="begin"/>
      </w:r>
      <w:r w:rsidR="00E06DB8">
        <w:rPr>
          <w:lang w:eastAsia="x-none"/>
        </w:rPr>
        <w:instrText xml:space="preserve"> REF _Ref238251249 \n \h </w:instrText>
      </w:r>
      <w:r w:rsidR="00E06DB8">
        <w:rPr>
          <w:lang w:eastAsia="x-none"/>
        </w:rPr>
      </w:r>
      <w:r w:rsidR="00E06DB8">
        <w:rPr>
          <w:lang w:eastAsia="x-none"/>
        </w:rPr>
        <w:fldChar w:fldCharType="separate"/>
      </w:r>
      <w:r w:rsidR="00E06DB8">
        <w:rPr>
          <w:lang w:eastAsia="x-none"/>
        </w:rPr>
        <w:t>Annex F</w:t>
      </w:r>
      <w:r w:rsidR="00E06DB8">
        <w:rPr>
          <w:lang w:eastAsia="x-none"/>
        </w:rPr>
        <w:fldChar w:fldCharType="end"/>
      </w:r>
      <w:r w:rsidR="00E06DB8">
        <w:rPr>
          <w:lang w:eastAsia="x-none"/>
        </w:rPr>
        <w:t xml:space="preserve"> </w:t>
      </w:r>
      <w:r>
        <w:rPr>
          <w:lang w:eastAsia="x-none"/>
        </w:rPr>
        <w:t>to demonstrate implementation of LARP engagement commitments.</w:t>
      </w:r>
    </w:p>
    <w:p w14:paraId="185C3A26" w14:textId="2E4EA5F5" w:rsidR="002175DE" w:rsidRDefault="002175DE" w:rsidP="00EA51BA">
      <w:pPr>
        <w:pStyle w:val="Balk2"/>
      </w:pPr>
      <w:bookmarkStart w:id="305" w:name="_Toc238253923"/>
      <w:bookmarkStart w:id="306" w:name="_Toc238253924"/>
      <w:bookmarkEnd w:id="305"/>
      <w:r w:rsidRPr="00893099">
        <w:lastRenderedPageBreak/>
        <w:t>Grievance Mechanism (GM) and Ri</w:t>
      </w:r>
      <w:r w:rsidR="00C32439" w:rsidRPr="00893099">
        <w:t>ght to Litigation</w:t>
      </w:r>
      <w:bookmarkEnd w:id="306"/>
    </w:p>
    <w:p w14:paraId="4DDEFF87" w14:textId="342A90CF" w:rsidR="00885863" w:rsidRDefault="00885863" w:rsidP="00885863">
      <w:pPr>
        <w:rPr>
          <w:lang w:eastAsia="en-GB"/>
        </w:rPr>
      </w:pPr>
      <w:r w:rsidRPr="00885863">
        <w:rPr>
          <w:lang w:eastAsia="en-GB"/>
        </w:rPr>
        <w:t>A Project level Grievance Mechanism (GM) will be available throughout LARP implementation to receive, record, assess, respond to and close grievances, requests and concerns raised by PAPs and other stakeholders. The GM will be implemented in line with the Edirne WPP</w:t>
      </w:r>
      <w:r w:rsidR="003A53B3">
        <w:rPr>
          <w:lang w:eastAsia="en-GB"/>
        </w:rPr>
        <w:t xml:space="preserve"> SEP </w:t>
      </w:r>
      <w:r w:rsidRPr="00885863">
        <w:rPr>
          <w:lang w:eastAsia="en-GB"/>
        </w:rPr>
        <w:t xml:space="preserve">and Enerjisa Üretim’s Grievance and Request Management Procedure, which is provided in </w:t>
      </w:r>
      <w:r w:rsidR="005462FE">
        <w:rPr>
          <w:highlight w:val="yellow"/>
          <w:lang w:eastAsia="en-GB"/>
        </w:rPr>
        <w:fldChar w:fldCharType="begin"/>
      </w:r>
      <w:r w:rsidR="005462FE">
        <w:rPr>
          <w:lang w:eastAsia="en-GB"/>
        </w:rPr>
        <w:instrText xml:space="preserve"> REF _Ref233376245 \n \h </w:instrText>
      </w:r>
      <w:r w:rsidR="005462FE">
        <w:rPr>
          <w:highlight w:val="yellow"/>
          <w:lang w:eastAsia="en-GB"/>
        </w:rPr>
      </w:r>
      <w:r w:rsidR="005462FE">
        <w:rPr>
          <w:highlight w:val="yellow"/>
          <w:lang w:eastAsia="en-GB"/>
        </w:rPr>
        <w:fldChar w:fldCharType="separate"/>
      </w:r>
      <w:r w:rsidR="005462FE">
        <w:rPr>
          <w:lang w:eastAsia="en-GB"/>
        </w:rPr>
        <w:t>Annex G</w:t>
      </w:r>
      <w:r w:rsidR="005462FE">
        <w:rPr>
          <w:highlight w:val="yellow"/>
          <w:lang w:eastAsia="en-GB"/>
        </w:rPr>
        <w:fldChar w:fldCharType="end"/>
      </w:r>
      <w:r w:rsidR="005462FE">
        <w:rPr>
          <w:lang w:eastAsia="en-GB"/>
        </w:rPr>
        <w:t>.</w:t>
      </w:r>
      <w:r w:rsidR="00BF78DA">
        <w:rPr>
          <w:lang w:eastAsia="en-GB"/>
        </w:rPr>
        <w:t xml:space="preserve"> </w:t>
      </w:r>
      <w:r w:rsidR="00BF78DA" w:rsidRPr="00BF78DA">
        <w:rPr>
          <w:lang w:eastAsia="en-GB"/>
        </w:rPr>
        <w:t>The Project GM will therefore constitute the common grievance channel for SEP and LARP implementation, while grievances with implications for land acquisition, eligibility, compensation, livelihood restoration, vulnerability or corrective action will be identified and cross-referenced to the relevant LARP implementation records.</w:t>
      </w:r>
    </w:p>
    <w:p w14:paraId="6883D3C0" w14:textId="27851D37" w:rsidR="00885863" w:rsidRDefault="00535A7C" w:rsidP="00885863">
      <w:pPr>
        <w:rPr>
          <w:lang w:eastAsia="en-GB"/>
        </w:rPr>
      </w:pPr>
      <w:r w:rsidRPr="00535A7C">
        <w:rPr>
          <w:lang w:eastAsia="en-GB"/>
        </w:rPr>
        <w:t>For the purposes of this LARP, land acquisition and livelihood restoration grievances raised by PAPs, landowners, land users, mukhtars, affected communities or other external stakeholders will be managed through the Public Grievance Mechanism. Worker grievances will continue to be managed separately through the Worker Grievance Mechanism defined in the SEP.</w:t>
      </w:r>
    </w:p>
    <w:p w14:paraId="3645BE6B" w14:textId="79C4A0C5" w:rsidR="00742E83" w:rsidRDefault="00742E83" w:rsidP="00885863">
      <w:pPr>
        <w:rPr>
          <w:lang w:eastAsia="en-GB"/>
        </w:rPr>
      </w:pPr>
      <w:r w:rsidRPr="00742E83">
        <w:rPr>
          <w:lang w:eastAsia="en-GB"/>
        </w:rPr>
        <w:t xml:space="preserve">The GM will be accessible to PAPs free of charge and without retaliation. Grievances may be submitted verbally or in writing through Project communication channels, including direct communication with Project personnel, </w:t>
      </w:r>
      <w:r>
        <w:rPr>
          <w:lang w:eastAsia="en-GB"/>
        </w:rPr>
        <w:t>CLOs</w:t>
      </w:r>
      <w:r w:rsidRPr="00742E83">
        <w:rPr>
          <w:lang w:eastAsia="en-GB"/>
        </w:rPr>
        <w:t>, site social personnel, telephone calls, petitions, e-mails, written correspondence, face to face meetings, communication through mukhtars and other stakeholder engagement activities. Anonymous grievances will also be accepted and processed; however, where no contact information is provided, the Project may not be able to provide an individual response to the complainant.</w:t>
      </w:r>
      <w:r w:rsidR="00DC0491">
        <w:rPr>
          <w:lang w:eastAsia="en-GB"/>
        </w:rPr>
        <w:t xml:space="preserve"> </w:t>
      </w:r>
      <w:r w:rsidR="00DC0491" w:rsidRPr="00DC0491">
        <w:rPr>
          <w:lang w:eastAsia="en-GB"/>
        </w:rPr>
        <w:t>Where accessibility, literacy, mobility or other vulnerability-related constraints affect a PAP’s ability to use standard channels, the Project social team or CLOs will facilitate access to the GM through an appropriate communication method.</w:t>
      </w:r>
    </w:p>
    <w:p w14:paraId="124F084C" w14:textId="4C25CD20" w:rsidR="0006513F" w:rsidRDefault="0006513F" w:rsidP="00885863">
      <w:pPr>
        <w:rPr>
          <w:lang w:eastAsia="en-GB"/>
        </w:rPr>
      </w:pPr>
      <w:r w:rsidRPr="0006513F">
        <w:rPr>
          <w:lang w:eastAsia="en-GB"/>
        </w:rPr>
        <w:t xml:space="preserve">Consistent with the SEP and Enerjisa Üretim’s livelihood restoration practice, the GM will not replace the eligibility verification, entitlement identification, asset valuation, compensation or livelihood restoration processes defined in this LARP. PAPs will not be required to submit </w:t>
      </w:r>
      <w:r w:rsidR="00944CFA" w:rsidRPr="0006513F">
        <w:rPr>
          <w:lang w:eastAsia="en-GB"/>
        </w:rPr>
        <w:t>grievance</w:t>
      </w:r>
      <w:r w:rsidRPr="0006513F">
        <w:rPr>
          <w:lang w:eastAsia="en-GB"/>
        </w:rPr>
        <w:t xml:space="preserve"> in order to be considered for standard LARP entitlements. However, the GM will remain available where PAPs wish to raise a concern, dispute a record, request clarification, submit additional evidence, report a missing user or asset, challenge an implementation decision, or request corrective action.</w:t>
      </w:r>
      <w:r w:rsidR="00DC0491">
        <w:rPr>
          <w:lang w:eastAsia="en-GB"/>
        </w:rPr>
        <w:t xml:space="preserve"> </w:t>
      </w:r>
      <w:r w:rsidR="00DC0491" w:rsidRPr="00DC0491">
        <w:rPr>
          <w:lang w:eastAsia="en-GB"/>
        </w:rPr>
        <w:t>Similarly, failure to submit a grievance will not be interpreted as confirmation that a PAP has no outstanding Project-induced impact where other LARP verification, monitoring or engagement evidence indicates otherwise.</w:t>
      </w:r>
    </w:p>
    <w:p w14:paraId="764DB76D" w14:textId="66722142" w:rsidR="0006513F" w:rsidRDefault="0006513F" w:rsidP="00885863">
      <w:pPr>
        <w:rPr>
          <w:lang w:eastAsia="en-GB"/>
        </w:rPr>
      </w:pPr>
      <w:r w:rsidRPr="0006513F">
        <w:rPr>
          <w:lang w:eastAsia="en-GB"/>
        </w:rPr>
        <w:t>The GM will cover, among others, grievances and requests related to:</w:t>
      </w:r>
    </w:p>
    <w:p w14:paraId="5F697438" w14:textId="602DCE47" w:rsidR="00944CFA" w:rsidRDefault="00944CFA" w:rsidP="00325755">
      <w:pPr>
        <w:pStyle w:val="ListeParagraf"/>
        <w:numPr>
          <w:ilvl w:val="0"/>
          <w:numId w:val="46"/>
        </w:numPr>
        <w:rPr>
          <w:lang w:eastAsia="en-GB"/>
        </w:rPr>
      </w:pPr>
      <w:r>
        <w:rPr>
          <w:lang w:eastAsia="en-GB"/>
        </w:rPr>
        <w:t>affected parcels, ownership, shareholder status, use status or eligibility,</w:t>
      </w:r>
    </w:p>
    <w:p w14:paraId="6B9C81BA" w14:textId="78AF63D8" w:rsidR="00944CFA" w:rsidRDefault="00944CFA" w:rsidP="00325755">
      <w:pPr>
        <w:pStyle w:val="ListeParagraf"/>
        <w:numPr>
          <w:ilvl w:val="0"/>
          <w:numId w:val="46"/>
        </w:numPr>
        <w:rPr>
          <w:lang w:eastAsia="en-GB"/>
        </w:rPr>
      </w:pPr>
      <w:r>
        <w:rPr>
          <w:lang w:eastAsia="en-GB"/>
        </w:rPr>
        <w:t>identification of actual users, tenants, sharecroppers, informal users or users of public land,</w:t>
      </w:r>
    </w:p>
    <w:p w14:paraId="6E29A04C" w14:textId="5161793B" w:rsidR="00944CFA" w:rsidRDefault="00944CFA" w:rsidP="00325755">
      <w:pPr>
        <w:pStyle w:val="ListeParagraf"/>
        <w:numPr>
          <w:ilvl w:val="0"/>
          <w:numId w:val="46"/>
        </w:numPr>
        <w:rPr>
          <w:lang w:eastAsia="en-GB"/>
        </w:rPr>
      </w:pPr>
      <w:r>
        <w:rPr>
          <w:lang w:eastAsia="en-GB"/>
        </w:rPr>
        <w:t>cut-off date, notification, disclosure or consultation concerns,</w:t>
      </w:r>
    </w:p>
    <w:p w14:paraId="4DF77AD2" w14:textId="1F48BCD0" w:rsidR="00944CFA" w:rsidRDefault="00944CFA" w:rsidP="00325755">
      <w:pPr>
        <w:pStyle w:val="ListeParagraf"/>
        <w:numPr>
          <w:ilvl w:val="0"/>
          <w:numId w:val="46"/>
        </w:numPr>
        <w:rPr>
          <w:lang w:eastAsia="en-GB"/>
        </w:rPr>
      </w:pPr>
      <w:r>
        <w:rPr>
          <w:lang w:eastAsia="en-GB"/>
        </w:rPr>
        <w:lastRenderedPageBreak/>
        <w:t>compensation amounts, payment process, payment delays, supplementary payments or inflation update,</w:t>
      </w:r>
    </w:p>
    <w:p w14:paraId="2A2FA3D4" w14:textId="07304B94" w:rsidR="00944CFA" w:rsidRDefault="00944CFA" w:rsidP="00325755">
      <w:pPr>
        <w:pStyle w:val="ListeParagraf"/>
        <w:numPr>
          <w:ilvl w:val="0"/>
          <w:numId w:val="46"/>
        </w:numPr>
        <w:rPr>
          <w:lang w:eastAsia="en-GB"/>
        </w:rPr>
      </w:pPr>
      <w:r>
        <w:rPr>
          <w:lang w:eastAsia="en-GB"/>
        </w:rPr>
        <w:t>consent agreements, early land access, land entry timing or impacts arising from early access,</w:t>
      </w:r>
    </w:p>
    <w:p w14:paraId="00ACD82E" w14:textId="6834DC61" w:rsidR="00944CFA" w:rsidRDefault="00944CFA" w:rsidP="00325755">
      <w:pPr>
        <w:pStyle w:val="ListeParagraf"/>
        <w:numPr>
          <w:ilvl w:val="0"/>
          <w:numId w:val="46"/>
        </w:numPr>
        <w:rPr>
          <w:lang w:eastAsia="en-GB"/>
        </w:rPr>
      </w:pPr>
      <w:r>
        <w:rPr>
          <w:lang w:eastAsia="en-GB"/>
        </w:rPr>
        <w:t>crops, trees, structures, wells, irrigation systems, water tanks, fences or other affected assets,</w:t>
      </w:r>
    </w:p>
    <w:p w14:paraId="01EE203A" w14:textId="03DD5EB2" w:rsidR="00944CFA" w:rsidRDefault="00944CFA" w:rsidP="00325755">
      <w:pPr>
        <w:pStyle w:val="ListeParagraf"/>
        <w:numPr>
          <w:ilvl w:val="0"/>
          <w:numId w:val="46"/>
        </w:numPr>
        <w:rPr>
          <w:lang w:eastAsia="en-GB"/>
        </w:rPr>
      </w:pPr>
      <w:r>
        <w:rPr>
          <w:lang w:eastAsia="en-GB"/>
        </w:rPr>
        <w:t>livelihood restoration measures, including transitional livelihood support and other support measures,</w:t>
      </w:r>
    </w:p>
    <w:p w14:paraId="2756F770" w14:textId="6A1FA163" w:rsidR="00944CFA" w:rsidRPr="00146C56" w:rsidRDefault="00944CFA" w:rsidP="00325755">
      <w:pPr>
        <w:pStyle w:val="ListeParagraf"/>
        <w:numPr>
          <w:ilvl w:val="0"/>
          <w:numId w:val="46"/>
        </w:numPr>
        <w:rPr>
          <w:lang w:eastAsia="en-GB"/>
        </w:rPr>
      </w:pPr>
      <w:r w:rsidRPr="00146C56">
        <w:rPr>
          <w:lang w:eastAsia="en-GB"/>
        </w:rPr>
        <w:t>access to remaining land, pasture, grazing areas, forest resources, beehive locations or livestock movement routes,</w:t>
      </w:r>
    </w:p>
    <w:p w14:paraId="4E5F42A9" w14:textId="5D061F93" w:rsidR="00944CFA" w:rsidRDefault="00944CFA" w:rsidP="00325755">
      <w:pPr>
        <w:pStyle w:val="ListeParagraf"/>
        <w:numPr>
          <w:ilvl w:val="0"/>
          <w:numId w:val="46"/>
        </w:numPr>
        <w:rPr>
          <w:lang w:eastAsia="en-GB"/>
        </w:rPr>
      </w:pPr>
      <w:r>
        <w:rPr>
          <w:lang w:eastAsia="en-GB"/>
        </w:rPr>
        <w:t>construction damage, dust damage, road damage, irrigation damage or temporary access restrictions,</w:t>
      </w:r>
    </w:p>
    <w:p w14:paraId="378D3D13" w14:textId="55435FE6" w:rsidR="00944CFA" w:rsidRDefault="00944CFA" w:rsidP="00325755">
      <w:pPr>
        <w:pStyle w:val="ListeParagraf"/>
        <w:numPr>
          <w:ilvl w:val="0"/>
          <w:numId w:val="46"/>
        </w:numPr>
        <w:rPr>
          <w:lang w:eastAsia="en-GB"/>
        </w:rPr>
      </w:pPr>
      <w:r>
        <w:rPr>
          <w:lang w:eastAsia="en-GB"/>
        </w:rPr>
        <w:t>support for vulnerable PAPs,</w:t>
      </w:r>
    </w:p>
    <w:p w14:paraId="406CE4CF" w14:textId="3A8F5167" w:rsidR="00944CFA" w:rsidRDefault="00DC0491" w:rsidP="00325755">
      <w:pPr>
        <w:pStyle w:val="ListeParagraf"/>
        <w:numPr>
          <w:ilvl w:val="0"/>
          <w:numId w:val="46"/>
        </w:numPr>
        <w:rPr>
          <w:lang w:eastAsia="en-GB"/>
        </w:rPr>
      </w:pPr>
      <w:r w:rsidRPr="00DC0491">
        <w:rPr>
          <w:lang w:eastAsia="en-GB"/>
        </w:rPr>
        <w:t>ETL land acquisition, easement, compensation, access, construction or livelihood-related information requests and claims, including matters requiring coordination or referral to TEİAŞ; and</w:t>
      </w:r>
    </w:p>
    <w:p w14:paraId="26FF2CDD" w14:textId="2D352B5D" w:rsidR="0006513F" w:rsidRDefault="00944CFA" w:rsidP="00325755">
      <w:pPr>
        <w:pStyle w:val="ListeParagraf"/>
        <w:numPr>
          <w:ilvl w:val="0"/>
          <w:numId w:val="46"/>
        </w:numPr>
        <w:rPr>
          <w:lang w:eastAsia="en-GB"/>
        </w:rPr>
      </w:pPr>
      <w:r>
        <w:rPr>
          <w:lang w:eastAsia="en-GB"/>
        </w:rPr>
        <w:t>any other concern related to LARP implementation</w:t>
      </w:r>
      <w:r w:rsidR="005B0591">
        <w:rPr>
          <w:lang w:eastAsia="en-GB"/>
        </w:rPr>
        <w:t>.</w:t>
      </w:r>
    </w:p>
    <w:p w14:paraId="41A6BA22" w14:textId="3A5BE7B6" w:rsidR="005B0591" w:rsidRDefault="005B0591" w:rsidP="005B0591">
      <w:pPr>
        <w:rPr>
          <w:lang w:eastAsia="en-GB"/>
        </w:rPr>
      </w:pPr>
      <w:r w:rsidRPr="005B0591">
        <w:rPr>
          <w:lang w:eastAsia="en-GB"/>
        </w:rPr>
        <w:t>During the early construction period, grievances and requests received to date have mainly related to temporary construction impacts, including crop damage, road damage, dust generation and traffic or road safety concerns. These issues are recorded through the Project GM and reviewed by the relevant Project and contractor teams. Where crop or asset damage is reported, site verification is carried out and, where the damage is confirmed, compensation or corrective action is implemented by the responsible contractor under the supervision of Enerjisa Üretim.</w:t>
      </w:r>
      <w:r w:rsidR="00AE5D8A">
        <w:rPr>
          <w:lang w:eastAsia="en-GB"/>
        </w:rPr>
        <w:t xml:space="preserve"> </w:t>
      </w:r>
      <w:r w:rsidR="00AE5D8A" w:rsidRPr="00AE5D8A">
        <w:rPr>
          <w:lang w:eastAsia="en-GB"/>
        </w:rPr>
        <w:t xml:space="preserve">Where such grievances indicate a livelihood consequence beyond the immediate physical damage, the case will also be assessed under the applicable livelihood restoration provisions of Chapter </w:t>
      </w:r>
      <w:r w:rsidR="00AE5D8A">
        <w:rPr>
          <w:lang w:eastAsia="en-GB"/>
        </w:rPr>
        <w:fldChar w:fldCharType="begin"/>
      </w:r>
      <w:r w:rsidR="00AE5D8A">
        <w:rPr>
          <w:lang w:eastAsia="en-GB"/>
        </w:rPr>
        <w:instrText xml:space="preserve"> REF _Ref232599386 \n \h </w:instrText>
      </w:r>
      <w:r w:rsidR="00AE5D8A">
        <w:rPr>
          <w:lang w:eastAsia="en-GB"/>
        </w:rPr>
      </w:r>
      <w:r w:rsidR="00AE5D8A">
        <w:rPr>
          <w:lang w:eastAsia="en-GB"/>
        </w:rPr>
        <w:fldChar w:fldCharType="separate"/>
      </w:r>
      <w:r w:rsidR="00AE5D8A">
        <w:rPr>
          <w:lang w:eastAsia="en-GB"/>
        </w:rPr>
        <w:t>8</w:t>
      </w:r>
      <w:r w:rsidR="00AE5D8A">
        <w:rPr>
          <w:lang w:eastAsia="en-GB"/>
        </w:rPr>
        <w:fldChar w:fldCharType="end"/>
      </w:r>
      <w:r w:rsidR="00AE5D8A" w:rsidRPr="00AE5D8A">
        <w:rPr>
          <w:lang w:eastAsia="en-GB"/>
        </w:rPr>
        <w:t xml:space="preserve"> rather than being closed solely on the basis of repair or damage compensation.</w:t>
      </w:r>
    </w:p>
    <w:p w14:paraId="43E73C82" w14:textId="37D9E614" w:rsidR="00AE5D8A" w:rsidRDefault="00AE5D8A" w:rsidP="005B0591">
      <w:pPr>
        <w:rPr>
          <w:lang w:eastAsia="en-GB"/>
        </w:rPr>
      </w:pPr>
      <w:r w:rsidRPr="00AE5D8A">
        <w:rPr>
          <w:lang w:eastAsia="en-GB"/>
        </w:rPr>
        <w:t>For the associated ETLs, grievances concerning statutory expropriation, easement establishment, official valuation or other matters falling within TEİAŞ authority will be recorded and referred or coordinated with TEİAŞ, as appropriate. Referral of a statutory matter will not remove the case from Project follow-up where an associated access, construction or livelihood impact requires action within Enerjisa Üretim A.Ş.’s responsibility and control. The status of the referral and any corresponding supplementary LARP action will therefore be tracked separately where necessary.</w:t>
      </w:r>
    </w:p>
    <w:p w14:paraId="265F30DB" w14:textId="1EA174DE" w:rsidR="00367D96" w:rsidRDefault="00367D96" w:rsidP="00367D96">
      <w:pPr>
        <w:rPr>
          <w:lang w:eastAsia="en-GB"/>
        </w:rPr>
      </w:pPr>
      <w:r>
        <w:rPr>
          <w:lang w:eastAsia="en-GB"/>
        </w:rPr>
        <w:t>In line with Enerjisa Üretim’s procedure, grievances and requests will be recorded in the digital grievance tracking system within two business days after receipt. Supporting information, such as documents, photographs, field notes, payment records, correspondence or other evidence, will also be recorded where relevant. Each grievance or request will be reviewed to determine whether it is linked to Project activities and whether additional investigation, site verification, contractor action, institutional coordination, payment review or legal review is required.</w:t>
      </w:r>
      <w:r w:rsidR="00EE6E25">
        <w:rPr>
          <w:lang w:eastAsia="en-GB"/>
        </w:rPr>
        <w:t xml:space="preserve"> </w:t>
      </w:r>
      <w:r w:rsidR="00EE6E25" w:rsidRPr="00EE6E25">
        <w:rPr>
          <w:lang w:eastAsia="en-GB"/>
        </w:rPr>
        <w:t xml:space="preserve">For </w:t>
      </w:r>
      <w:r w:rsidR="00EE6E25" w:rsidRPr="00EE6E25">
        <w:rPr>
          <w:lang w:eastAsia="en-GB"/>
        </w:rPr>
        <w:lastRenderedPageBreak/>
        <w:t>LARP-related grievances, the review will also determine whether the issue requires an update to a PAP, parcel, asset, eligibility, entitlement, livelihood restoration or vulnerability record.</w:t>
      </w:r>
    </w:p>
    <w:p w14:paraId="67585076" w14:textId="02F94B1A" w:rsidR="00367D96" w:rsidRPr="00885863" w:rsidRDefault="00367D96" w:rsidP="00367D96">
      <w:pPr>
        <w:rPr>
          <w:lang w:eastAsia="en-GB"/>
        </w:rPr>
      </w:pPr>
      <w:r>
        <w:rPr>
          <w:lang w:eastAsia="en-GB"/>
        </w:rPr>
        <w:t>Enerjisa Üretim aims to inform the complainant of the actions taken or planned within ten business days. Where the grievance requires a more detailed investigation, the complainant will be informed accordingly and updated during the process. Enerjisa Üretim aims to resolve each grievance or request within thirty business days after registration. This period may be exceeded where resolution depends on the complainant’s availability, seasonal or land access conditions, third party assessment, institutional response, technical review, maintenance or repair planning, or other factors outside the immediate control of the Project.</w:t>
      </w:r>
      <w:r w:rsidR="00EE6E25">
        <w:rPr>
          <w:lang w:eastAsia="en-GB"/>
        </w:rPr>
        <w:t xml:space="preserve"> </w:t>
      </w:r>
      <w:r w:rsidR="00EE6E25" w:rsidRPr="00EE6E25">
        <w:rPr>
          <w:lang w:eastAsia="en-GB"/>
        </w:rPr>
        <w:t>Where final resolution cannot be completed within this period, the reason for the outstanding action and the next required step will remain recorded and subject to follow-up.</w:t>
      </w:r>
    </w:p>
    <w:p w14:paraId="19EA11C8" w14:textId="14870FE5" w:rsidR="008A31A9" w:rsidRDefault="00F132A3" w:rsidP="008A31A9">
      <w:pPr>
        <w:rPr>
          <w:lang w:eastAsia="en-GB"/>
        </w:rPr>
      </w:pPr>
      <w:r w:rsidRPr="00F132A3">
        <w:rPr>
          <w:lang w:eastAsia="en-GB"/>
        </w:rPr>
        <w:t>The indicative grievance mechanism process is presented below.</w:t>
      </w:r>
    </w:p>
    <w:p w14:paraId="3E6094B6" w14:textId="1053C681" w:rsidR="00F132A3" w:rsidRPr="00141451" w:rsidRDefault="00F132A3" w:rsidP="00F132A3">
      <w:pPr>
        <w:pStyle w:val="ResimYazs"/>
        <w:keepNext/>
        <w:ind w:firstLine="720"/>
        <w:jc w:val="center"/>
        <w:rPr>
          <w:color w:val="00B050"/>
        </w:rPr>
      </w:pPr>
      <w:bookmarkStart w:id="307" w:name="_Toc238254006"/>
      <w:r w:rsidRPr="00141451">
        <w:rPr>
          <w:color w:val="00B050"/>
        </w:rPr>
        <w:lastRenderedPageBreak/>
        <w:t xml:space="preserve">Figure </w:t>
      </w:r>
      <w:r w:rsidR="00AD30AD">
        <w:rPr>
          <w:color w:val="00B050"/>
        </w:rPr>
        <w:fldChar w:fldCharType="begin"/>
      </w:r>
      <w:r w:rsidR="00AD30AD">
        <w:rPr>
          <w:color w:val="00B050"/>
        </w:rPr>
        <w:instrText xml:space="preserve"> STYLEREF 1 \s </w:instrText>
      </w:r>
      <w:r w:rsidR="00AD30AD">
        <w:rPr>
          <w:color w:val="00B050"/>
        </w:rPr>
        <w:fldChar w:fldCharType="separate"/>
      </w:r>
      <w:r w:rsidR="00AD30AD">
        <w:rPr>
          <w:noProof/>
          <w:color w:val="00B050"/>
        </w:rPr>
        <w:t>9</w:t>
      </w:r>
      <w:r w:rsidR="00AD30AD">
        <w:rPr>
          <w:color w:val="00B050"/>
        </w:rPr>
        <w:fldChar w:fldCharType="end"/>
      </w:r>
      <w:r w:rsidR="00AD30AD">
        <w:rPr>
          <w:color w:val="00B050"/>
        </w:rPr>
        <w:noBreakHyphen/>
      </w:r>
      <w:r w:rsidR="00AD30AD">
        <w:rPr>
          <w:color w:val="00B050"/>
        </w:rPr>
        <w:fldChar w:fldCharType="begin"/>
      </w:r>
      <w:r w:rsidR="00AD30AD">
        <w:rPr>
          <w:color w:val="00B050"/>
        </w:rPr>
        <w:instrText xml:space="preserve"> SEQ Figure \* ARABIC \s 1 </w:instrText>
      </w:r>
      <w:r w:rsidR="00AD30AD">
        <w:rPr>
          <w:color w:val="00B050"/>
        </w:rPr>
        <w:fldChar w:fldCharType="separate"/>
      </w:r>
      <w:r w:rsidR="00AD30AD">
        <w:rPr>
          <w:noProof/>
          <w:color w:val="00B050"/>
        </w:rPr>
        <w:t>2</w:t>
      </w:r>
      <w:r w:rsidR="00AD30AD">
        <w:rPr>
          <w:color w:val="00B050"/>
        </w:rPr>
        <w:fldChar w:fldCharType="end"/>
      </w:r>
      <w:r>
        <w:rPr>
          <w:color w:val="00B050"/>
        </w:rPr>
        <w:t xml:space="preserve">. </w:t>
      </w:r>
      <w:r w:rsidR="00697A86">
        <w:rPr>
          <w:b w:val="0"/>
          <w:bCs w:val="0"/>
          <w:color w:val="auto"/>
        </w:rPr>
        <w:t>Grievance Mechanism Process</w:t>
      </w:r>
      <w:bookmarkEnd w:id="307"/>
    </w:p>
    <w:p w14:paraId="1A35EE00" w14:textId="77777777" w:rsidR="00F132A3" w:rsidRDefault="00F132A3" w:rsidP="00F132A3">
      <w:pPr>
        <w:rPr>
          <w:lang w:eastAsia="en-GB"/>
        </w:rPr>
      </w:pPr>
      <w:r>
        <w:rPr>
          <w:noProof/>
          <w:lang w:eastAsia="en-GB"/>
        </w:rPr>
        <w:drawing>
          <wp:inline distT="0" distB="0" distL="0" distR="0" wp14:anchorId="21F8455A" wp14:editId="50FD7ACC">
            <wp:extent cx="6054725" cy="6285540"/>
            <wp:effectExtent l="0" t="0" r="0" b="20320"/>
            <wp:docPr id="30128193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14:paraId="7828201D" w14:textId="17E169D2" w:rsidR="00297E09" w:rsidRDefault="00297E09" w:rsidP="00297E09">
      <w:pPr>
        <w:rPr>
          <w:lang w:eastAsia="en-GB"/>
        </w:rPr>
      </w:pPr>
      <w:r>
        <w:rPr>
          <w:lang w:eastAsia="en-GB"/>
        </w:rPr>
        <w:t>Grievances may be closed as closed with agreement, closed without agreement, or closed without agreement and referred to court. Closure records will include, where applicable, the complainant’s confirmation or signature, photographs, site inspection records, payment records, correspondence, meeting minutes, repair or reinstatement records and other supporting documents.</w:t>
      </w:r>
      <w:r w:rsidR="00EE6E25">
        <w:rPr>
          <w:lang w:eastAsia="en-GB"/>
        </w:rPr>
        <w:t xml:space="preserve"> </w:t>
      </w:r>
      <w:r w:rsidR="00EE6E25" w:rsidRPr="00EE6E25">
        <w:rPr>
          <w:lang w:eastAsia="en-GB"/>
        </w:rPr>
        <w:t>Closure of a grievance record will not automatically close a corresponding LARP corrective action or livelihood restoration case where further implementation or outcome monitoring remains necessary. Such actions will remain open in the relevant LARP record until the applicable completion criterion has been met.</w:t>
      </w:r>
    </w:p>
    <w:p w14:paraId="573A83ED" w14:textId="503B6B33" w:rsidR="00297E09" w:rsidRDefault="00297E09" w:rsidP="00297E09">
      <w:pPr>
        <w:rPr>
          <w:lang w:eastAsia="en-GB"/>
        </w:rPr>
      </w:pPr>
      <w:r>
        <w:rPr>
          <w:lang w:eastAsia="en-GB"/>
        </w:rPr>
        <w:lastRenderedPageBreak/>
        <w:t>The GM does not replace statutory objection, appeal or litigation rights. PAPs may use the Project GM, judicial or administrative remedies, or both. Submission of a grievance through the GM will not prevent, delay or restrict any right available to PAPs under Turkish legislation, including rights linked to expropriation, valuation, ownership, factual errors or administrative procedures.</w:t>
      </w:r>
      <w:r w:rsidR="00EE6E25">
        <w:rPr>
          <w:lang w:eastAsia="en-GB"/>
        </w:rPr>
        <w:t xml:space="preserve"> </w:t>
      </w:r>
      <w:r w:rsidR="00EE6E25" w:rsidRPr="00EE6E25">
        <w:rPr>
          <w:lang w:eastAsia="en-GB"/>
        </w:rPr>
        <w:t>PAPs will not be required to exhaust the Project GM before accessing available judicial or administrative remedies.</w:t>
      </w:r>
    </w:p>
    <w:p w14:paraId="1F3018C4" w14:textId="2732BF66" w:rsidR="00F132A3" w:rsidRDefault="00297E09" w:rsidP="00297E09">
      <w:pPr>
        <w:rPr>
          <w:lang w:eastAsia="en-GB"/>
        </w:rPr>
      </w:pPr>
      <w:r>
        <w:rPr>
          <w:lang w:eastAsia="en-GB"/>
        </w:rPr>
        <w:t xml:space="preserve">Grievance trends, unresolved cases, repeated issues and corrective actions will be reviewed as part of LARP monitoring. Where grievances identify a broader implementation gap, missing PAP, missing asset, access issue, livelihood impact or vulnerability support need, the Project Owner will define corrective action and, where required, update LARP implementation records or </w:t>
      </w:r>
      <w:r w:rsidR="00583A51" w:rsidRPr="00583A51">
        <w:rPr>
          <w:lang w:eastAsia="en-GB"/>
        </w:rPr>
        <w:t>implement or strengthen the applicable compensation, livelihood restoration, reinstatement, engagement or other supplementary measure</w:t>
      </w:r>
      <w:r>
        <w:rPr>
          <w:lang w:eastAsia="en-GB"/>
        </w:rPr>
        <w:t>.</w:t>
      </w:r>
      <w:r w:rsidR="00DC1DFC">
        <w:rPr>
          <w:lang w:eastAsia="en-GB"/>
        </w:rPr>
        <w:t xml:space="preserve"> </w:t>
      </w:r>
      <w:r w:rsidR="00DC1DFC" w:rsidRPr="00DC1DFC">
        <w:rPr>
          <w:lang w:eastAsia="en-GB"/>
        </w:rPr>
        <w:t>Construction phase grievances, including crop damage, road damage, dust, traffic safety and temporary access related complaints, will also be monitored to identify recurring issues, corrective action needs and any additional livelihood restoration requirements.</w:t>
      </w:r>
      <w:r w:rsidR="00583A51">
        <w:rPr>
          <w:lang w:eastAsia="en-GB"/>
        </w:rPr>
        <w:t xml:space="preserve"> </w:t>
      </w:r>
      <w:r w:rsidR="00583A51" w:rsidRPr="00583A51">
        <w:rPr>
          <w:lang w:eastAsia="en-GB"/>
        </w:rPr>
        <w:t xml:space="preserve">Repeated grievances concerning the same issue, location, contractor activity or support measure will be assessed together with field verification, stakeholder engagement records and LARP monitoring findings to determine whether they indicate a wider implementation issue rather than isolated individual cases. Where this is confirmed, programme-level or construction-management corrective action will be initiated and tracked in accordance with the adaptive management approach described in Section </w:t>
      </w:r>
      <w:r w:rsidR="00583A51">
        <w:rPr>
          <w:lang w:eastAsia="en-GB"/>
        </w:rPr>
        <w:fldChar w:fldCharType="begin"/>
      </w:r>
      <w:r w:rsidR="00583A51">
        <w:rPr>
          <w:lang w:eastAsia="en-GB"/>
        </w:rPr>
        <w:instrText xml:space="preserve"> REF _Ref238056782 \n \h </w:instrText>
      </w:r>
      <w:r w:rsidR="00583A51">
        <w:rPr>
          <w:lang w:eastAsia="en-GB"/>
        </w:rPr>
      </w:r>
      <w:r w:rsidR="00583A51">
        <w:rPr>
          <w:lang w:eastAsia="en-GB"/>
        </w:rPr>
        <w:fldChar w:fldCharType="separate"/>
      </w:r>
      <w:r w:rsidR="00583A51">
        <w:rPr>
          <w:lang w:eastAsia="en-GB"/>
        </w:rPr>
        <w:t>8.4</w:t>
      </w:r>
      <w:r w:rsidR="00583A51">
        <w:rPr>
          <w:lang w:eastAsia="en-GB"/>
        </w:rPr>
        <w:fldChar w:fldCharType="end"/>
      </w:r>
      <w:r w:rsidR="00583A51">
        <w:rPr>
          <w:lang w:eastAsia="en-GB"/>
        </w:rPr>
        <w:t>.</w:t>
      </w:r>
    </w:p>
    <w:p w14:paraId="464636E9" w14:textId="02B8B269" w:rsidR="00D36045" w:rsidRPr="00D320D0" w:rsidRDefault="00D36045" w:rsidP="00297E09">
      <w:pPr>
        <w:rPr>
          <w:lang w:eastAsia="en-GB"/>
        </w:rPr>
      </w:pPr>
      <w:r w:rsidRPr="00D36045">
        <w:rPr>
          <w:lang w:eastAsia="en-GB"/>
        </w:rPr>
        <w:t>LARP-related grievance information will be reflected in both the Project’s SEP/GM reporting and the relevant LARP monitoring records. This cross-referencing will allow grievance trends, PAP feedback, corrective actions and livelihood restoration outcomes to be reviewed together and will provide a traceable link between the Project’s stakeholder engagement system and LARP implementation.</w:t>
      </w:r>
    </w:p>
    <w:p w14:paraId="48E21D81" w14:textId="539CFC39" w:rsidR="00DC5858" w:rsidRPr="00893099" w:rsidRDefault="000617EE" w:rsidP="00B4020E">
      <w:pPr>
        <w:pStyle w:val="Balk1"/>
      </w:pPr>
      <w:bookmarkStart w:id="308" w:name="_Toc238253925"/>
      <w:r w:rsidRPr="00893099">
        <w:t>IMPLEMENTATION RESPON</w:t>
      </w:r>
      <w:r w:rsidR="001163D0" w:rsidRPr="00893099">
        <w:t>SIBILI</w:t>
      </w:r>
      <w:r w:rsidR="009150A2" w:rsidRPr="00893099">
        <w:t>TIES</w:t>
      </w:r>
      <w:r w:rsidR="00E162F2">
        <w:t>, MONITORING</w:t>
      </w:r>
      <w:r w:rsidR="009150A2" w:rsidRPr="00893099">
        <w:t xml:space="preserve"> AND FINANCING</w:t>
      </w:r>
      <w:bookmarkEnd w:id="308"/>
    </w:p>
    <w:p w14:paraId="42B496CD" w14:textId="136C469C" w:rsidR="009150A2" w:rsidRDefault="009150A2" w:rsidP="00EA51BA">
      <w:pPr>
        <w:pStyle w:val="Balk2"/>
      </w:pPr>
      <w:bookmarkStart w:id="309" w:name="_Toc238253926"/>
      <w:r w:rsidRPr="00893099">
        <w:t>Roles and Responsibilities</w:t>
      </w:r>
      <w:bookmarkEnd w:id="309"/>
    </w:p>
    <w:p w14:paraId="5839A4E8" w14:textId="53F5C2E4" w:rsidR="0072352C" w:rsidRDefault="0072352C" w:rsidP="0072352C">
      <w:pPr>
        <w:rPr>
          <w:lang w:eastAsia="en-GB"/>
        </w:rPr>
      </w:pPr>
      <w:r>
        <w:rPr>
          <w:lang w:eastAsia="en-GB"/>
        </w:rPr>
        <w:t xml:space="preserve">Enerjisa Üretim, as the Project Owner, will have overall responsibility for the financing, coordination, implementation, monitoring and completion of this LARP for the Edirne WPP components under its responsibility. </w:t>
      </w:r>
      <w:r w:rsidR="00124443" w:rsidRPr="00124443">
        <w:rPr>
          <w:lang w:eastAsia="en-GB"/>
        </w:rPr>
        <w:t>For the associated ETLs, this responsibility will extend to the supplementary LARP measures, monitoring and corrective actions falling within Enerjisa Üretim’s responsibility and control, while statutory land acquisition, easement establishment, valuation and compensation will remain under TEİAŞ authority.</w:t>
      </w:r>
      <w:r w:rsidR="00124443">
        <w:rPr>
          <w:lang w:eastAsia="en-GB"/>
        </w:rPr>
        <w:t xml:space="preserve"> </w:t>
      </w:r>
      <w:r>
        <w:rPr>
          <w:lang w:eastAsia="en-GB"/>
        </w:rPr>
        <w:t>LARP implementation will be managed through Enerjisa Üretim’s Project management, land acquisition, legal, environmental and social, stakeholder engagement, grievance management, finance and contractor management arrangements.</w:t>
      </w:r>
    </w:p>
    <w:p w14:paraId="3E5267F9" w14:textId="19CA9EBB" w:rsidR="0072352C" w:rsidRDefault="0072352C" w:rsidP="0072352C">
      <w:pPr>
        <w:rPr>
          <w:lang w:eastAsia="en-GB"/>
        </w:rPr>
      </w:pPr>
      <w:r>
        <w:rPr>
          <w:lang w:eastAsia="en-GB"/>
        </w:rPr>
        <w:lastRenderedPageBreak/>
        <w:t>Implementation may be supported by contractors, consultants, mukhtars, relevant public institutions and TEİAŞ, depending on the subject of the action. Where these parties support specific activities, this will not transfer Enerjisa Üretim’s overall responsibility for meeting the commitments defined in this LARP for the Project components under its responsibility. Contractors and subcontractors will be responsible for preventing, managing and correcting impacts arising from their own activities under the supervision of the Project Owner. TEİAŞ will be responsible for</w:t>
      </w:r>
      <w:r w:rsidR="00216FC0">
        <w:rPr>
          <w:lang w:eastAsia="en-GB"/>
        </w:rPr>
        <w:t xml:space="preserve"> the statutory</w:t>
      </w:r>
      <w:r>
        <w:rPr>
          <w:lang w:eastAsia="en-GB"/>
        </w:rPr>
        <w:t xml:space="preserve"> land acquisition, easement and expropriation processes for the associated ETL components under its responsibility, in line with national legislation.</w:t>
      </w:r>
      <w:r w:rsidR="00857515">
        <w:rPr>
          <w:lang w:eastAsia="en-GB"/>
        </w:rPr>
        <w:t xml:space="preserve"> </w:t>
      </w:r>
      <w:r w:rsidR="00857515" w:rsidRPr="00857515">
        <w:rPr>
          <w:lang w:eastAsia="en-GB"/>
        </w:rPr>
        <w:t>Where ETL-related matters require both statutory action by TEİAŞ and supplementary action under this LARP, the respective responsibilities will be tracked separately and coordinated by Enerjisa Üretim to the extent practicable.</w:t>
      </w:r>
    </w:p>
    <w:p w14:paraId="6373F99E" w14:textId="71FB0E8E" w:rsidR="0072352C" w:rsidRPr="0072352C" w:rsidRDefault="0072352C" w:rsidP="0072352C">
      <w:pPr>
        <w:rPr>
          <w:lang w:eastAsia="en-GB"/>
        </w:rPr>
      </w:pPr>
      <w:r>
        <w:rPr>
          <w:lang w:eastAsia="en-GB"/>
        </w:rPr>
        <w:t xml:space="preserve">LARP implementation may be supported by corporate or Project teams that also support other Enerjisa Üretim projects. Where shared personnel, systems or procedures are used, Edirne WPP records will be maintained separately, including consultation records, grievance records, payment and support delivery records, corrective action records, monitoring findings and </w:t>
      </w:r>
      <w:r w:rsidRPr="002E7050">
        <w:rPr>
          <w:lang w:eastAsia="en-GB"/>
        </w:rPr>
        <w:t>completion evidence.</w:t>
      </w:r>
      <w:r w:rsidR="00857515" w:rsidRPr="002E7050">
        <w:rPr>
          <w:lang w:eastAsia="en-GB"/>
        </w:rPr>
        <w:t xml:space="preserve"> The responsible Project team will also maintain the applicable </w:t>
      </w:r>
      <w:r w:rsidR="002E7050" w:rsidRPr="002E7050">
        <w:rPr>
          <w:lang w:eastAsia="en-GB"/>
        </w:rPr>
        <w:fldChar w:fldCharType="begin"/>
      </w:r>
      <w:r w:rsidR="002E7050" w:rsidRPr="002E7050">
        <w:rPr>
          <w:lang w:eastAsia="en-GB"/>
        </w:rPr>
        <w:instrText xml:space="preserve"> REF _Ref238250206 \n \h </w:instrText>
      </w:r>
      <w:r w:rsidR="002E7050">
        <w:rPr>
          <w:lang w:eastAsia="en-GB"/>
        </w:rPr>
        <w:instrText xml:space="preserve"> \* MERGEFORMAT </w:instrText>
      </w:r>
      <w:r w:rsidR="002E7050" w:rsidRPr="002E7050">
        <w:rPr>
          <w:lang w:eastAsia="en-GB"/>
        </w:rPr>
      </w:r>
      <w:r w:rsidR="002E7050" w:rsidRPr="002E7050">
        <w:rPr>
          <w:lang w:eastAsia="en-GB"/>
        </w:rPr>
        <w:fldChar w:fldCharType="separate"/>
      </w:r>
      <w:r w:rsidR="002E7050" w:rsidRPr="002E7050">
        <w:rPr>
          <w:lang w:eastAsia="en-GB"/>
        </w:rPr>
        <w:t>Annex A</w:t>
      </w:r>
      <w:r w:rsidR="002E7050" w:rsidRPr="002E7050">
        <w:rPr>
          <w:lang w:eastAsia="en-GB"/>
        </w:rPr>
        <w:fldChar w:fldCharType="end"/>
      </w:r>
      <w:r w:rsidR="00857515" w:rsidRPr="00824B52">
        <w:rPr>
          <w:lang w:eastAsia="en-GB"/>
        </w:rPr>
        <w:t xml:space="preserve">, </w:t>
      </w:r>
      <w:r w:rsidR="002E7050" w:rsidRPr="002E7050">
        <w:rPr>
          <w:lang w:eastAsia="en-GB"/>
        </w:rPr>
        <w:fldChar w:fldCharType="begin"/>
      </w:r>
      <w:r w:rsidR="002E7050" w:rsidRPr="002E7050">
        <w:rPr>
          <w:lang w:eastAsia="en-GB"/>
        </w:rPr>
        <w:instrText xml:space="preserve"> REF _Ref238250316 \n \h </w:instrText>
      </w:r>
      <w:r w:rsidR="002E7050">
        <w:rPr>
          <w:lang w:eastAsia="en-GB"/>
        </w:rPr>
        <w:instrText xml:space="preserve"> \* MERGEFORMAT </w:instrText>
      </w:r>
      <w:r w:rsidR="002E7050" w:rsidRPr="002E7050">
        <w:rPr>
          <w:lang w:eastAsia="en-GB"/>
        </w:rPr>
      </w:r>
      <w:r w:rsidR="002E7050" w:rsidRPr="002E7050">
        <w:rPr>
          <w:lang w:eastAsia="en-GB"/>
        </w:rPr>
        <w:fldChar w:fldCharType="separate"/>
      </w:r>
      <w:r w:rsidR="002E7050" w:rsidRPr="002E7050">
        <w:rPr>
          <w:lang w:eastAsia="en-GB"/>
        </w:rPr>
        <w:t>Annex B</w:t>
      </w:r>
      <w:r w:rsidR="002E7050" w:rsidRPr="002E7050">
        <w:rPr>
          <w:lang w:eastAsia="en-GB"/>
        </w:rPr>
        <w:fldChar w:fldCharType="end"/>
      </w:r>
      <w:r w:rsidR="002E7050" w:rsidRPr="002E7050">
        <w:rPr>
          <w:lang w:eastAsia="en-GB"/>
        </w:rPr>
        <w:t xml:space="preserve"> </w:t>
      </w:r>
      <w:r w:rsidR="00857515" w:rsidRPr="00824B52">
        <w:rPr>
          <w:lang w:eastAsia="en-GB"/>
        </w:rPr>
        <w:t xml:space="preserve">and </w:t>
      </w:r>
      <w:r w:rsidR="002E7050" w:rsidRPr="002E7050">
        <w:rPr>
          <w:lang w:eastAsia="en-GB"/>
        </w:rPr>
        <w:fldChar w:fldCharType="begin"/>
      </w:r>
      <w:r w:rsidR="002E7050" w:rsidRPr="002E7050">
        <w:rPr>
          <w:lang w:eastAsia="en-GB"/>
        </w:rPr>
        <w:instrText xml:space="preserve"> REF _Ref238250321 \n \h </w:instrText>
      </w:r>
      <w:r w:rsidR="002E7050">
        <w:rPr>
          <w:lang w:eastAsia="en-GB"/>
        </w:rPr>
        <w:instrText xml:space="preserve"> \* MERGEFORMAT </w:instrText>
      </w:r>
      <w:r w:rsidR="002E7050" w:rsidRPr="002E7050">
        <w:rPr>
          <w:lang w:eastAsia="en-GB"/>
        </w:rPr>
      </w:r>
      <w:r w:rsidR="002E7050" w:rsidRPr="002E7050">
        <w:rPr>
          <w:lang w:eastAsia="en-GB"/>
        </w:rPr>
        <w:fldChar w:fldCharType="separate"/>
      </w:r>
      <w:r w:rsidR="002E7050" w:rsidRPr="002E7050">
        <w:rPr>
          <w:lang w:eastAsia="en-GB"/>
        </w:rPr>
        <w:t>Annex C</w:t>
      </w:r>
      <w:r w:rsidR="002E7050" w:rsidRPr="002E7050">
        <w:rPr>
          <w:lang w:eastAsia="en-GB"/>
        </w:rPr>
        <w:fldChar w:fldCharType="end"/>
      </w:r>
      <w:r w:rsidR="002E7050">
        <w:rPr>
          <w:lang w:eastAsia="en-GB"/>
        </w:rPr>
        <w:t xml:space="preserve"> </w:t>
      </w:r>
      <w:r w:rsidR="00857515" w:rsidRPr="00857515">
        <w:rPr>
          <w:lang w:eastAsia="en-GB"/>
        </w:rPr>
        <w:t xml:space="preserve">implementation records and the outstanding-action tracking described in Section </w:t>
      </w:r>
      <w:r w:rsidR="00857515">
        <w:rPr>
          <w:lang w:eastAsia="en-GB"/>
        </w:rPr>
        <w:fldChar w:fldCharType="begin"/>
      </w:r>
      <w:r w:rsidR="00857515">
        <w:rPr>
          <w:lang w:eastAsia="en-GB"/>
        </w:rPr>
        <w:instrText xml:space="preserve"> REF _Ref238064422 \n \h </w:instrText>
      </w:r>
      <w:r w:rsidR="00857515">
        <w:rPr>
          <w:lang w:eastAsia="en-GB"/>
        </w:rPr>
      </w:r>
      <w:r w:rsidR="00857515">
        <w:rPr>
          <w:lang w:eastAsia="en-GB"/>
        </w:rPr>
        <w:fldChar w:fldCharType="separate"/>
      </w:r>
      <w:r w:rsidR="00857515">
        <w:rPr>
          <w:lang w:eastAsia="en-GB"/>
        </w:rPr>
        <w:t>10.2</w:t>
      </w:r>
      <w:r w:rsidR="00857515">
        <w:rPr>
          <w:lang w:eastAsia="en-GB"/>
        </w:rPr>
        <w:fldChar w:fldCharType="end"/>
      </w:r>
    </w:p>
    <w:p w14:paraId="035C2C97" w14:textId="240A0789" w:rsidR="00E368F5" w:rsidRDefault="00E368F5" w:rsidP="00E368F5">
      <w:pPr>
        <w:pStyle w:val="ResimYazs"/>
        <w:keepNext/>
        <w:spacing w:after="0"/>
        <w:jc w:val="center"/>
      </w:pPr>
      <w:bookmarkStart w:id="310" w:name="_Toc238253999"/>
      <w:r>
        <w:t xml:space="preserve">Table </w:t>
      </w:r>
      <w:r w:rsidR="00220E73">
        <w:fldChar w:fldCharType="begin"/>
      </w:r>
      <w:r w:rsidR="00220E73">
        <w:instrText xml:space="preserve"> STYLEREF 1 \s </w:instrText>
      </w:r>
      <w:r w:rsidR="00220E73">
        <w:fldChar w:fldCharType="separate"/>
      </w:r>
      <w:r w:rsidR="00220E73">
        <w:rPr>
          <w:noProof/>
        </w:rPr>
        <w:t>10</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1</w:t>
      </w:r>
      <w:r w:rsidR="00220E73">
        <w:fldChar w:fldCharType="end"/>
      </w:r>
      <w:r>
        <w:t xml:space="preserve">. </w:t>
      </w:r>
      <w:r w:rsidR="008C3E70" w:rsidRPr="008C3E70">
        <w:rPr>
          <w:b w:val="0"/>
          <w:bCs w:val="0"/>
          <w:color w:val="000000" w:themeColor="text1"/>
        </w:rPr>
        <w:t>Roles and Responsibilities for LARP Implementation</w:t>
      </w:r>
      <w:bookmarkEnd w:id="310"/>
    </w:p>
    <w:tbl>
      <w:tblPr>
        <w:tblStyle w:val="CVtable2"/>
        <w:tblW w:w="5000" w:type="pct"/>
        <w:tblLook w:val="04A0" w:firstRow="1" w:lastRow="0" w:firstColumn="1" w:lastColumn="0" w:noHBand="0" w:noVBand="1"/>
      </w:tblPr>
      <w:tblGrid>
        <w:gridCol w:w="2406"/>
        <w:gridCol w:w="6604"/>
      </w:tblGrid>
      <w:tr w:rsidR="008C3E70" w:rsidRPr="00A34603" w14:paraId="2C70EF7F" w14:textId="77777777" w:rsidTr="007231B9">
        <w:trPr>
          <w:tblHeader/>
        </w:trPr>
        <w:tc>
          <w:tcPr>
            <w:tcW w:w="1335" w:type="pct"/>
            <w:shd w:val="clear" w:color="auto" w:fill="4F81BD"/>
            <w:vAlign w:val="center"/>
            <w:hideMark/>
          </w:tcPr>
          <w:p w14:paraId="0227591A" w14:textId="2773F9CF" w:rsidR="008C3E70" w:rsidRPr="00A34603" w:rsidRDefault="008C3E70" w:rsidP="0071019A">
            <w:pPr>
              <w:spacing w:before="0" w:after="0"/>
              <w:jc w:val="left"/>
              <w:rPr>
                <w:b/>
                <w:bCs/>
                <w:color w:val="FFFFFF" w:themeColor="background1"/>
                <w:sz w:val="18"/>
                <w:szCs w:val="18"/>
                <w:lang w:eastAsia="tr-TR"/>
              </w:rPr>
            </w:pPr>
            <w:r>
              <w:rPr>
                <w:b/>
                <w:bCs/>
                <w:color w:val="FFFFFF" w:themeColor="background1"/>
                <w:sz w:val="18"/>
                <w:szCs w:val="18"/>
                <w:lang w:eastAsia="tr-TR"/>
              </w:rPr>
              <w:t>Responsib</w:t>
            </w:r>
            <w:r w:rsidR="00C44750">
              <w:rPr>
                <w:b/>
                <w:bCs/>
                <w:color w:val="FFFFFF" w:themeColor="background1"/>
                <w:sz w:val="18"/>
                <w:szCs w:val="18"/>
                <w:lang w:eastAsia="tr-TR"/>
              </w:rPr>
              <w:t>le Party</w:t>
            </w:r>
          </w:p>
        </w:tc>
        <w:tc>
          <w:tcPr>
            <w:tcW w:w="3665" w:type="pct"/>
            <w:shd w:val="clear" w:color="auto" w:fill="4F81BD"/>
            <w:vAlign w:val="center"/>
            <w:hideMark/>
          </w:tcPr>
          <w:p w14:paraId="3A91FDCB" w14:textId="10AD19A5" w:rsidR="008C3E70" w:rsidRPr="00A34603" w:rsidRDefault="00C44750" w:rsidP="0071019A">
            <w:pPr>
              <w:spacing w:before="0" w:after="0"/>
              <w:jc w:val="left"/>
              <w:rPr>
                <w:b/>
                <w:bCs/>
                <w:color w:val="FFFFFF" w:themeColor="background1"/>
                <w:sz w:val="18"/>
                <w:szCs w:val="18"/>
                <w:lang w:eastAsia="tr-TR"/>
              </w:rPr>
            </w:pPr>
            <w:r>
              <w:rPr>
                <w:b/>
                <w:bCs/>
                <w:color w:val="FFFFFF" w:themeColor="background1"/>
                <w:sz w:val="18"/>
                <w:szCs w:val="18"/>
                <w:lang w:eastAsia="tr-TR"/>
              </w:rPr>
              <w:t>Roles and Responsibilities</w:t>
            </w:r>
          </w:p>
        </w:tc>
      </w:tr>
      <w:tr w:rsidR="008C3E70" w:rsidRPr="00A34603" w14:paraId="420632A3" w14:textId="77777777" w:rsidTr="007231B9">
        <w:trPr>
          <w:trHeight w:val="270"/>
        </w:trPr>
        <w:tc>
          <w:tcPr>
            <w:tcW w:w="1335" w:type="pct"/>
            <w:vAlign w:val="center"/>
            <w:hideMark/>
          </w:tcPr>
          <w:p w14:paraId="03A0ADA3" w14:textId="58093D55" w:rsidR="008C3E70" w:rsidRPr="00A34603" w:rsidRDefault="001660E9" w:rsidP="007231B9">
            <w:pPr>
              <w:spacing w:before="0" w:after="0"/>
              <w:jc w:val="left"/>
              <w:rPr>
                <w:sz w:val="18"/>
                <w:szCs w:val="18"/>
                <w:lang w:eastAsia="tr-TR"/>
              </w:rPr>
            </w:pPr>
            <w:r>
              <w:rPr>
                <w:sz w:val="18"/>
                <w:szCs w:val="18"/>
                <w:lang w:eastAsia="tr-TR"/>
              </w:rPr>
              <w:t xml:space="preserve">Enerjisa </w:t>
            </w:r>
            <w:r w:rsidR="00283815">
              <w:rPr>
                <w:sz w:val="18"/>
                <w:szCs w:val="18"/>
                <w:lang w:eastAsia="tr-TR"/>
              </w:rPr>
              <w:t>Üretim/Project Owner</w:t>
            </w:r>
          </w:p>
        </w:tc>
        <w:tc>
          <w:tcPr>
            <w:tcW w:w="3665" w:type="pct"/>
            <w:vAlign w:val="center"/>
            <w:hideMark/>
          </w:tcPr>
          <w:p w14:paraId="3CA68DA3" w14:textId="01B0C774" w:rsidR="00C53C76" w:rsidRPr="00C53C76" w:rsidRDefault="00C53C76" w:rsidP="00325755">
            <w:pPr>
              <w:pStyle w:val="ListeParagraf"/>
              <w:numPr>
                <w:ilvl w:val="0"/>
                <w:numId w:val="43"/>
              </w:numPr>
              <w:spacing w:before="0" w:after="0"/>
              <w:jc w:val="left"/>
              <w:rPr>
                <w:sz w:val="18"/>
                <w:szCs w:val="18"/>
                <w:lang w:eastAsia="tr-TR"/>
              </w:rPr>
            </w:pPr>
            <w:r w:rsidRPr="00C53C76">
              <w:rPr>
                <w:sz w:val="18"/>
                <w:szCs w:val="18"/>
                <w:lang w:eastAsia="tr-TR"/>
              </w:rPr>
              <w:t>Overall responsibility for LARP implementation</w:t>
            </w:r>
          </w:p>
          <w:p w14:paraId="5C946A19" w14:textId="75E06423" w:rsidR="00C53C76" w:rsidRPr="00C53C76" w:rsidRDefault="00C53C76" w:rsidP="00325755">
            <w:pPr>
              <w:pStyle w:val="ListeParagraf"/>
              <w:numPr>
                <w:ilvl w:val="0"/>
                <w:numId w:val="43"/>
              </w:numPr>
              <w:spacing w:before="0" w:after="0"/>
              <w:jc w:val="left"/>
              <w:rPr>
                <w:sz w:val="18"/>
                <w:szCs w:val="18"/>
                <w:lang w:eastAsia="tr-TR"/>
              </w:rPr>
            </w:pPr>
            <w:r w:rsidRPr="00C53C76">
              <w:rPr>
                <w:sz w:val="18"/>
                <w:szCs w:val="18"/>
                <w:lang w:eastAsia="tr-TR"/>
              </w:rPr>
              <w:t>Allocation of human and financial resources</w:t>
            </w:r>
          </w:p>
          <w:p w14:paraId="44B730A6" w14:textId="584CD898" w:rsidR="00C53C76" w:rsidRPr="00C53C76" w:rsidRDefault="00C53C76" w:rsidP="00325755">
            <w:pPr>
              <w:pStyle w:val="ListeParagraf"/>
              <w:numPr>
                <w:ilvl w:val="0"/>
                <w:numId w:val="43"/>
              </w:numPr>
              <w:spacing w:before="0" w:after="0"/>
              <w:jc w:val="left"/>
              <w:rPr>
                <w:sz w:val="18"/>
                <w:szCs w:val="18"/>
                <w:lang w:eastAsia="tr-TR"/>
              </w:rPr>
            </w:pPr>
            <w:r w:rsidRPr="00C53C76">
              <w:rPr>
                <w:sz w:val="18"/>
                <w:szCs w:val="18"/>
                <w:lang w:eastAsia="tr-TR"/>
              </w:rPr>
              <w:t>Approval of LARP implementation decisions</w:t>
            </w:r>
            <w:r w:rsidR="009C707C">
              <w:rPr>
                <w:sz w:val="18"/>
                <w:szCs w:val="18"/>
                <w:lang w:eastAsia="tr-TR"/>
              </w:rPr>
              <w:t xml:space="preserve">, </w:t>
            </w:r>
            <w:r w:rsidR="00031713" w:rsidRPr="00031713">
              <w:rPr>
                <w:sz w:val="18"/>
                <w:szCs w:val="18"/>
                <w:lang w:eastAsia="tr-TR"/>
              </w:rPr>
              <w:t>supplementary measures and corrective actions</w:t>
            </w:r>
          </w:p>
          <w:p w14:paraId="42D23BE7" w14:textId="752496CA" w:rsidR="00C53C76" w:rsidRDefault="00C53C76" w:rsidP="00325755">
            <w:pPr>
              <w:pStyle w:val="ListeParagraf"/>
              <w:numPr>
                <w:ilvl w:val="0"/>
                <w:numId w:val="43"/>
              </w:numPr>
              <w:spacing w:before="0" w:after="0"/>
              <w:jc w:val="left"/>
              <w:rPr>
                <w:sz w:val="18"/>
                <w:szCs w:val="18"/>
                <w:lang w:eastAsia="tr-TR"/>
              </w:rPr>
            </w:pPr>
            <w:r w:rsidRPr="00C53C76">
              <w:rPr>
                <w:sz w:val="18"/>
                <w:szCs w:val="18"/>
                <w:lang w:eastAsia="tr-TR"/>
              </w:rPr>
              <w:t>Coordination with lenders, public institutions, contractors, consultants and TEİAŞ where relevant</w:t>
            </w:r>
          </w:p>
          <w:p w14:paraId="7F9EC267" w14:textId="574D05C5" w:rsidR="00EA3BC3" w:rsidRPr="00C53C76" w:rsidRDefault="00EA3BC3" w:rsidP="00325755">
            <w:pPr>
              <w:pStyle w:val="ListeParagraf"/>
              <w:numPr>
                <w:ilvl w:val="0"/>
                <w:numId w:val="43"/>
              </w:numPr>
              <w:spacing w:before="0" w:after="0"/>
              <w:jc w:val="left"/>
              <w:rPr>
                <w:sz w:val="18"/>
                <w:szCs w:val="18"/>
                <w:lang w:eastAsia="tr-TR"/>
              </w:rPr>
            </w:pPr>
            <w:r w:rsidRPr="00EA3BC3">
              <w:rPr>
                <w:sz w:val="18"/>
                <w:szCs w:val="18"/>
                <w:lang w:eastAsia="tr-TR"/>
              </w:rPr>
              <w:t>Oversight of outstanding LARP actions, implementation risks and pre-impact requirements</w:t>
            </w:r>
          </w:p>
          <w:p w14:paraId="4631F92B" w14:textId="54271F73" w:rsidR="008C3E70" w:rsidRPr="00283815" w:rsidRDefault="00031713" w:rsidP="00325755">
            <w:pPr>
              <w:pStyle w:val="ListeParagraf"/>
              <w:numPr>
                <w:ilvl w:val="0"/>
                <w:numId w:val="43"/>
              </w:numPr>
              <w:spacing w:before="0" w:after="0"/>
              <w:jc w:val="left"/>
              <w:rPr>
                <w:sz w:val="18"/>
                <w:szCs w:val="18"/>
                <w:lang w:eastAsia="tr-TR"/>
              </w:rPr>
            </w:pPr>
            <w:r>
              <w:rPr>
                <w:sz w:val="18"/>
                <w:szCs w:val="18"/>
                <w:lang w:eastAsia="tr-TR"/>
              </w:rPr>
              <w:t>R</w:t>
            </w:r>
            <w:r w:rsidRPr="00031713">
              <w:rPr>
                <w:sz w:val="18"/>
                <w:szCs w:val="18"/>
                <w:lang w:eastAsia="tr-TR"/>
              </w:rPr>
              <w:t>eview of implementation progress, unresolved issues and completion status</w:t>
            </w:r>
          </w:p>
        </w:tc>
      </w:tr>
      <w:tr w:rsidR="007231B9" w:rsidRPr="00A34603" w14:paraId="72009459" w14:textId="77777777" w:rsidTr="007231B9">
        <w:trPr>
          <w:trHeight w:val="270"/>
        </w:trPr>
        <w:tc>
          <w:tcPr>
            <w:tcW w:w="1335" w:type="pct"/>
            <w:vAlign w:val="center"/>
          </w:tcPr>
          <w:p w14:paraId="3D262FAB" w14:textId="766EAFA9" w:rsidR="007231B9" w:rsidRDefault="00B779FB" w:rsidP="007231B9">
            <w:pPr>
              <w:spacing w:before="0" w:after="0"/>
              <w:jc w:val="left"/>
              <w:rPr>
                <w:sz w:val="18"/>
                <w:szCs w:val="18"/>
                <w:lang w:eastAsia="tr-TR"/>
              </w:rPr>
            </w:pPr>
            <w:r w:rsidRPr="00B779FB">
              <w:rPr>
                <w:sz w:val="18"/>
                <w:szCs w:val="18"/>
                <w:lang w:eastAsia="tr-TR"/>
              </w:rPr>
              <w:t>Project Management Team</w:t>
            </w:r>
          </w:p>
        </w:tc>
        <w:tc>
          <w:tcPr>
            <w:tcW w:w="3665" w:type="pct"/>
            <w:vAlign w:val="center"/>
          </w:tcPr>
          <w:p w14:paraId="2B104E14" w14:textId="4C1B489E" w:rsidR="00B779FB" w:rsidRPr="00B779FB" w:rsidRDefault="00B779FB" w:rsidP="00325755">
            <w:pPr>
              <w:pStyle w:val="ListeParagraf"/>
              <w:numPr>
                <w:ilvl w:val="0"/>
                <w:numId w:val="43"/>
              </w:numPr>
              <w:spacing w:before="0" w:after="0"/>
              <w:jc w:val="left"/>
              <w:rPr>
                <w:sz w:val="18"/>
                <w:szCs w:val="18"/>
                <w:lang w:eastAsia="tr-TR"/>
              </w:rPr>
            </w:pPr>
            <w:r w:rsidRPr="00B779FB">
              <w:rPr>
                <w:sz w:val="18"/>
                <w:szCs w:val="18"/>
                <w:lang w:eastAsia="tr-TR"/>
              </w:rPr>
              <w:t>Coordination of LARP activities with the Project construction programme, land entry schedule and contractor mobilisation</w:t>
            </w:r>
          </w:p>
          <w:p w14:paraId="2B900F90" w14:textId="767B17A2" w:rsidR="00B779FB" w:rsidRPr="00B779FB" w:rsidRDefault="00B779FB" w:rsidP="00325755">
            <w:pPr>
              <w:pStyle w:val="ListeParagraf"/>
              <w:numPr>
                <w:ilvl w:val="0"/>
                <w:numId w:val="43"/>
              </w:numPr>
              <w:spacing w:before="0" w:after="0"/>
              <w:jc w:val="left"/>
              <w:rPr>
                <w:sz w:val="18"/>
                <w:szCs w:val="18"/>
                <w:lang w:eastAsia="tr-TR"/>
              </w:rPr>
            </w:pPr>
            <w:r w:rsidRPr="00B779FB">
              <w:rPr>
                <w:sz w:val="18"/>
                <w:szCs w:val="18"/>
                <w:lang w:eastAsia="tr-TR"/>
              </w:rPr>
              <w:t>Follow up of implementation progress</w:t>
            </w:r>
            <w:r w:rsidR="00031713">
              <w:rPr>
                <w:sz w:val="18"/>
                <w:szCs w:val="18"/>
                <w:lang w:eastAsia="tr-TR"/>
              </w:rPr>
              <w:t xml:space="preserve">, </w:t>
            </w:r>
            <w:r w:rsidR="00031713" w:rsidRPr="00031713">
              <w:rPr>
                <w:sz w:val="18"/>
                <w:szCs w:val="18"/>
                <w:lang w:eastAsia="tr-TR"/>
              </w:rPr>
              <w:t>risks, delays and corrective actions</w:t>
            </w:r>
          </w:p>
          <w:p w14:paraId="50B1C6ED" w14:textId="612F5CA2" w:rsidR="00B779FB" w:rsidRDefault="00B779FB" w:rsidP="00325755">
            <w:pPr>
              <w:pStyle w:val="ListeParagraf"/>
              <w:numPr>
                <w:ilvl w:val="0"/>
                <w:numId w:val="43"/>
              </w:numPr>
              <w:spacing w:before="0" w:after="0"/>
              <w:jc w:val="left"/>
              <w:rPr>
                <w:sz w:val="18"/>
                <w:szCs w:val="18"/>
                <w:lang w:eastAsia="tr-TR"/>
              </w:rPr>
            </w:pPr>
            <w:r w:rsidRPr="00B779FB">
              <w:rPr>
                <w:sz w:val="18"/>
                <w:szCs w:val="18"/>
                <w:lang w:eastAsia="tr-TR"/>
              </w:rPr>
              <w:t>Coordination between internal teams, contractors and relevant external parties</w:t>
            </w:r>
          </w:p>
          <w:p w14:paraId="4BFE457A" w14:textId="6EED751E" w:rsidR="003C5516" w:rsidRPr="00B779FB" w:rsidRDefault="003C5516" w:rsidP="00325755">
            <w:pPr>
              <w:pStyle w:val="ListeParagraf"/>
              <w:numPr>
                <w:ilvl w:val="0"/>
                <w:numId w:val="43"/>
              </w:numPr>
              <w:spacing w:before="0" w:after="0"/>
              <w:jc w:val="left"/>
              <w:rPr>
                <w:sz w:val="18"/>
                <w:szCs w:val="18"/>
                <w:lang w:eastAsia="tr-TR"/>
              </w:rPr>
            </w:pPr>
            <w:r w:rsidRPr="003C5516">
              <w:rPr>
                <w:sz w:val="18"/>
                <w:szCs w:val="18"/>
                <w:lang w:eastAsia="tr-TR"/>
              </w:rPr>
              <w:t>Confirmation that applicable land-access, compensation, engagement or impact-management requirements have been addressed before planned Project activities proceed, where required under the LARP</w:t>
            </w:r>
          </w:p>
          <w:p w14:paraId="7CFF8790" w14:textId="1D330004" w:rsidR="007231B9" w:rsidRPr="00C53C76" w:rsidRDefault="00B779FB" w:rsidP="00325755">
            <w:pPr>
              <w:pStyle w:val="ListeParagraf"/>
              <w:numPr>
                <w:ilvl w:val="0"/>
                <w:numId w:val="43"/>
              </w:numPr>
              <w:spacing w:before="0" w:after="0"/>
              <w:jc w:val="left"/>
              <w:rPr>
                <w:sz w:val="18"/>
                <w:szCs w:val="18"/>
                <w:lang w:eastAsia="tr-TR"/>
              </w:rPr>
            </w:pPr>
            <w:r w:rsidRPr="00B779FB">
              <w:rPr>
                <w:sz w:val="18"/>
                <w:szCs w:val="18"/>
                <w:lang w:eastAsia="tr-TR"/>
              </w:rPr>
              <w:t>Escalation of unresolved issues to senior management where required</w:t>
            </w:r>
          </w:p>
        </w:tc>
      </w:tr>
      <w:tr w:rsidR="007231B9" w:rsidRPr="00A34603" w14:paraId="72403890" w14:textId="77777777" w:rsidTr="007231B9">
        <w:trPr>
          <w:trHeight w:val="270"/>
        </w:trPr>
        <w:tc>
          <w:tcPr>
            <w:tcW w:w="1335" w:type="pct"/>
            <w:vAlign w:val="center"/>
          </w:tcPr>
          <w:p w14:paraId="5BD05401" w14:textId="47F91186" w:rsidR="007231B9" w:rsidRDefault="00F55A1D" w:rsidP="007231B9">
            <w:pPr>
              <w:spacing w:before="0" w:after="0"/>
              <w:jc w:val="left"/>
              <w:rPr>
                <w:sz w:val="18"/>
                <w:szCs w:val="18"/>
                <w:lang w:eastAsia="tr-TR"/>
              </w:rPr>
            </w:pPr>
            <w:r w:rsidRPr="00F55A1D">
              <w:rPr>
                <w:sz w:val="18"/>
                <w:szCs w:val="18"/>
                <w:lang w:eastAsia="tr-TR"/>
              </w:rPr>
              <w:t>Land Acquisition and Legal Teams</w:t>
            </w:r>
          </w:p>
        </w:tc>
        <w:tc>
          <w:tcPr>
            <w:tcW w:w="3665" w:type="pct"/>
            <w:vAlign w:val="center"/>
          </w:tcPr>
          <w:p w14:paraId="27D9CADA" w14:textId="2FCFE771" w:rsidR="009D09D3" w:rsidRPr="00B93B00" w:rsidRDefault="009D09D3" w:rsidP="00325755">
            <w:pPr>
              <w:pStyle w:val="ListeParagraf"/>
              <w:numPr>
                <w:ilvl w:val="0"/>
                <w:numId w:val="43"/>
              </w:numPr>
              <w:spacing w:before="0" w:after="0"/>
              <w:jc w:val="left"/>
              <w:rPr>
                <w:sz w:val="18"/>
                <w:szCs w:val="18"/>
                <w:lang w:eastAsia="tr-TR"/>
              </w:rPr>
            </w:pPr>
            <w:r w:rsidRPr="00B93B00">
              <w:rPr>
                <w:sz w:val="18"/>
                <w:szCs w:val="18"/>
                <w:lang w:eastAsia="tr-TR"/>
              </w:rPr>
              <w:t>Management of land acquisition, expropriation</w:t>
            </w:r>
            <w:r w:rsidR="00D937CE" w:rsidRPr="00B93B00">
              <w:rPr>
                <w:sz w:val="18"/>
                <w:szCs w:val="18"/>
                <w:lang w:eastAsia="tr-TR"/>
              </w:rPr>
              <w:t>, consent agreements</w:t>
            </w:r>
            <w:r w:rsidRPr="00B93B00">
              <w:rPr>
                <w:sz w:val="18"/>
                <w:szCs w:val="18"/>
                <w:lang w:eastAsia="tr-TR"/>
              </w:rPr>
              <w:t xml:space="preserve"> and land entry procedures for the main WPP components under Enerjisa Üretim’s responsibility</w:t>
            </w:r>
          </w:p>
          <w:p w14:paraId="6947D62C" w14:textId="2E57A110" w:rsidR="009D09D3" w:rsidRPr="00B93B00" w:rsidRDefault="009D09D3" w:rsidP="00325755">
            <w:pPr>
              <w:pStyle w:val="ListeParagraf"/>
              <w:numPr>
                <w:ilvl w:val="0"/>
                <w:numId w:val="43"/>
              </w:numPr>
              <w:spacing w:before="0" w:after="0"/>
              <w:jc w:val="left"/>
              <w:rPr>
                <w:sz w:val="18"/>
                <w:szCs w:val="18"/>
                <w:lang w:eastAsia="tr-TR"/>
              </w:rPr>
            </w:pPr>
            <w:r w:rsidRPr="00B93B00">
              <w:rPr>
                <w:sz w:val="18"/>
                <w:szCs w:val="18"/>
                <w:lang w:eastAsia="tr-TR"/>
              </w:rPr>
              <w:t>Coordination of valuation, negotiations, official notifications, payment and registration processes</w:t>
            </w:r>
          </w:p>
          <w:p w14:paraId="03F0530B" w14:textId="1AB8C1F1" w:rsidR="009D09D3" w:rsidRPr="00B93B00" w:rsidRDefault="009D09D3" w:rsidP="00325755">
            <w:pPr>
              <w:pStyle w:val="ListeParagraf"/>
              <w:numPr>
                <w:ilvl w:val="0"/>
                <w:numId w:val="43"/>
              </w:numPr>
              <w:spacing w:before="0" w:after="0"/>
              <w:jc w:val="left"/>
              <w:rPr>
                <w:sz w:val="18"/>
                <w:szCs w:val="18"/>
                <w:lang w:eastAsia="tr-TR"/>
              </w:rPr>
            </w:pPr>
            <w:r w:rsidRPr="00B93B00">
              <w:rPr>
                <w:sz w:val="18"/>
                <w:szCs w:val="18"/>
                <w:lang w:eastAsia="tr-TR"/>
              </w:rPr>
              <w:t xml:space="preserve">Review of ownership, </w:t>
            </w:r>
            <w:r w:rsidR="00D937CE" w:rsidRPr="00B93B00">
              <w:rPr>
                <w:sz w:val="18"/>
                <w:szCs w:val="18"/>
                <w:lang w:eastAsia="tr-TR"/>
              </w:rPr>
              <w:t xml:space="preserve">shareholder status, </w:t>
            </w:r>
            <w:r w:rsidRPr="00B93B00">
              <w:rPr>
                <w:sz w:val="18"/>
                <w:szCs w:val="18"/>
                <w:lang w:eastAsia="tr-TR"/>
              </w:rPr>
              <w:t>inheritance, documentation and legal issues</w:t>
            </w:r>
          </w:p>
          <w:p w14:paraId="36929210" w14:textId="31B6EF59" w:rsidR="003C184E" w:rsidRPr="00B93B00" w:rsidRDefault="003C184E" w:rsidP="00325755">
            <w:pPr>
              <w:pStyle w:val="ListeParagraf"/>
              <w:numPr>
                <w:ilvl w:val="0"/>
                <w:numId w:val="43"/>
              </w:numPr>
              <w:spacing w:before="0" w:after="0"/>
              <w:jc w:val="left"/>
              <w:rPr>
                <w:sz w:val="18"/>
                <w:szCs w:val="18"/>
                <w:lang w:eastAsia="tr-TR"/>
              </w:rPr>
            </w:pPr>
            <w:r w:rsidRPr="00B93B00">
              <w:rPr>
                <w:sz w:val="18"/>
                <w:szCs w:val="18"/>
                <w:lang w:eastAsia="tr-TR"/>
              </w:rPr>
              <w:lastRenderedPageBreak/>
              <w:t>Management of compensation and supplementary payment records</w:t>
            </w:r>
            <w:r w:rsidR="00821864" w:rsidRPr="00B93B00">
              <w:rPr>
                <w:sz w:val="18"/>
                <w:szCs w:val="18"/>
                <w:lang w:eastAsia="tr-TR"/>
              </w:rPr>
              <w:t xml:space="preserve"> and coordination of replacement-cost reconciliation, where applicable</w:t>
            </w:r>
          </w:p>
          <w:p w14:paraId="4FD707D3" w14:textId="47166AFC" w:rsidR="00821864" w:rsidRPr="00B93B00" w:rsidRDefault="00821864" w:rsidP="00325755">
            <w:pPr>
              <w:pStyle w:val="ListeParagraf"/>
              <w:numPr>
                <w:ilvl w:val="0"/>
                <w:numId w:val="43"/>
              </w:numPr>
              <w:spacing w:before="0" w:after="0"/>
              <w:jc w:val="left"/>
              <w:rPr>
                <w:sz w:val="18"/>
                <w:szCs w:val="18"/>
                <w:lang w:eastAsia="tr-TR"/>
              </w:rPr>
            </w:pPr>
            <w:r w:rsidRPr="00B93B00">
              <w:rPr>
                <w:sz w:val="18"/>
                <w:szCs w:val="18"/>
                <w:lang w:eastAsia="tr-TR"/>
              </w:rPr>
              <w:t xml:space="preserve">Maintenance and update of relevant </w:t>
            </w:r>
            <w:r w:rsidRPr="00824B52">
              <w:rPr>
                <w:sz w:val="18"/>
                <w:szCs w:val="18"/>
                <w:lang w:eastAsia="tr-TR"/>
              </w:rPr>
              <w:t>Annex B records</w:t>
            </w:r>
          </w:p>
          <w:p w14:paraId="6233A4A5" w14:textId="2EDD73D0" w:rsidR="007231B9" w:rsidRPr="00B93B00" w:rsidRDefault="009D09D3" w:rsidP="00325755">
            <w:pPr>
              <w:pStyle w:val="ListeParagraf"/>
              <w:numPr>
                <w:ilvl w:val="0"/>
                <w:numId w:val="43"/>
              </w:numPr>
              <w:spacing w:before="0" w:after="0"/>
              <w:jc w:val="left"/>
              <w:rPr>
                <w:sz w:val="18"/>
                <w:szCs w:val="18"/>
                <w:lang w:eastAsia="tr-TR"/>
              </w:rPr>
            </w:pPr>
            <w:r w:rsidRPr="00B93B00">
              <w:rPr>
                <w:sz w:val="18"/>
                <w:szCs w:val="18"/>
                <w:lang w:eastAsia="tr-TR"/>
              </w:rPr>
              <w:t>Coordination with relevant public authorities</w:t>
            </w:r>
          </w:p>
        </w:tc>
      </w:tr>
      <w:tr w:rsidR="009D09D3" w:rsidRPr="00A34603" w14:paraId="729A42FA" w14:textId="77777777" w:rsidTr="007231B9">
        <w:trPr>
          <w:trHeight w:val="270"/>
        </w:trPr>
        <w:tc>
          <w:tcPr>
            <w:tcW w:w="1335" w:type="pct"/>
            <w:vAlign w:val="center"/>
          </w:tcPr>
          <w:p w14:paraId="775A6687" w14:textId="3F145CB0" w:rsidR="009D09D3" w:rsidRPr="00F55A1D" w:rsidRDefault="009D09D3" w:rsidP="007231B9">
            <w:pPr>
              <w:spacing w:before="0" w:after="0"/>
              <w:jc w:val="left"/>
              <w:rPr>
                <w:sz w:val="18"/>
                <w:szCs w:val="18"/>
                <w:lang w:eastAsia="tr-TR"/>
              </w:rPr>
            </w:pPr>
            <w:r w:rsidRPr="009D09D3">
              <w:rPr>
                <w:sz w:val="18"/>
                <w:szCs w:val="18"/>
                <w:lang w:eastAsia="tr-TR"/>
              </w:rPr>
              <w:t>Environmental and Social/Social Team</w:t>
            </w:r>
          </w:p>
        </w:tc>
        <w:tc>
          <w:tcPr>
            <w:tcW w:w="3665" w:type="pct"/>
            <w:vAlign w:val="center"/>
          </w:tcPr>
          <w:p w14:paraId="47EE02B3" w14:textId="53C5606C" w:rsidR="00224232" w:rsidRPr="00B93B00" w:rsidRDefault="00224232" w:rsidP="00325755">
            <w:pPr>
              <w:pStyle w:val="ListeParagraf"/>
              <w:numPr>
                <w:ilvl w:val="0"/>
                <w:numId w:val="43"/>
              </w:numPr>
              <w:spacing w:before="0" w:after="0"/>
              <w:jc w:val="left"/>
              <w:rPr>
                <w:sz w:val="18"/>
                <w:szCs w:val="18"/>
                <w:lang w:eastAsia="tr-TR"/>
              </w:rPr>
            </w:pPr>
            <w:r w:rsidRPr="00B93B00">
              <w:rPr>
                <w:sz w:val="18"/>
                <w:szCs w:val="18"/>
                <w:lang w:eastAsia="tr-TR"/>
              </w:rPr>
              <w:t>Coordination of consultation and disclosure activities</w:t>
            </w:r>
            <w:r w:rsidR="003C184E" w:rsidRPr="00B93B00">
              <w:rPr>
                <w:sz w:val="18"/>
                <w:szCs w:val="18"/>
                <w:lang w:eastAsia="tr-TR"/>
              </w:rPr>
              <w:t>, including GLAC meetings</w:t>
            </w:r>
          </w:p>
          <w:p w14:paraId="10EA69B8" w14:textId="61B31124" w:rsidR="00224232" w:rsidRPr="00B93B00" w:rsidRDefault="00224232" w:rsidP="00325755">
            <w:pPr>
              <w:pStyle w:val="ListeParagraf"/>
              <w:numPr>
                <w:ilvl w:val="0"/>
                <w:numId w:val="43"/>
              </w:numPr>
              <w:spacing w:before="0" w:after="0"/>
              <w:jc w:val="left"/>
              <w:rPr>
                <w:sz w:val="18"/>
                <w:szCs w:val="18"/>
                <w:lang w:eastAsia="tr-TR"/>
              </w:rPr>
            </w:pPr>
            <w:r w:rsidRPr="00B93B00">
              <w:rPr>
                <w:sz w:val="18"/>
                <w:szCs w:val="18"/>
                <w:lang w:eastAsia="tr-TR"/>
              </w:rPr>
              <w:t>Implementation</w:t>
            </w:r>
            <w:r w:rsidR="003C184E" w:rsidRPr="00B93B00">
              <w:rPr>
                <w:sz w:val="18"/>
                <w:szCs w:val="18"/>
                <w:lang w:eastAsia="tr-TR"/>
              </w:rPr>
              <w:t xml:space="preserve"> and follow up</w:t>
            </w:r>
            <w:r w:rsidRPr="00B93B00">
              <w:rPr>
                <w:sz w:val="18"/>
                <w:szCs w:val="18"/>
                <w:lang w:eastAsia="tr-TR"/>
              </w:rPr>
              <w:t xml:space="preserve"> of livelihood restoration measures</w:t>
            </w:r>
          </w:p>
          <w:p w14:paraId="0BE65F69" w14:textId="672CA8A9" w:rsidR="00224232" w:rsidRPr="00B93B00" w:rsidRDefault="00224232" w:rsidP="00325755">
            <w:pPr>
              <w:pStyle w:val="ListeParagraf"/>
              <w:numPr>
                <w:ilvl w:val="0"/>
                <w:numId w:val="43"/>
              </w:numPr>
              <w:spacing w:before="0" w:after="0"/>
              <w:jc w:val="left"/>
              <w:rPr>
                <w:sz w:val="18"/>
                <w:szCs w:val="18"/>
                <w:lang w:eastAsia="tr-TR"/>
              </w:rPr>
            </w:pPr>
            <w:r w:rsidRPr="00B93B00">
              <w:rPr>
                <w:sz w:val="18"/>
                <w:szCs w:val="18"/>
                <w:lang w:eastAsia="tr-TR"/>
              </w:rPr>
              <w:t xml:space="preserve">Verification of PAP information, </w:t>
            </w:r>
            <w:r w:rsidR="003C184E" w:rsidRPr="00B93B00">
              <w:rPr>
                <w:sz w:val="18"/>
                <w:szCs w:val="18"/>
                <w:lang w:eastAsia="tr-TR"/>
              </w:rPr>
              <w:t xml:space="preserve">land use, </w:t>
            </w:r>
            <w:r w:rsidRPr="00B93B00">
              <w:rPr>
                <w:sz w:val="18"/>
                <w:szCs w:val="18"/>
                <w:lang w:eastAsia="tr-TR"/>
              </w:rPr>
              <w:t>livelihood impacts</w:t>
            </w:r>
            <w:r w:rsidR="003C184E" w:rsidRPr="00B93B00">
              <w:rPr>
                <w:sz w:val="18"/>
                <w:szCs w:val="18"/>
                <w:lang w:eastAsia="tr-TR"/>
              </w:rPr>
              <w:t>, vulnerability</w:t>
            </w:r>
            <w:r w:rsidRPr="00B93B00">
              <w:rPr>
                <w:sz w:val="18"/>
                <w:szCs w:val="18"/>
                <w:lang w:eastAsia="tr-TR"/>
              </w:rPr>
              <w:t xml:space="preserve"> and support eligibility</w:t>
            </w:r>
          </w:p>
          <w:p w14:paraId="1FE6EF07" w14:textId="793214CE" w:rsidR="00224232" w:rsidRPr="00B93B00" w:rsidRDefault="00224232" w:rsidP="00325755">
            <w:pPr>
              <w:pStyle w:val="ListeParagraf"/>
              <w:numPr>
                <w:ilvl w:val="0"/>
                <w:numId w:val="43"/>
              </w:numPr>
              <w:spacing w:before="0" w:after="0"/>
              <w:jc w:val="left"/>
              <w:rPr>
                <w:sz w:val="18"/>
                <w:szCs w:val="18"/>
                <w:lang w:eastAsia="tr-TR"/>
              </w:rPr>
            </w:pPr>
            <w:r w:rsidRPr="00B93B00">
              <w:rPr>
                <w:sz w:val="18"/>
                <w:szCs w:val="18"/>
                <w:lang w:eastAsia="tr-TR"/>
              </w:rPr>
              <w:t>Management of vulnerability linked support</w:t>
            </w:r>
          </w:p>
          <w:p w14:paraId="796C95A3" w14:textId="3EFEFC45" w:rsidR="00224232" w:rsidRPr="00B93B00" w:rsidRDefault="00224232" w:rsidP="00325755">
            <w:pPr>
              <w:pStyle w:val="ListeParagraf"/>
              <w:numPr>
                <w:ilvl w:val="0"/>
                <w:numId w:val="43"/>
              </w:numPr>
              <w:spacing w:before="0" w:after="0"/>
              <w:jc w:val="left"/>
              <w:rPr>
                <w:sz w:val="18"/>
                <w:szCs w:val="18"/>
                <w:lang w:eastAsia="tr-TR"/>
              </w:rPr>
            </w:pPr>
            <w:r w:rsidRPr="00B93B00">
              <w:rPr>
                <w:sz w:val="18"/>
                <w:szCs w:val="18"/>
                <w:lang w:eastAsia="tr-TR"/>
              </w:rPr>
              <w:t>Maintenance of LARP implementation records</w:t>
            </w:r>
            <w:r w:rsidR="00B72C2A" w:rsidRPr="00B93B00">
              <w:rPr>
                <w:sz w:val="18"/>
                <w:szCs w:val="18"/>
                <w:lang w:eastAsia="tr-TR"/>
              </w:rPr>
              <w:t xml:space="preserve"> including relevant </w:t>
            </w:r>
            <w:r w:rsidR="00B72C2A" w:rsidRPr="00824B52">
              <w:rPr>
                <w:sz w:val="18"/>
                <w:szCs w:val="18"/>
                <w:lang w:eastAsia="tr-TR"/>
              </w:rPr>
              <w:t>Annex A and Annex C</w:t>
            </w:r>
            <w:r w:rsidR="00B72C2A" w:rsidRPr="00B93B00">
              <w:rPr>
                <w:sz w:val="18"/>
                <w:szCs w:val="18"/>
                <w:lang w:eastAsia="tr-TR"/>
              </w:rPr>
              <w:t xml:space="preserve"> records</w:t>
            </w:r>
          </w:p>
          <w:p w14:paraId="55B593F6" w14:textId="7A3B5B95" w:rsidR="00224232" w:rsidRPr="00B93B00" w:rsidRDefault="00224232" w:rsidP="00325755">
            <w:pPr>
              <w:pStyle w:val="ListeParagraf"/>
              <w:numPr>
                <w:ilvl w:val="0"/>
                <w:numId w:val="43"/>
              </w:numPr>
              <w:spacing w:before="0" w:after="0"/>
              <w:jc w:val="left"/>
              <w:rPr>
                <w:sz w:val="18"/>
                <w:szCs w:val="18"/>
                <w:lang w:eastAsia="tr-TR"/>
              </w:rPr>
            </w:pPr>
            <w:r w:rsidRPr="00B93B00">
              <w:rPr>
                <w:sz w:val="18"/>
                <w:szCs w:val="18"/>
                <w:lang w:eastAsia="tr-TR"/>
              </w:rPr>
              <w:t xml:space="preserve">Coordination of </w:t>
            </w:r>
            <w:r w:rsidR="003C184E" w:rsidRPr="00B93B00">
              <w:rPr>
                <w:sz w:val="18"/>
                <w:szCs w:val="18"/>
                <w:lang w:eastAsia="tr-TR"/>
              </w:rPr>
              <w:t xml:space="preserve">LARP </w:t>
            </w:r>
            <w:r w:rsidRPr="00B93B00">
              <w:rPr>
                <w:sz w:val="18"/>
                <w:szCs w:val="18"/>
                <w:lang w:eastAsia="tr-TR"/>
              </w:rPr>
              <w:t>monitoring and reporting</w:t>
            </w:r>
          </w:p>
          <w:p w14:paraId="3B72CECC" w14:textId="77777777" w:rsidR="009D09D3" w:rsidRPr="00B93B00" w:rsidRDefault="00224232" w:rsidP="00325755">
            <w:pPr>
              <w:pStyle w:val="ListeParagraf"/>
              <w:numPr>
                <w:ilvl w:val="0"/>
                <w:numId w:val="43"/>
              </w:numPr>
              <w:spacing w:before="0" w:after="0"/>
              <w:jc w:val="left"/>
              <w:rPr>
                <w:sz w:val="18"/>
                <w:szCs w:val="18"/>
                <w:lang w:eastAsia="tr-TR"/>
              </w:rPr>
            </w:pPr>
            <w:r w:rsidRPr="00B93B00">
              <w:rPr>
                <w:sz w:val="18"/>
                <w:szCs w:val="18"/>
                <w:lang w:eastAsia="tr-TR"/>
              </w:rPr>
              <w:t xml:space="preserve">Support to grievance review </w:t>
            </w:r>
            <w:r w:rsidR="00C26141" w:rsidRPr="00B93B00">
              <w:rPr>
                <w:sz w:val="18"/>
                <w:szCs w:val="18"/>
                <w:lang w:eastAsia="tr-TR"/>
              </w:rPr>
              <w:t>corrective actions and completion review</w:t>
            </w:r>
          </w:p>
          <w:p w14:paraId="621C4BF1" w14:textId="5154477D" w:rsidR="00B72C2A" w:rsidRPr="00B93B00" w:rsidRDefault="00B72C2A" w:rsidP="00325755">
            <w:pPr>
              <w:pStyle w:val="ListeParagraf"/>
              <w:numPr>
                <w:ilvl w:val="0"/>
                <w:numId w:val="43"/>
              </w:numPr>
              <w:spacing w:before="0" w:after="0"/>
              <w:jc w:val="left"/>
              <w:rPr>
                <w:sz w:val="18"/>
                <w:szCs w:val="18"/>
                <w:lang w:eastAsia="tr-TR"/>
              </w:rPr>
            </w:pPr>
            <w:r w:rsidRPr="00B93B00">
              <w:rPr>
                <w:sz w:val="18"/>
                <w:szCs w:val="18"/>
                <w:lang w:eastAsia="tr-TR"/>
              </w:rPr>
              <w:t>Assessment of monitoring and grievance findings against livelihood restoration outcomes and corrective-action trigger</w:t>
            </w:r>
          </w:p>
        </w:tc>
      </w:tr>
      <w:tr w:rsidR="009D09D3" w:rsidRPr="00A34603" w14:paraId="44D45EAF" w14:textId="77777777" w:rsidTr="007231B9">
        <w:trPr>
          <w:trHeight w:val="270"/>
        </w:trPr>
        <w:tc>
          <w:tcPr>
            <w:tcW w:w="1335" w:type="pct"/>
            <w:vAlign w:val="center"/>
          </w:tcPr>
          <w:p w14:paraId="6F20ECA8" w14:textId="71EC600B" w:rsidR="009D09D3" w:rsidRPr="00F55A1D" w:rsidRDefault="00224232" w:rsidP="007231B9">
            <w:pPr>
              <w:spacing w:before="0" w:after="0"/>
              <w:jc w:val="left"/>
              <w:rPr>
                <w:sz w:val="18"/>
                <w:szCs w:val="18"/>
                <w:lang w:eastAsia="tr-TR"/>
              </w:rPr>
            </w:pPr>
            <w:r>
              <w:rPr>
                <w:sz w:val="18"/>
                <w:szCs w:val="18"/>
                <w:lang w:eastAsia="tr-TR"/>
              </w:rPr>
              <w:t>Community Liaison Officer (CLO)</w:t>
            </w:r>
          </w:p>
        </w:tc>
        <w:tc>
          <w:tcPr>
            <w:tcW w:w="3665" w:type="pct"/>
            <w:vAlign w:val="center"/>
          </w:tcPr>
          <w:p w14:paraId="522CC606" w14:textId="6609AF2C" w:rsidR="00924F95" w:rsidRPr="00924F95" w:rsidRDefault="00924F95" w:rsidP="00325755">
            <w:pPr>
              <w:pStyle w:val="ListeParagraf"/>
              <w:numPr>
                <w:ilvl w:val="0"/>
                <w:numId w:val="43"/>
              </w:numPr>
              <w:spacing w:before="0" w:after="0"/>
              <w:jc w:val="left"/>
              <w:rPr>
                <w:sz w:val="18"/>
                <w:szCs w:val="18"/>
                <w:lang w:eastAsia="tr-TR"/>
              </w:rPr>
            </w:pPr>
            <w:r w:rsidRPr="00924F95">
              <w:rPr>
                <w:sz w:val="18"/>
                <w:szCs w:val="18"/>
                <w:lang w:eastAsia="tr-TR"/>
              </w:rPr>
              <w:t>Field communication with PAPs, mukhtars and affected settlements</w:t>
            </w:r>
          </w:p>
          <w:p w14:paraId="1AB5B30B" w14:textId="55EE9744" w:rsidR="00924F95" w:rsidRPr="00924F95" w:rsidRDefault="00924F95" w:rsidP="00325755">
            <w:pPr>
              <w:pStyle w:val="ListeParagraf"/>
              <w:numPr>
                <w:ilvl w:val="0"/>
                <w:numId w:val="43"/>
              </w:numPr>
              <w:spacing w:before="0" w:after="0"/>
              <w:jc w:val="left"/>
              <w:rPr>
                <w:sz w:val="18"/>
                <w:szCs w:val="18"/>
                <w:lang w:eastAsia="tr-TR"/>
              </w:rPr>
            </w:pPr>
            <w:r w:rsidRPr="00924F95">
              <w:rPr>
                <w:sz w:val="18"/>
                <w:szCs w:val="18"/>
                <w:lang w:eastAsia="tr-TR"/>
              </w:rPr>
              <w:t xml:space="preserve">Disclosure of LARP information, </w:t>
            </w:r>
            <w:r w:rsidR="00C26141" w:rsidRPr="00C26141">
              <w:rPr>
                <w:sz w:val="18"/>
                <w:szCs w:val="18"/>
                <w:lang w:eastAsia="tr-TR"/>
              </w:rPr>
              <w:t>disclosure materials</w:t>
            </w:r>
            <w:r w:rsidR="003777EC">
              <w:rPr>
                <w:sz w:val="18"/>
                <w:szCs w:val="18"/>
                <w:lang w:eastAsia="tr-TR"/>
              </w:rPr>
              <w:t xml:space="preserve">, </w:t>
            </w:r>
            <w:r w:rsidR="003777EC" w:rsidRPr="003777EC">
              <w:rPr>
                <w:sz w:val="18"/>
                <w:szCs w:val="18"/>
                <w:lang w:eastAsia="tr-TR"/>
              </w:rPr>
              <w:t xml:space="preserve">cut-off-date </w:t>
            </w:r>
            <w:r w:rsidR="003777EC">
              <w:rPr>
                <w:sz w:val="18"/>
                <w:szCs w:val="18"/>
                <w:lang w:eastAsia="tr-TR"/>
              </w:rPr>
              <w:t xml:space="preserve">sensitisation </w:t>
            </w:r>
            <w:r w:rsidRPr="00924F95">
              <w:rPr>
                <w:sz w:val="18"/>
                <w:szCs w:val="18"/>
                <w:lang w:eastAsia="tr-TR"/>
              </w:rPr>
              <w:t>and grievance channels</w:t>
            </w:r>
          </w:p>
          <w:p w14:paraId="47A25ED3" w14:textId="3D2DF4E7" w:rsidR="00924F95" w:rsidRPr="00924F95" w:rsidRDefault="00924F95" w:rsidP="00325755">
            <w:pPr>
              <w:pStyle w:val="ListeParagraf"/>
              <w:numPr>
                <w:ilvl w:val="0"/>
                <w:numId w:val="43"/>
              </w:numPr>
              <w:spacing w:before="0" w:after="0"/>
              <w:jc w:val="left"/>
              <w:rPr>
                <w:sz w:val="18"/>
                <w:szCs w:val="18"/>
                <w:lang w:eastAsia="tr-TR"/>
              </w:rPr>
            </w:pPr>
            <w:r w:rsidRPr="00924F95">
              <w:rPr>
                <w:sz w:val="18"/>
                <w:szCs w:val="18"/>
                <w:lang w:eastAsia="tr-TR"/>
              </w:rPr>
              <w:t>Receipt and transfer of grievances and requests</w:t>
            </w:r>
            <w:r w:rsidR="00B57068">
              <w:rPr>
                <w:sz w:val="18"/>
                <w:szCs w:val="18"/>
                <w:lang w:eastAsia="tr-TR"/>
              </w:rPr>
              <w:t xml:space="preserve"> </w:t>
            </w:r>
            <w:r w:rsidR="00B57068" w:rsidRPr="00B57068">
              <w:rPr>
                <w:sz w:val="18"/>
                <w:szCs w:val="18"/>
                <w:lang w:eastAsia="tr-TR"/>
              </w:rPr>
              <w:t xml:space="preserve">in line with the Project GM </w:t>
            </w:r>
            <w:r w:rsidR="009861F4">
              <w:rPr>
                <w:sz w:val="18"/>
                <w:szCs w:val="18"/>
                <w:lang w:eastAsia="tr-TR"/>
              </w:rPr>
              <w:t>described in the SEP</w:t>
            </w:r>
            <w:r w:rsidR="00B57068" w:rsidRPr="005462FE">
              <w:rPr>
                <w:sz w:val="18"/>
                <w:szCs w:val="18"/>
                <w:lang w:eastAsia="tr-TR"/>
              </w:rPr>
              <w:t xml:space="preserve"> </w:t>
            </w:r>
            <w:r w:rsidR="005462FE" w:rsidRPr="005462FE">
              <w:rPr>
                <w:sz w:val="18"/>
                <w:szCs w:val="18"/>
                <w:lang w:eastAsia="tr-TR"/>
              </w:rPr>
              <w:fldChar w:fldCharType="begin"/>
            </w:r>
            <w:r w:rsidR="005462FE" w:rsidRPr="005462FE">
              <w:rPr>
                <w:sz w:val="18"/>
                <w:szCs w:val="18"/>
                <w:lang w:eastAsia="tr-TR"/>
              </w:rPr>
              <w:instrText xml:space="preserve"> REF _Ref233376245 \n \h  \* MERGEFORMAT </w:instrText>
            </w:r>
            <w:r w:rsidR="005462FE" w:rsidRPr="005462FE">
              <w:rPr>
                <w:sz w:val="18"/>
                <w:szCs w:val="18"/>
                <w:lang w:eastAsia="tr-TR"/>
              </w:rPr>
            </w:r>
            <w:r w:rsidR="005462FE" w:rsidRPr="005462FE">
              <w:rPr>
                <w:sz w:val="18"/>
                <w:szCs w:val="18"/>
                <w:lang w:eastAsia="tr-TR"/>
              </w:rPr>
              <w:fldChar w:fldCharType="separate"/>
            </w:r>
            <w:r w:rsidR="005462FE" w:rsidRPr="005462FE">
              <w:rPr>
                <w:sz w:val="18"/>
                <w:szCs w:val="18"/>
                <w:lang w:eastAsia="tr-TR"/>
              </w:rPr>
              <w:t>Annex G</w:t>
            </w:r>
            <w:r w:rsidR="005462FE" w:rsidRPr="005462FE">
              <w:rPr>
                <w:sz w:val="18"/>
                <w:szCs w:val="18"/>
                <w:lang w:eastAsia="tr-TR"/>
              </w:rPr>
              <w:fldChar w:fldCharType="end"/>
            </w:r>
            <w:r w:rsidR="005462FE">
              <w:rPr>
                <w:sz w:val="18"/>
                <w:szCs w:val="18"/>
                <w:lang w:eastAsia="tr-TR"/>
              </w:rPr>
              <w:t>.</w:t>
            </w:r>
          </w:p>
          <w:p w14:paraId="3B1C967A" w14:textId="6D49D958" w:rsidR="00924F95" w:rsidRDefault="00924F95" w:rsidP="00325755">
            <w:pPr>
              <w:pStyle w:val="ListeParagraf"/>
              <w:numPr>
                <w:ilvl w:val="0"/>
                <w:numId w:val="43"/>
              </w:numPr>
              <w:spacing w:before="0" w:after="0"/>
              <w:jc w:val="left"/>
              <w:rPr>
                <w:sz w:val="18"/>
                <w:szCs w:val="18"/>
                <w:lang w:eastAsia="tr-TR"/>
              </w:rPr>
            </w:pPr>
            <w:r w:rsidRPr="00924F95">
              <w:rPr>
                <w:sz w:val="18"/>
                <w:szCs w:val="18"/>
                <w:lang w:eastAsia="tr-TR"/>
              </w:rPr>
              <w:t>Support to individual consultations, site visits</w:t>
            </w:r>
            <w:r w:rsidR="005418E6">
              <w:rPr>
                <w:sz w:val="18"/>
                <w:szCs w:val="18"/>
                <w:lang w:eastAsia="tr-TR"/>
              </w:rPr>
              <w:t xml:space="preserve">, </w:t>
            </w:r>
            <w:r w:rsidR="005418E6" w:rsidRPr="005418E6">
              <w:rPr>
                <w:sz w:val="18"/>
                <w:szCs w:val="18"/>
                <w:lang w:eastAsia="tr-TR"/>
              </w:rPr>
              <w:t>user verification</w:t>
            </w:r>
            <w:r w:rsidRPr="00924F95">
              <w:rPr>
                <w:sz w:val="18"/>
                <w:szCs w:val="18"/>
                <w:lang w:eastAsia="tr-TR"/>
              </w:rPr>
              <w:t xml:space="preserve"> and </w:t>
            </w:r>
            <w:r w:rsidR="005418E6">
              <w:rPr>
                <w:sz w:val="18"/>
                <w:szCs w:val="18"/>
                <w:lang w:eastAsia="tr-TR"/>
              </w:rPr>
              <w:t>vulnerable PAP follow up</w:t>
            </w:r>
          </w:p>
          <w:p w14:paraId="7D62EC33" w14:textId="54F3F9FC" w:rsidR="00A25CE2" w:rsidRPr="00924F95" w:rsidRDefault="00A25CE2" w:rsidP="00325755">
            <w:pPr>
              <w:pStyle w:val="ListeParagraf"/>
              <w:numPr>
                <w:ilvl w:val="0"/>
                <w:numId w:val="43"/>
              </w:numPr>
              <w:spacing w:before="0" w:after="0"/>
              <w:jc w:val="left"/>
              <w:rPr>
                <w:sz w:val="18"/>
                <w:szCs w:val="18"/>
                <w:lang w:eastAsia="tr-TR"/>
              </w:rPr>
            </w:pPr>
            <w:r w:rsidRPr="00A25CE2">
              <w:rPr>
                <w:sz w:val="18"/>
                <w:szCs w:val="18"/>
                <w:lang w:eastAsia="tr-TR"/>
              </w:rPr>
              <w:t>Support to follow-up of outstanding or unreached PAPs/users and maintenance of contact-attempt evidence</w:t>
            </w:r>
          </w:p>
          <w:p w14:paraId="5D23E350" w14:textId="39979567" w:rsidR="009D09D3" w:rsidRPr="009D09D3" w:rsidRDefault="00924F95" w:rsidP="00325755">
            <w:pPr>
              <w:pStyle w:val="ListeParagraf"/>
              <w:numPr>
                <w:ilvl w:val="0"/>
                <w:numId w:val="43"/>
              </w:numPr>
              <w:spacing w:before="0" w:after="0"/>
              <w:jc w:val="left"/>
              <w:rPr>
                <w:sz w:val="18"/>
                <w:szCs w:val="18"/>
                <w:lang w:eastAsia="tr-TR"/>
              </w:rPr>
            </w:pPr>
            <w:r w:rsidRPr="00924F95">
              <w:rPr>
                <w:sz w:val="18"/>
                <w:szCs w:val="18"/>
                <w:lang w:eastAsia="tr-TR"/>
              </w:rPr>
              <w:t>Support to LARP monitoring activities</w:t>
            </w:r>
            <w:r w:rsidR="005418E6">
              <w:rPr>
                <w:sz w:val="18"/>
                <w:szCs w:val="18"/>
                <w:lang w:eastAsia="tr-TR"/>
              </w:rPr>
              <w:t xml:space="preserve">, </w:t>
            </w:r>
            <w:r w:rsidR="005418E6" w:rsidRPr="005418E6">
              <w:rPr>
                <w:sz w:val="18"/>
                <w:szCs w:val="18"/>
                <w:lang w:eastAsia="tr-TR"/>
              </w:rPr>
              <w:t>including access, construction damage, livelihood support and corrective actions</w:t>
            </w:r>
          </w:p>
        </w:tc>
      </w:tr>
      <w:tr w:rsidR="00924F95" w:rsidRPr="00A34603" w14:paraId="67FBB210" w14:textId="77777777" w:rsidTr="007231B9">
        <w:trPr>
          <w:trHeight w:val="270"/>
        </w:trPr>
        <w:tc>
          <w:tcPr>
            <w:tcW w:w="1335" w:type="pct"/>
            <w:vAlign w:val="center"/>
          </w:tcPr>
          <w:p w14:paraId="7D7D8C96" w14:textId="0D8DE9F5" w:rsidR="00924F95" w:rsidRDefault="00924F95" w:rsidP="007231B9">
            <w:pPr>
              <w:spacing w:before="0" w:after="0"/>
              <w:jc w:val="left"/>
              <w:rPr>
                <w:sz w:val="18"/>
                <w:szCs w:val="18"/>
                <w:lang w:eastAsia="tr-TR"/>
              </w:rPr>
            </w:pPr>
            <w:r w:rsidRPr="00924F95">
              <w:rPr>
                <w:sz w:val="18"/>
                <w:szCs w:val="18"/>
                <w:lang w:eastAsia="tr-TR"/>
              </w:rPr>
              <w:t>EPC Contractor, Contractors and Subcontractors</w:t>
            </w:r>
          </w:p>
        </w:tc>
        <w:tc>
          <w:tcPr>
            <w:tcW w:w="3665" w:type="pct"/>
            <w:vAlign w:val="center"/>
          </w:tcPr>
          <w:p w14:paraId="3A76F130" w14:textId="70C793FB" w:rsidR="002F448E" w:rsidRPr="002F448E" w:rsidRDefault="002F448E" w:rsidP="00325755">
            <w:pPr>
              <w:pStyle w:val="ListeParagraf"/>
              <w:numPr>
                <w:ilvl w:val="0"/>
                <w:numId w:val="43"/>
              </w:numPr>
              <w:spacing w:before="0" w:after="0"/>
              <w:jc w:val="left"/>
              <w:rPr>
                <w:sz w:val="18"/>
                <w:szCs w:val="18"/>
                <w:lang w:eastAsia="tr-TR"/>
              </w:rPr>
            </w:pPr>
            <w:r w:rsidRPr="002F448E">
              <w:rPr>
                <w:sz w:val="18"/>
                <w:szCs w:val="18"/>
                <w:lang w:eastAsia="tr-TR"/>
              </w:rPr>
              <w:t>Compliance with Project environmental and social requirements, including the SEP, GM</w:t>
            </w:r>
            <w:r w:rsidR="003D0A94">
              <w:rPr>
                <w:sz w:val="18"/>
                <w:szCs w:val="18"/>
                <w:lang w:eastAsia="tr-TR"/>
              </w:rPr>
              <w:t xml:space="preserve">, </w:t>
            </w:r>
            <w:r w:rsidR="003D0A94" w:rsidRPr="003D0A94">
              <w:rPr>
                <w:sz w:val="18"/>
                <w:szCs w:val="18"/>
                <w:lang w:eastAsia="tr-TR"/>
              </w:rPr>
              <w:t>LARP commitments relevant to construction activities</w:t>
            </w:r>
            <w:r w:rsidRPr="002F448E">
              <w:rPr>
                <w:sz w:val="18"/>
                <w:szCs w:val="18"/>
                <w:lang w:eastAsia="tr-TR"/>
              </w:rPr>
              <w:t xml:space="preserve"> and relevant management plans</w:t>
            </w:r>
          </w:p>
          <w:p w14:paraId="000FA23F" w14:textId="1803D6E7" w:rsidR="002F448E" w:rsidRPr="002F448E" w:rsidRDefault="002F448E" w:rsidP="00325755">
            <w:pPr>
              <w:pStyle w:val="ListeParagraf"/>
              <w:numPr>
                <w:ilvl w:val="0"/>
                <w:numId w:val="43"/>
              </w:numPr>
              <w:spacing w:before="0" w:after="0"/>
              <w:jc w:val="left"/>
              <w:rPr>
                <w:sz w:val="18"/>
                <w:szCs w:val="18"/>
                <w:lang w:eastAsia="tr-TR"/>
              </w:rPr>
            </w:pPr>
            <w:r w:rsidRPr="002F448E">
              <w:rPr>
                <w:sz w:val="18"/>
                <w:szCs w:val="18"/>
                <w:lang w:eastAsia="tr-TR"/>
              </w:rPr>
              <w:t>Prevention and management of construction impacts</w:t>
            </w:r>
          </w:p>
          <w:p w14:paraId="72CFFC43" w14:textId="74271A86" w:rsidR="002F448E" w:rsidRDefault="002F448E" w:rsidP="00325755">
            <w:pPr>
              <w:pStyle w:val="ListeParagraf"/>
              <w:numPr>
                <w:ilvl w:val="0"/>
                <w:numId w:val="43"/>
              </w:numPr>
              <w:spacing w:before="0" w:after="0"/>
              <w:jc w:val="left"/>
              <w:rPr>
                <w:sz w:val="18"/>
                <w:szCs w:val="18"/>
                <w:lang w:eastAsia="tr-TR"/>
              </w:rPr>
            </w:pPr>
            <w:r w:rsidRPr="002F448E">
              <w:rPr>
                <w:sz w:val="18"/>
                <w:szCs w:val="18"/>
                <w:lang w:eastAsia="tr-TR"/>
              </w:rPr>
              <w:t>Provision of timely information on construction schedule, access restrictions and land entry needs</w:t>
            </w:r>
          </w:p>
          <w:p w14:paraId="10FC25C6" w14:textId="5CBE17AB" w:rsidR="00A25CE2" w:rsidRPr="002F448E" w:rsidRDefault="00A25CE2" w:rsidP="00325755">
            <w:pPr>
              <w:pStyle w:val="ListeParagraf"/>
              <w:numPr>
                <w:ilvl w:val="0"/>
                <w:numId w:val="43"/>
              </w:numPr>
              <w:spacing w:before="0" w:after="0"/>
              <w:jc w:val="left"/>
              <w:rPr>
                <w:sz w:val="18"/>
                <w:szCs w:val="18"/>
                <w:lang w:eastAsia="tr-TR"/>
              </w:rPr>
            </w:pPr>
            <w:r w:rsidRPr="00A25CE2">
              <w:rPr>
                <w:sz w:val="18"/>
                <w:szCs w:val="18"/>
                <w:lang w:eastAsia="tr-TR"/>
              </w:rPr>
              <w:t>Undertaking land entry and construction activities in accordance with the access and impact-management arrangements confirmed by the Project Owner</w:t>
            </w:r>
          </w:p>
          <w:p w14:paraId="300D8B15" w14:textId="62F3E0B9" w:rsidR="002F448E" w:rsidRPr="002F448E" w:rsidRDefault="002F448E" w:rsidP="00325755">
            <w:pPr>
              <w:pStyle w:val="ListeParagraf"/>
              <w:numPr>
                <w:ilvl w:val="0"/>
                <w:numId w:val="43"/>
              </w:numPr>
              <w:spacing w:before="0" w:after="0"/>
              <w:jc w:val="left"/>
              <w:rPr>
                <w:sz w:val="18"/>
                <w:szCs w:val="18"/>
                <w:lang w:eastAsia="tr-TR"/>
              </w:rPr>
            </w:pPr>
            <w:r w:rsidRPr="002F448E">
              <w:rPr>
                <w:sz w:val="18"/>
                <w:szCs w:val="18"/>
                <w:lang w:eastAsia="tr-TR"/>
              </w:rPr>
              <w:t>Immediate notification to Enerjisa Üretim of grievances, stakeholder concerns, construction damage or access issues received during their activities</w:t>
            </w:r>
          </w:p>
          <w:p w14:paraId="129D65BF" w14:textId="12A215A8" w:rsidR="002F448E" w:rsidRPr="002F448E" w:rsidRDefault="002F448E" w:rsidP="00325755">
            <w:pPr>
              <w:pStyle w:val="ListeParagraf"/>
              <w:numPr>
                <w:ilvl w:val="0"/>
                <w:numId w:val="43"/>
              </w:numPr>
              <w:spacing w:before="0" w:after="0"/>
              <w:jc w:val="left"/>
              <w:rPr>
                <w:sz w:val="18"/>
                <w:szCs w:val="18"/>
                <w:lang w:eastAsia="tr-TR"/>
              </w:rPr>
            </w:pPr>
            <w:r w:rsidRPr="002F448E">
              <w:rPr>
                <w:sz w:val="18"/>
                <w:szCs w:val="18"/>
                <w:lang w:eastAsia="tr-TR"/>
              </w:rPr>
              <w:t>Participation in investigation of construction damage or access grievances</w:t>
            </w:r>
          </w:p>
          <w:p w14:paraId="54875CB0" w14:textId="2E1AFAB1" w:rsidR="00924F95" w:rsidRPr="00924F95" w:rsidRDefault="002F448E" w:rsidP="00325755">
            <w:pPr>
              <w:pStyle w:val="ListeParagraf"/>
              <w:numPr>
                <w:ilvl w:val="0"/>
                <w:numId w:val="43"/>
              </w:numPr>
              <w:spacing w:before="0" w:after="0"/>
              <w:jc w:val="left"/>
              <w:rPr>
                <w:sz w:val="18"/>
                <w:szCs w:val="18"/>
                <w:lang w:eastAsia="tr-TR"/>
              </w:rPr>
            </w:pPr>
            <w:r w:rsidRPr="002F448E">
              <w:rPr>
                <w:sz w:val="18"/>
                <w:szCs w:val="18"/>
                <w:lang w:eastAsia="tr-TR"/>
              </w:rPr>
              <w:t>Implementation of repair, reinstatement, traffic, access and other corrective actions linked to contractor or subcontractor activities</w:t>
            </w:r>
          </w:p>
        </w:tc>
      </w:tr>
      <w:tr w:rsidR="00C07479" w:rsidRPr="00A34603" w14:paraId="04668415" w14:textId="77777777" w:rsidTr="007231B9">
        <w:trPr>
          <w:trHeight w:val="270"/>
        </w:trPr>
        <w:tc>
          <w:tcPr>
            <w:tcW w:w="1335" w:type="pct"/>
            <w:vAlign w:val="center"/>
          </w:tcPr>
          <w:p w14:paraId="7071C9DA" w14:textId="5B64C12B" w:rsidR="00C07479" w:rsidRPr="00924F95" w:rsidRDefault="00B35C14" w:rsidP="007231B9">
            <w:pPr>
              <w:spacing w:before="0" w:after="0"/>
              <w:jc w:val="left"/>
              <w:rPr>
                <w:sz w:val="18"/>
                <w:szCs w:val="18"/>
                <w:lang w:eastAsia="tr-TR"/>
              </w:rPr>
            </w:pPr>
            <w:r w:rsidRPr="00B35C14">
              <w:rPr>
                <w:sz w:val="18"/>
                <w:szCs w:val="18"/>
                <w:lang w:eastAsia="tr-TR"/>
              </w:rPr>
              <w:t>TEİAŞ</w:t>
            </w:r>
          </w:p>
        </w:tc>
        <w:tc>
          <w:tcPr>
            <w:tcW w:w="3665" w:type="pct"/>
            <w:vAlign w:val="center"/>
          </w:tcPr>
          <w:p w14:paraId="07992F3A" w14:textId="7CC2C0AF" w:rsidR="00B35C14" w:rsidRPr="00B35C14" w:rsidRDefault="00B35C14" w:rsidP="00325755">
            <w:pPr>
              <w:pStyle w:val="ListeParagraf"/>
              <w:numPr>
                <w:ilvl w:val="0"/>
                <w:numId w:val="43"/>
              </w:numPr>
              <w:spacing w:before="0" w:after="0"/>
              <w:jc w:val="left"/>
              <w:rPr>
                <w:sz w:val="18"/>
                <w:szCs w:val="18"/>
                <w:lang w:eastAsia="tr-TR"/>
              </w:rPr>
            </w:pPr>
            <w:r w:rsidRPr="00B35C14">
              <w:rPr>
                <w:sz w:val="18"/>
                <w:szCs w:val="18"/>
                <w:lang w:eastAsia="tr-TR"/>
              </w:rPr>
              <w:t xml:space="preserve">Management of </w:t>
            </w:r>
            <w:r w:rsidR="00A25CE2">
              <w:rPr>
                <w:sz w:val="18"/>
                <w:szCs w:val="18"/>
                <w:lang w:eastAsia="tr-TR"/>
              </w:rPr>
              <w:t xml:space="preserve">statutory </w:t>
            </w:r>
            <w:r w:rsidRPr="00B35C14">
              <w:rPr>
                <w:sz w:val="18"/>
                <w:szCs w:val="18"/>
                <w:lang w:eastAsia="tr-TR"/>
              </w:rPr>
              <w:t>land acquisition, easement and expropriation processes for the associated ETL components under its responsibility, in line with national legislation</w:t>
            </w:r>
          </w:p>
          <w:p w14:paraId="1AB589C2" w14:textId="0A8AF7D6" w:rsidR="00B35C14" w:rsidRPr="00B35C14" w:rsidRDefault="00B35C14" w:rsidP="00325755">
            <w:pPr>
              <w:pStyle w:val="ListeParagraf"/>
              <w:numPr>
                <w:ilvl w:val="0"/>
                <w:numId w:val="43"/>
              </w:numPr>
              <w:spacing w:before="0" w:after="0"/>
              <w:jc w:val="left"/>
              <w:rPr>
                <w:sz w:val="18"/>
                <w:szCs w:val="18"/>
                <w:lang w:eastAsia="tr-TR"/>
              </w:rPr>
            </w:pPr>
            <w:r w:rsidRPr="00B35C14">
              <w:rPr>
                <w:sz w:val="18"/>
                <w:szCs w:val="18"/>
                <w:lang w:eastAsia="tr-TR"/>
              </w:rPr>
              <w:t>Coordination with relevant public institutions for land access, permitting, registry, cadastre, forest, pasture or other institutional matters related to the associated ETL, where applicable</w:t>
            </w:r>
          </w:p>
          <w:p w14:paraId="5859B44B" w14:textId="3D1488E2" w:rsidR="00C07479" w:rsidRPr="00055773" w:rsidRDefault="00B35C14" w:rsidP="00EA57D0">
            <w:pPr>
              <w:pStyle w:val="ListeParagraf"/>
              <w:numPr>
                <w:ilvl w:val="0"/>
                <w:numId w:val="43"/>
              </w:numPr>
              <w:spacing w:before="0" w:after="0"/>
              <w:jc w:val="left"/>
              <w:rPr>
                <w:sz w:val="18"/>
                <w:szCs w:val="18"/>
                <w:lang w:eastAsia="tr-TR"/>
              </w:rPr>
            </w:pPr>
            <w:r w:rsidRPr="00B35C14">
              <w:rPr>
                <w:sz w:val="18"/>
                <w:szCs w:val="18"/>
                <w:lang w:eastAsia="tr-TR"/>
              </w:rPr>
              <w:t>Management of statutory compensation payments for land and registered assets affected by TEİAŞ led ETL land acquisition</w:t>
            </w:r>
          </w:p>
        </w:tc>
      </w:tr>
      <w:tr w:rsidR="00C07479" w:rsidRPr="00A34603" w14:paraId="13B34089" w14:textId="77777777" w:rsidTr="007231B9">
        <w:trPr>
          <w:trHeight w:val="270"/>
        </w:trPr>
        <w:tc>
          <w:tcPr>
            <w:tcW w:w="1335" w:type="pct"/>
            <w:vAlign w:val="center"/>
          </w:tcPr>
          <w:p w14:paraId="6C0027FF" w14:textId="0F6DB878" w:rsidR="00C07479" w:rsidRPr="00924F95" w:rsidRDefault="001D44F0" w:rsidP="007231B9">
            <w:pPr>
              <w:spacing w:before="0" w:after="0"/>
              <w:jc w:val="left"/>
              <w:rPr>
                <w:sz w:val="18"/>
                <w:szCs w:val="18"/>
                <w:lang w:eastAsia="tr-TR"/>
              </w:rPr>
            </w:pPr>
            <w:r w:rsidRPr="001D44F0">
              <w:rPr>
                <w:sz w:val="18"/>
                <w:szCs w:val="18"/>
                <w:lang w:eastAsia="tr-TR"/>
              </w:rPr>
              <w:lastRenderedPageBreak/>
              <w:t>Mukhtars and Local Representatives</w:t>
            </w:r>
          </w:p>
        </w:tc>
        <w:tc>
          <w:tcPr>
            <w:tcW w:w="3665" w:type="pct"/>
            <w:vAlign w:val="center"/>
          </w:tcPr>
          <w:p w14:paraId="49C42440" w14:textId="359A65D8" w:rsidR="001D44F0" w:rsidRPr="001D44F0" w:rsidRDefault="001D44F0" w:rsidP="00325755">
            <w:pPr>
              <w:pStyle w:val="ListeParagraf"/>
              <w:numPr>
                <w:ilvl w:val="0"/>
                <w:numId w:val="43"/>
              </w:numPr>
              <w:spacing w:before="0" w:after="0"/>
              <w:jc w:val="left"/>
              <w:rPr>
                <w:sz w:val="18"/>
                <w:szCs w:val="18"/>
                <w:lang w:eastAsia="tr-TR"/>
              </w:rPr>
            </w:pPr>
            <w:r w:rsidRPr="001D44F0">
              <w:rPr>
                <w:sz w:val="18"/>
                <w:szCs w:val="18"/>
                <w:lang w:eastAsia="tr-TR"/>
              </w:rPr>
              <w:t>Support to information disclosure at settlement level</w:t>
            </w:r>
          </w:p>
          <w:p w14:paraId="04AF8924" w14:textId="7F41EBA1" w:rsidR="001D44F0" w:rsidRPr="001D44F0" w:rsidRDefault="001D44F0" w:rsidP="00325755">
            <w:pPr>
              <w:pStyle w:val="ListeParagraf"/>
              <w:numPr>
                <w:ilvl w:val="0"/>
                <w:numId w:val="43"/>
              </w:numPr>
              <w:spacing w:before="0" w:after="0"/>
              <w:jc w:val="left"/>
              <w:rPr>
                <w:sz w:val="18"/>
                <w:szCs w:val="18"/>
                <w:lang w:eastAsia="tr-TR"/>
              </w:rPr>
            </w:pPr>
            <w:r w:rsidRPr="001D44F0">
              <w:rPr>
                <w:sz w:val="18"/>
                <w:szCs w:val="18"/>
                <w:lang w:eastAsia="tr-TR"/>
              </w:rPr>
              <w:t>Support to identification and verification of actual land users, public land users, pasture and grazing users and vulnerable persons where relevant</w:t>
            </w:r>
          </w:p>
          <w:p w14:paraId="5D2CCE0B" w14:textId="1EF9695D" w:rsidR="001D44F0" w:rsidRPr="001D44F0" w:rsidRDefault="001D44F0" w:rsidP="00325755">
            <w:pPr>
              <w:pStyle w:val="ListeParagraf"/>
              <w:numPr>
                <w:ilvl w:val="0"/>
                <w:numId w:val="43"/>
              </w:numPr>
              <w:spacing w:before="0" w:after="0"/>
              <w:jc w:val="left"/>
              <w:rPr>
                <w:sz w:val="18"/>
                <w:szCs w:val="18"/>
                <w:lang w:eastAsia="tr-TR"/>
              </w:rPr>
            </w:pPr>
            <w:r w:rsidRPr="001D44F0">
              <w:rPr>
                <w:sz w:val="18"/>
                <w:szCs w:val="18"/>
                <w:lang w:eastAsia="tr-TR"/>
              </w:rPr>
              <w:t>Communication of local concerns to the Project</w:t>
            </w:r>
          </w:p>
          <w:p w14:paraId="6AD068EA" w14:textId="77777777" w:rsidR="00C07479" w:rsidRDefault="001D44F0" w:rsidP="00325755">
            <w:pPr>
              <w:pStyle w:val="ListeParagraf"/>
              <w:numPr>
                <w:ilvl w:val="0"/>
                <w:numId w:val="43"/>
              </w:numPr>
              <w:spacing w:before="0" w:after="0"/>
              <w:jc w:val="left"/>
              <w:rPr>
                <w:sz w:val="18"/>
                <w:szCs w:val="18"/>
                <w:lang w:eastAsia="tr-TR"/>
              </w:rPr>
            </w:pPr>
            <w:r w:rsidRPr="001D44F0">
              <w:rPr>
                <w:sz w:val="18"/>
                <w:szCs w:val="18"/>
                <w:lang w:eastAsia="tr-TR"/>
              </w:rPr>
              <w:t>Support to consultation and grievance referral where PAPs prefer this channel</w:t>
            </w:r>
          </w:p>
          <w:p w14:paraId="5D0B406B" w14:textId="14EE375A" w:rsidR="00E64FE5" w:rsidRPr="002F448E" w:rsidRDefault="00E64FE5" w:rsidP="00325755">
            <w:pPr>
              <w:pStyle w:val="ListeParagraf"/>
              <w:numPr>
                <w:ilvl w:val="0"/>
                <w:numId w:val="43"/>
              </w:numPr>
              <w:spacing w:before="0" w:after="0"/>
              <w:jc w:val="left"/>
              <w:rPr>
                <w:sz w:val="18"/>
                <w:szCs w:val="18"/>
                <w:lang w:eastAsia="tr-TR"/>
              </w:rPr>
            </w:pPr>
            <w:r w:rsidRPr="00E64FE5">
              <w:rPr>
                <w:sz w:val="18"/>
                <w:szCs w:val="18"/>
                <w:lang w:eastAsia="tr-TR"/>
              </w:rPr>
              <w:t>Mukhtars and local representatives will not make eligibility, compensation or entitlement decisions on behalf of the Project</w:t>
            </w:r>
            <w:r w:rsidR="00E52272">
              <w:rPr>
                <w:sz w:val="18"/>
                <w:szCs w:val="18"/>
                <w:lang w:eastAsia="tr-TR"/>
              </w:rPr>
              <w:t xml:space="preserve"> </w:t>
            </w:r>
            <w:r w:rsidR="00E52272" w:rsidRPr="00E52272">
              <w:rPr>
                <w:sz w:val="18"/>
                <w:szCs w:val="18"/>
                <w:lang w:eastAsia="tr-TR"/>
              </w:rPr>
              <w:t>and will not substitute for direct PAP/user confirmation where individual rights, use or preferences require verification</w:t>
            </w:r>
          </w:p>
        </w:tc>
      </w:tr>
      <w:tr w:rsidR="00E64FE5" w:rsidRPr="00A34603" w14:paraId="6A47262C" w14:textId="77777777" w:rsidTr="007231B9">
        <w:trPr>
          <w:trHeight w:val="270"/>
        </w:trPr>
        <w:tc>
          <w:tcPr>
            <w:tcW w:w="1335" w:type="pct"/>
            <w:vAlign w:val="center"/>
          </w:tcPr>
          <w:p w14:paraId="17A4CFDB" w14:textId="5603A91E" w:rsidR="00E64FE5" w:rsidRPr="001D44F0" w:rsidRDefault="00E64FE5" w:rsidP="007231B9">
            <w:pPr>
              <w:spacing w:before="0" w:after="0"/>
              <w:jc w:val="left"/>
              <w:rPr>
                <w:sz w:val="18"/>
                <w:szCs w:val="18"/>
                <w:lang w:eastAsia="tr-TR"/>
              </w:rPr>
            </w:pPr>
            <w:r>
              <w:rPr>
                <w:sz w:val="18"/>
                <w:szCs w:val="18"/>
                <w:lang w:eastAsia="tr-TR"/>
              </w:rPr>
              <w:t>Relevant Public Institutions</w:t>
            </w:r>
          </w:p>
        </w:tc>
        <w:tc>
          <w:tcPr>
            <w:tcW w:w="3665" w:type="pct"/>
            <w:vAlign w:val="center"/>
          </w:tcPr>
          <w:p w14:paraId="379D0BBC" w14:textId="77777777" w:rsidR="00A87FF7" w:rsidRPr="00A87FF7" w:rsidRDefault="00A87FF7" w:rsidP="00325755">
            <w:pPr>
              <w:pStyle w:val="ListeParagraf"/>
              <w:numPr>
                <w:ilvl w:val="0"/>
                <w:numId w:val="43"/>
              </w:numPr>
              <w:spacing w:before="0" w:after="0"/>
              <w:jc w:val="left"/>
              <w:rPr>
                <w:sz w:val="18"/>
                <w:szCs w:val="18"/>
                <w:lang w:eastAsia="tr-TR"/>
              </w:rPr>
            </w:pPr>
            <w:r w:rsidRPr="00A87FF7">
              <w:rPr>
                <w:sz w:val="18"/>
                <w:szCs w:val="18"/>
                <w:lang w:eastAsia="tr-TR"/>
              </w:rPr>
              <w:t>Provision of information, permits, approvals or technical input within their legal mandates</w:t>
            </w:r>
          </w:p>
          <w:p w14:paraId="1ED804B0" w14:textId="7DB23554" w:rsidR="00A87FF7" w:rsidRPr="00A87FF7" w:rsidRDefault="00A87FF7" w:rsidP="00325755">
            <w:pPr>
              <w:pStyle w:val="ListeParagraf"/>
              <w:numPr>
                <w:ilvl w:val="0"/>
                <w:numId w:val="43"/>
              </w:numPr>
              <w:spacing w:before="0" w:after="0"/>
              <w:jc w:val="left"/>
              <w:rPr>
                <w:sz w:val="18"/>
                <w:szCs w:val="18"/>
                <w:lang w:eastAsia="tr-TR"/>
              </w:rPr>
            </w:pPr>
            <w:r w:rsidRPr="00A87FF7">
              <w:rPr>
                <w:sz w:val="18"/>
                <w:szCs w:val="18"/>
                <w:lang w:eastAsia="tr-TR"/>
              </w:rPr>
              <w:t>Support to resolution of institutional issues related to land registry, cadastre, agriculture, forestry, pasture, DSİ, municipalities, district and provincial authorities where relevant</w:t>
            </w:r>
          </w:p>
          <w:p w14:paraId="28C6B62A" w14:textId="0971A5E0" w:rsidR="00E64FE5" w:rsidRPr="001D44F0" w:rsidRDefault="00A87FF7" w:rsidP="00325755">
            <w:pPr>
              <w:pStyle w:val="ListeParagraf"/>
              <w:numPr>
                <w:ilvl w:val="0"/>
                <w:numId w:val="43"/>
              </w:numPr>
              <w:spacing w:before="0" w:after="0"/>
              <w:jc w:val="left"/>
              <w:rPr>
                <w:sz w:val="18"/>
                <w:szCs w:val="18"/>
                <w:lang w:eastAsia="tr-TR"/>
              </w:rPr>
            </w:pPr>
            <w:r w:rsidRPr="00A87FF7">
              <w:rPr>
                <w:sz w:val="18"/>
                <w:szCs w:val="18"/>
                <w:lang w:eastAsia="tr-TR"/>
              </w:rPr>
              <w:t>Support to resolution of issues that may affect land acquisition, access, valuation, public land use, pasture, forest land, irrigation or land consolidation matters</w:t>
            </w:r>
          </w:p>
        </w:tc>
      </w:tr>
      <w:tr w:rsidR="00504610" w:rsidRPr="00A34603" w14:paraId="0D083A50" w14:textId="77777777" w:rsidTr="007231B9">
        <w:trPr>
          <w:trHeight w:val="270"/>
        </w:trPr>
        <w:tc>
          <w:tcPr>
            <w:tcW w:w="1335" w:type="pct"/>
            <w:vAlign w:val="center"/>
          </w:tcPr>
          <w:p w14:paraId="4F227195" w14:textId="324EE1A4" w:rsidR="00504610" w:rsidRPr="001D44F0" w:rsidRDefault="00504610" w:rsidP="007231B9">
            <w:pPr>
              <w:spacing w:before="0" w:after="0"/>
              <w:jc w:val="left"/>
              <w:rPr>
                <w:sz w:val="18"/>
                <w:szCs w:val="18"/>
                <w:lang w:eastAsia="tr-TR"/>
              </w:rPr>
            </w:pPr>
            <w:r w:rsidRPr="00504610">
              <w:rPr>
                <w:sz w:val="18"/>
                <w:szCs w:val="18"/>
                <w:lang w:eastAsia="tr-TR"/>
              </w:rPr>
              <w:t>Independent Third Party, where required</w:t>
            </w:r>
          </w:p>
        </w:tc>
        <w:tc>
          <w:tcPr>
            <w:tcW w:w="3665" w:type="pct"/>
            <w:vAlign w:val="center"/>
          </w:tcPr>
          <w:p w14:paraId="25CDC32B" w14:textId="57D418D2" w:rsidR="0089568A" w:rsidRPr="0089568A" w:rsidRDefault="0089568A" w:rsidP="00325755">
            <w:pPr>
              <w:pStyle w:val="ListeParagraf"/>
              <w:numPr>
                <w:ilvl w:val="0"/>
                <w:numId w:val="43"/>
              </w:numPr>
              <w:spacing w:before="0" w:after="0"/>
              <w:jc w:val="left"/>
              <w:rPr>
                <w:sz w:val="18"/>
                <w:szCs w:val="18"/>
                <w:lang w:eastAsia="tr-TR"/>
              </w:rPr>
            </w:pPr>
            <w:r w:rsidRPr="0089568A">
              <w:rPr>
                <w:sz w:val="18"/>
                <w:szCs w:val="18"/>
                <w:lang w:eastAsia="tr-TR"/>
              </w:rPr>
              <w:t xml:space="preserve">External monitoring, completion review or audit of LARP implementation where required by lenders, Project commitments or </w:t>
            </w:r>
            <w:r w:rsidR="00550E62" w:rsidRPr="00550E62">
              <w:rPr>
                <w:sz w:val="18"/>
                <w:szCs w:val="18"/>
                <w:lang w:eastAsia="tr-TR"/>
              </w:rPr>
              <w:t>the applicable completion arrangements</w:t>
            </w:r>
          </w:p>
          <w:p w14:paraId="3BB920B4" w14:textId="77777777" w:rsidR="00504610" w:rsidRDefault="0089568A" w:rsidP="00325755">
            <w:pPr>
              <w:pStyle w:val="ListeParagraf"/>
              <w:numPr>
                <w:ilvl w:val="0"/>
                <w:numId w:val="43"/>
              </w:numPr>
              <w:spacing w:before="0" w:after="0"/>
              <w:jc w:val="left"/>
              <w:rPr>
                <w:sz w:val="18"/>
                <w:szCs w:val="18"/>
                <w:lang w:eastAsia="tr-TR"/>
              </w:rPr>
            </w:pPr>
            <w:r w:rsidRPr="0089568A">
              <w:rPr>
                <w:sz w:val="18"/>
                <w:szCs w:val="18"/>
                <w:lang w:eastAsia="tr-TR"/>
              </w:rPr>
              <w:t>Review of compensation,</w:t>
            </w:r>
            <w:r w:rsidR="00A87FF7">
              <w:rPr>
                <w:sz w:val="18"/>
                <w:szCs w:val="18"/>
                <w:lang w:eastAsia="tr-TR"/>
              </w:rPr>
              <w:t xml:space="preserve"> </w:t>
            </w:r>
            <w:r w:rsidR="00A87FF7" w:rsidRPr="00A87FF7">
              <w:rPr>
                <w:sz w:val="18"/>
                <w:szCs w:val="18"/>
                <w:lang w:eastAsia="tr-TR"/>
              </w:rPr>
              <w:t>supplementary support</w:t>
            </w:r>
            <w:r w:rsidR="00A87FF7">
              <w:rPr>
                <w:sz w:val="18"/>
                <w:szCs w:val="18"/>
                <w:lang w:eastAsia="tr-TR"/>
              </w:rPr>
              <w:t>,</w:t>
            </w:r>
            <w:r w:rsidRPr="0089568A">
              <w:rPr>
                <w:sz w:val="18"/>
                <w:szCs w:val="18"/>
                <w:lang w:eastAsia="tr-TR"/>
              </w:rPr>
              <w:t xml:space="preserve"> livelihood restoration, consultation, grievance management, vulnerable PAP support</w:t>
            </w:r>
            <w:r w:rsidR="00635DFC">
              <w:rPr>
                <w:sz w:val="18"/>
                <w:szCs w:val="18"/>
                <w:lang w:eastAsia="tr-TR"/>
              </w:rPr>
              <w:t xml:space="preserve">, </w:t>
            </w:r>
            <w:r w:rsidR="00635DFC" w:rsidRPr="00635DFC">
              <w:rPr>
                <w:sz w:val="18"/>
                <w:szCs w:val="18"/>
                <w:lang w:eastAsia="tr-TR"/>
              </w:rPr>
              <w:t>corrective actions and outstanding claims</w:t>
            </w:r>
          </w:p>
          <w:p w14:paraId="776C33B2" w14:textId="7C68A7CF" w:rsidR="00550E62" w:rsidRPr="001D44F0" w:rsidRDefault="00550E62" w:rsidP="00325755">
            <w:pPr>
              <w:pStyle w:val="ListeParagraf"/>
              <w:numPr>
                <w:ilvl w:val="0"/>
                <w:numId w:val="43"/>
              </w:numPr>
              <w:spacing w:before="0" w:after="0"/>
              <w:jc w:val="left"/>
              <w:rPr>
                <w:sz w:val="18"/>
                <w:szCs w:val="18"/>
                <w:lang w:eastAsia="tr-TR"/>
              </w:rPr>
            </w:pPr>
            <w:r w:rsidRPr="00550E62">
              <w:rPr>
                <w:sz w:val="18"/>
                <w:szCs w:val="18"/>
                <w:lang w:eastAsia="tr-TR"/>
              </w:rPr>
              <w:t>Independent verification of whether applicable livelihood restoration outcomes and LARP completion criteria have been achieved</w:t>
            </w:r>
          </w:p>
        </w:tc>
      </w:tr>
    </w:tbl>
    <w:p w14:paraId="2FBFFEFF" w14:textId="1875B1AA" w:rsidR="00E34D19" w:rsidRDefault="002627E9" w:rsidP="00E34D19">
      <w:pPr>
        <w:rPr>
          <w:lang w:eastAsia="en-GB"/>
        </w:rPr>
      </w:pPr>
      <w:r w:rsidRPr="002627E9">
        <w:rPr>
          <w:lang w:eastAsia="en-GB"/>
        </w:rPr>
        <w:t>The Project Owner will ensure that all parties involved in LARP implementation are informed of their responsibilities and that coordination arrangements are maintained throughout implementation. LARP implementation records, consultation records, grievance records, payment records, support delivery records, corrective action records and monitoring findings will be maintained by the relevant Project teams and reviewed by Enerjisa Üretim throughout implementation.</w:t>
      </w:r>
      <w:r w:rsidR="00550E62">
        <w:rPr>
          <w:lang w:eastAsia="en-GB"/>
        </w:rPr>
        <w:t xml:space="preserve"> </w:t>
      </w:r>
      <w:r w:rsidR="00550E62" w:rsidRPr="00550E62">
        <w:rPr>
          <w:lang w:eastAsia="en-GB"/>
        </w:rPr>
        <w:t xml:space="preserve">Outstanding actions will be assigned to a responsible party and tracked against the applicable timing or completion trigger and required closure evidence, as set out in Section </w:t>
      </w:r>
      <w:r w:rsidR="00550E62">
        <w:rPr>
          <w:lang w:eastAsia="en-GB"/>
        </w:rPr>
        <w:fldChar w:fldCharType="begin"/>
      </w:r>
      <w:r w:rsidR="00550E62">
        <w:rPr>
          <w:lang w:eastAsia="en-GB"/>
        </w:rPr>
        <w:instrText xml:space="preserve"> REF _Ref238065072 \n \h </w:instrText>
      </w:r>
      <w:r w:rsidR="00550E62">
        <w:rPr>
          <w:lang w:eastAsia="en-GB"/>
        </w:rPr>
      </w:r>
      <w:r w:rsidR="00550E62">
        <w:rPr>
          <w:lang w:eastAsia="en-GB"/>
        </w:rPr>
        <w:fldChar w:fldCharType="separate"/>
      </w:r>
      <w:r w:rsidR="00550E62">
        <w:rPr>
          <w:lang w:eastAsia="en-GB"/>
        </w:rPr>
        <w:t>10.2</w:t>
      </w:r>
      <w:r w:rsidR="00550E62">
        <w:rPr>
          <w:lang w:eastAsia="en-GB"/>
        </w:rPr>
        <w:fldChar w:fldCharType="end"/>
      </w:r>
      <w:r w:rsidR="00550E62">
        <w:rPr>
          <w:lang w:eastAsia="en-GB"/>
        </w:rPr>
        <w:t>.</w:t>
      </w:r>
    </w:p>
    <w:p w14:paraId="511EDFBC" w14:textId="561B1C8A" w:rsidR="001D3129" w:rsidRDefault="001D3129" w:rsidP="001D3129">
      <w:pPr>
        <w:pStyle w:val="Balk2"/>
      </w:pPr>
      <w:bookmarkStart w:id="311" w:name="_Ref238080751"/>
      <w:bookmarkStart w:id="312" w:name="_Toc238253927"/>
      <w:r w:rsidRPr="001D3129">
        <w:t>Outstanding LARP Actions and Interim Management</w:t>
      </w:r>
      <w:bookmarkEnd w:id="311"/>
      <w:bookmarkEnd w:id="312"/>
    </w:p>
    <w:p w14:paraId="31D7A384" w14:textId="2EAC7264" w:rsidR="001D3129" w:rsidRDefault="00527038" w:rsidP="001D3129">
      <w:pPr>
        <w:rPr>
          <w:lang w:eastAsia="en-GB"/>
        </w:rPr>
      </w:pPr>
      <w:r w:rsidRPr="00527038">
        <w:rPr>
          <w:lang w:eastAsia="en-GB"/>
        </w:rPr>
        <w:t xml:space="preserve">At the time of LARP finalisation, the principal assessment and planning requirements have been completed, while a limited number of implementation records remain to be finalised due to external administrative processes, continuing PAP/user contact or information that becomes available progressively during land acquisition and construction. These matters will remain within the scope of this LARP and will not </w:t>
      </w:r>
      <w:r w:rsidRPr="00B93B00">
        <w:rPr>
          <w:lang w:eastAsia="en-GB"/>
        </w:rPr>
        <w:t xml:space="preserve">suspend the application of its eligibility, entitlement, livelihood restoration, grievance or monitoring provisions. </w:t>
      </w:r>
      <w:r w:rsidR="00B93B00">
        <w:rPr>
          <w:lang w:eastAsia="en-GB"/>
        </w:rPr>
        <w:fldChar w:fldCharType="begin"/>
      </w:r>
      <w:r w:rsidR="00B93B00">
        <w:rPr>
          <w:lang w:eastAsia="en-GB"/>
        </w:rPr>
        <w:instrText xml:space="preserve"> REF _Ref238078959 \h </w:instrText>
      </w:r>
      <w:r w:rsidR="00B93B00">
        <w:rPr>
          <w:lang w:eastAsia="en-GB"/>
        </w:rPr>
      </w:r>
      <w:r w:rsidR="00B93B00">
        <w:rPr>
          <w:lang w:eastAsia="en-GB"/>
        </w:rPr>
        <w:fldChar w:fldCharType="separate"/>
      </w:r>
      <w:r w:rsidR="00B93B00">
        <w:t xml:space="preserve">Table </w:t>
      </w:r>
      <w:r w:rsidR="00B93B00">
        <w:rPr>
          <w:noProof/>
        </w:rPr>
        <w:t>10</w:t>
      </w:r>
      <w:r w:rsidR="00B93B00">
        <w:noBreakHyphen/>
      </w:r>
      <w:r w:rsidR="00B93B00">
        <w:rPr>
          <w:noProof/>
        </w:rPr>
        <w:t>2</w:t>
      </w:r>
      <w:r w:rsidR="00B93B00">
        <w:rPr>
          <w:lang w:eastAsia="en-GB"/>
        </w:rPr>
        <w:fldChar w:fldCharType="end"/>
      </w:r>
      <w:r w:rsidR="00B93B00">
        <w:rPr>
          <w:lang w:eastAsia="en-GB"/>
        </w:rPr>
        <w:t xml:space="preserve"> </w:t>
      </w:r>
      <w:r w:rsidRPr="00B93B00">
        <w:rPr>
          <w:lang w:eastAsia="en-GB"/>
        </w:rPr>
        <w:t>summarises the evidence available, the remaining action, the applicable interim management approach and the trigger for completion. Where subsequent information materially changes an assessed impact, entitlement or required measure, the relevant LARP records and annexes</w:t>
      </w:r>
      <w:r w:rsidRPr="00527038">
        <w:rPr>
          <w:lang w:eastAsia="en-GB"/>
        </w:rPr>
        <w:t xml:space="preserve"> will be </w:t>
      </w:r>
      <w:r w:rsidRPr="00527038">
        <w:rPr>
          <w:lang w:eastAsia="en-GB"/>
        </w:rPr>
        <w:lastRenderedPageBreak/>
        <w:t>updated and the LARP will be revised or supplemented through an additional document, where appropriate.</w:t>
      </w:r>
    </w:p>
    <w:p w14:paraId="1C62BDC5" w14:textId="77777777" w:rsidR="00527038" w:rsidRDefault="00527038" w:rsidP="001D3129">
      <w:pPr>
        <w:rPr>
          <w:lang w:eastAsia="en-GB"/>
        </w:rPr>
      </w:pPr>
    </w:p>
    <w:p w14:paraId="5148F649" w14:textId="77777777" w:rsidR="003469A2" w:rsidRDefault="003469A2" w:rsidP="001D3129">
      <w:pPr>
        <w:rPr>
          <w:lang w:eastAsia="en-GB"/>
        </w:rPr>
        <w:sectPr w:rsidR="003469A2" w:rsidSect="00B32CBE">
          <w:headerReference w:type="default" r:id="rId89"/>
          <w:footerReference w:type="default" r:id="rId90"/>
          <w:pgSz w:w="11900" w:h="16840" w:code="9"/>
          <w:pgMar w:top="1440" w:right="1440" w:bottom="1440" w:left="1440" w:header="709" w:footer="709" w:gutter="0"/>
          <w:cols w:space="708"/>
          <w:docGrid w:linePitch="360"/>
        </w:sectPr>
      </w:pPr>
    </w:p>
    <w:p w14:paraId="7817A1E2" w14:textId="0D37AD38" w:rsidR="009F16A5" w:rsidRDefault="009F16A5" w:rsidP="009F16A5">
      <w:pPr>
        <w:pStyle w:val="ResimYazs"/>
        <w:keepNext/>
        <w:spacing w:after="0"/>
        <w:jc w:val="center"/>
      </w:pPr>
      <w:bookmarkStart w:id="313" w:name="_Ref238078959"/>
      <w:bookmarkStart w:id="314" w:name="_Toc238254000"/>
      <w:r>
        <w:lastRenderedPageBreak/>
        <w:t xml:space="preserve">Table </w:t>
      </w:r>
      <w:r w:rsidR="00220E73">
        <w:fldChar w:fldCharType="begin"/>
      </w:r>
      <w:r w:rsidR="00220E73">
        <w:instrText xml:space="preserve"> STYLEREF 1 \s </w:instrText>
      </w:r>
      <w:r w:rsidR="00220E73">
        <w:fldChar w:fldCharType="separate"/>
      </w:r>
      <w:r w:rsidR="00220E73">
        <w:rPr>
          <w:noProof/>
        </w:rPr>
        <w:t>10</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220E73">
        <w:rPr>
          <w:noProof/>
        </w:rPr>
        <w:t>2</w:t>
      </w:r>
      <w:r w:rsidR="00220E73">
        <w:fldChar w:fldCharType="end"/>
      </w:r>
      <w:bookmarkEnd w:id="313"/>
      <w:r w:rsidRPr="00A47ED6">
        <w:t xml:space="preserve"> </w:t>
      </w:r>
      <w:r w:rsidRPr="006F11BF">
        <w:rPr>
          <w:b w:val="0"/>
          <w:bCs w:val="0"/>
          <w:color w:val="auto"/>
        </w:rPr>
        <w:t>Outstanding LARP Actions and Interim Management Plan</w:t>
      </w:r>
      <w:bookmarkEnd w:id="314"/>
    </w:p>
    <w:tbl>
      <w:tblPr>
        <w:tblStyle w:val="CVtable2"/>
        <w:tblW w:w="14737" w:type="dxa"/>
        <w:tblLook w:val="04A0" w:firstRow="1" w:lastRow="0" w:firstColumn="1" w:lastColumn="0" w:noHBand="0" w:noVBand="1"/>
      </w:tblPr>
      <w:tblGrid>
        <w:gridCol w:w="1597"/>
        <w:gridCol w:w="2504"/>
        <w:gridCol w:w="2078"/>
        <w:gridCol w:w="1895"/>
        <w:gridCol w:w="2368"/>
        <w:gridCol w:w="2268"/>
        <w:gridCol w:w="2027"/>
      </w:tblGrid>
      <w:tr w:rsidR="009F16A5" w:rsidRPr="006F11BF" w14:paraId="297D30DC" w14:textId="77777777" w:rsidTr="006F11BF">
        <w:trPr>
          <w:tblHeader/>
        </w:trPr>
        <w:tc>
          <w:tcPr>
            <w:tcW w:w="1437" w:type="dxa"/>
            <w:shd w:val="clear" w:color="auto" w:fill="4F81BD"/>
            <w:vAlign w:val="center"/>
            <w:hideMark/>
          </w:tcPr>
          <w:p w14:paraId="3DAA6173" w14:textId="77777777" w:rsidR="009F16A5" w:rsidRPr="006F11BF" w:rsidRDefault="009F16A5" w:rsidP="006F11BF">
            <w:pPr>
              <w:spacing w:before="0" w:after="0"/>
              <w:jc w:val="left"/>
              <w:rPr>
                <w:b/>
                <w:bCs/>
                <w:color w:val="FFFFFF" w:themeColor="background1"/>
                <w:sz w:val="18"/>
                <w:szCs w:val="18"/>
                <w:lang w:val="en-GB" w:eastAsia="tr-TR"/>
              </w:rPr>
            </w:pPr>
            <w:r w:rsidRPr="006F11BF">
              <w:rPr>
                <w:b/>
                <w:bCs/>
                <w:color w:val="FFFFFF" w:themeColor="background1"/>
                <w:sz w:val="18"/>
                <w:szCs w:val="18"/>
                <w:lang w:val="en-GB" w:eastAsia="tr-TR"/>
              </w:rPr>
              <w:t>Outstanding Subject</w:t>
            </w:r>
          </w:p>
        </w:tc>
        <w:tc>
          <w:tcPr>
            <w:tcW w:w="2681" w:type="dxa"/>
            <w:shd w:val="clear" w:color="auto" w:fill="4F81BD"/>
            <w:vAlign w:val="center"/>
            <w:hideMark/>
          </w:tcPr>
          <w:p w14:paraId="4C69467A" w14:textId="77777777" w:rsidR="009F16A5" w:rsidRPr="006F11BF" w:rsidRDefault="009F16A5" w:rsidP="006F11BF">
            <w:pPr>
              <w:spacing w:before="0" w:after="0"/>
              <w:jc w:val="left"/>
              <w:rPr>
                <w:b/>
                <w:bCs/>
                <w:color w:val="FFFFFF" w:themeColor="background1"/>
                <w:sz w:val="18"/>
                <w:szCs w:val="18"/>
                <w:lang w:val="en-GB" w:eastAsia="tr-TR"/>
              </w:rPr>
            </w:pPr>
            <w:r w:rsidRPr="006F11BF">
              <w:rPr>
                <w:b/>
                <w:bCs/>
                <w:color w:val="FFFFFF" w:themeColor="background1"/>
                <w:sz w:val="18"/>
                <w:szCs w:val="18"/>
                <w:lang w:val="en-GB" w:eastAsia="tr-TR"/>
              </w:rPr>
              <w:t>Completed to Date / Evidence Available</w:t>
            </w:r>
          </w:p>
        </w:tc>
        <w:tc>
          <w:tcPr>
            <w:tcW w:w="2078" w:type="dxa"/>
            <w:shd w:val="clear" w:color="auto" w:fill="4F81BD"/>
            <w:vAlign w:val="center"/>
            <w:hideMark/>
          </w:tcPr>
          <w:p w14:paraId="7DC19E05" w14:textId="77777777" w:rsidR="009F16A5" w:rsidRPr="006F11BF" w:rsidRDefault="009F16A5" w:rsidP="006F11BF">
            <w:pPr>
              <w:spacing w:before="0" w:after="0"/>
              <w:jc w:val="left"/>
              <w:rPr>
                <w:b/>
                <w:bCs/>
                <w:color w:val="FFFFFF" w:themeColor="background1"/>
                <w:sz w:val="18"/>
                <w:szCs w:val="18"/>
                <w:lang w:val="en-GB" w:eastAsia="tr-TR"/>
              </w:rPr>
            </w:pPr>
            <w:r w:rsidRPr="006F11BF">
              <w:rPr>
                <w:b/>
                <w:bCs/>
                <w:color w:val="FFFFFF" w:themeColor="background1"/>
                <w:sz w:val="18"/>
                <w:szCs w:val="18"/>
                <w:lang w:val="en-GB" w:eastAsia="tr-TR"/>
              </w:rPr>
              <w:t>Outstanding Requirement / Current Limitation</w:t>
            </w:r>
          </w:p>
        </w:tc>
        <w:tc>
          <w:tcPr>
            <w:tcW w:w="1965" w:type="dxa"/>
            <w:shd w:val="clear" w:color="auto" w:fill="4F81BD"/>
            <w:vAlign w:val="center"/>
            <w:hideMark/>
          </w:tcPr>
          <w:p w14:paraId="07D80EA5" w14:textId="77777777" w:rsidR="009F16A5" w:rsidRPr="006F11BF" w:rsidRDefault="009F16A5" w:rsidP="006F11BF">
            <w:pPr>
              <w:spacing w:before="0" w:after="0"/>
              <w:jc w:val="left"/>
              <w:rPr>
                <w:b/>
                <w:bCs/>
                <w:color w:val="FFFFFF" w:themeColor="background1"/>
                <w:sz w:val="18"/>
                <w:szCs w:val="18"/>
                <w:lang w:val="en-GB" w:eastAsia="tr-TR"/>
              </w:rPr>
            </w:pPr>
            <w:r w:rsidRPr="006F11BF">
              <w:rPr>
                <w:b/>
                <w:bCs/>
                <w:color w:val="FFFFFF" w:themeColor="background1"/>
                <w:sz w:val="18"/>
                <w:szCs w:val="18"/>
                <w:lang w:val="en-GB" w:eastAsia="tr-TR"/>
              </w:rPr>
              <w:t>Reason / Dependency</w:t>
            </w:r>
          </w:p>
        </w:tc>
        <w:tc>
          <w:tcPr>
            <w:tcW w:w="2466" w:type="dxa"/>
            <w:shd w:val="clear" w:color="auto" w:fill="4F81BD"/>
            <w:vAlign w:val="center"/>
            <w:hideMark/>
          </w:tcPr>
          <w:p w14:paraId="06B687EB" w14:textId="77777777" w:rsidR="009F16A5" w:rsidRPr="006F11BF" w:rsidRDefault="009F16A5" w:rsidP="006F11BF">
            <w:pPr>
              <w:spacing w:before="0" w:after="0"/>
              <w:jc w:val="left"/>
              <w:rPr>
                <w:b/>
                <w:bCs/>
                <w:color w:val="FFFFFF" w:themeColor="background1"/>
                <w:sz w:val="18"/>
                <w:szCs w:val="18"/>
                <w:lang w:val="en-GB" w:eastAsia="tr-TR"/>
              </w:rPr>
            </w:pPr>
            <w:r w:rsidRPr="006F11BF">
              <w:rPr>
                <w:b/>
                <w:bCs/>
                <w:color w:val="FFFFFF" w:themeColor="background1"/>
                <w:sz w:val="18"/>
                <w:szCs w:val="18"/>
                <w:lang w:val="en-GB" w:eastAsia="tr-TR"/>
              </w:rPr>
              <w:t>Interim Management and Contingency</w:t>
            </w:r>
          </w:p>
        </w:tc>
        <w:tc>
          <w:tcPr>
            <w:tcW w:w="2155" w:type="dxa"/>
            <w:shd w:val="clear" w:color="auto" w:fill="4F81BD"/>
            <w:vAlign w:val="center"/>
            <w:hideMark/>
          </w:tcPr>
          <w:p w14:paraId="2388E9C9" w14:textId="77777777" w:rsidR="009F16A5" w:rsidRPr="006F11BF" w:rsidRDefault="009F16A5" w:rsidP="006F11BF">
            <w:pPr>
              <w:spacing w:before="0" w:after="0"/>
              <w:jc w:val="left"/>
              <w:rPr>
                <w:b/>
                <w:bCs/>
                <w:color w:val="FFFFFF" w:themeColor="background1"/>
                <w:sz w:val="18"/>
                <w:szCs w:val="18"/>
                <w:lang w:val="en-GB" w:eastAsia="tr-TR"/>
              </w:rPr>
            </w:pPr>
            <w:r w:rsidRPr="006F11BF">
              <w:rPr>
                <w:b/>
                <w:bCs/>
                <w:color w:val="FFFFFF" w:themeColor="background1"/>
                <w:sz w:val="18"/>
                <w:szCs w:val="18"/>
                <w:lang w:val="en-GB" w:eastAsia="tr-TR"/>
              </w:rPr>
              <w:t>Responsibility and Timing / Completion Trigger</w:t>
            </w:r>
          </w:p>
        </w:tc>
        <w:tc>
          <w:tcPr>
            <w:tcW w:w="1955" w:type="dxa"/>
            <w:shd w:val="clear" w:color="auto" w:fill="4F81BD"/>
            <w:vAlign w:val="center"/>
            <w:hideMark/>
          </w:tcPr>
          <w:p w14:paraId="567D8C53" w14:textId="77777777" w:rsidR="009F16A5" w:rsidRPr="006F11BF" w:rsidRDefault="009F16A5" w:rsidP="006F11BF">
            <w:pPr>
              <w:spacing w:before="0" w:after="0"/>
              <w:jc w:val="left"/>
              <w:rPr>
                <w:b/>
                <w:bCs/>
                <w:color w:val="FFFFFF" w:themeColor="background1"/>
                <w:sz w:val="18"/>
                <w:szCs w:val="18"/>
                <w:lang w:val="en-GB" w:eastAsia="tr-TR"/>
              </w:rPr>
            </w:pPr>
            <w:r w:rsidRPr="006F11BF">
              <w:rPr>
                <w:b/>
                <w:bCs/>
                <w:color w:val="FFFFFF" w:themeColor="background1"/>
                <w:sz w:val="18"/>
                <w:szCs w:val="18"/>
                <w:lang w:val="en-GB" w:eastAsia="tr-TR"/>
              </w:rPr>
              <w:t>Closure Evidence</w:t>
            </w:r>
          </w:p>
        </w:tc>
      </w:tr>
      <w:tr w:rsidR="009F16A5" w:rsidRPr="006F11BF" w14:paraId="202B29C0" w14:textId="77777777" w:rsidTr="006F11BF">
        <w:tc>
          <w:tcPr>
            <w:tcW w:w="1437" w:type="dxa"/>
            <w:vAlign w:val="center"/>
            <w:hideMark/>
          </w:tcPr>
          <w:p w14:paraId="42C82031" w14:textId="77777777" w:rsidR="009F16A5" w:rsidRPr="006F11BF" w:rsidRDefault="009F16A5" w:rsidP="006F11BF">
            <w:pPr>
              <w:spacing w:before="0" w:after="0"/>
              <w:jc w:val="left"/>
              <w:rPr>
                <w:sz w:val="18"/>
                <w:szCs w:val="18"/>
                <w:lang w:val="en-GB" w:eastAsia="tr-TR"/>
              </w:rPr>
            </w:pPr>
            <w:r w:rsidRPr="006F11BF">
              <w:rPr>
                <w:b/>
                <w:bCs/>
                <w:sz w:val="18"/>
                <w:szCs w:val="18"/>
                <w:lang w:val="en-GB" w:eastAsia="tr-TR"/>
              </w:rPr>
              <w:t>Residual PAP/user and asset verification</w:t>
            </w:r>
          </w:p>
        </w:tc>
        <w:tc>
          <w:tcPr>
            <w:tcW w:w="2681" w:type="dxa"/>
            <w:vAlign w:val="center"/>
            <w:hideMark/>
          </w:tcPr>
          <w:p w14:paraId="1287E174"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Main WPP census, household surveys, parcel-level verification and follow-up engagement achieved broad coverage of affected owners and users, with only limited residual cases requiring further confirmation. For the associated ETLs, the August 2026 supplementary fieldwork prioritised owners and actual users associated with permanent tower-footprint land take and achieved substantial coverage of the currently identified target group. Available parcel information, field observations and consultation evidence also support the ETL assessment.</w:t>
            </w:r>
          </w:p>
        </w:tc>
        <w:tc>
          <w:tcPr>
            <w:tcW w:w="2078" w:type="dxa"/>
            <w:vAlign w:val="center"/>
            <w:hideMark/>
          </w:tcPr>
          <w:p w14:paraId="01E0D6F7"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A residual number of PAP/user contacts and direct user, asset or livelihood verifications remain to be completed, predominantly for the associated ETLs.</w:t>
            </w:r>
          </w:p>
        </w:tc>
        <w:tc>
          <w:tcPr>
            <w:tcW w:w="1965" w:type="dxa"/>
            <w:vAlign w:val="center"/>
            <w:hideMark/>
          </w:tcPr>
          <w:p w14:paraId="29A38192"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Some affected persons were not present or available during the fieldwork period. In some settlements, third parties were reluctant to disclose personal contact information, while affected persons generally appeared to regard the formal statutory land acquisition process as the principal channel for land-related communication. Contact identification and follow-up were continuing at the time of LARP preparation.</w:t>
            </w:r>
          </w:p>
        </w:tc>
        <w:tc>
          <w:tcPr>
            <w:tcW w:w="2466" w:type="dxa"/>
            <w:vAlign w:val="center"/>
            <w:hideMark/>
          </w:tcPr>
          <w:p w14:paraId="00AE8E98"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Outstanding cases will remain open for targeted follow-up rather than being treated as unaffected. Where direct contact is not immediately possible, available cadastral and Project records, field observations, consultation evidence, mukhtar/community information and other credible sources will be used to maintain the case pending confirmation. A PAP or user verified subsequently will remain subject to the cut-off-date and eligibility provisions of this LARP.</w:t>
            </w:r>
          </w:p>
        </w:tc>
        <w:tc>
          <w:tcPr>
            <w:tcW w:w="2155" w:type="dxa"/>
            <w:vAlign w:val="center"/>
            <w:hideMark/>
          </w:tcPr>
          <w:p w14:paraId="43A10B73"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Enerjisa Üretim Social/CLO and Land Acquisition Teams. Contact and verification will continue during implementation. For impacts not yet occurring, verification will be completed before the relevant individual entitlement/support decision and, where practicable, before the corresponding impact; cases relating to impacts that have already occurred will be reconciled before case closure.</w:t>
            </w:r>
          </w:p>
        </w:tc>
        <w:tc>
          <w:tcPr>
            <w:tcW w:w="1955" w:type="dxa"/>
            <w:vAlign w:val="center"/>
            <w:hideMark/>
          </w:tcPr>
          <w:p w14:paraId="14411765"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Documented verification outcome or documented basis for continued open status; corresponding LARP records and annexes updated. Where the finding materially changes the assessed impact or entitlement requirements, the LARP will be revised or supplemented as appropriate.</w:t>
            </w:r>
          </w:p>
        </w:tc>
      </w:tr>
      <w:tr w:rsidR="009F16A5" w:rsidRPr="006F11BF" w14:paraId="69FD845F" w14:textId="77777777" w:rsidTr="006F11BF">
        <w:tc>
          <w:tcPr>
            <w:tcW w:w="1437" w:type="dxa"/>
            <w:vAlign w:val="center"/>
            <w:hideMark/>
          </w:tcPr>
          <w:p w14:paraId="32ED7D19" w14:textId="77777777" w:rsidR="009F16A5" w:rsidRPr="006F11BF" w:rsidRDefault="009F16A5" w:rsidP="006F11BF">
            <w:pPr>
              <w:spacing w:before="0" w:after="0"/>
              <w:jc w:val="left"/>
              <w:rPr>
                <w:sz w:val="18"/>
                <w:szCs w:val="18"/>
                <w:lang w:val="en-GB" w:eastAsia="tr-TR"/>
              </w:rPr>
            </w:pPr>
            <w:r w:rsidRPr="00B33FDF">
              <w:rPr>
                <w:b/>
                <w:bCs/>
                <w:sz w:val="18"/>
                <w:szCs w:val="18"/>
                <w:lang w:val="en-GB" w:eastAsia="tr-TR"/>
              </w:rPr>
              <w:t xml:space="preserve">Hasköy and Çelebi – final parcel/PAP/user attribution following DSİ </w:t>
            </w:r>
            <w:r w:rsidRPr="00B33FDF">
              <w:rPr>
                <w:b/>
                <w:bCs/>
                <w:sz w:val="18"/>
                <w:szCs w:val="18"/>
                <w:lang w:val="en-GB" w:eastAsia="tr-TR"/>
              </w:rPr>
              <w:lastRenderedPageBreak/>
              <w:t>land consolidation</w:t>
            </w:r>
          </w:p>
        </w:tc>
        <w:tc>
          <w:tcPr>
            <w:tcW w:w="2681" w:type="dxa"/>
            <w:vAlign w:val="center"/>
            <w:hideMark/>
          </w:tcPr>
          <w:p w14:paraId="5BE4F375" w14:textId="77777777" w:rsidR="009F16A5" w:rsidRPr="006F11BF" w:rsidRDefault="009F16A5" w:rsidP="006F11BF">
            <w:pPr>
              <w:spacing w:before="0" w:after="0"/>
              <w:jc w:val="left"/>
              <w:rPr>
                <w:sz w:val="18"/>
                <w:szCs w:val="18"/>
                <w:lang w:val="en-GB" w:eastAsia="tr-TR"/>
              </w:rPr>
            </w:pPr>
            <w:r w:rsidRPr="00B33FDF">
              <w:rPr>
                <w:sz w:val="18"/>
                <w:szCs w:val="18"/>
                <w:lang w:val="en-GB" w:eastAsia="tr-TR"/>
              </w:rPr>
              <w:lastRenderedPageBreak/>
              <w:t xml:space="preserve">The Project footprint and affected settlements are known, and settlement-level socioeconomic and livelihood information, available land-use </w:t>
            </w:r>
            <w:r w:rsidRPr="00B33FDF">
              <w:rPr>
                <w:sz w:val="18"/>
                <w:szCs w:val="18"/>
                <w:lang w:val="en-GB" w:eastAsia="tr-TR"/>
              </w:rPr>
              <w:lastRenderedPageBreak/>
              <w:t>information and Project/field evidence have been incorporated into the LARP.</w:t>
            </w:r>
          </w:p>
        </w:tc>
        <w:tc>
          <w:tcPr>
            <w:tcW w:w="2078" w:type="dxa"/>
            <w:vAlign w:val="center"/>
            <w:hideMark/>
          </w:tcPr>
          <w:p w14:paraId="795CC55D" w14:textId="77777777" w:rsidR="009F16A5" w:rsidRPr="006F11BF" w:rsidRDefault="009F16A5" w:rsidP="006F11BF">
            <w:pPr>
              <w:spacing w:before="0" w:after="0"/>
              <w:jc w:val="left"/>
              <w:rPr>
                <w:sz w:val="18"/>
                <w:szCs w:val="18"/>
                <w:lang w:val="en-GB" w:eastAsia="tr-TR"/>
              </w:rPr>
            </w:pPr>
            <w:r w:rsidRPr="00B33FDF">
              <w:rPr>
                <w:sz w:val="18"/>
                <w:szCs w:val="18"/>
                <w:lang w:val="en-GB" w:eastAsia="tr-TR"/>
              </w:rPr>
              <w:lastRenderedPageBreak/>
              <w:t xml:space="preserve">Final parcel boundaries/numbers and corresponding owner/user linkages cannot yet be reliably attributed; therefore, </w:t>
            </w:r>
            <w:r w:rsidRPr="00B33FDF">
              <w:rPr>
                <w:sz w:val="18"/>
                <w:szCs w:val="18"/>
                <w:lang w:val="en-GB" w:eastAsia="tr-TR"/>
              </w:rPr>
              <w:lastRenderedPageBreak/>
              <w:t>final parcel-specific PAP identification, asset confirmation and individual entitlement determination remain open</w:t>
            </w:r>
            <w:r>
              <w:rPr>
                <w:sz w:val="18"/>
                <w:szCs w:val="18"/>
                <w:lang w:val="en-GB" w:eastAsia="tr-TR"/>
              </w:rPr>
              <w:t>.</w:t>
            </w:r>
          </w:p>
        </w:tc>
        <w:tc>
          <w:tcPr>
            <w:tcW w:w="1965" w:type="dxa"/>
            <w:vAlign w:val="center"/>
            <w:hideMark/>
          </w:tcPr>
          <w:p w14:paraId="770C7645" w14:textId="77777777" w:rsidR="009F16A5" w:rsidRPr="006F11BF" w:rsidRDefault="009F16A5" w:rsidP="006F11BF">
            <w:pPr>
              <w:spacing w:before="0" w:after="0"/>
              <w:jc w:val="left"/>
              <w:rPr>
                <w:sz w:val="18"/>
                <w:szCs w:val="18"/>
                <w:lang w:val="en-GB" w:eastAsia="tr-TR"/>
              </w:rPr>
            </w:pPr>
            <w:r w:rsidRPr="0040568E">
              <w:rPr>
                <w:sz w:val="18"/>
                <w:szCs w:val="18"/>
                <w:lang w:val="en-GB" w:eastAsia="tr-TR"/>
              </w:rPr>
              <w:lastRenderedPageBreak/>
              <w:t xml:space="preserve">Final cadastral configuration is dependent on the ongoing DSİ land-consolidation process, which is </w:t>
            </w:r>
            <w:r w:rsidRPr="0040568E">
              <w:rPr>
                <w:sz w:val="18"/>
                <w:szCs w:val="18"/>
                <w:lang w:val="en-GB" w:eastAsia="tr-TR"/>
              </w:rPr>
              <w:lastRenderedPageBreak/>
              <w:t>outside Enerjisa Üretim’s control.</w:t>
            </w:r>
          </w:p>
        </w:tc>
        <w:tc>
          <w:tcPr>
            <w:tcW w:w="2466" w:type="dxa"/>
            <w:vAlign w:val="center"/>
            <w:hideMark/>
          </w:tcPr>
          <w:p w14:paraId="34222E14" w14:textId="77777777" w:rsidR="009F16A5" w:rsidRPr="006F11BF" w:rsidRDefault="009F16A5" w:rsidP="006F11BF">
            <w:pPr>
              <w:spacing w:before="0" w:after="0"/>
              <w:jc w:val="left"/>
              <w:rPr>
                <w:sz w:val="18"/>
                <w:szCs w:val="18"/>
                <w:lang w:val="en-GB" w:eastAsia="tr-TR"/>
              </w:rPr>
            </w:pPr>
            <w:r w:rsidRPr="0040568E">
              <w:rPr>
                <w:sz w:val="18"/>
                <w:szCs w:val="18"/>
                <w:lang w:val="en-GB" w:eastAsia="tr-TR"/>
              </w:rPr>
              <w:lastRenderedPageBreak/>
              <w:t xml:space="preserve">The affected areas will remain within the LARP scope. Available information will be retained and no absence of impact will be assumed because </w:t>
            </w:r>
            <w:r w:rsidRPr="0040568E">
              <w:rPr>
                <w:sz w:val="18"/>
                <w:szCs w:val="18"/>
                <w:lang w:val="en-GB" w:eastAsia="tr-TR"/>
              </w:rPr>
              <w:lastRenderedPageBreak/>
              <w:t>final cadastral attribution is pending. Once final records are available, affected areas will be reconciled with parcel, owner and user information and outstanding PAP/user, asset, livelihood and vulnerability verification will be completed. Any additional confirmed impact will receive the applicable LARP entitlement.</w:t>
            </w:r>
          </w:p>
        </w:tc>
        <w:tc>
          <w:tcPr>
            <w:tcW w:w="2155" w:type="dxa"/>
            <w:vAlign w:val="center"/>
            <w:hideMark/>
          </w:tcPr>
          <w:p w14:paraId="1E4E763B" w14:textId="77777777" w:rsidR="009F16A5" w:rsidRPr="006F11BF" w:rsidRDefault="009F16A5" w:rsidP="006F11BF">
            <w:pPr>
              <w:spacing w:before="0" w:after="0"/>
              <w:jc w:val="left"/>
              <w:rPr>
                <w:sz w:val="18"/>
                <w:szCs w:val="18"/>
                <w:lang w:val="en-GB" w:eastAsia="tr-TR"/>
              </w:rPr>
            </w:pPr>
            <w:r w:rsidRPr="0040568E">
              <w:rPr>
                <w:sz w:val="18"/>
                <w:szCs w:val="18"/>
                <w:lang w:val="en-GB" w:eastAsia="tr-TR"/>
              </w:rPr>
              <w:lastRenderedPageBreak/>
              <w:t xml:space="preserve">Enerjisa Üretim Land Acquisition and Social Teams. Reconciliation will be initiated when sufficiently reliable final DSİ parcel information </w:t>
            </w:r>
            <w:r w:rsidRPr="0040568E">
              <w:rPr>
                <w:sz w:val="18"/>
                <w:szCs w:val="18"/>
                <w:lang w:val="en-GB" w:eastAsia="tr-TR"/>
              </w:rPr>
              <w:lastRenderedPageBreak/>
              <w:t>becomes available and completed before the corresponding unresolved entitlement or Project-induced displacement impact is closed.</w:t>
            </w:r>
          </w:p>
        </w:tc>
        <w:tc>
          <w:tcPr>
            <w:tcW w:w="1955" w:type="dxa"/>
            <w:vAlign w:val="center"/>
            <w:hideMark/>
          </w:tcPr>
          <w:p w14:paraId="431A7B6B" w14:textId="77777777" w:rsidR="009F16A5" w:rsidRPr="006F11BF" w:rsidRDefault="009F16A5" w:rsidP="006F11BF">
            <w:pPr>
              <w:spacing w:before="0" w:after="0"/>
              <w:jc w:val="left"/>
              <w:rPr>
                <w:sz w:val="18"/>
                <w:szCs w:val="18"/>
                <w:lang w:val="en-GB" w:eastAsia="tr-TR"/>
              </w:rPr>
            </w:pPr>
            <w:r w:rsidRPr="0040568E">
              <w:rPr>
                <w:sz w:val="18"/>
                <w:szCs w:val="18"/>
                <w:lang w:val="en-GB" w:eastAsia="tr-TR"/>
              </w:rPr>
              <w:lastRenderedPageBreak/>
              <w:t xml:space="preserve">Confirmed parcel–PAP/user linkage; updated Annex A and Annex C records; applicable compensation/support </w:t>
            </w:r>
            <w:r w:rsidRPr="0040568E">
              <w:rPr>
                <w:sz w:val="18"/>
                <w:szCs w:val="18"/>
                <w:lang w:val="en-GB" w:eastAsia="tr-TR"/>
              </w:rPr>
              <w:lastRenderedPageBreak/>
              <w:t>decision and evidence of delivery where required.</w:t>
            </w:r>
          </w:p>
        </w:tc>
      </w:tr>
      <w:tr w:rsidR="009F16A5" w:rsidRPr="006F11BF" w14:paraId="4B232FDF" w14:textId="77777777" w:rsidTr="006F11BF">
        <w:tc>
          <w:tcPr>
            <w:tcW w:w="1437" w:type="dxa"/>
            <w:vAlign w:val="center"/>
            <w:hideMark/>
          </w:tcPr>
          <w:p w14:paraId="3DCC1BCF" w14:textId="77777777" w:rsidR="009F16A5" w:rsidRPr="006F11BF" w:rsidRDefault="009F16A5" w:rsidP="006F11BF">
            <w:pPr>
              <w:spacing w:before="0" w:after="0"/>
              <w:jc w:val="left"/>
              <w:rPr>
                <w:sz w:val="18"/>
                <w:szCs w:val="18"/>
                <w:lang w:val="en-GB" w:eastAsia="tr-TR"/>
              </w:rPr>
            </w:pPr>
            <w:r w:rsidRPr="006F11BF">
              <w:rPr>
                <w:b/>
                <w:bCs/>
                <w:sz w:val="18"/>
                <w:szCs w:val="18"/>
                <w:lang w:val="en-GB" w:eastAsia="tr-TR"/>
              </w:rPr>
              <w:t>Associated ETLs – statutory acquisition, easement, valuation and compensation information</w:t>
            </w:r>
          </w:p>
        </w:tc>
        <w:tc>
          <w:tcPr>
            <w:tcW w:w="2681" w:type="dxa"/>
            <w:vAlign w:val="center"/>
            <w:hideMark/>
          </w:tcPr>
          <w:p w14:paraId="5A53B23C"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The 10 km and 40 km ETLs are assessed within the current LARP using available Project parcel and technical information, consent/access records, field observations and the August 2026 supplementary PAP/user fieldwork. The ETL component is therefore not deferred as a whole.</w:t>
            </w:r>
          </w:p>
        </w:tc>
        <w:tc>
          <w:tcPr>
            <w:tcW w:w="2078" w:type="dxa"/>
            <w:vAlign w:val="center"/>
            <w:hideMark/>
          </w:tcPr>
          <w:p w14:paraId="57E98010"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 xml:space="preserve">Complete official parcel-level statutory acquisition, easement, valuation and compensation outcomes are not currently available to Enerjisa Üretim. A complete reconciliation of statutory compensation outcomes against the supplementary LARP requirements therefore cannot yet be </w:t>
            </w:r>
            <w:r w:rsidRPr="006F11BF">
              <w:rPr>
                <w:sz w:val="18"/>
                <w:szCs w:val="18"/>
                <w:lang w:val="en-GB" w:eastAsia="tr-TR"/>
              </w:rPr>
              <w:lastRenderedPageBreak/>
              <w:t>undertaken for all ETL cases.</w:t>
            </w:r>
          </w:p>
        </w:tc>
        <w:tc>
          <w:tcPr>
            <w:tcW w:w="1965" w:type="dxa"/>
            <w:vAlign w:val="center"/>
            <w:hideMark/>
          </w:tcPr>
          <w:p w14:paraId="33E2BE9B"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lastRenderedPageBreak/>
              <w:t xml:space="preserve">Statutory ETL land acquisition and easement processes are undertaken by TEİAŞ. The complete land acquisition, valuation and payment files generated through that process are not routinely transmitted to Enerjisa Üretim, and the timing at which individual records may otherwise become </w:t>
            </w:r>
            <w:r w:rsidRPr="006F11BF">
              <w:rPr>
                <w:sz w:val="18"/>
                <w:szCs w:val="18"/>
                <w:lang w:val="en-GB" w:eastAsia="tr-TR"/>
              </w:rPr>
              <w:lastRenderedPageBreak/>
              <w:t>available cannot be controlled by the Project Company.</w:t>
            </w:r>
          </w:p>
        </w:tc>
        <w:tc>
          <w:tcPr>
            <w:tcW w:w="2466" w:type="dxa"/>
            <w:vAlign w:val="center"/>
            <w:hideMark/>
          </w:tcPr>
          <w:p w14:paraId="1CB6FD27"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lastRenderedPageBreak/>
              <w:t xml:space="preserve">Available PAP/user, Project, consent/access, construction, grievance and field evidence will continue to be used to identify and manage ETL impacts. Lack of a TEİAŞ record will not prevent consideration of an impact that can be demonstrated through other credible evidence. Where relevant statutory information subsequently becomes available through PAPs, legal proceedings or other </w:t>
            </w:r>
            <w:r w:rsidRPr="006F11BF">
              <w:rPr>
                <w:sz w:val="18"/>
                <w:szCs w:val="18"/>
                <w:lang w:val="en-GB" w:eastAsia="tr-TR"/>
              </w:rPr>
              <w:lastRenderedPageBreak/>
              <w:t>available sources, it will be reviewed against the LARP assessment and any identified supplementary compensation or livelihood-restoration requirement will be addressed.</w:t>
            </w:r>
          </w:p>
        </w:tc>
        <w:tc>
          <w:tcPr>
            <w:tcW w:w="2155" w:type="dxa"/>
            <w:vAlign w:val="center"/>
            <w:hideMark/>
          </w:tcPr>
          <w:p w14:paraId="331A8787"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lastRenderedPageBreak/>
              <w:t>Enerjisa Üretim Land Acquisition/Legal and Social Teams. Ongoing throughout the ETL land acquisition and construction period; reconciliation will be undertaken as relevant statutory information becomes available.</w:t>
            </w:r>
          </w:p>
        </w:tc>
        <w:tc>
          <w:tcPr>
            <w:tcW w:w="1955" w:type="dxa"/>
            <w:vAlign w:val="center"/>
            <w:hideMark/>
          </w:tcPr>
          <w:p w14:paraId="1BCE0F07"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 xml:space="preserve">Available statutory information reconciled with the relevant LARP records; identified supplementary payment, livelihood restoration or corrective action implemented. A LARP revision or supplementary document will be prepared where the additional information materially changes the </w:t>
            </w:r>
            <w:r w:rsidRPr="006F11BF">
              <w:rPr>
                <w:sz w:val="18"/>
                <w:szCs w:val="18"/>
                <w:lang w:val="en-GB" w:eastAsia="tr-TR"/>
              </w:rPr>
              <w:lastRenderedPageBreak/>
              <w:t>assessed impact or required measures.</w:t>
            </w:r>
          </w:p>
        </w:tc>
      </w:tr>
      <w:tr w:rsidR="009F16A5" w:rsidRPr="006F11BF" w14:paraId="3AB95F10" w14:textId="77777777" w:rsidTr="006F11BF">
        <w:tc>
          <w:tcPr>
            <w:tcW w:w="1437" w:type="dxa"/>
            <w:vAlign w:val="center"/>
            <w:hideMark/>
          </w:tcPr>
          <w:p w14:paraId="1FF05DEC" w14:textId="77777777" w:rsidR="009F16A5" w:rsidRPr="006F11BF" w:rsidRDefault="009F16A5" w:rsidP="006F11BF">
            <w:pPr>
              <w:spacing w:before="0" w:after="0"/>
              <w:jc w:val="left"/>
              <w:rPr>
                <w:sz w:val="18"/>
                <w:szCs w:val="18"/>
                <w:lang w:val="en-GB" w:eastAsia="tr-TR"/>
              </w:rPr>
            </w:pPr>
            <w:r w:rsidRPr="006F11BF">
              <w:rPr>
                <w:b/>
                <w:bCs/>
                <w:sz w:val="18"/>
                <w:szCs w:val="18"/>
                <w:lang w:val="en-GB" w:eastAsia="tr-TR"/>
              </w:rPr>
              <w:lastRenderedPageBreak/>
              <w:t>Consent-based early access and subsequent construction impacts</w:t>
            </w:r>
          </w:p>
        </w:tc>
        <w:tc>
          <w:tcPr>
            <w:tcW w:w="2681" w:type="dxa"/>
            <w:vAlign w:val="center"/>
            <w:hideMark/>
          </w:tcPr>
          <w:p w14:paraId="634FED64"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Consent agreements used for relevant early-access cases record the affected land and the assets identified at the time of agreement. The agreed total payment is established taking the recorded assets into account. Consent, payment and available land-access records therefore provide an existing evidence base for those cases. Construction, fieldwork, consultation and grievance records provide additional evidence on conditions following entry.</w:t>
            </w:r>
          </w:p>
        </w:tc>
        <w:tc>
          <w:tcPr>
            <w:tcW w:w="2078" w:type="dxa"/>
            <w:vAlign w:val="center"/>
            <w:hideMark/>
          </w:tcPr>
          <w:p w14:paraId="0C52FA2F"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Case-level confirmation may still be required where construction subsequently resulted in an additional crop, asset, access or livelihood impact that was not captured in the original consent record or agreed payment.</w:t>
            </w:r>
          </w:p>
        </w:tc>
        <w:tc>
          <w:tcPr>
            <w:tcW w:w="1965" w:type="dxa"/>
            <w:vAlign w:val="center"/>
            <w:hideMark/>
          </w:tcPr>
          <w:p w14:paraId="6654A348"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Consent records reflect the land, assets and conditions identified at the time of agreement, while additional construction effects may arise later or outside the condition recorded at signing.</w:t>
            </w:r>
          </w:p>
        </w:tc>
        <w:tc>
          <w:tcPr>
            <w:tcW w:w="2466" w:type="dxa"/>
            <w:vAlign w:val="center"/>
            <w:hideMark/>
          </w:tcPr>
          <w:p w14:paraId="5808E290"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Consent payments will be recognised as payments for the land/access and assets covered by the relevant agreement, but consent will not be treated as a waiver of statutory rights or of additional LARP entitlements. Any additional verified construction damage, access restriction, livelihood impact or affected asset not covered by the original agreement will be assessed separately and remedied through compensation, reinstatement, livelihood support or another applicable corrective measure.</w:t>
            </w:r>
          </w:p>
        </w:tc>
        <w:tc>
          <w:tcPr>
            <w:tcW w:w="2155" w:type="dxa"/>
            <w:vAlign w:val="center"/>
            <w:hideMark/>
          </w:tcPr>
          <w:p w14:paraId="67E88D3F"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Enerjisa Üretim Land Acquisition, Social and Project/Contractor Management Teams. Review will be undertaken where field monitoring, PAP engagement, grievance records or construction information identifies a potential additional impact, and before the corresponding case is treated as complete.</w:t>
            </w:r>
          </w:p>
        </w:tc>
        <w:tc>
          <w:tcPr>
            <w:tcW w:w="1955" w:type="dxa"/>
            <w:vAlign w:val="center"/>
            <w:hideMark/>
          </w:tcPr>
          <w:p w14:paraId="5F7F890B"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Consent and payment record linked to the relevant case; evidence of any additional impact verification and remedy; corresponding LARP records updated and the LARP revised or supplemented where materially required.</w:t>
            </w:r>
          </w:p>
        </w:tc>
      </w:tr>
      <w:tr w:rsidR="009F16A5" w:rsidRPr="006F11BF" w14:paraId="53417A2A" w14:textId="77777777" w:rsidTr="006F11BF">
        <w:tc>
          <w:tcPr>
            <w:tcW w:w="1437" w:type="dxa"/>
            <w:vAlign w:val="center"/>
            <w:hideMark/>
          </w:tcPr>
          <w:p w14:paraId="7480AA26" w14:textId="77777777" w:rsidR="009F16A5" w:rsidRPr="006F11BF" w:rsidRDefault="009F16A5" w:rsidP="006F11BF">
            <w:pPr>
              <w:spacing w:before="0" w:after="0"/>
              <w:jc w:val="left"/>
              <w:rPr>
                <w:sz w:val="18"/>
                <w:szCs w:val="18"/>
                <w:lang w:val="en-GB" w:eastAsia="tr-TR"/>
              </w:rPr>
            </w:pPr>
            <w:r w:rsidRPr="006F11BF">
              <w:rPr>
                <w:b/>
                <w:bCs/>
                <w:sz w:val="18"/>
                <w:szCs w:val="18"/>
                <w:lang w:val="en-GB" w:eastAsia="tr-TR"/>
              </w:rPr>
              <w:lastRenderedPageBreak/>
              <w:t>Replacement-cost and payment reconciliation</w:t>
            </w:r>
          </w:p>
        </w:tc>
        <w:tc>
          <w:tcPr>
            <w:tcW w:w="2681" w:type="dxa"/>
            <w:vAlign w:val="center"/>
            <w:hideMark/>
          </w:tcPr>
          <w:p w14:paraId="070C5CA2"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Main WPP valuation studies and available land-acquisition, asset valuation and compensation information provide the basis for replacement-cost review. The LARP establishes the requirement for supplementary payment where a verified gap between compensation received and the applicable replacement-cost requirement is identified.</w:t>
            </w:r>
          </w:p>
        </w:tc>
        <w:tc>
          <w:tcPr>
            <w:tcW w:w="2078" w:type="dxa"/>
            <w:vAlign w:val="center"/>
            <w:hideMark/>
          </w:tcPr>
          <w:p w14:paraId="004A6AD4"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Final parcel-level reconciliation remains open for cases where the final compensation/payment outcome is not yet available or may change through the ongoing acquisition or legal process. ETL reconciliation is additionally dependent on the information limitations described above.</w:t>
            </w:r>
          </w:p>
        </w:tc>
        <w:tc>
          <w:tcPr>
            <w:tcW w:w="1965" w:type="dxa"/>
            <w:vAlign w:val="center"/>
            <w:hideMark/>
          </w:tcPr>
          <w:p w14:paraId="41F0EE6E"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Valuation, court and payment outcomes may be finalised at different stages of the acquisition process. For ETLs, relevant statutory information is generated under the TEİAŞ process and is not fully available to Enerjisa Üretim.</w:t>
            </w:r>
          </w:p>
        </w:tc>
        <w:tc>
          <w:tcPr>
            <w:tcW w:w="2466" w:type="dxa"/>
            <w:vAlign w:val="center"/>
            <w:hideMark/>
          </w:tcPr>
          <w:p w14:paraId="52F7BA44"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Available compensation and valuation outcomes will be reviewed and recorded as they become sufficiently final for reconciliation. Open cases will not be assumed to meet replacement-cost requirements solely because final information is unavailable. Where a verified shortfall is identified, the applicable supplementary payment will be calculated and provided in accordance with Chapter 7.</w:t>
            </w:r>
          </w:p>
        </w:tc>
        <w:tc>
          <w:tcPr>
            <w:tcW w:w="2155" w:type="dxa"/>
            <w:vAlign w:val="center"/>
            <w:hideMark/>
          </w:tcPr>
          <w:p w14:paraId="04B1B5CC"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Enerjisa Üretim Land Acquisition/Legal/Finance Teams, with qualified valuation support where required. Reconciliation will be undertaken as relevant valuation and payment information becomes available and before the individual LARP compensation case is closed.</w:t>
            </w:r>
          </w:p>
        </w:tc>
        <w:tc>
          <w:tcPr>
            <w:tcW w:w="1955" w:type="dxa"/>
            <w:vAlign w:val="center"/>
            <w:hideMark/>
          </w:tcPr>
          <w:p w14:paraId="30980696" w14:textId="77777777" w:rsidR="009F16A5" w:rsidRPr="006F11BF" w:rsidRDefault="009F16A5" w:rsidP="006F11BF">
            <w:pPr>
              <w:spacing w:before="0" w:after="0"/>
              <w:jc w:val="left"/>
              <w:rPr>
                <w:sz w:val="18"/>
                <w:szCs w:val="18"/>
                <w:lang w:val="en-GB" w:eastAsia="tr-TR"/>
              </w:rPr>
            </w:pPr>
            <w:r w:rsidRPr="006F11BF">
              <w:rPr>
                <w:sz w:val="18"/>
                <w:szCs w:val="18"/>
                <w:lang w:val="en-GB" w:eastAsia="tr-TR"/>
              </w:rPr>
              <w:t>Parcel/case-level reconciliation showing available statutory/other payment, applicable replacement-cost requirement, any identified gap and evidence of supplementary payment where required; relevant LARP records and annexes updated.</w:t>
            </w:r>
          </w:p>
        </w:tc>
      </w:tr>
      <w:tr w:rsidR="009F16A5" w:rsidRPr="006F11BF" w14:paraId="4B349BEB" w14:textId="77777777" w:rsidTr="006F11BF">
        <w:tc>
          <w:tcPr>
            <w:tcW w:w="1437" w:type="dxa"/>
            <w:vAlign w:val="center"/>
            <w:hideMark/>
          </w:tcPr>
          <w:p w14:paraId="11F876A7" w14:textId="77777777" w:rsidR="009F16A5" w:rsidRPr="006F11BF" w:rsidRDefault="009F16A5" w:rsidP="006F11BF">
            <w:pPr>
              <w:spacing w:before="0" w:after="0"/>
              <w:jc w:val="left"/>
              <w:rPr>
                <w:sz w:val="18"/>
                <w:szCs w:val="18"/>
                <w:lang w:val="en-GB" w:eastAsia="tr-TR"/>
              </w:rPr>
            </w:pPr>
            <w:r w:rsidRPr="006F11BF">
              <w:rPr>
                <w:b/>
                <w:bCs/>
                <w:sz w:val="18"/>
                <w:szCs w:val="18"/>
                <w:lang w:val="en-GB" w:eastAsia="tr-TR"/>
              </w:rPr>
              <w:t>LARP disclosure and cut-off</w:t>
            </w:r>
            <w:r>
              <w:rPr>
                <w:b/>
                <w:bCs/>
                <w:sz w:val="18"/>
                <w:szCs w:val="18"/>
                <w:lang w:val="en-GB" w:eastAsia="tr-TR"/>
              </w:rPr>
              <w:t xml:space="preserve"> </w:t>
            </w:r>
            <w:r w:rsidRPr="006F11BF">
              <w:rPr>
                <w:b/>
                <w:bCs/>
                <w:sz w:val="18"/>
                <w:szCs w:val="18"/>
                <w:lang w:val="en-GB" w:eastAsia="tr-TR"/>
              </w:rPr>
              <w:t>date sensitisation evidence</w:t>
            </w:r>
          </w:p>
        </w:tc>
        <w:tc>
          <w:tcPr>
            <w:tcW w:w="2681" w:type="dxa"/>
            <w:vAlign w:val="center"/>
            <w:hideMark/>
          </w:tcPr>
          <w:p w14:paraId="03EC8C89" w14:textId="04A4427D" w:rsidR="009F16A5" w:rsidRPr="006F11BF" w:rsidRDefault="009F16A5" w:rsidP="006F11BF">
            <w:pPr>
              <w:spacing w:before="0" w:after="0"/>
              <w:jc w:val="left"/>
              <w:rPr>
                <w:sz w:val="18"/>
                <w:szCs w:val="18"/>
                <w:lang w:val="en-GB" w:eastAsia="tr-TR"/>
              </w:rPr>
            </w:pPr>
            <w:r w:rsidRPr="006F11BF">
              <w:rPr>
                <w:sz w:val="18"/>
                <w:szCs w:val="18"/>
                <w:lang w:val="en-GB" w:eastAsia="tr-TR"/>
              </w:rPr>
              <w:t>The disclosure arrangements, cut-off-date approachand treatment of subsequently identified PAPs/users are defined in Sections 7.1 and 9.1.2.</w:t>
            </w:r>
          </w:p>
        </w:tc>
        <w:tc>
          <w:tcPr>
            <w:tcW w:w="2078" w:type="dxa"/>
            <w:vAlign w:val="center"/>
            <w:hideMark/>
          </w:tcPr>
          <w:p w14:paraId="24D80929" w14:textId="2C976032" w:rsidR="009F16A5" w:rsidRPr="006F11BF" w:rsidRDefault="009F16A5" w:rsidP="006F11BF">
            <w:pPr>
              <w:spacing w:before="0" w:after="0"/>
              <w:jc w:val="left"/>
              <w:rPr>
                <w:sz w:val="18"/>
                <w:szCs w:val="18"/>
                <w:lang w:val="en-GB" w:eastAsia="tr-TR"/>
              </w:rPr>
            </w:pPr>
            <w:r w:rsidRPr="006F11BF">
              <w:rPr>
                <w:sz w:val="18"/>
                <w:szCs w:val="18"/>
                <w:lang w:val="en-GB" w:eastAsia="tr-TR"/>
              </w:rPr>
              <w:t>Evidence demonstrating implementation of the final LARP disclosure and cut-off-date sensitisation cannot be completed until the LARP has been publicly disclosed.</w:t>
            </w:r>
          </w:p>
        </w:tc>
        <w:tc>
          <w:tcPr>
            <w:tcW w:w="1965" w:type="dxa"/>
            <w:vAlign w:val="center"/>
            <w:hideMark/>
          </w:tcPr>
          <w:p w14:paraId="0EE435E0" w14:textId="46522D23" w:rsidR="009F16A5" w:rsidRPr="006F11BF" w:rsidRDefault="009F16A5" w:rsidP="006F11BF">
            <w:pPr>
              <w:spacing w:before="0" w:after="0"/>
              <w:jc w:val="left"/>
              <w:rPr>
                <w:sz w:val="18"/>
                <w:szCs w:val="18"/>
                <w:lang w:val="en-GB" w:eastAsia="tr-TR"/>
              </w:rPr>
            </w:pPr>
            <w:r w:rsidRPr="006F11BF">
              <w:rPr>
                <w:sz w:val="18"/>
                <w:szCs w:val="18"/>
                <w:lang w:val="en-GB" w:eastAsia="tr-TR"/>
              </w:rPr>
              <w:t>This evidence is necessarily generated following public disclosure of the LARP.</w:t>
            </w:r>
          </w:p>
        </w:tc>
        <w:tc>
          <w:tcPr>
            <w:tcW w:w="2466" w:type="dxa"/>
            <w:vAlign w:val="center"/>
            <w:hideMark/>
          </w:tcPr>
          <w:p w14:paraId="63F38CE4" w14:textId="75827202" w:rsidR="009F16A5" w:rsidRPr="006F11BF" w:rsidRDefault="009F16A5" w:rsidP="006F11BF">
            <w:pPr>
              <w:spacing w:before="0" w:after="0"/>
              <w:jc w:val="left"/>
              <w:rPr>
                <w:sz w:val="18"/>
                <w:szCs w:val="18"/>
                <w:lang w:val="en-GB" w:eastAsia="tr-TR"/>
              </w:rPr>
            </w:pPr>
            <w:r w:rsidRPr="006F11BF">
              <w:rPr>
                <w:sz w:val="18"/>
                <w:szCs w:val="18"/>
                <w:lang w:val="en-GB" w:eastAsia="tr-TR"/>
              </w:rPr>
              <w:t>The LARP will be disclosed through the channels</w:t>
            </w:r>
            <w:r w:rsidR="00B069A5">
              <w:rPr>
                <w:sz w:val="18"/>
                <w:szCs w:val="18"/>
                <w:lang w:val="en-GB" w:eastAsia="tr-TR"/>
              </w:rPr>
              <w:t xml:space="preserve"> and manners</w:t>
            </w:r>
            <w:r w:rsidRPr="006F11BF">
              <w:rPr>
                <w:sz w:val="18"/>
                <w:szCs w:val="18"/>
                <w:lang w:val="en-GB" w:eastAsia="tr-TR"/>
              </w:rPr>
              <w:t xml:space="preserve"> defined</w:t>
            </w:r>
            <w:r w:rsidR="00B519B8">
              <w:rPr>
                <w:sz w:val="18"/>
                <w:szCs w:val="18"/>
                <w:lang w:val="en-GB" w:eastAsia="tr-TR"/>
              </w:rPr>
              <w:t>.</w:t>
            </w:r>
            <w:r w:rsidRPr="006F11BF">
              <w:rPr>
                <w:sz w:val="18"/>
                <w:szCs w:val="18"/>
                <w:lang w:val="en-GB" w:eastAsia="tr-TR"/>
              </w:rPr>
              <w:t xml:space="preserve">. </w:t>
            </w:r>
          </w:p>
        </w:tc>
        <w:tc>
          <w:tcPr>
            <w:tcW w:w="2155" w:type="dxa"/>
            <w:vAlign w:val="center"/>
            <w:hideMark/>
          </w:tcPr>
          <w:p w14:paraId="117101B7" w14:textId="285CA480" w:rsidR="009F16A5" w:rsidRPr="006F11BF" w:rsidRDefault="009F16A5" w:rsidP="006F11BF">
            <w:pPr>
              <w:spacing w:before="0" w:after="0"/>
              <w:jc w:val="left"/>
              <w:rPr>
                <w:sz w:val="18"/>
                <w:szCs w:val="18"/>
                <w:lang w:val="en-GB" w:eastAsia="tr-TR"/>
              </w:rPr>
            </w:pPr>
            <w:r w:rsidRPr="006F11BF">
              <w:rPr>
                <w:sz w:val="18"/>
                <w:szCs w:val="18"/>
                <w:lang w:val="en-GB" w:eastAsia="tr-TR"/>
              </w:rPr>
              <w:t>Enerjisa Üretim Social/CLO Team. Trigger: public disclosure of the LARP; the cut-off date will fall two weeks after disclosure.</w:t>
            </w:r>
          </w:p>
        </w:tc>
        <w:tc>
          <w:tcPr>
            <w:tcW w:w="1955" w:type="dxa"/>
            <w:vAlign w:val="center"/>
            <w:hideMark/>
          </w:tcPr>
          <w:p w14:paraId="375B78C3" w14:textId="09A8A3BB" w:rsidR="009F16A5" w:rsidRPr="006F11BF" w:rsidRDefault="009F16A5" w:rsidP="006F11BF">
            <w:pPr>
              <w:spacing w:before="0" w:after="0"/>
              <w:jc w:val="left"/>
              <w:rPr>
                <w:sz w:val="18"/>
                <w:szCs w:val="18"/>
                <w:lang w:val="en-GB" w:eastAsia="tr-TR"/>
              </w:rPr>
            </w:pPr>
            <w:r w:rsidRPr="006F11BF">
              <w:rPr>
                <w:sz w:val="18"/>
                <w:szCs w:val="18"/>
                <w:lang w:val="en-GB" w:eastAsia="tr-TR"/>
              </w:rPr>
              <w:t>Dated disclosure record, website evidence, CLO</w:t>
            </w:r>
            <w:r w:rsidR="00CB5A98">
              <w:rPr>
                <w:sz w:val="18"/>
                <w:szCs w:val="18"/>
                <w:lang w:val="en-GB" w:eastAsia="tr-TR"/>
              </w:rPr>
              <w:t xml:space="preserve"> communication</w:t>
            </w:r>
            <w:r w:rsidRPr="006F11BF">
              <w:rPr>
                <w:sz w:val="18"/>
                <w:szCs w:val="18"/>
                <w:lang w:val="en-GB" w:eastAsia="tr-TR"/>
              </w:rPr>
              <w:t>records and corresponding LARP implementation record.</w:t>
            </w:r>
          </w:p>
        </w:tc>
      </w:tr>
    </w:tbl>
    <w:p w14:paraId="6DF79A7D" w14:textId="77777777" w:rsidR="003469A2" w:rsidRDefault="003469A2" w:rsidP="001D3129">
      <w:pPr>
        <w:rPr>
          <w:lang w:eastAsia="en-GB"/>
        </w:rPr>
        <w:sectPr w:rsidR="003469A2" w:rsidSect="00055773">
          <w:headerReference w:type="default" r:id="rId91"/>
          <w:footerReference w:type="default" r:id="rId92"/>
          <w:pgSz w:w="16840" w:h="11900" w:orient="landscape" w:code="9"/>
          <w:pgMar w:top="1440" w:right="1440" w:bottom="1440" w:left="1440" w:header="709" w:footer="709" w:gutter="0"/>
          <w:cols w:space="708"/>
          <w:docGrid w:linePitch="360"/>
        </w:sectPr>
      </w:pPr>
    </w:p>
    <w:p w14:paraId="708F3D3F" w14:textId="0AAADE74" w:rsidR="00362EEA" w:rsidRDefault="00362EEA" w:rsidP="00EA51BA">
      <w:pPr>
        <w:pStyle w:val="Balk2"/>
      </w:pPr>
      <w:bookmarkStart w:id="315" w:name="_Toc238253928"/>
      <w:bookmarkStart w:id="316" w:name="_Ref238064422"/>
      <w:bookmarkStart w:id="317" w:name="_Ref238065072"/>
      <w:bookmarkStart w:id="318" w:name="_Toc238253929"/>
      <w:bookmarkEnd w:id="315"/>
      <w:r w:rsidRPr="00362EEA">
        <w:lastRenderedPageBreak/>
        <w:t>Monitoring and Evaluation (M&amp;E)</w:t>
      </w:r>
      <w:bookmarkEnd w:id="316"/>
      <w:bookmarkEnd w:id="317"/>
      <w:bookmarkEnd w:id="318"/>
    </w:p>
    <w:p w14:paraId="1394D5B4" w14:textId="4F5AFE97" w:rsidR="00362EEA" w:rsidRDefault="002F1FD1" w:rsidP="005760D2">
      <w:pPr>
        <w:rPr>
          <w:lang w:eastAsia="en-GB"/>
        </w:rPr>
      </w:pPr>
      <w:r w:rsidRPr="002F1FD1">
        <w:rPr>
          <w:lang w:eastAsia="en-GB"/>
        </w:rPr>
        <w:t>Monitoring and Evaluation (M&amp;E) will be undertaken to track LARP implementation and verify whether compensation, supplementary support, livelihood restoration measures, grievance responses and corrective actions are delivered effectively. The approach will follow the Project SEP, Enerjisa Üretim’s grievance and request management procedure and lender requirements, while focusing on LARP implementation outcomes.</w:t>
      </w:r>
      <w:r w:rsidR="00D07340">
        <w:rPr>
          <w:lang w:eastAsia="en-GB"/>
        </w:rPr>
        <w:t xml:space="preserve"> </w:t>
      </w:r>
      <w:r w:rsidR="00D07340" w:rsidRPr="00D07340">
        <w:rPr>
          <w:lang w:eastAsia="en-GB"/>
        </w:rPr>
        <w:t>Monitoring will address both implementation performance and the extent to which Project-affected livelihoods, productive activities and access to resources are restored or maintained.</w:t>
      </w:r>
    </w:p>
    <w:p w14:paraId="2C2F32C3" w14:textId="0FE073D4" w:rsidR="002F1FD1" w:rsidRDefault="005760D2" w:rsidP="005760D2">
      <w:pPr>
        <w:rPr>
          <w:lang w:eastAsia="en-GB"/>
        </w:rPr>
      </w:pPr>
      <w:r w:rsidRPr="005760D2">
        <w:rPr>
          <w:lang w:eastAsia="en-GB"/>
        </w:rPr>
        <w:t>M&amp;E will review progress against LARP commitments, identify delays or unresolved cases, verify support delivered to PAPs, monitor access to entitlements and grievance channels, and assess whether affected livelihoods, land use and access conditions are being restored. It will also support corrective actions where monitoring findings, grievances, consultations, design changes, ETL developments, DSİ land consolidation outcomes or additional field verification identify new PAPs, users, assets, livelihood impacts or vulnerability concerns.</w:t>
      </w:r>
      <w:r w:rsidR="001C2180">
        <w:rPr>
          <w:lang w:eastAsia="en-GB"/>
        </w:rPr>
        <w:t xml:space="preserve"> </w:t>
      </w:r>
      <w:r w:rsidR="001C2180" w:rsidRPr="001C2180">
        <w:rPr>
          <w:lang w:eastAsia="en-GB"/>
        </w:rPr>
        <w:t>Monitoring will assess the effectiveness of livelihood restoration measures and equitable access by vulnerable PAPs, rather than only whether individual activities or payments have been delivered.</w:t>
      </w:r>
    </w:p>
    <w:p w14:paraId="0858A21D" w14:textId="7D973E17" w:rsidR="005760D2" w:rsidRDefault="005760D2" w:rsidP="005760D2">
      <w:pPr>
        <w:rPr>
          <w:lang w:eastAsia="en-GB"/>
        </w:rPr>
      </w:pPr>
      <w:r w:rsidRPr="005760D2">
        <w:rPr>
          <w:lang w:eastAsia="en-GB"/>
        </w:rPr>
        <w:t>Monitoring will be carried out through review of land acquisition records, valuation and payment records, consent agreement records, eligibility and verification records, livelihood restoration records, GLAC meeting records, consultation records, grievance records, contractor records, site checks, photographs, PAP consultations, mukhtar consultations and targeted follow up with vulnerable PAPs or livelihood affected PAPs where required.</w:t>
      </w:r>
      <w:r w:rsidR="004A5466">
        <w:rPr>
          <w:lang w:eastAsia="en-GB"/>
        </w:rPr>
        <w:t xml:space="preserve"> </w:t>
      </w:r>
      <w:r w:rsidR="004A5466" w:rsidRPr="004A5466">
        <w:rPr>
          <w:lang w:eastAsia="en-GB"/>
        </w:rPr>
        <w:t xml:space="preserve">The census, asset and livelihood information in </w:t>
      </w:r>
      <w:r w:rsidR="00127ECF">
        <w:rPr>
          <w:lang w:eastAsia="en-GB"/>
        </w:rPr>
        <w:fldChar w:fldCharType="begin"/>
      </w:r>
      <w:r w:rsidR="00127ECF">
        <w:rPr>
          <w:lang w:eastAsia="en-GB"/>
        </w:rPr>
        <w:instrText xml:space="preserve"> REF _Ref238250206 \n \h </w:instrText>
      </w:r>
      <w:r w:rsidR="00127ECF">
        <w:rPr>
          <w:lang w:eastAsia="en-GB"/>
        </w:rPr>
      </w:r>
      <w:r w:rsidR="00127ECF">
        <w:rPr>
          <w:lang w:eastAsia="en-GB"/>
        </w:rPr>
        <w:fldChar w:fldCharType="separate"/>
      </w:r>
      <w:r w:rsidR="00127ECF">
        <w:rPr>
          <w:lang w:eastAsia="en-GB"/>
        </w:rPr>
        <w:t>Annex A</w:t>
      </w:r>
      <w:r w:rsidR="00127ECF">
        <w:rPr>
          <w:lang w:eastAsia="en-GB"/>
        </w:rPr>
        <w:fldChar w:fldCharType="end"/>
      </w:r>
      <w:r w:rsidR="00127ECF">
        <w:rPr>
          <w:lang w:eastAsia="en-GB"/>
        </w:rPr>
        <w:t>/</w:t>
      </w:r>
      <w:r w:rsidR="00127ECF">
        <w:rPr>
          <w:lang w:eastAsia="en-GB"/>
        </w:rPr>
        <w:fldChar w:fldCharType="begin"/>
      </w:r>
      <w:r w:rsidR="00127ECF">
        <w:rPr>
          <w:lang w:eastAsia="en-GB"/>
        </w:rPr>
        <w:instrText xml:space="preserve"> REF _Ref238250592 \n \h </w:instrText>
      </w:r>
      <w:r w:rsidR="00127ECF">
        <w:rPr>
          <w:lang w:eastAsia="en-GB"/>
        </w:rPr>
      </w:r>
      <w:r w:rsidR="00127ECF">
        <w:rPr>
          <w:lang w:eastAsia="en-GB"/>
        </w:rPr>
        <w:fldChar w:fldCharType="separate"/>
      </w:r>
      <w:r w:rsidR="00127ECF">
        <w:rPr>
          <w:lang w:eastAsia="en-GB"/>
        </w:rPr>
        <w:t>Annex D</w:t>
      </w:r>
      <w:r w:rsidR="00127ECF">
        <w:rPr>
          <w:lang w:eastAsia="en-GB"/>
        </w:rPr>
        <w:fldChar w:fldCharType="end"/>
      </w:r>
      <w:r w:rsidR="004A5466" w:rsidRPr="004A5466">
        <w:rPr>
          <w:lang w:eastAsia="en-GB"/>
        </w:rPr>
        <w:t xml:space="preserve">, compensation and replacement-cost records in </w:t>
      </w:r>
      <w:r w:rsidR="00127ECF">
        <w:rPr>
          <w:lang w:eastAsia="en-GB"/>
        </w:rPr>
        <w:fldChar w:fldCharType="begin"/>
      </w:r>
      <w:r w:rsidR="00127ECF">
        <w:rPr>
          <w:lang w:eastAsia="en-GB"/>
        </w:rPr>
        <w:instrText xml:space="preserve"> REF _Ref238250316 \n \h </w:instrText>
      </w:r>
      <w:r w:rsidR="00127ECF">
        <w:rPr>
          <w:lang w:eastAsia="en-GB"/>
        </w:rPr>
      </w:r>
      <w:r w:rsidR="00127ECF">
        <w:rPr>
          <w:lang w:eastAsia="en-GB"/>
        </w:rPr>
        <w:fldChar w:fldCharType="separate"/>
      </w:r>
      <w:r w:rsidR="00127ECF">
        <w:rPr>
          <w:lang w:eastAsia="en-GB"/>
        </w:rPr>
        <w:t>Annex B</w:t>
      </w:r>
      <w:r w:rsidR="00127ECF">
        <w:rPr>
          <w:lang w:eastAsia="en-GB"/>
        </w:rPr>
        <w:fldChar w:fldCharType="end"/>
      </w:r>
      <w:r w:rsidR="004A5466" w:rsidRPr="004A5466">
        <w:rPr>
          <w:lang w:eastAsia="en-GB"/>
        </w:rPr>
        <w:t xml:space="preserve">, entitlement and livelihood restoration records in </w:t>
      </w:r>
      <w:r w:rsidR="00127ECF">
        <w:rPr>
          <w:lang w:eastAsia="en-GB"/>
        </w:rPr>
        <w:fldChar w:fldCharType="begin"/>
      </w:r>
      <w:r w:rsidR="00127ECF">
        <w:rPr>
          <w:lang w:eastAsia="en-GB"/>
        </w:rPr>
        <w:instrText xml:space="preserve"> REF _Ref238250321 \n \h </w:instrText>
      </w:r>
      <w:r w:rsidR="00127ECF">
        <w:rPr>
          <w:lang w:eastAsia="en-GB"/>
        </w:rPr>
      </w:r>
      <w:r w:rsidR="00127ECF">
        <w:rPr>
          <w:lang w:eastAsia="en-GB"/>
        </w:rPr>
        <w:fldChar w:fldCharType="separate"/>
      </w:r>
      <w:r w:rsidR="00127ECF">
        <w:rPr>
          <w:lang w:eastAsia="en-GB"/>
        </w:rPr>
        <w:t>Annex C</w:t>
      </w:r>
      <w:r w:rsidR="00127ECF">
        <w:rPr>
          <w:lang w:eastAsia="en-GB"/>
        </w:rPr>
        <w:fldChar w:fldCharType="end"/>
      </w:r>
      <w:r w:rsidR="00127ECF">
        <w:rPr>
          <w:lang w:eastAsia="en-GB"/>
        </w:rPr>
        <w:t>/</w:t>
      </w:r>
      <w:r w:rsidR="00127ECF">
        <w:rPr>
          <w:lang w:eastAsia="en-GB"/>
        </w:rPr>
        <w:fldChar w:fldCharType="begin"/>
      </w:r>
      <w:r w:rsidR="00127ECF">
        <w:rPr>
          <w:lang w:eastAsia="en-GB"/>
        </w:rPr>
        <w:instrText xml:space="preserve"> REF _Ref238250445 \n \h </w:instrText>
      </w:r>
      <w:r w:rsidR="00127ECF">
        <w:rPr>
          <w:lang w:eastAsia="en-GB"/>
        </w:rPr>
      </w:r>
      <w:r w:rsidR="00127ECF">
        <w:rPr>
          <w:lang w:eastAsia="en-GB"/>
        </w:rPr>
        <w:fldChar w:fldCharType="separate"/>
      </w:r>
      <w:r w:rsidR="00127ECF">
        <w:rPr>
          <w:lang w:eastAsia="en-GB"/>
        </w:rPr>
        <w:t>Annex E</w:t>
      </w:r>
      <w:r w:rsidR="00127ECF">
        <w:rPr>
          <w:lang w:eastAsia="en-GB"/>
        </w:rPr>
        <w:fldChar w:fldCharType="end"/>
      </w:r>
      <w:r w:rsidR="004A5466" w:rsidRPr="004A5466">
        <w:rPr>
          <w:lang w:eastAsia="en-GB"/>
        </w:rPr>
        <w:t xml:space="preserve">, and the outstanding actions identified in </w:t>
      </w:r>
      <w:r w:rsidR="004A5466">
        <w:rPr>
          <w:lang w:eastAsia="en-GB"/>
        </w:rPr>
        <w:fldChar w:fldCharType="begin"/>
      </w:r>
      <w:r w:rsidR="004A5466">
        <w:rPr>
          <w:lang w:eastAsia="en-GB"/>
        </w:rPr>
        <w:instrText xml:space="preserve"> REF _Ref238078959 \h </w:instrText>
      </w:r>
      <w:r w:rsidR="004A5466">
        <w:rPr>
          <w:lang w:eastAsia="en-GB"/>
        </w:rPr>
      </w:r>
      <w:r w:rsidR="004A5466">
        <w:rPr>
          <w:lang w:eastAsia="en-GB"/>
        </w:rPr>
        <w:fldChar w:fldCharType="separate"/>
      </w:r>
      <w:r w:rsidR="004A5466">
        <w:t xml:space="preserve">Table </w:t>
      </w:r>
      <w:r w:rsidR="004A5466">
        <w:rPr>
          <w:noProof/>
        </w:rPr>
        <w:t>10</w:t>
      </w:r>
      <w:r w:rsidR="004A5466">
        <w:noBreakHyphen/>
      </w:r>
      <w:r w:rsidR="004A5466">
        <w:rPr>
          <w:noProof/>
        </w:rPr>
        <w:t>2</w:t>
      </w:r>
      <w:r w:rsidR="004A5466">
        <w:rPr>
          <w:lang w:eastAsia="en-GB"/>
        </w:rPr>
        <w:fldChar w:fldCharType="end"/>
      </w:r>
      <w:r w:rsidR="004A5466">
        <w:rPr>
          <w:lang w:eastAsia="en-GB"/>
        </w:rPr>
        <w:t xml:space="preserve"> </w:t>
      </w:r>
      <w:r w:rsidR="004A5466" w:rsidRPr="004A5466">
        <w:rPr>
          <w:lang w:eastAsia="en-GB"/>
        </w:rPr>
        <w:t>will provide the principal baseline and implementation references. Where a specific livelihood outcome cannot be assessed against a quantitative baseline, the verified pre-impact land use, livelihood activity, productive capacity or access condition will be used as the reference condition.</w:t>
      </w:r>
    </w:p>
    <w:p w14:paraId="7B80195C" w14:textId="77777777" w:rsidR="002A2174" w:rsidRDefault="002A2174" w:rsidP="005760D2">
      <w:pPr>
        <w:rPr>
          <w:lang w:eastAsia="en-GB"/>
        </w:rPr>
      </w:pPr>
    </w:p>
    <w:p w14:paraId="18F2C6CC" w14:textId="77777777" w:rsidR="002A2174" w:rsidRDefault="002A2174" w:rsidP="005760D2">
      <w:pPr>
        <w:rPr>
          <w:lang w:eastAsia="en-GB"/>
        </w:rPr>
      </w:pPr>
    </w:p>
    <w:p w14:paraId="21B9BCFD" w14:textId="77777777" w:rsidR="002A2174" w:rsidRDefault="002A2174" w:rsidP="005760D2">
      <w:pPr>
        <w:rPr>
          <w:lang w:eastAsia="en-GB"/>
        </w:rPr>
        <w:sectPr w:rsidR="002A2174" w:rsidSect="00B32CBE">
          <w:headerReference w:type="default" r:id="rId93"/>
          <w:footerReference w:type="default" r:id="rId94"/>
          <w:pgSz w:w="11900" w:h="16840" w:code="9"/>
          <w:pgMar w:top="1440" w:right="1440" w:bottom="1440" w:left="1440" w:header="709" w:footer="709" w:gutter="0"/>
          <w:cols w:space="708"/>
          <w:docGrid w:linePitch="360"/>
        </w:sectPr>
      </w:pPr>
    </w:p>
    <w:p w14:paraId="09CC9C97" w14:textId="11304D31" w:rsidR="00796150" w:rsidRDefault="00796150" w:rsidP="00796150">
      <w:pPr>
        <w:pStyle w:val="ResimYazs"/>
        <w:keepNext/>
        <w:spacing w:after="0"/>
        <w:jc w:val="center"/>
      </w:pPr>
      <w:bookmarkStart w:id="319" w:name="_Toc238254001"/>
      <w:r>
        <w:lastRenderedPageBreak/>
        <w:t xml:space="preserve">Table </w:t>
      </w:r>
      <w:r w:rsidR="00220E73">
        <w:fldChar w:fldCharType="begin"/>
      </w:r>
      <w:r w:rsidR="00220E73">
        <w:instrText xml:space="preserve"> STYLEREF 1 \s </w:instrText>
      </w:r>
      <w:r w:rsidR="00220E73">
        <w:fldChar w:fldCharType="separate"/>
      </w:r>
      <w:r w:rsidR="00CB2785">
        <w:rPr>
          <w:noProof/>
        </w:rPr>
        <w:t>10</w:t>
      </w:r>
      <w:r w:rsidR="00220E73">
        <w:fldChar w:fldCharType="end"/>
      </w:r>
      <w:r w:rsidR="00220E73">
        <w:noBreakHyphen/>
      </w:r>
      <w:r w:rsidR="00220E73">
        <w:fldChar w:fldCharType="begin"/>
      </w:r>
      <w:r w:rsidR="00220E73">
        <w:instrText xml:space="preserve"> SEQ Table \* ARABIC \s 1 </w:instrText>
      </w:r>
      <w:r w:rsidR="00220E73">
        <w:fldChar w:fldCharType="separate"/>
      </w:r>
      <w:r w:rsidR="00CB2785">
        <w:rPr>
          <w:noProof/>
        </w:rPr>
        <w:t>3</w:t>
      </w:r>
      <w:r w:rsidR="00220E73">
        <w:fldChar w:fldCharType="end"/>
      </w:r>
      <w:r>
        <w:t xml:space="preserve"> </w:t>
      </w:r>
      <w:r w:rsidRPr="00796150">
        <w:rPr>
          <w:b w:val="0"/>
          <w:bCs w:val="0"/>
          <w:color w:val="auto"/>
        </w:rPr>
        <w:t>LARP Monitoring</w:t>
      </w:r>
      <w:bookmarkEnd w:id="319"/>
    </w:p>
    <w:tbl>
      <w:tblPr>
        <w:tblStyle w:val="CVtable2"/>
        <w:tblW w:w="5000" w:type="pct"/>
        <w:tblLook w:val="04A0" w:firstRow="1" w:lastRow="0" w:firstColumn="1" w:lastColumn="0" w:noHBand="0" w:noVBand="1"/>
      </w:tblPr>
      <w:tblGrid>
        <w:gridCol w:w="1148"/>
        <w:gridCol w:w="2395"/>
        <w:gridCol w:w="3965"/>
        <w:gridCol w:w="2162"/>
        <w:gridCol w:w="2023"/>
        <w:gridCol w:w="2257"/>
      </w:tblGrid>
      <w:tr w:rsidR="00796150" w:rsidRPr="00A1575E" w14:paraId="2C8DAB5C" w14:textId="77777777" w:rsidTr="006F11BF">
        <w:trPr>
          <w:trHeight w:val="643"/>
          <w:tblHeader/>
        </w:trPr>
        <w:tc>
          <w:tcPr>
            <w:tcW w:w="411" w:type="pct"/>
            <w:shd w:val="clear" w:color="auto" w:fill="4F81BD"/>
            <w:vAlign w:val="center"/>
            <w:hideMark/>
          </w:tcPr>
          <w:p w14:paraId="09A00594" w14:textId="77777777" w:rsidR="00796150" w:rsidRPr="00A1575E" w:rsidRDefault="00796150" w:rsidP="006F11BF">
            <w:pPr>
              <w:spacing w:before="0" w:after="0" w:line="240" w:lineRule="auto"/>
              <w:jc w:val="left"/>
              <w:rPr>
                <w:b/>
                <w:bCs/>
                <w:color w:val="FFFFFF" w:themeColor="background1"/>
                <w:sz w:val="18"/>
                <w:szCs w:val="18"/>
                <w:lang w:val="en-GB" w:eastAsia="tr-TR"/>
              </w:rPr>
            </w:pPr>
            <w:r w:rsidRPr="00A1575E">
              <w:rPr>
                <w:b/>
                <w:bCs/>
                <w:color w:val="FFFFFF" w:themeColor="background1"/>
                <w:sz w:val="18"/>
                <w:szCs w:val="18"/>
                <w:lang w:val="en-GB" w:eastAsia="tr-TR"/>
              </w:rPr>
              <w:t>Monitoring Type</w:t>
            </w:r>
          </w:p>
        </w:tc>
        <w:tc>
          <w:tcPr>
            <w:tcW w:w="858" w:type="pct"/>
            <w:shd w:val="clear" w:color="auto" w:fill="4F81BD"/>
            <w:vAlign w:val="center"/>
            <w:hideMark/>
          </w:tcPr>
          <w:p w14:paraId="5B02C57F" w14:textId="77777777" w:rsidR="00796150" w:rsidRPr="00A1575E" w:rsidRDefault="00796150" w:rsidP="006F11BF">
            <w:pPr>
              <w:spacing w:before="0" w:after="0" w:line="240" w:lineRule="auto"/>
              <w:jc w:val="left"/>
              <w:rPr>
                <w:b/>
                <w:bCs/>
                <w:color w:val="FFFFFF" w:themeColor="background1"/>
                <w:sz w:val="18"/>
                <w:szCs w:val="18"/>
                <w:lang w:val="en-GB" w:eastAsia="tr-TR"/>
              </w:rPr>
            </w:pPr>
            <w:r w:rsidRPr="00A1575E">
              <w:rPr>
                <w:b/>
                <w:bCs/>
                <w:color w:val="FFFFFF" w:themeColor="background1"/>
                <w:sz w:val="18"/>
                <w:szCs w:val="18"/>
                <w:lang w:val="en-GB" w:eastAsia="tr-TR"/>
              </w:rPr>
              <w:t>Focus Area / Key Monitoring Topics</w:t>
            </w:r>
          </w:p>
        </w:tc>
        <w:tc>
          <w:tcPr>
            <w:tcW w:w="1421" w:type="pct"/>
            <w:shd w:val="clear" w:color="auto" w:fill="4F81BD"/>
            <w:vAlign w:val="center"/>
            <w:hideMark/>
          </w:tcPr>
          <w:p w14:paraId="145F84F6" w14:textId="77777777" w:rsidR="00796150" w:rsidRPr="00A1575E" w:rsidRDefault="00796150" w:rsidP="006F11BF">
            <w:pPr>
              <w:spacing w:before="0" w:after="0" w:line="240" w:lineRule="auto"/>
              <w:jc w:val="left"/>
              <w:rPr>
                <w:b/>
                <w:bCs/>
                <w:color w:val="FFFFFF" w:themeColor="background1"/>
                <w:sz w:val="18"/>
                <w:szCs w:val="18"/>
                <w:lang w:val="en-GB" w:eastAsia="tr-TR"/>
              </w:rPr>
            </w:pPr>
            <w:r w:rsidRPr="00A1575E">
              <w:rPr>
                <w:b/>
                <w:bCs/>
                <w:color w:val="FFFFFF" w:themeColor="background1"/>
                <w:sz w:val="18"/>
                <w:szCs w:val="18"/>
                <w:lang w:val="en-GB" w:eastAsia="tr-TR"/>
              </w:rPr>
              <w:t>Project-Specific KPIs / Baseline</w:t>
            </w:r>
          </w:p>
        </w:tc>
        <w:tc>
          <w:tcPr>
            <w:tcW w:w="775" w:type="pct"/>
            <w:shd w:val="clear" w:color="auto" w:fill="4F81BD"/>
            <w:vAlign w:val="center"/>
            <w:hideMark/>
          </w:tcPr>
          <w:p w14:paraId="2F7C9375" w14:textId="77777777" w:rsidR="00796150" w:rsidRPr="00A1575E" w:rsidRDefault="00796150" w:rsidP="006F11BF">
            <w:pPr>
              <w:spacing w:before="0" w:after="0" w:line="240" w:lineRule="auto"/>
              <w:jc w:val="left"/>
              <w:rPr>
                <w:b/>
                <w:bCs/>
                <w:color w:val="FFFFFF" w:themeColor="background1"/>
                <w:sz w:val="18"/>
                <w:szCs w:val="18"/>
                <w:lang w:val="en-GB" w:eastAsia="tr-TR"/>
              </w:rPr>
            </w:pPr>
            <w:r w:rsidRPr="00A1575E">
              <w:rPr>
                <w:b/>
                <w:bCs/>
                <w:color w:val="FFFFFF" w:themeColor="background1"/>
                <w:sz w:val="18"/>
                <w:szCs w:val="18"/>
                <w:lang w:val="en-GB" w:eastAsia="tr-TR"/>
              </w:rPr>
              <w:t>Target / Restoration Benchmark</w:t>
            </w:r>
          </w:p>
        </w:tc>
        <w:tc>
          <w:tcPr>
            <w:tcW w:w="725" w:type="pct"/>
            <w:shd w:val="clear" w:color="auto" w:fill="4F81BD"/>
            <w:vAlign w:val="center"/>
            <w:hideMark/>
          </w:tcPr>
          <w:p w14:paraId="5931AAEC" w14:textId="77777777" w:rsidR="00796150" w:rsidRPr="00A1575E" w:rsidRDefault="00796150" w:rsidP="006F11BF">
            <w:pPr>
              <w:spacing w:before="0" w:after="0" w:line="240" w:lineRule="auto"/>
              <w:jc w:val="left"/>
              <w:rPr>
                <w:b/>
                <w:bCs/>
                <w:color w:val="FFFFFF" w:themeColor="background1"/>
                <w:sz w:val="18"/>
                <w:szCs w:val="18"/>
                <w:lang w:val="en-GB" w:eastAsia="tr-TR"/>
              </w:rPr>
            </w:pPr>
            <w:r w:rsidRPr="00A1575E">
              <w:rPr>
                <w:b/>
                <w:bCs/>
                <w:color w:val="FFFFFF" w:themeColor="background1"/>
                <w:sz w:val="18"/>
                <w:szCs w:val="18"/>
                <w:lang w:val="en-GB" w:eastAsia="tr-TR"/>
              </w:rPr>
              <w:t>Frequency / Responsibility</w:t>
            </w:r>
          </w:p>
        </w:tc>
        <w:tc>
          <w:tcPr>
            <w:tcW w:w="809" w:type="pct"/>
            <w:shd w:val="clear" w:color="auto" w:fill="4F81BD"/>
            <w:vAlign w:val="center"/>
            <w:hideMark/>
          </w:tcPr>
          <w:p w14:paraId="6176FB25" w14:textId="77777777" w:rsidR="00796150" w:rsidRPr="00A1575E" w:rsidRDefault="00796150" w:rsidP="006F11BF">
            <w:pPr>
              <w:spacing w:before="0" w:after="0" w:line="240" w:lineRule="auto"/>
              <w:jc w:val="left"/>
              <w:rPr>
                <w:b/>
                <w:bCs/>
                <w:color w:val="FFFFFF" w:themeColor="background1"/>
                <w:sz w:val="18"/>
                <w:szCs w:val="18"/>
                <w:lang w:val="en-GB" w:eastAsia="tr-TR"/>
              </w:rPr>
            </w:pPr>
            <w:r w:rsidRPr="00A1575E">
              <w:rPr>
                <w:b/>
                <w:bCs/>
                <w:color w:val="FFFFFF" w:themeColor="background1"/>
                <w:sz w:val="18"/>
                <w:szCs w:val="18"/>
                <w:lang w:val="en-GB" w:eastAsia="tr-TR"/>
              </w:rPr>
              <w:t>Trigger / Corrective Action / Completion</w:t>
            </w:r>
          </w:p>
        </w:tc>
      </w:tr>
      <w:tr w:rsidR="00796150" w:rsidRPr="00A1575E" w14:paraId="7CFE3F6F" w14:textId="77777777" w:rsidTr="00BA7416">
        <w:trPr>
          <w:trHeight w:val="4618"/>
        </w:trPr>
        <w:tc>
          <w:tcPr>
            <w:tcW w:w="411" w:type="pct"/>
            <w:shd w:val="clear" w:color="auto" w:fill="DEEAF6"/>
            <w:vAlign w:val="center"/>
            <w:hideMark/>
          </w:tcPr>
          <w:p w14:paraId="51F3B7FF"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Process Monitoring</w:t>
            </w:r>
          </w:p>
        </w:tc>
        <w:tc>
          <w:tcPr>
            <w:tcW w:w="858" w:type="pct"/>
            <w:vAlign w:val="center"/>
            <w:hideMark/>
          </w:tcPr>
          <w:p w14:paraId="0DE687BC"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Verifies implementation of the LARP in accordance with the applicable procedures, schedule and case-specific requirements and allows delays or unresolved actions to be identified early. Key topics include PAP/user verification; LARP disclosure and cut-off-date sensitisation; compensation and replacement-cost reconciliation; delivery of entitlements; grievance handling; outstanding actions under Table 10-2; and corrective-action follow-up.</w:t>
            </w:r>
          </w:p>
        </w:tc>
        <w:tc>
          <w:tcPr>
            <w:tcW w:w="1421" w:type="pct"/>
            <w:vAlign w:val="center"/>
            <w:hideMark/>
          </w:tcPr>
          <w:p w14:paraId="5FF1DF75"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 xml:space="preserve">• % of outstanding PAP/user verification cases completed </w:t>
            </w:r>
            <w:r w:rsidRPr="00A1575E">
              <w:rPr>
                <w:sz w:val="18"/>
                <w:szCs w:val="18"/>
                <w:lang w:val="en-GB" w:eastAsia="tr-TR"/>
              </w:rPr>
              <w:br/>
              <w:t xml:space="preserve">• % of applicable compensation cases with completed replacement-cost reconciliation before LARP case closure </w:t>
            </w:r>
            <w:r w:rsidRPr="00A1575E">
              <w:rPr>
                <w:sz w:val="18"/>
                <w:szCs w:val="18"/>
                <w:lang w:val="en-GB" w:eastAsia="tr-TR"/>
              </w:rPr>
              <w:br/>
              <w:t xml:space="preserve">• % of verified eligible cases for which the applicable entitlement/support decision has been completed </w:t>
            </w:r>
            <w:r w:rsidRPr="00A1575E">
              <w:rPr>
                <w:sz w:val="18"/>
                <w:szCs w:val="18"/>
                <w:lang w:val="en-GB" w:eastAsia="tr-TR"/>
              </w:rPr>
              <w:br/>
              <w:t xml:space="preserve">• % of LARP-related grievances resolved within the 30-business-day target timeframe </w:t>
            </w:r>
            <w:r w:rsidRPr="00A1575E">
              <w:rPr>
                <w:sz w:val="18"/>
                <w:szCs w:val="18"/>
                <w:lang w:val="en-GB" w:eastAsia="tr-TR"/>
              </w:rPr>
              <w:br/>
              <w:t xml:space="preserve">• % of grievances exceeding 30 business days with the reason, next action and follow-up status documented </w:t>
            </w:r>
            <w:r w:rsidRPr="00A1575E">
              <w:rPr>
                <w:sz w:val="18"/>
                <w:szCs w:val="18"/>
                <w:lang w:val="en-GB" w:eastAsia="tr-TR"/>
              </w:rPr>
              <w:br/>
              <w:t xml:space="preserve">• Number and % of overdue LARP corrective actions </w:t>
            </w:r>
            <w:r w:rsidRPr="00A1575E">
              <w:rPr>
                <w:sz w:val="18"/>
                <w:szCs w:val="18"/>
                <w:lang w:val="en-GB" w:eastAsia="tr-TR"/>
              </w:rPr>
              <w:br/>
              <w:t xml:space="preserve">• % of planned LARP disclosure and cut-off-date sensitisation actions completed and documented </w:t>
            </w:r>
            <w:r w:rsidRPr="00A1575E">
              <w:rPr>
                <w:sz w:val="18"/>
                <w:szCs w:val="18"/>
                <w:lang w:val="en-GB" w:eastAsia="tr-TR"/>
              </w:rPr>
              <w:br/>
              <w:t>Baseline: implementation and outstanding-action status at LARP finalisation.</w:t>
            </w:r>
          </w:p>
        </w:tc>
        <w:tc>
          <w:tcPr>
            <w:tcW w:w="775" w:type="pct"/>
            <w:vAlign w:val="center"/>
            <w:hideMark/>
          </w:tcPr>
          <w:p w14:paraId="5D167321"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100% of applicable case-level verification, entitlement and reconciliation requirements completed before case closure, except matters subject to a documented external dependency under Section 10.2. Grievances will be managed against the Project GM timeframes and outstanding corrective actions will remain tracked until closure.</w:t>
            </w:r>
          </w:p>
        </w:tc>
        <w:tc>
          <w:tcPr>
            <w:tcW w:w="725" w:type="pct"/>
            <w:vAlign w:val="center"/>
            <w:hideMark/>
          </w:tcPr>
          <w:p w14:paraId="414B9AD8" w14:textId="77777777" w:rsidR="00796150" w:rsidRDefault="00796150" w:rsidP="006F11BF">
            <w:pPr>
              <w:spacing w:before="0" w:after="0" w:line="240" w:lineRule="auto"/>
              <w:jc w:val="left"/>
              <w:rPr>
                <w:sz w:val="18"/>
                <w:szCs w:val="18"/>
                <w:lang w:val="en-GB" w:eastAsia="tr-TR"/>
              </w:rPr>
            </w:pPr>
            <w:r w:rsidRPr="00A1575E">
              <w:rPr>
                <w:sz w:val="18"/>
                <w:szCs w:val="18"/>
                <w:lang w:val="en-GB" w:eastAsia="tr-TR"/>
              </w:rPr>
              <w:t xml:space="preserve">Quarterly during active LARP implementation; grievance trends monthly. </w:t>
            </w:r>
            <w:r w:rsidRPr="00A1575E">
              <w:rPr>
                <w:sz w:val="18"/>
                <w:szCs w:val="18"/>
                <w:lang w:val="en-GB" w:eastAsia="tr-TR"/>
              </w:rPr>
              <w:br/>
              <w:t xml:space="preserve">Responsibility: Enerjisa Üretim Social/CLO, Land Acquisition, Legal, Finance and relevant Project teams. </w:t>
            </w:r>
          </w:p>
          <w:p w14:paraId="0C8032DA"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br/>
              <w:t>Sources: Annexes A</w:t>
            </w:r>
            <w:r>
              <w:rPr>
                <w:sz w:val="18"/>
                <w:szCs w:val="18"/>
                <w:lang w:val="en-GB" w:eastAsia="tr-TR"/>
              </w:rPr>
              <w:t>-</w:t>
            </w:r>
            <w:r w:rsidRPr="00A1575E">
              <w:rPr>
                <w:sz w:val="18"/>
                <w:szCs w:val="18"/>
                <w:lang w:val="en-GB" w:eastAsia="tr-TR"/>
              </w:rPr>
              <w:t>C, Table 10-2, GM records, disclosure records, payment/reconciliation records.</w:t>
            </w:r>
          </w:p>
        </w:tc>
        <w:tc>
          <w:tcPr>
            <w:tcW w:w="809" w:type="pct"/>
            <w:vAlign w:val="center"/>
            <w:hideMark/>
          </w:tcPr>
          <w:p w14:paraId="2D2B9BA1"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Missing verification, unresolved replacement-cost review, undelivered entitlement, overdue material grievance or corrective action → case review, responsible party and follow-up action confirmed. Completion: applicable action evidenced or external dependency retained under a documented interim arrangement and completion trigger.</w:t>
            </w:r>
          </w:p>
        </w:tc>
      </w:tr>
      <w:tr w:rsidR="00796150" w:rsidRPr="00A1575E" w14:paraId="0E247943" w14:textId="77777777" w:rsidTr="006F11BF">
        <w:trPr>
          <w:trHeight w:val="1919"/>
        </w:trPr>
        <w:tc>
          <w:tcPr>
            <w:tcW w:w="411" w:type="pct"/>
            <w:shd w:val="clear" w:color="auto" w:fill="DEEAF6" w:themeFill="accent5" w:themeFillTint="33"/>
            <w:vAlign w:val="center"/>
            <w:hideMark/>
          </w:tcPr>
          <w:p w14:paraId="40D47E42"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Output Monitoring</w:t>
            </w:r>
          </w:p>
        </w:tc>
        <w:tc>
          <w:tcPr>
            <w:tcW w:w="858" w:type="pct"/>
            <w:vAlign w:val="center"/>
            <w:hideMark/>
          </w:tcPr>
          <w:p w14:paraId="32FC8A69"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 xml:space="preserve">Tracks whether compensation, livelihood restoration measures and other support defined in the LARP have actually reached the verified eligible PAPs/PAHs. Key topics include TLS and other livelihood support; agricultural continuity; livestock/pasture/resource-use support; beekeeping; vulnerable PAP assistance; employment/training measures; and temporary </w:t>
            </w:r>
            <w:r w:rsidRPr="00A1575E">
              <w:rPr>
                <w:sz w:val="18"/>
                <w:szCs w:val="18"/>
                <w:lang w:val="en-GB" w:eastAsia="tr-TR"/>
              </w:rPr>
              <w:lastRenderedPageBreak/>
              <w:t>construction impact remedies.</w:t>
            </w:r>
          </w:p>
        </w:tc>
        <w:tc>
          <w:tcPr>
            <w:tcW w:w="1421" w:type="pct"/>
            <w:vAlign w:val="center"/>
            <w:hideMark/>
          </w:tcPr>
          <w:p w14:paraId="1D56AF38"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lastRenderedPageBreak/>
              <w:t xml:space="preserve">• % of verified eligible PAPs/PAHs offered the applicable livelihood restoration measure </w:t>
            </w:r>
            <w:r w:rsidRPr="00A1575E">
              <w:rPr>
                <w:sz w:val="18"/>
                <w:szCs w:val="18"/>
                <w:lang w:val="en-GB" w:eastAsia="tr-TR"/>
              </w:rPr>
              <w:br/>
              <w:t xml:space="preserve">• % of verified eligible PAPs/PAHs receiving the applicable measure where accepted </w:t>
            </w:r>
            <w:r w:rsidRPr="00A1575E">
              <w:rPr>
                <w:sz w:val="18"/>
                <w:szCs w:val="18"/>
                <w:lang w:val="en-GB" w:eastAsia="tr-TR"/>
              </w:rPr>
              <w:br/>
              <w:t xml:space="preserve">• % of verified eligible vulnerable PAPs receiving applicable additional assistance </w:t>
            </w:r>
            <w:r w:rsidRPr="00A1575E">
              <w:rPr>
                <w:sz w:val="18"/>
                <w:szCs w:val="18"/>
                <w:lang w:val="en-GB" w:eastAsia="tr-TR"/>
              </w:rPr>
              <w:br/>
              <w:t xml:space="preserve">• % of verified affected agricultural users receiving applicable agricultural continuity support </w:t>
            </w:r>
            <w:r w:rsidRPr="00A1575E">
              <w:rPr>
                <w:sz w:val="18"/>
                <w:szCs w:val="18"/>
                <w:lang w:val="en-GB" w:eastAsia="tr-TR"/>
              </w:rPr>
              <w:br/>
              <w:t xml:space="preserve">• % of verified affected livestock/resource users receiving applicable access or livelihood support </w:t>
            </w:r>
            <w:r w:rsidRPr="00A1575E">
              <w:rPr>
                <w:sz w:val="18"/>
                <w:szCs w:val="18"/>
                <w:lang w:val="en-GB" w:eastAsia="tr-TR"/>
              </w:rPr>
              <w:br/>
              <w:t xml:space="preserve">• % of directly affected beekeepers receiving applicable relocation, access or livelihood support </w:t>
            </w:r>
            <w:r w:rsidRPr="00A1575E">
              <w:rPr>
                <w:sz w:val="18"/>
                <w:szCs w:val="18"/>
                <w:lang w:val="en-GB" w:eastAsia="tr-TR"/>
              </w:rPr>
              <w:br/>
              <w:t xml:space="preserve">• % of verified temporary construction </w:t>
            </w:r>
            <w:r w:rsidRPr="00A1575E">
              <w:rPr>
                <w:sz w:val="18"/>
                <w:szCs w:val="18"/>
                <w:lang w:val="en-GB" w:eastAsia="tr-TR"/>
              </w:rPr>
              <w:lastRenderedPageBreak/>
              <w:t xml:space="preserve">damage/access cases compensated, repaired, reinstated or otherwise remedied </w:t>
            </w:r>
            <w:r w:rsidRPr="00A1575E">
              <w:rPr>
                <w:sz w:val="18"/>
                <w:szCs w:val="18"/>
                <w:lang w:val="en-GB" w:eastAsia="tr-TR"/>
              </w:rPr>
              <w:br/>
              <w:t xml:space="preserve">• Number and % of participating PAPs completing applicable training programmes </w:t>
            </w:r>
            <w:r w:rsidRPr="00A1575E">
              <w:rPr>
                <w:sz w:val="18"/>
                <w:szCs w:val="18"/>
                <w:lang w:val="en-GB" w:eastAsia="tr-TR"/>
              </w:rPr>
              <w:br/>
              <w:t xml:space="preserve">• Number of PAPs referred to employment opportunities and number subsequently employed, where applicable </w:t>
            </w:r>
            <w:r w:rsidRPr="00A1575E">
              <w:rPr>
                <w:sz w:val="18"/>
                <w:szCs w:val="18"/>
                <w:lang w:val="en-GB" w:eastAsia="tr-TR"/>
              </w:rPr>
              <w:br/>
              <w:t>Baseline: eligible beneficiary/support records established through Annex C and subsequent verification.</w:t>
            </w:r>
          </w:p>
        </w:tc>
        <w:tc>
          <w:tcPr>
            <w:tcW w:w="775" w:type="pct"/>
            <w:vAlign w:val="center"/>
            <w:hideMark/>
          </w:tcPr>
          <w:p w14:paraId="218CBF5A"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lastRenderedPageBreak/>
              <w:t>100% of verified eligible PAPs/PAHs will be offered the applicable entitlement or livelihood restoration measure. Where support is accepted, delivery will be documented. Vulnerable PAPs will have equitable access to applicable measures. Employment placement itself will not constitute a guaranteed entitlement.</w:t>
            </w:r>
          </w:p>
        </w:tc>
        <w:tc>
          <w:tcPr>
            <w:tcW w:w="725" w:type="pct"/>
            <w:vAlign w:val="center"/>
            <w:hideMark/>
          </w:tcPr>
          <w:p w14:paraId="2F95A887"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 xml:space="preserve">Quarterly during active delivery; event-triggered for construction damage/access cases. </w:t>
            </w:r>
            <w:r w:rsidRPr="00A1575E">
              <w:rPr>
                <w:sz w:val="18"/>
                <w:szCs w:val="18"/>
                <w:lang w:val="en-GB" w:eastAsia="tr-TR"/>
              </w:rPr>
              <w:br/>
              <w:t xml:space="preserve">Responsibility: Social Team/CLO with Land Acquisition, Project/Contractor Management, HR and relevant implementation partners. </w:t>
            </w:r>
            <w:r w:rsidRPr="00A1575E">
              <w:rPr>
                <w:sz w:val="18"/>
                <w:szCs w:val="18"/>
                <w:lang w:val="en-GB" w:eastAsia="tr-TR"/>
              </w:rPr>
              <w:br/>
              <w:t xml:space="preserve">Sources: Annex C, support/payment </w:t>
            </w:r>
            <w:r w:rsidRPr="00A1575E">
              <w:rPr>
                <w:sz w:val="18"/>
                <w:szCs w:val="18"/>
                <w:lang w:val="en-GB" w:eastAsia="tr-TR"/>
              </w:rPr>
              <w:lastRenderedPageBreak/>
              <w:t>records, attendance/referral records, contractor records, PAP confirmations.</w:t>
            </w:r>
          </w:p>
        </w:tc>
        <w:tc>
          <w:tcPr>
            <w:tcW w:w="809" w:type="pct"/>
            <w:vAlign w:val="center"/>
            <w:hideMark/>
          </w:tcPr>
          <w:p w14:paraId="1B6F0BCD" w14:textId="2CB57309"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lastRenderedPageBreak/>
              <w:t xml:space="preserve">Eligible PAP not offered applicable support; agreed measure not delivered; vulnerable PAP unable to access support; or repeated delivery problem → individual case review and, where relevant, programme-level adjustment. Completion: applicable measure delivered, </w:t>
            </w:r>
            <w:r w:rsidR="00142AA7" w:rsidRPr="00142AA7">
              <w:rPr>
                <w:sz w:val="18"/>
                <w:szCs w:val="18"/>
                <w:lang w:val="en-GB" w:eastAsia="tr-TR"/>
              </w:rPr>
              <w:t xml:space="preserve">or, for optional livelihood restoration measures, informed refusal documented; </w:t>
            </w:r>
            <w:r w:rsidR="00142AA7" w:rsidRPr="00142AA7">
              <w:rPr>
                <w:sz w:val="18"/>
                <w:szCs w:val="18"/>
                <w:lang w:val="en-GB" w:eastAsia="tr-TR"/>
              </w:rPr>
              <w:lastRenderedPageBreak/>
              <w:t>compensation and other mandatory entitlement cases will be closed only in accordance with the applicable requirements of Chapter 7.</w:t>
            </w:r>
          </w:p>
        </w:tc>
      </w:tr>
      <w:tr w:rsidR="00796150" w:rsidRPr="00A1575E" w14:paraId="251FF4A7" w14:textId="77777777" w:rsidTr="006F11BF">
        <w:tc>
          <w:tcPr>
            <w:tcW w:w="411" w:type="pct"/>
            <w:shd w:val="clear" w:color="auto" w:fill="DEEAF6" w:themeFill="accent5" w:themeFillTint="33"/>
            <w:vAlign w:val="center"/>
            <w:hideMark/>
          </w:tcPr>
          <w:p w14:paraId="284CC540"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Outcome Monitoring</w:t>
            </w:r>
          </w:p>
        </w:tc>
        <w:tc>
          <w:tcPr>
            <w:tcW w:w="858" w:type="pct"/>
            <w:vAlign w:val="center"/>
            <w:hideMark/>
          </w:tcPr>
          <w:p w14:paraId="2437EDC9"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Assesses whether the measures delivered are effective in restoring or maintaining the livelihood activities, productive capacity and access conditions affected by the Project, rather than only whether support was delivered. Key topics include agricultural production, household livelihood capacity, livestock and resource access, beekeeping continuity, effectiveness of support, vulnerable PAP outcomes, training/employment outcomes and livelihood consequences of construction impacts.</w:t>
            </w:r>
          </w:p>
        </w:tc>
        <w:tc>
          <w:tcPr>
            <w:tcW w:w="1421" w:type="pct"/>
            <w:vAlign w:val="center"/>
            <w:hideMark/>
          </w:tcPr>
          <w:p w14:paraId="10AA0114"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 xml:space="preserve">• % of monitored agricultural PAPs/PAHs maintaining or restoring cultivation/productive activity to the verified pre-impact condition </w:t>
            </w:r>
            <w:r w:rsidRPr="00A1575E">
              <w:rPr>
                <w:sz w:val="18"/>
                <w:szCs w:val="18"/>
                <w:lang w:val="en-GB" w:eastAsia="tr-TR"/>
              </w:rPr>
              <w:br/>
              <w:t xml:space="preserve">• % of monitored livelihood-support beneficiaries whose Project-affected livelihood capacity is restored to at least the verified pre-impact reference condition or an effective alternative outcome </w:t>
            </w:r>
            <w:r w:rsidRPr="00A1575E">
              <w:rPr>
                <w:sz w:val="18"/>
                <w:szCs w:val="18"/>
                <w:lang w:val="en-GB" w:eastAsia="tr-TR"/>
              </w:rPr>
              <w:br/>
              <w:t xml:space="preserve">• % of verified land/resource-access cases in which access has been restored or an effective alternative arrangement is functioning </w:t>
            </w:r>
            <w:r w:rsidRPr="00A1575E">
              <w:rPr>
                <w:sz w:val="18"/>
                <w:szCs w:val="18"/>
                <w:lang w:val="en-GB" w:eastAsia="tr-TR"/>
              </w:rPr>
              <w:br/>
              <w:t xml:space="preserve">• % of monitored livestock/resource users able to continue the affected livelihood activity following the Project impact </w:t>
            </w:r>
            <w:r w:rsidRPr="00A1575E">
              <w:rPr>
                <w:sz w:val="18"/>
                <w:szCs w:val="18"/>
                <w:lang w:val="en-GB" w:eastAsia="tr-TR"/>
              </w:rPr>
              <w:br/>
              <w:t xml:space="preserve">• % of directly affected beekeepers able to continue or re-establish beekeeping activity following impact/support </w:t>
            </w:r>
            <w:r w:rsidRPr="00A1575E">
              <w:rPr>
                <w:sz w:val="18"/>
                <w:szCs w:val="18"/>
                <w:lang w:val="en-GB" w:eastAsia="tr-TR"/>
              </w:rPr>
              <w:br/>
              <w:t xml:space="preserve">• % of monitored vulnerable PAPs with no unresolved Project-induced barrier to entitlements, livelihood support or grievance access </w:t>
            </w:r>
            <w:r w:rsidRPr="00A1575E">
              <w:rPr>
                <w:sz w:val="18"/>
                <w:szCs w:val="18"/>
                <w:lang w:val="en-GB" w:eastAsia="tr-TR"/>
              </w:rPr>
              <w:br/>
              <w:t xml:space="preserve">• % of monitored construction-impact cases with no remaining material livelihood consequence following remedy </w:t>
            </w:r>
            <w:r w:rsidRPr="00A1575E">
              <w:rPr>
                <w:sz w:val="18"/>
                <w:szCs w:val="18"/>
                <w:lang w:val="en-GB" w:eastAsia="tr-TR"/>
              </w:rPr>
              <w:br/>
              <w:t xml:space="preserve">• Number/% of training participants reporting subsequent use of acquired skills and/or employment outcome, where applicable </w:t>
            </w:r>
            <w:r w:rsidRPr="00A1575E">
              <w:rPr>
                <w:sz w:val="18"/>
                <w:szCs w:val="18"/>
                <w:lang w:val="en-GB" w:eastAsia="tr-TR"/>
              </w:rPr>
              <w:br/>
              <w:t xml:space="preserve">Baseline: relevant pre-impact household, parcel, livelihood, access and productive-use </w:t>
            </w:r>
            <w:r w:rsidRPr="00A1575E">
              <w:rPr>
                <w:sz w:val="18"/>
                <w:szCs w:val="18"/>
                <w:lang w:val="en-GB" w:eastAsia="tr-TR"/>
              </w:rPr>
              <w:lastRenderedPageBreak/>
              <w:t>information in Annex A and Chapter 5, supplemented by case-specific verification where required.</w:t>
            </w:r>
          </w:p>
        </w:tc>
        <w:tc>
          <w:tcPr>
            <w:tcW w:w="775" w:type="pct"/>
            <w:vAlign w:val="center"/>
            <w:hideMark/>
          </w:tcPr>
          <w:p w14:paraId="64F81390"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lastRenderedPageBreak/>
              <w:t>Project-affected livelihood activities, productive capacity and access will be maintained or restored to at least the verified pre-impact condition, or an effective and sustainable alternative outcome will be achieved. Where direct income comparison is not sufficiently reliable, agricultural production, livelihood activity, productive capacity, resource access and other appropriate proxies will be used.</w:t>
            </w:r>
          </w:p>
        </w:tc>
        <w:tc>
          <w:tcPr>
            <w:tcW w:w="725" w:type="pct"/>
            <w:vAlign w:val="center"/>
            <w:hideMark/>
          </w:tcPr>
          <w:p w14:paraId="1C13571A" w14:textId="30149E8E" w:rsidR="00796150" w:rsidRPr="00A1575E" w:rsidRDefault="009366CF" w:rsidP="006F11BF">
            <w:pPr>
              <w:spacing w:before="0" w:after="0" w:line="240" w:lineRule="auto"/>
              <w:jc w:val="left"/>
              <w:rPr>
                <w:sz w:val="18"/>
                <w:szCs w:val="18"/>
                <w:lang w:val="en-GB" w:eastAsia="tr-TR"/>
              </w:rPr>
            </w:pPr>
            <w:r w:rsidRPr="009366CF">
              <w:rPr>
                <w:sz w:val="18"/>
                <w:szCs w:val="18"/>
                <w:lang w:val="en-GB" w:eastAsia="tr-TR"/>
              </w:rPr>
              <w:t>Quarterly during active delivery and construction; six-monthly for household livelihood outcome follow-up</w:t>
            </w:r>
            <w:r w:rsidR="00796150" w:rsidRPr="00A1575E">
              <w:rPr>
                <w:sz w:val="18"/>
                <w:szCs w:val="18"/>
                <w:lang w:val="en-GB" w:eastAsia="tr-TR"/>
              </w:rPr>
              <w:t xml:space="preserve">; seasonal monitoring for agricultural, livestock/resource-use and beekeeping outcomes. </w:t>
            </w:r>
            <w:r w:rsidR="00796150" w:rsidRPr="00A1575E">
              <w:rPr>
                <w:sz w:val="18"/>
                <w:szCs w:val="18"/>
                <w:lang w:val="en-GB" w:eastAsia="tr-TR"/>
              </w:rPr>
              <w:br/>
              <w:t xml:space="preserve">Responsibility: Social Team with relevant agricultural, technical, Project or contractor support. </w:t>
            </w:r>
            <w:r w:rsidR="00796150" w:rsidRPr="00A1575E">
              <w:rPr>
                <w:sz w:val="18"/>
                <w:szCs w:val="18"/>
                <w:lang w:val="en-GB" w:eastAsia="tr-TR"/>
              </w:rPr>
              <w:br/>
              <w:t>Sources: PAP follow-up, Annex A/C, field observations, agricultural/activity records where available, GM and consultation records.</w:t>
            </w:r>
          </w:p>
        </w:tc>
        <w:tc>
          <w:tcPr>
            <w:tcW w:w="809" w:type="pct"/>
            <w:vAlign w:val="center"/>
            <w:hideMark/>
          </w:tcPr>
          <w:p w14:paraId="2D01477B"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Material Project-attributable deterioration in livelihood activity, productive capacity or access; ineffective support; recurring livelihood grievance; or adverse outcome for a vulnerable PAP → cause analysis and additional/modified livelihood support, access arrangement or other corrective action. Completion: applicable restoration benchmark achieved and evidenced through follow-up.</w:t>
            </w:r>
          </w:p>
        </w:tc>
      </w:tr>
      <w:tr w:rsidR="00796150" w:rsidRPr="00A1575E" w14:paraId="376394D2" w14:textId="77777777" w:rsidTr="006F11BF">
        <w:trPr>
          <w:trHeight w:val="6455"/>
        </w:trPr>
        <w:tc>
          <w:tcPr>
            <w:tcW w:w="411" w:type="pct"/>
            <w:shd w:val="clear" w:color="auto" w:fill="DEEAF6" w:themeFill="accent5" w:themeFillTint="33"/>
            <w:vAlign w:val="center"/>
            <w:hideMark/>
          </w:tcPr>
          <w:p w14:paraId="55F982A2"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Impact / Completion Monitoring</w:t>
            </w:r>
          </w:p>
        </w:tc>
        <w:tc>
          <w:tcPr>
            <w:tcW w:w="858" w:type="pct"/>
            <w:vAlign w:val="center"/>
            <w:hideMark/>
          </w:tcPr>
          <w:p w14:paraId="60156421"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Determines whether the overall objectives of the LARP have been achieved and whether any material residual land acquisition or livelihood restoration issue remains. Key topics include replacement-cost compliance, overall livelihood restoration, vulnerable PAP outcomes, unresolved access/resource impacts, grievance trends, corrective actions and LARP completion.</w:t>
            </w:r>
          </w:p>
        </w:tc>
        <w:tc>
          <w:tcPr>
            <w:tcW w:w="1421" w:type="pct"/>
            <w:vAlign w:val="center"/>
            <w:hideMark/>
          </w:tcPr>
          <w:p w14:paraId="2FAF39AE"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 xml:space="preserve">• % of applicable compensation cases closed with documented replacement-cost reconciliation and any required supplementary payment completed </w:t>
            </w:r>
            <w:r w:rsidRPr="00A1575E">
              <w:rPr>
                <w:sz w:val="18"/>
                <w:szCs w:val="18"/>
                <w:lang w:val="en-GB" w:eastAsia="tr-TR"/>
              </w:rPr>
              <w:br/>
              <w:t xml:space="preserve">• % of monitored PAHs whose Project-affected livelihood has been restored to at least the verified pre-impact condition or an equivalent sustainable outcome </w:t>
            </w:r>
            <w:r w:rsidRPr="00A1575E">
              <w:rPr>
                <w:sz w:val="18"/>
                <w:szCs w:val="18"/>
                <w:lang w:val="en-GB" w:eastAsia="tr-TR"/>
              </w:rPr>
              <w:br/>
              <w:t xml:space="preserve">• % of verified vulnerable PAPs achieving the applicable livelihood restoration outcome without an unresolved Project-induced barrier </w:t>
            </w:r>
            <w:r w:rsidRPr="00A1575E">
              <w:rPr>
                <w:sz w:val="18"/>
                <w:szCs w:val="18"/>
                <w:lang w:val="en-GB" w:eastAsia="tr-TR"/>
              </w:rPr>
              <w:br/>
              <w:t xml:space="preserve">• Number and % of material livelihood, access or resource-use cases remaining unresolved at completion assessment </w:t>
            </w:r>
            <w:r w:rsidRPr="00A1575E">
              <w:rPr>
                <w:sz w:val="18"/>
                <w:szCs w:val="18"/>
                <w:lang w:val="en-GB" w:eastAsia="tr-TR"/>
              </w:rPr>
              <w:br/>
              <w:t xml:space="preserve">• Number of repeated/systemic LARP grievance themes for which corrective action remains incomplete </w:t>
            </w:r>
            <w:r w:rsidRPr="00A1575E">
              <w:rPr>
                <w:sz w:val="18"/>
                <w:szCs w:val="18"/>
                <w:lang w:val="en-GB" w:eastAsia="tr-TR"/>
              </w:rPr>
              <w:br/>
              <w:t xml:space="preserve">• % of material LARP corrective actions completed </w:t>
            </w:r>
            <w:r w:rsidRPr="00A1575E">
              <w:rPr>
                <w:sz w:val="18"/>
                <w:szCs w:val="18"/>
                <w:lang w:val="en-GB" w:eastAsia="tr-TR"/>
              </w:rPr>
              <w:br/>
              <w:t xml:space="preserve">• Status of outstanding actions and external dependencies identified in Table 10-2 </w:t>
            </w:r>
            <w:r w:rsidRPr="00A1575E">
              <w:rPr>
                <w:sz w:val="18"/>
                <w:szCs w:val="18"/>
                <w:lang w:val="en-GB" w:eastAsia="tr-TR"/>
              </w:rPr>
              <w:br/>
              <w:t>Baseline: LARP commitments, verified pre-impact conditions and preceding process/output/outcome monitoring results.</w:t>
            </w:r>
          </w:p>
        </w:tc>
        <w:tc>
          <w:tcPr>
            <w:tcW w:w="775" w:type="pct"/>
            <w:vAlign w:val="center"/>
            <w:hideMark/>
          </w:tcPr>
          <w:p w14:paraId="70448D11"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Material Project-induced livelihood impacts restored to at least the applicable pre-impact condition or an equivalent sustainable outcome; applicable compensation and supplementary-payment requirements completed; vulnerable PAP outcomes addressed; and no material unresolved Project-controlled action preventing LARP completion.</w:t>
            </w:r>
          </w:p>
        </w:tc>
        <w:tc>
          <w:tcPr>
            <w:tcW w:w="725" w:type="pct"/>
            <w:vAlign w:val="center"/>
            <w:hideMark/>
          </w:tcPr>
          <w:p w14:paraId="10E4C29C" w14:textId="77777777"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 xml:space="preserve">Internal completion assessment following delivery of the principal LARP measures and sufficient outcome monitoring, followed by an independent completion audit. </w:t>
            </w:r>
            <w:r w:rsidRPr="00A1575E">
              <w:rPr>
                <w:sz w:val="18"/>
                <w:szCs w:val="18"/>
                <w:lang w:val="en-GB" w:eastAsia="tr-TR"/>
              </w:rPr>
              <w:br/>
              <w:t>Responsibility: Enerjisa Üretim and Independent Third Party.</w:t>
            </w:r>
          </w:p>
        </w:tc>
        <w:tc>
          <w:tcPr>
            <w:tcW w:w="809" w:type="pct"/>
            <w:vAlign w:val="center"/>
            <w:hideMark/>
          </w:tcPr>
          <w:p w14:paraId="330A90D9" w14:textId="7F146A43" w:rsidR="00796150" w:rsidRPr="00A1575E" w:rsidRDefault="00796150" w:rsidP="006F11BF">
            <w:pPr>
              <w:spacing w:before="0" w:after="0" w:line="240" w:lineRule="auto"/>
              <w:jc w:val="left"/>
              <w:rPr>
                <w:sz w:val="18"/>
                <w:szCs w:val="18"/>
                <w:lang w:val="en-GB" w:eastAsia="tr-TR"/>
              </w:rPr>
            </w:pPr>
            <w:r w:rsidRPr="00A1575E">
              <w:rPr>
                <w:sz w:val="18"/>
                <w:szCs w:val="18"/>
                <w:lang w:val="en-GB" w:eastAsia="tr-TR"/>
              </w:rPr>
              <w:t xml:space="preserve">Outstanding material entitlement, livelihood-restoration failure, unresolved Project-induced access/resource impact, vulnerable-PAP outcome or corrective action → time-bound residual/corrective action and continued monitoring. Completion: independent audit confirms achievement of LARP objectives; </w:t>
            </w:r>
            <w:r w:rsidR="00D14187" w:rsidRPr="00D14187">
              <w:rPr>
                <w:sz w:val="18"/>
                <w:szCs w:val="18"/>
                <w:lang w:val="en-GB" w:eastAsia="tr-TR"/>
              </w:rPr>
              <w:t>and that no material Project-controlled corrective action remains open. Where the audit identifies residual actions, LARP close-out will remain subject to completion and verification of those actions. Matters dependent on external statutory or administrative processes will continue to be managed in accordance with Section 10.2.</w:t>
            </w:r>
          </w:p>
        </w:tc>
      </w:tr>
    </w:tbl>
    <w:p w14:paraId="7B5ECAC5" w14:textId="77777777" w:rsidR="002A2174" w:rsidRDefault="002A2174" w:rsidP="00F95C6A">
      <w:pPr>
        <w:rPr>
          <w:lang w:eastAsia="en-GB"/>
        </w:rPr>
      </w:pPr>
    </w:p>
    <w:p w14:paraId="5F5CFB12" w14:textId="77777777" w:rsidR="002A2174" w:rsidRDefault="002A2174" w:rsidP="00F95C6A">
      <w:pPr>
        <w:rPr>
          <w:lang w:eastAsia="en-GB"/>
        </w:rPr>
      </w:pPr>
    </w:p>
    <w:p w14:paraId="099A0D7A" w14:textId="77777777" w:rsidR="002A2174" w:rsidRDefault="002A2174" w:rsidP="00F95C6A">
      <w:pPr>
        <w:rPr>
          <w:lang w:eastAsia="en-GB"/>
        </w:rPr>
        <w:sectPr w:rsidR="002A2174" w:rsidSect="00CB2785">
          <w:headerReference w:type="default" r:id="rId95"/>
          <w:footerReference w:type="default" r:id="rId96"/>
          <w:pgSz w:w="16840" w:h="11900" w:orient="landscape" w:code="9"/>
          <w:pgMar w:top="1440" w:right="1440" w:bottom="1440" w:left="1440" w:header="709" w:footer="709" w:gutter="0"/>
          <w:cols w:space="708"/>
          <w:docGrid w:linePitch="360"/>
        </w:sectPr>
      </w:pPr>
    </w:p>
    <w:p w14:paraId="36B4E4BF" w14:textId="77777777" w:rsidR="002A2174" w:rsidRDefault="002A2174" w:rsidP="00F95C6A">
      <w:pPr>
        <w:rPr>
          <w:lang w:eastAsia="en-GB"/>
        </w:rPr>
      </w:pPr>
    </w:p>
    <w:p w14:paraId="08FAFB7A" w14:textId="259DE266" w:rsidR="00F95C6A" w:rsidRDefault="00F95C6A" w:rsidP="00F95C6A">
      <w:pPr>
        <w:rPr>
          <w:lang w:eastAsia="en-GB"/>
        </w:rPr>
      </w:pPr>
      <w:r>
        <w:rPr>
          <w:lang w:eastAsia="en-GB"/>
        </w:rPr>
        <w:t xml:space="preserve">Monitoring findings will be reviewed by the Project Owner and relevant implementation teams. Where </w:t>
      </w:r>
      <w:r w:rsidR="002B53DA" w:rsidRPr="002B53DA">
        <w:rPr>
          <w:lang w:eastAsia="en-GB"/>
        </w:rPr>
        <w:t>a monitoring target or restoration benchmark is not achieved, a corrective-action trigger is met, or a gap, delay, unresolved impact or additional support need is identified</w:t>
      </w:r>
      <w:r>
        <w:rPr>
          <w:lang w:eastAsia="en-GB"/>
        </w:rPr>
        <w:t>, the Project Owner will define the corrective action, assign responsibility and track the action until closure. Corrective actions may include additional consultation, record correction, payment review, supplementary support, repair, reinstatement, access arrangement, livelihood restoration support or referral to the relevant institution.</w:t>
      </w:r>
      <w:r w:rsidR="002B53DA">
        <w:rPr>
          <w:lang w:eastAsia="en-GB"/>
        </w:rPr>
        <w:t xml:space="preserve"> </w:t>
      </w:r>
      <w:r w:rsidR="002B53DA" w:rsidRPr="002B53DA">
        <w:rPr>
          <w:lang w:eastAsia="en-GB"/>
        </w:rPr>
        <w:t>Repeated or systemic findings, including recurring grievance themes, will also be reviewed to determine whether adjustment of the relevant livelihood restoration measure or wider implementation approach is required. Monitoring and follow-up will continue where the applicable outcome remains unresolved.</w:t>
      </w:r>
    </w:p>
    <w:p w14:paraId="0F8A416A" w14:textId="35033600" w:rsidR="00B223A6" w:rsidRPr="00362EEA" w:rsidRDefault="00551313" w:rsidP="00F95C6A">
      <w:pPr>
        <w:rPr>
          <w:lang w:eastAsia="en-GB"/>
        </w:rPr>
      </w:pPr>
      <w:r w:rsidRPr="00551313">
        <w:rPr>
          <w:lang w:eastAsia="en-GB"/>
        </w:rPr>
        <w:t xml:space="preserve">LARP completion will not be determined solely by completion of land acquisition, construction or payment of compensation. An internal completion assessment will be undertaken once the principal compensation and livelihood restoration measures have been delivered and sufficient outcome monitoring is available to assess restoration. This will be followed by an independent completion audit to verify delivery of applicable entitlements and supplementary payments, achievement of livelihood restoration and vulnerability-related outcomes, remedy of material construction and access impacts, and completion of material corrective actions. Where the audit identifies an unresolved livelihood outcome or other material residual LARP action, a time-bound corrective or residual action will be defined and monitoring will continue until the applicable completion criterion is achieved. Matters remaining dependent on external statutory or administrative processes will continue to be managed in accordance with Section </w:t>
      </w:r>
      <w:r>
        <w:rPr>
          <w:lang w:eastAsia="en-GB"/>
        </w:rPr>
        <w:fldChar w:fldCharType="begin"/>
      </w:r>
      <w:r>
        <w:rPr>
          <w:lang w:eastAsia="en-GB"/>
        </w:rPr>
        <w:instrText xml:space="preserve"> REF _Ref238080751 \n \h </w:instrText>
      </w:r>
      <w:r>
        <w:rPr>
          <w:lang w:eastAsia="en-GB"/>
        </w:rPr>
      </w:r>
      <w:r>
        <w:rPr>
          <w:lang w:eastAsia="en-GB"/>
        </w:rPr>
        <w:fldChar w:fldCharType="separate"/>
      </w:r>
      <w:r>
        <w:rPr>
          <w:lang w:eastAsia="en-GB"/>
        </w:rPr>
        <w:t>10.2</w:t>
      </w:r>
      <w:r>
        <w:rPr>
          <w:lang w:eastAsia="en-GB"/>
        </w:rPr>
        <w:fldChar w:fldCharType="end"/>
      </w:r>
      <w:r>
        <w:rPr>
          <w:lang w:eastAsia="en-GB"/>
        </w:rPr>
        <w:t>.</w:t>
      </w:r>
    </w:p>
    <w:p w14:paraId="250AE3A9" w14:textId="1AAB4744" w:rsidR="00C152A8" w:rsidRPr="00540ED1" w:rsidRDefault="00744298" w:rsidP="00EA51BA">
      <w:pPr>
        <w:pStyle w:val="Balk2"/>
      </w:pPr>
      <w:bookmarkStart w:id="320" w:name="_Toc238253930"/>
      <w:r w:rsidRPr="00540ED1">
        <w:t>Estimate</w:t>
      </w:r>
      <w:r w:rsidR="00EC5192" w:rsidRPr="00540ED1">
        <w:t>d</w:t>
      </w:r>
      <w:r w:rsidRPr="00540ED1">
        <w:t xml:space="preserve"> Budget</w:t>
      </w:r>
      <w:bookmarkEnd w:id="320"/>
    </w:p>
    <w:p w14:paraId="34EAF766" w14:textId="7BD91894" w:rsidR="00362EEA" w:rsidRDefault="003C7CC8" w:rsidP="00362EEA">
      <w:pPr>
        <w:rPr>
          <w:lang w:eastAsia="en-GB"/>
        </w:rPr>
      </w:pPr>
      <w:r w:rsidRPr="003C7CC8">
        <w:rPr>
          <w:lang w:eastAsia="en-GB"/>
        </w:rPr>
        <w:t xml:space="preserve">Successful implementation of the LARP will require a clearly defined and adequately resourced budget. The budget will cover </w:t>
      </w:r>
      <w:r w:rsidR="009C2106" w:rsidRPr="009C2106">
        <w:rPr>
          <w:lang w:eastAsia="en-GB"/>
        </w:rPr>
        <w:t>main WPP statutory and supplementary compensation requirements within Enerjisa Üretim’s responsibility</w:t>
      </w:r>
      <w:r w:rsidRPr="003C7CC8">
        <w:rPr>
          <w:lang w:eastAsia="en-GB"/>
        </w:rPr>
        <w:t>, livelihood restoration support, agricultural continuity measures, access, fodder, livestock, grazing and resource use support, beekeeping support, support for vulnerable PAPs, training and capacity building, and any additional measures required under the Entitlement Matrix following verification.</w:t>
      </w:r>
      <w:r w:rsidR="00D90ACE" w:rsidRPr="00D90ACE">
        <w:t xml:space="preserve"> </w:t>
      </w:r>
      <w:r w:rsidR="00D90ACE" w:rsidRPr="00D90ACE">
        <w:rPr>
          <w:lang w:eastAsia="en-GB"/>
        </w:rPr>
        <w:t>Statutory land acquisition, easement establishment, valuation and compensation for the associated ETLs remain under TEİAŞ responsibility and are therefore tracked separately from the supplementary LARP measures to be implemented by Enerjisa Üretim.</w:t>
      </w:r>
    </w:p>
    <w:p w14:paraId="3F659C1F" w14:textId="6BA2BF22" w:rsidR="00CD4996" w:rsidRDefault="00046122" w:rsidP="00362EEA">
      <w:pPr>
        <w:rPr>
          <w:lang w:eastAsia="en-GB"/>
        </w:rPr>
      </w:pPr>
      <w:r w:rsidRPr="00046122">
        <w:rPr>
          <w:lang w:eastAsia="en-GB"/>
        </w:rPr>
        <w:t xml:space="preserve">The budget is indicative and does not represent a final payment list or final entitlement list. LARP support measures will be provided where the relevant eligibility criteria are met and where the impact, claim or support need is verified during implementation. Final amounts will be confirmed through official valuation records, payment records, GLAC meetings, site verification, grievance mechanism records, </w:t>
      </w:r>
      <w:r w:rsidR="00BD3F21" w:rsidRPr="00BD3F21">
        <w:rPr>
          <w:lang w:eastAsia="en-GB"/>
        </w:rPr>
        <w:t xml:space="preserve">together with the livelihood restoration methodology established in Chapter 8. TLS amounts will be determined through the Chapter </w:t>
      </w:r>
      <w:r w:rsidR="00BD3F21" w:rsidRPr="00BD3F21">
        <w:rPr>
          <w:lang w:eastAsia="en-GB"/>
        </w:rPr>
        <w:lastRenderedPageBreak/>
        <w:t>8 scoring methodology and linked to the net monthly minimum wage applicable at the time of payment.</w:t>
      </w:r>
    </w:p>
    <w:p w14:paraId="138417AF" w14:textId="5BD9E79C" w:rsidR="005B6875" w:rsidRDefault="005B6875" w:rsidP="00362EEA">
      <w:pPr>
        <w:rPr>
          <w:lang w:eastAsia="en-GB"/>
        </w:rPr>
      </w:pPr>
      <w:r w:rsidRPr="005B6875">
        <w:rPr>
          <w:lang w:eastAsia="en-GB"/>
        </w:rPr>
        <w:t xml:space="preserve">Unit rates for compensation and livelihood support have been derived from available official valuation records, current market prices, Turkish valuation practice, comparable LRP budget assumptions and Project specific support calculations, including the TLS calculation presented in Appendix C. These rates are used for budget planning purposes and will be reviewed and updated, where required, following detailed asset verification, </w:t>
      </w:r>
      <w:r w:rsidR="00F14AEE" w:rsidRPr="00F14AEE">
        <w:rPr>
          <w:lang w:eastAsia="en-GB"/>
        </w:rPr>
        <w:t>replacement-cost reconciliation, statutory valuation and payment information,</w:t>
      </w:r>
      <w:r w:rsidR="00F14AEE">
        <w:rPr>
          <w:lang w:eastAsia="en-GB"/>
        </w:rPr>
        <w:t xml:space="preserve"> </w:t>
      </w:r>
      <w:r w:rsidRPr="005B6875">
        <w:rPr>
          <w:lang w:eastAsia="en-GB"/>
        </w:rPr>
        <w:t>grievance review and implementation monitoring.</w:t>
      </w:r>
    </w:p>
    <w:p w14:paraId="4815165A" w14:textId="723F1979" w:rsidR="006A3B4A" w:rsidRDefault="005B6875" w:rsidP="005B6875">
      <w:pPr>
        <w:pStyle w:val="Balk3"/>
      </w:pPr>
      <w:bookmarkStart w:id="321" w:name="_Toc238253931"/>
      <w:r>
        <w:t>Key Budget Components</w:t>
      </w:r>
      <w:bookmarkEnd w:id="321"/>
    </w:p>
    <w:p w14:paraId="1BC106A4" w14:textId="57B5D10E" w:rsidR="005D5ED1" w:rsidRPr="005D5ED1" w:rsidRDefault="005D5ED1" w:rsidP="005D5ED1">
      <w:pPr>
        <w:rPr>
          <w:u w:val="single"/>
          <w:lang w:eastAsia="x-none"/>
        </w:rPr>
      </w:pPr>
      <w:r w:rsidRPr="005D5ED1">
        <w:rPr>
          <w:u w:val="single"/>
          <w:lang w:eastAsia="x-none"/>
        </w:rPr>
        <w:t>Private land acquisition and expropriation compensation</w:t>
      </w:r>
    </w:p>
    <w:p w14:paraId="14E4E0B1" w14:textId="36BF8689" w:rsidR="005D5ED1" w:rsidRDefault="00F14AEE" w:rsidP="005D5ED1">
      <w:pPr>
        <w:rPr>
          <w:lang w:eastAsia="x-none"/>
        </w:rPr>
      </w:pPr>
      <w:r w:rsidRPr="00F14AEE">
        <w:rPr>
          <w:lang w:eastAsia="x-none"/>
        </w:rPr>
        <w:t xml:space="preserve">For the main WPP, available parcel-level valuation, court and replacement-cost information is now recorded in </w:t>
      </w:r>
      <w:r>
        <w:rPr>
          <w:lang w:eastAsia="x-none"/>
        </w:rPr>
        <w:fldChar w:fldCharType="begin"/>
      </w:r>
      <w:r>
        <w:rPr>
          <w:lang w:eastAsia="x-none"/>
        </w:rPr>
        <w:instrText xml:space="preserve"> REF _Ref238250316 \n \h </w:instrText>
      </w:r>
      <w:r>
        <w:rPr>
          <w:lang w:eastAsia="x-none"/>
        </w:rPr>
      </w:r>
      <w:r>
        <w:rPr>
          <w:lang w:eastAsia="x-none"/>
        </w:rPr>
        <w:fldChar w:fldCharType="separate"/>
      </w:r>
      <w:r>
        <w:rPr>
          <w:lang w:eastAsia="x-none"/>
        </w:rPr>
        <w:t>Annex B</w:t>
      </w:r>
      <w:r>
        <w:rPr>
          <w:lang w:eastAsia="x-none"/>
        </w:rPr>
        <w:fldChar w:fldCharType="end"/>
      </w:r>
      <w:r w:rsidRPr="00F14AEE">
        <w:rPr>
          <w:lang w:eastAsia="x-none"/>
        </w:rPr>
        <w:t>. The current Annex B dataset records TRY 106,129,260.72 as the latest statutory/court-recorded comparison amount. This amount is presented as a reference to the underlying land-acquisition process and is not added to the supplementary LARP budget. Replacement-cost reconciliation identifies a current gross positive-gap amount of TRY 395,152.93 across 17 valuation records. Of this amount, TRY 125,208.00 is currently linked to eight positively reconciled private-parcel records and is included in the quantified supplementary LARP budget below. The remaining positive-gap records will remain subject to final parcel, ownership and ID reconciliation before a supplementary payment amount is confirmed. Hasköy and Çelebi will also remain subject to separate reconciliation once the relevant DSİ land-consolidation information becomes available</w:t>
      </w:r>
      <w:r w:rsidR="005D5ED1">
        <w:rPr>
          <w:lang w:eastAsia="x-none"/>
        </w:rPr>
        <w:t>.</w:t>
      </w:r>
    </w:p>
    <w:p w14:paraId="4F21B45D" w14:textId="16CEDF0C" w:rsidR="005D5ED1" w:rsidRPr="00FF1116" w:rsidRDefault="005D5ED1" w:rsidP="005D5ED1">
      <w:pPr>
        <w:rPr>
          <w:u w:val="single"/>
          <w:lang w:eastAsia="x-none"/>
        </w:rPr>
      </w:pPr>
      <w:r w:rsidRPr="00FF1116">
        <w:rPr>
          <w:u w:val="single"/>
          <w:lang w:eastAsia="x-none"/>
        </w:rPr>
        <w:t>Transitional Livelihood Support</w:t>
      </w:r>
    </w:p>
    <w:p w14:paraId="40715DDF" w14:textId="4F5ABC25" w:rsidR="005D5ED1" w:rsidRDefault="005D5ED1" w:rsidP="005D5ED1">
      <w:pPr>
        <w:rPr>
          <w:lang w:eastAsia="x-none"/>
        </w:rPr>
      </w:pPr>
      <w:r>
        <w:rPr>
          <w:lang w:eastAsia="x-none"/>
        </w:rPr>
        <w:t>Transitional Livelihood Support will be provided to eligible PAPs where verified Project impacts cause temporary or transitional loss of livelihood, income, agricultural production capacity or access to livelihood resources. Eligibility will be confirmed through household or user level verification, taking into account cumulative land impacts, public land use, agricultural dependency, livestock, grazing, beekeeping, vulnerability and other relevant livelihood factors.</w:t>
      </w:r>
      <w:r w:rsidR="00DD3C06">
        <w:rPr>
          <w:lang w:eastAsia="x-none"/>
        </w:rPr>
        <w:t xml:space="preserve"> </w:t>
      </w:r>
      <w:r w:rsidR="00DD3C06">
        <w:rPr>
          <w:lang w:eastAsia="x-none"/>
        </w:rPr>
        <w:fldChar w:fldCharType="begin"/>
      </w:r>
      <w:r w:rsidR="00DD3C06">
        <w:rPr>
          <w:lang w:eastAsia="x-none"/>
        </w:rPr>
        <w:instrText xml:space="preserve"> REF _Ref238250321 \n \h </w:instrText>
      </w:r>
      <w:r w:rsidR="00DD3C06">
        <w:rPr>
          <w:lang w:eastAsia="x-none"/>
        </w:rPr>
      </w:r>
      <w:r w:rsidR="00DD3C06">
        <w:rPr>
          <w:lang w:eastAsia="x-none"/>
        </w:rPr>
        <w:fldChar w:fldCharType="separate"/>
      </w:r>
      <w:r w:rsidR="00DD3C06">
        <w:rPr>
          <w:lang w:eastAsia="x-none"/>
        </w:rPr>
        <w:t>Annex C</w:t>
      </w:r>
      <w:r w:rsidR="00DD3C06">
        <w:rPr>
          <w:lang w:eastAsia="x-none"/>
        </w:rPr>
        <w:fldChar w:fldCharType="end"/>
      </w:r>
      <w:r w:rsidR="00DD3C06">
        <w:rPr>
          <w:lang w:eastAsia="x-none"/>
        </w:rPr>
        <w:t xml:space="preserve"> </w:t>
      </w:r>
      <w:r w:rsidR="00DD3C06" w:rsidRPr="00DD3C06">
        <w:rPr>
          <w:lang w:eastAsia="x-none"/>
        </w:rPr>
        <w:t>currently identifies 84 PRELIMINARY and six POTENTIAL TLS cases for the main WPP. These classifications represent an eligibility and verification basis rather than final payment authorisation. In accordance with Chapter 8, final TLS support will range from one to six net monthly minimum wages according to the verified household/user-level score. For budget planning only, a provisional three-net-minimum-wage envelope has been applied to the 84 PRELIMINARY cases using the 2026 net monthly minimum wage of TRY 28,075.50. The six POTENTIAL cases are retained for verification but are not included in the quantified TLS subtotal at this stage. Associated ETL TLS requirements will be budgeted separately following case-specific verification.</w:t>
      </w:r>
    </w:p>
    <w:p w14:paraId="04C26CC3" w14:textId="74F9025E" w:rsidR="005D5ED1" w:rsidRPr="00FF1116" w:rsidRDefault="005D5ED1" w:rsidP="005D5ED1">
      <w:pPr>
        <w:rPr>
          <w:u w:val="single"/>
          <w:lang w:eastAsia="x-none"/>
        </w:rPr>
      </w:pPr>
      <w:r w:rsidRPr="00FF1116">
        <w:rPr>
          <w:u w:val="single"/>
          <w:lang w:eastAsia="x-none"/>
        </w:rPr>
        <w:t>Agricultural continuity and crop or yield support</w:t>
      </w:r>
    </w:p>
    <w:p w14:paraId="0CC15CF9" w14:textId="4F6871F6" w:rsidR="005D5ED1" w:rsidRDefault="005D5ED1" w:rsidP="005D5ED1">
      <w:pPr>
        <w:rPr>
          <w:lang w:eastAsia="x-none"/>
        </w:rPr>
      </w:pPr>
      <w:r>
        <w:rPr>
          <w:lang w:eastAsia="x-none"/>
        </w:rPr>
        <w:lastRenderedPageBreak/>
        <w:t>This component will support PAPs whose agricultural production may be affected by land acquisition, loss of productive land, temporary access restrictions, crop disruption, land preparation needs, dust impacts or other verified impacts on agricultural continuity. Support may be provided in cash or in kind, depending on the verified impact and implementation arrangements.</w:t>
      </w:r>
      <w:r w:rsidR="00823D2F">
        <w:rPr>
          <w:lang w:eastAsia="x-none"/>
        </w:rPr>
        <w:t xml:space="preserve"> </w:t>
      </w:r>
      <w:r w:rsidR="00823D2F">
        <w:rPr>
          <w:lang w:eastAsia="x-none"/>
        </w:rPr>
        <w:fldChar w:fldCharType="begin"/>
      </w:r>
      <w:r w:rsidR="00823D2F">
        <w:rPr>
          <w:lang w:eastAsia="x-none"/>
        </w:rPr>
        <w:instrText xml:space="preserve"> REF _Ref238250321 \n \h </w:instrText>
      </w:r>
      <w:r w:rsidR="00823D2F">
        <w:rPr>
          <w:lang w:eastAsia="x-none"/>
        </w:rPr>
      </w:r>
      <w:r w:rsidR="00823D2F">
        <w:rPr>
          <w:lang w:eastAsia="x-none"/>
        </w:rPr>
        <w:fldChar w:fldCharType="separate"/>
      </w:r>
      <w:r w:rsidR="00823D2F">
        <w:rPr>
          <w:lang w:eastAsia="x-none"/>
        </w:rPr>
        <w:t>Annex C</w:t>
      </w:r>
      <w:r w:rsidR="00823D2F">
        <w:rPr>
          <w:lang w:eastAsia="x-none"/>
        </w:rPr>
        <w:fldChar w:fldCharType="end"/>
      </w:r>
      <w:r w:rsidR="00823D2F">
        <w:rPr>
          <w:lang w:eastAsia="x-none"/>
        </w:rPr>
        <w:t xml:space="preserve"> </w:t>
      </w:r>
      <w:r w:rsidR="00823D2F" w:rsidRPr="00823D2F">
        <w:rPr>
          <w:lang w:eastAsia="x-none"/>
        </w:rPr>
        <w:t>currently identifies 83 PRELIMINARY agricultural-continuity cases and seven POTENTIAL cases for the main WPP. The planning allowance will be applied to the PRELIMINARY cases for budgeting purposes, while actual support will remain conditional on verification of a Project-induced disruption.</w:t>
      </w:r>
    </w:p>
    <w:p w14:paraId="50DB9D62" w14:textId="209A79FF" w:rsidR="005D5ED1" w:rsidRPr="00FF1116" w:rsidRDefault="005D5ED1" w:rsidP="005D5ED1">
      <w:pPr>
        <w:rPr>
          <w:u w:val="single"/>
          <w:lang w:eastAsia="x-none"/>
        </w:rPr>
      </w:pPr>
      <w:r w:rsidRPr="00FF1116">
        <w:rPr>
          <w:u w:val="single"/>
          <w:lang w:eastAsia="x-none"/>
        </w:rPr>
        <w:t>Access, fodder, livestock, grazing and resource use support</w:t>
      </w:r>
    </w:p>
    <w:p w14:paraId="4FEAE6C5" w14:textId="573B7AC3" w:rsidR="005D5ED1" w:rsidRDefault="005D5ED1" w:rsidP="005D5ED1">
      <w:pPr>
        <w:rPr>
          <w:lang w:eastAsia="x-none"/>
        </w:rPr>
      </w:pPr>
      <w:r>
        <w:rPr>
          <w:lang w:eastAsia="x-none"/>
        </w:rPr>
        <w:t xml:space="preserve">This component covers support for PAPs whose livestock, grazing, fodder production, public land use, pasture access, forest resource use or other resource access is affected by the Project. Measures may include fodder support, alternative access arrangements, temporary transport support, resource use assistance or compensation for verified disruption. </w:t>
      </w:r>
      <w:r w:rsidR="00824B52" w:rsidRPr="00824B52">
        <w:rPr>
          <w:lang w:eastAsia="x-none"/>
        </w:rPr>
        <w:t>For budgeting purposes, seasonal fodder support has been estimated using a provisional one tonne fodder support package per eligible household or user</w:t>
      </w:r>
      <w:r w:rsidR="00824B52">
        <w:rPr>
          <w:lang w:eastAsia="x-none"/>
        </w:rPr>
        <w:t xml:space="preserve">. </w:t>
      </w:r>
      <w:r w:rsidR="00824B52" w:rsidRPr="00824B52">
        <w:rPr>
          <w:lang w:eastAsia="x-none"/>
        </w:rPr>
        <w:t>For budget planning, a provisional one-tonne fodder package is retained for up to 40 currently coded Main WPP livestock/fodder support pathways. This represents a planning envelope only; final support will depend on verification of actual Project-induced disruption and will not be provided solely because a household owns livestock or uses grazing resources.</w:t>
      </w:r>
    </w:p>
    <w:p w14:paraId="098F782E" w14:textId="7D72896C" w:rsidR="005D5ED1" w:rsidRPr="00FF1116" w:rsidRDefault="005D5ED1" w:rsidP="005D5ED1">
      <w:pPr>
        <w:rPr>
          <w:u w:val="single"/>
          <w:lang w:eastAsia="x-none"/>
        </w:rPr>
      </w:pPr>
      <w:r w:rsidRPr="00FF1116">
        <w:rPr>
          <w:u w:val="single"/>
          <w:lang w:eastAsia="x-none"/>
        </w:rPr>
        <w:t>Beekeeping support</w:t>
      </w:r>
    </w:p>
    <w:p w14:paraId="4FA6371C" w14:textId="640F2A94" w:rsidR="005D5ED1" w:rsidRDefault="005D5ED1" w:rsidP="005D5ED1">
      <w:pPr>
        <w:rPr>
          <w:lang w:eastAsia="x-none"/>
        </w:rPr>
      </w:pPr>
      <w:r>
        <w:rPr>
          <w:lang w:eastAsia="x-none"/>
        </w:rPr>
        <w:t>Where Project impacts on beekeeping are verified, support may include hive relocation assistance, identification of alternative locations, temporary livelihood support for disruption, or other measures required to maintain beekeeping activities.</w:t>
      </w:r>
      <w:r w:rsidR="00076DE9">
        <w:rPr>
          <w:lang w:eastAsia="x-none"/>
        </w:rPr>
        <w:t xml:space="preserve"> </w:t>
      </w:r>
      <w:r w:rsidR="00076DE9" w:rsidRPr="00076DE9">
        <w:rPr>
          <w:lang w:eastAsia="x-none"/>
        </w:rPr>
        <w:t>Five surveyed main WPP PAHs currently constitute the potential main-WPP beekeeping beneficiary base; support will be provided only where a specific Project interaction with hive locations, access or continuity of the activity is verified. Associated ETL beekeeping cases will be assessed and budgeted separately.</w:t>
      </w:r>
    </w:p>
    <w:p w14:paraId="41EEE694" w14:textId="25D8BEB9" w:rsidR="005D5ED1" w:rsidRPr="00FF1116" w:rsidRDefault="005D5ED1" w:rsidP="005D5ED1">
      <w:pPr>
        <w:rPr>
          <w:u w:val="single"/>
          <w:lang w:eastAsia="x-none"/>
        </w:rPr>
      </w:pPr>
      <w:r w:rsidRPr="00FF1116">
        <w:rPr>
          <w:u w:val="single"/>
          <w:lang w:eastAsia="x-none"/>
        </w:rPr>
        <w:t>Temporary access and construction impact support</w:t>
      </w:r>
    </w:p>
    <w:p w14:paraId="6A5BF50E" w14:textId="1CF81DEA" w:rsidR="005D5ED1" w:rsidRDefault="005D5ED1" w:rsidP="005D5ED1">
      <w:pPr>
        <w:rPr>
          <w:lang w:eastAsia="x-none"/>
        </w:rPr>
      </w:pPr>
      <w:r>
        <w:rPr>
          <w:lang w:eastAsia="x-none"/>
        </w:rPr>
        <w:t>Temporary access restrictions, construction damage, crop damage, irrigation damage, dust impacts, asset damage or land disturbance will be assessed through site verification and the grievance mechanism. Where damage is confirmed, it will be addressed through repair, reinstatement, compensation or another appropriate remedy under the responsibility of the relevant contractor and under the supervision of the Project Owner.</w:t>
      </w:r>
      <w:r w:rsidR="00076DE9">
        <w:rPr>
          <w:lang w:eastAsia="x-none"/>
        </w:rPr>
        <w:t xml:space="preserve"> </w:t>
      </w:r>
      <w:r w:rsidR="00076DE9" w:rsidRPr="00076DE9">
        <w:rPr>
          <w:lang w:eastAsia="x-none"/>
        </w:rPr>
        <w:t>Because these impacts are event-based and cannot be assigned in advance to all potentially exposed PAPs, provisional contingency allowances are included in the budget and will be drawn down only for verified cases.</w:t>
      </w:r>
    </w:p>
    <w:p w14:paraId="64D4F858" w14:textId="77777777" w:rsidR="005D5ED1" w:rsidRPr="00FF1116" w:rsidRDefault="005D5ED1" w:rsidP="005D5ED1">
      <w:pPr>
        <w:rPr>
          <w:u w:val="single"/>
          <w:lang w:eastAsia="x-none"/>
        </w:rPr>
      </w:pPr>
      <w:r w:rsidRPr="00FF1116">
        <w:rPr>
          <w:u w:val="single"/>
          <w:lang w:eastAsia="x-none"/>
        </w:rPr>
        <w:t>Vulnerability support</w:t>
      </w:r>
    </w:p>
    <w:p w14:paraId="17D4A332" w14:textId="705DBB90" w:rsidR="005D5ED1" w:rsidRDefault="005D5ED1" w:rsidP="005D5ED1">
      <w:pPr>
        <w:rPr>
          <w:lang w:eastAsia="x-none"/>
        </w:rPr>
      </w:pPr>
      <w:r>
        <w:rPr>
          <w:lang w:eastAsia="x-none"/>
        </w:rPr>
        <w:lastRenderedPageBreak/>
        <w:t>Additional support will be provided to PAPs confirmed as vulnerable through the LARP vulnerability screening and implementation verification process. This may include additional livelihood support, in kind assistance, priority follow up, documentation support, transport support or other tailored assistance, depending on verified needs.</w:t>
      </w:r>
      <w:r w:rsidR="00076DE9">
        <w:rPr>
          <w:lang w:eastAsia="x-none"/>
        </w:rPr>
        <w:t xml:space="preserve"> </w:t>
      </w:r>
      <w:r w:rsidR="00076DE9">
        <w:rPr>
          <w:lang w:eastAsia="x-none"/>
        </w:rPr>
        <w:fldChar w:fldCharType="begin"/>
      </w:r>
      <w:r w:rsidR="00076DE9">
        <w:rPr>
          <w:lang w:eastAsia="x-none"/>
        </w:rPr>
        <w:instrText xml:space="preserve"> REF _Ref238250321 \n \h </w:instrText>
      </w:r>
      <w:r w:rsidR="00076DE9">
        <w:rPr>
          <w:lang w:eastAsia="x-none"/>
        </w:rPr>
      </w:r>
      <w:r w:rsidR="00076DE9">
        <w:rPr>
          <w:lang w:eastAsia="x-none"/>
        </w:rPr>
        <w:fldChar w:fldCharType="separate"/>
      </w:r>
      <w:r w:rsidR="00076DE9">
        <w:rPr>
          <w:lang w:eastAsia="x-none"/>
        </w:rPr>
        <w:t>Annex C</w:t>
      </w:r>
      <w:r w:rsidR="00076DE9">
        <w:rPr>
          <w:lang w:eastAsia="x-none"/>
        </w:rPr>
        <w:fldChar w:fldCharType="end"/>
      </w:r>
      <w:r w:rsidR="00076DE9">
        <w:rPr>
          <w:lang w:eastAsia="x-none"/>
        </w:rPr>
        <w:t xml:space="preserve"> </w:t>
      </w:r>
      <w:r w:rsidR="00076DE9" w:rsidRPr="00076DE9">
        <w:rPr>
          <w:lang w:eastAsia="x-none"/>
        </w:rPr>
        <w:t>currently flags up to 22 cases for priority vulnerability review, while the household baseline identifies 18 of the 88 surveyed main</w:t>
      </w:r>
      <w:r w:rsidR="00076DE9">
        <w:rPr>
          <w:lang w:eastAsia="x-none"/>
        </w:rPr>
        <w:t xml:space="preserve"> </w:t>
      </w:r>
      <w:r w:rsidR="00076DE9" w:rsidRPr="00076DE9">
        <w:rPr>
          <w:lang w:eastAsia="x-none"/>
        </w:rPr>
        <w:t>WPP PAHs as containing at least one person meeting the direct vulnerability criteria. The budget allocation is therefore a planning allowance and does not constitute an automatic cash entitlement for all priority cases.</w:t>
      </w:r>
    </w:p>
    <w:p w14:paraId="414B3EE5" w14:textId="17C1AD4E" w:rsidR="005D5ED1" w:rsidRPr="00FF1116" w:rsidRDefault="005D5ED1" w:rsidP="005D5ED1">
      <w:pPr>
        <w:rPr>
          <w:u w:val="single"/>
          <w:lang w:eastAsia="x-none"/>
        </w:rPr>
      </w:pPr>
      <w:r w:rsidRPr="00FF1116">
        <w:rPr>
          <w:u w:val="single"/>
          <w:lang w:eastAsia="x-none"/>
        </w:rPr>
        <w:t>Training and capacity building</w:t>
      </w:r>
    </w:p>
    <w:p w14:paraId="7E3AE4DA" w14:textId="71361FE7" w:rsidR="005B6875" w:rsidRDefault="005D5ED1" w:rsidP="005D5ED1">
      <w:pPr>
        <w:rPr>
          <w:lang w:eastAsia="x-none"/>
        </w:rPr>
      </w:pPr>
      <w:r>
        <w:rPr>
          <w:lang w:eastAsia="x-none"/>
        </w:rPr>
        <w:t>Training and capacity building activities will be provided to support livelihood restoration and income diversification. Training topics may include agriculture, livestock and fodder management, beekeeping, local product development, women’s market access, cooperative capacity, financial literacy and access to local employment opportunities.</w:t>
      </w:r>
      <w:r w:rsidR="00422FC4">
        <w:rPr>
          <w:lang w:eastAsia="x-none"/>
        </w:rPr>
        <w:t xml:space="preserve"> </w:t>
      </w:r>
      <w:r w:rsidR="00422FC4" w:rsidRPr="00422FC4">
        <w:rPr>
          <w:lang w:eastAsia="x-none"/>
        </w:rPr>
        <w:t>The existing allowance for up to 15 sessions is retained as a provisional budget envelope only. Final modules, participant numbers and delivery frequency will be determined according to verified livelihood-restoration needs, participant interest and the relevance of the proposed training to the affected livelihood pathway.</w:t>
      </w:r>
    </w:p>
    <w:p w14:paraId="19A8ECC7" w14:textId="7627E437" w:rsidR="00FF1116" w:rsidRDefault="009F261E" w:rsidP="000A6A79">
      <w:pPr>
        <w:pStyle w:val="Balk3"/>
      </w:pPr>
      <w:bookmarkStart w:id="322" w:name="_Toc238253932"/>
      <w:r w:rsidRPr="009F261E">
        <w:t>Budget Allocation and Management</w:t>
      </w:r>
      <w:bookmarkEnd w:id="322"/>
    </w:p>
    <w:p w14:paraId="595619C0" w14:textId="57E29637" w:rsidR="009F261E" w:rsidRDefault="004A535E" w:rsidP="009F261E">
      <w:pPr>
        <w:rPr>
          <w:lang w:eastAsia="x-none"/>
        </w:rPr>
      </w:pPr>
      <w:r w:rsidRPr="004A535E">
        <w:rPr>
          <w:lang w:eastAsia="x-none"/>
        </w:rPr>
        <w:t xml:space="preserve">Enerjisa Üretim will ensure that sufficient resources are allocated for LARP implementation within the overall environmental and social management budget of the Project, including a dedicated LARP fund for transitional livelihood support, supplementary compensation and livelihood restoration measures where verified eligibility is confirmed. </w:t>
      </w:r>
      <w:r w:rsidR="009F261E">
        <w:rPr>
          <w:lang w:eastAsia="x-none"/>
        </w:rPr>
        <w:t>A dedicated LARP implementation budget line will be maintained under the oversight of senior management and the relevant social and land acquisition teams. This budget line will cover compensation follow up, livelihood restoration support, stakeholder engagement, grievance management, monitoring and corrective actions required during implementation.</w:t>
      </w:r>
    </w:p>
    <w:p w14:paraId="076E628B" w14:textId="070A6F47" w:rsidR="009F261E" w:rsidRDefault="009F261E" w:rsidP="009F261E">
      <w:pPr>
        <w:rPr>
          <w:lang w:eastAsia="x-none"/>
        </w:rPr>
      </w:pPr>
      <w:r>
        <w:rPr>
          <w:lang w:eastAsia="x-none"/>
        </w:rPr>
        <w:t>Contingency arrangements will be maintained for unforeseen livelihood disruptions, construction impacts, additional verified claims, asset verification findings and changes arising from finalisation of land acquisition processes.</w:t>
      </w:r>
      <w:r w:rsidR="003058DE">
        <w:rPr>
          <w:lang w:eastAsia="x-none"/>
        </w:rPr>
        <w:t xml:space="preserve"> </w:t>
      </w:r>
      <w:r w:rsidR="003058DE" w:rsidRPr="003058DE">
        <w:rPr>
          <w:lang w:eastAsia="x-none"/>
        </w:rPr>
        <w:t>Separate budget tracking will be maintained for (i) quantified main-WPP supplementary LARP measures, (ii) outstanding main-WPP cases requiring further verification, including Hasköy and Çelebi, and (iii) supplementary measures associated with the 10 km and 40 km ETLs pending case-specific verification and reconciliation with subsequent TEİAŞ statutory information.</w:t>
      </w:r>
      <w:r>
        <w:rPr>
          <w:lang w:eastAsia="x-none"/>
        </w:rPr>
        <w:t xml:space="preserve"> Regular budget updates will be provided as part of LARP implementation progress reporting.</w:t>
      </w:r>
    </w:p>
    <w:p w14:paraId="3926B504" w14:textId="30C71A7B" w:rsidR="00FF1116" w:rsidRDefault="009F261E" w:rsidP="009F261E">
      <w:pPr>
        <w:rPr>
          <w:lang w:eastAsia="x-none"/>
        </w:rPr>
      </w:pPr>
      <w:r>
        <w:rPr>
          <w:lang w:eastAsia="x-none"/>
        </w:rPr>
        <w:t>This budget structure is designed to ensure that all eligible PAPs, including informal users, users of public land and vulnerable PAPs, receive timely, fair and meaningful support to restore their livelihoods in line with the provisions of this LARP.</w:t>
      </w:r>
    </w:p>
    <w:p w14:paraId="44B11909" w14:textId="3F3A8306" w:rsidR="00751839" w:rsidRDefault="00293C25" w:rsidP="00293C25">
      <w:pPr>
        <w:pStyle w:val="Balk3"/>
      </w:pPr>
      <w:bookmarkStart w:id="323" w:name="_Toc238253933"/>
      <w:r w:rsidRPr="00293C25">
        <w:lastRenderedPageBreak/>
        <w:t>Estimated Cost Table</w:t>
      </w:r>
      <w:bookmarkEnd w:id="323"/>
    </w:p>
    <w:p w14:paraId="751E7CB9" w14:textId="1FE15FBC" w:rsidR="002477F8" w:rsidRDefault="002477F8" w:rsidP="002477F8">
      <w:pPr>
        <w:rPr>
          <w:lang w:eastAsia="x-none"/>
        </w:rPr>
      </w:pPr>
      <w:r>
        <w:rPr>
          <w:lang w:eastAsia="x-none"/>
        </w:rPr>
        <w:t xml:space="preserve">The LARP budget has been calculated based on </w:t>
      </w:r>
      <w:r w:rsidR="000476F2" w:rsidRPr="000476F2">
        <w:rPr>
          <w:lang w:eastAsia="x-none"/>
        </w:rPr>
        <w:t>the currently identified beneficiary pathways, verification status and provisional planning assumptions under each relevant entitlement category</w:t>
      </w:r>
      <w:r w:rsidR="000476F2">
        <w:rPr>
          <w:lang w:eastAsia="x-none"/>
        </w:rPr>
        <w:t xml:space="preserve"> </w:t>
      </w:r>
      <w:r>
        <w:rPr>
          <w:lang w:eastAsia="x-none"/>
        </w:rPr>
        <w:t>and provisional unit costs for the relevant losses or support measures. Each budget item corresponds to a specific impact category identified in the Entitlement Matrix</w:t>
      </w:r>
      <w:r w:rsidR="00DD3FB4">
        <w:rPr>
          <w:lang w:eastAsia="x-none"/>
        </w:rPr>
        <w:t xml:space="preserve"> (</w:t>
      </w:r>
      <w:r w:rsidR="00DD3FB4">
        <w:rPr>
          <w:lang w:eastAsia="x-none"/>
        </w:rPr>
        <w:fldChar w:fldCharType="begin"/>
      </w:r>
      <w:r w:rsidR="00DD3FB4">
        <w:rPr>
          <w:lang w:eastAsia="x-none"/>
        </w:rPr>
        <w:instrText xml:space="preserve"> REF _Ref232671573 \h </w:instrText>
      </w:r>
      <w:r w:rsidR="00DD3FB4">
        <w:rPr>
          <w:lang w:eastAsia="x-none"/>
        </w:rPr>
      </w:r>
      <w:r w:rsidR="00DD3FB4">
        <w:rPr>
          <w:lang w:eastAsia="x-none"/>
        </w:rPr>
        <w:fldChar w:fldCharType="separate"/>
      </w:r>
      <w:r w:rsidR="00DD3FB4">
        <w:t xml:space="preserve">Table </w:t>
      </w:r>
      <w:r w:rsidR="00DD3FB4">
        <w:rPr>
          <w:noProof/>
        </w:rPr>
        <w:t>6</w:t>
      </w:r>
      <w:r w:rsidR="00DD3FB4">
        <w:noBreakHyphen/>
      </w:r>
      <w:r w:rsidR="00DD3FB4">
        <w:rPr>
          <w:noProof/>
        </w:rPr>
        <w:t>1</w:t>
      </w:r>
      <w:r w:rsidR="00DD3FB4">
        <w:rPr>
          <w:lang w:eastAsia="x-none"/>
        </w:rPr>
        <w:fldChar w:fldCharType="end"/>
      </w:r>
      <w:r w:rsidR="00DD3FB4">
        <w:rPr>
          <w:lang w:eastAsia="x-none"/>
        </w:rPr>
        <w:t>)</w:t>
      </w:r>
      <w:r>
        <w:rPr>
          <w:lang w:eastAsia="x-none"/>
        </w:rPr>
        <w:t xml:space="preserve"> and Chapter </w:t>
      </w:r>
      <w:r w:rsidR="00DD3FB4">
        <w:rPr>
          <w:lang w:eastAsia="x-none"/>
        </w:rPr>
        <w:fldChar w:fldCharType="begin"/>
      </w:r>
      <w:r w:rsidR="00DD3FB4">
        <w:rPr>
          <w:lang w:eastAsia="x-none"/>
        </w:rPr>
        <w:instrText xml:space="preserve"> REF _Ref232599386 \n \h </w:instrText>
      </w:r>
      <w:r w:rsidR="00DD3FB4">
        <w:rPr>
          <w:lang w:eastAsia="x-none"/>
        </w:rPr>
      </w:r>
      <w:r w:rsidR="00DD3FB4">
        <w:rPr>
          <w:lang w:eastAsia="x-none"/>
        </w:rPr>
        <w:fldChar w:fldCharType="separate"/>
      </w:r>
      <w:r w:rsidR="00DD3FB4">
        <w:rPr>
          <w:lang w:eastAsia="x-none"/>
        </w:rPr>
        <w:t>8</w:t>
      </w:r>
      <w:r w:rsidR="00DD3FB4">
        <w:rPr>
          <w:lang w:eastAsia="x-none"/>
        </w:rPr>
        <w:fldChar w:fldCharType="end"/>
      </w:r>
      <w:r>
        <w:rPr>
          <w:lang w:eastAsia="x-none"/>
        </w:rPr>
        <w:t xml:space="preserve"> of this LARP.</w:t>
      </w:r>
      <w:r w:rsidR="000476F2">
        <w:rPr>
          <w:lang w:eastAsia="x-none"/>
        </w:rPr>
        <w:t xml:space="preserve"> </w:t>
      </w:r>
      <w:r w:rsidR="000476F2" w:rsidRPr="000476F2">
        <w:rPr>
          <w:lang w:eastAsia="x-none"/>
        </w:rPr>
        <w:t>PRELIMINARY, POTENTIAL and outstanding cases are distinguished so that the planning budget is not interpreted as a final entitlement or payment list.</w:t>
      </w:r>
    </w:p>
    <w:p w14:paraId="7431604F" w14:textId="58DCB244" w:rsidR="00A32ABA" w:rsidRDefault="007B3E41" w:rsidP="002477F8">
      <w:pPr>
        <w:rPr>
          <w:lang w:eastAsia="x-none"/>
        </w:rPr>
      </w:pPr>
      <w:r w:rsidRPr="007B3E41">
        <w:rPr>
          <w:lang w:eastAsia="x-none"/>
        </w:rPr>
        <w:t>TLS will be calculated in accordance with the Chapter 8 scoring methodology at one to six net monthly minimum wages. For the current budget envelope, three net monthly minimum wages per PRELIMINARY Main WPP case have been used as a planning assumption only, based on the 2026 net monthly minimum wage of TRY 28,075.50.</w:t>
      </w:r>
      <w:r>
        <w:rPr>
          <w:lang w:eastAsia="x-none"/>
        </w:rPr>
        <w:t xml:space="preserve"> </w:t>
      </w:r>
      <w:r w:rsidR="002477F8">
        <w:rPr>
          <w:lang w:eastAsia="x-none"/>
        </w:rPr>
        <w:t xml:space="preserve">The other unit costs are provisional planning rates </w:t>
      </w:r>
      <w:r w:rsidR="00810C3F" w:rsidRPr="00810C3F">
        <w:rPr>
          <w:lang w:eastAsia="x-none"/>
        </w:rPr>
        <w:t>retained for budget planning and will be applied only where the corresponding impact and support need are verified</w:t>
      </w:r>
      <w:r w:rsidR="002477F8">
        <w:rPr>
          <w:lang w:eastAsia="x-none"/>
        </w:rPr>
        <w:t>. These rates do not replace final compensation values, which will be determined through official valuation, verification and implementation records.</w:t>
      </w:r>
    </w:p>
    <w:p w14:paraId="2D254B12" w14:textId="2318F390" w:rsidR="00EF3810" w:rsidRPr="00A32ABA" w:rsidRDefault="00EF3810" w:rsidP="00EF3810">
      <w:pPr>
        <w:pStyle w:val="ResimYazs"/>
        <w:keepNext/>
        <w:spacing w:after="0"/>
        <w:jc w:val="center"/>
        <w:rPr>
          <w:b w:val="0"/>
          <w:bCs w:val="0"/>
          <w:color w:val="auto"/>
        </w:rPr>
      </w:pPr>
      <w:bookmarkStart w:id="324" w:name="_Toc238254002"/>
      <w:r>
        <w:t xml:space="preserve">Table </w:t>
      </w:r>
      <w:r>
        <w:fldChar w:fldCharType="begin"/>
      </w:r>
      <w:r>
        <w:instrText xml:space="preserve"> STYLEREF 1 \s </w:instrText>
      </w:r>
      <w:r>
        <w:fldChar w:fldCharType="separate"/>
      </w:r>
      <w:r>
        <w:rPr>
          <w:noProof/>
        </w:rPr>
        <w:t>10</w:t>
      </w:r>
      <w:r>
        <w:fldChar w:fldCharType="end"/>
      </w:r>
      <w:r>
        <w:noBreakHyphen/>
      </w:r>
      <w:r>
        <w:fldChar w:fldCharType="begin"/>
      </w:r>
      <w:r>
        <w:instrText xml:space="preserve"> SEQ Table \* ARABIC \s 1 </w:instrText>
      </w:r>
      <w:r>
        <w:fldChar w:fldCharType="separate"/>
      </w:r>
      <w:r>
        <w:rPr>
          <w:noProof/>
        </w:rPr>
        <w:t>4</w:t>
      </w:r>
      <w:r>
        <w:fldChar w:fldCharType="end"/>
      </w:r>
      <w:r>
        <w:t xml:space="preserve">. </w:t>
      </w:r>
      <w:r w:rsidRPr="00A32ABA">
        <w:rPr>
          <w:b w:val="0"/>
          <w:bCs w:val="0"/>
          <w:color w:val="auto"/>
        </w:rPr>
        <w:t>LARP Estimated Budget</w:t>
      </w:r>
      <w:bookmarkEnd w:id="324"/>
    </w:p>
    <w:tbl>
      <w:tblPr>
        <w:tblStyle w:val="CVtable2"/>
        <w:tblW w:w="0" w:type="auto"/>
        <w:tblLook w:val="04A0" w:firstRow="1" w:lastRow="0" w:firstColumn="1" w:lastColumn="0" w:noHBand="0" w:noVBand="1"/>
      </w:tblPr>
      <w:tblGrid>
        <w:gridCol w:w="2468"/>
        <w:gridCol w:w="2143"/>
        <w:gridCol w:w="2533"/>
        <w:gridCol w:w="1866"/>
      </w:tblGrid>
      <w:tr w:rsidR="00EF3810" w:rsidRPr="004136AB" w14:paraId="5234C4D9" w14:textId="77777777" w:rsidTr="00801900">
        <w:tc>
          <w:tcPr>
            <w:tcW w:w="0" w:type="auto"/>
            <w:shd w:val="clear" w:color="auto" w:fill="4F81BD"/>
            <w:vAlign w:val="center"/>
            <w:hideMark/>
          </w:tcPr>
          <w:p w14:paraId="0ABDBF65" w14:textId="77777777" w:rsidR="00EF3810" w:rsidRPr="004136AB" w:rsidRDefault="00EF3810" w:rsidP="00801900">
            <w:pPr>
              <w:spacing w:before="0" w:after="0"/>
              <w:jc w:val="left"/>
              <w:rPr>
                <w:b/>
                <w:bCs/>
                <w:color w:val="FFFFFF" w:themeColor="background1"/>
                <w:sz w:val="18"/>
                <w:szCs w:val="18"/>
                <w:lang w:val="en-GB" w:eastAsia="tr-TR"/>
              </w:rPr>
            </w:pPr>
            <w:r w:rsidRPr="004136AB">
              <w:rPr>
                <w:b/>
                <w:bCs/>
                <w:color w:val="FFFFFF" w:themeColor="background1"/>
                <w:sz w:val="18"/>
                <w:szCs w:val="18"/>
                <w:lang w:val="en-GB" w:eastAsia="tr-TR"/>
              </w:rPr>
              <w:t>Budget Item</w:t>
            </w:r>
          </w:p>
        </w:tc>
        <w:tc>
          <w:tcPr>
            <w:tcW w:w="0" w:type="auto"/>
            <w:shd w:val="clear" w:color="auto" w:fill="4F81BD"/>
            <w:vAlign w:val="center"/>
            <w:hideMark/>
          </w:tcPr>
          <w:p w14:paraId="2C642E9B" w14:textId="77777777" w:rsidR="00EF3810" w:rsidRPr="004136AB" w:rsidRDefault="00EF3810" w:rsidP="00801900">
            <w:pPr>
              <w:spacing w:before="0" w:after="0"/>
              <w:jc w:val="left"/>
              <w:rPr>
                <w:b/>
                <w:bCs/>
                <w:color w:val="FFFFFF" w:themeColor="background1"/>
                <w:sz w:val="18"/>
                <w:szCs w:val="18"/>
                <w:lang w:val="en-GB" w:eastAsia="tr-TR"/>
              </w:rPr>
            </w:pPr>
            <w:r w:rsidRPr="004136AB">
              <w:rPr>
                <w:b/>
                <w:bCs/>
                <w:color w:val="FFFFFF" w:themeColor="background1"/>
                <w:sz w:val="18"/>
                <w:szCs w:val="18"/>
                <w:lang w:val="en-GB" w:eastAsia="tr-TR"/>
              </w:rPr>
              <w:t>Unit Cost / Basis</w:t>
            </w:r>
          </w:p>
        </w:tc>
        <w:tc>
          <w:tcPr>
            <w:tcW w:w="0" w:type="auto"/>
            <w:shd w:val="clear" w:color="auto" w:fill="4F81BD"/>
            <w:vAlign w:val="center"/>
            <w:hideMark/>
          </w:tcPr>
          <w:p w14:paraId="1A5CAA88" w14:textId="77777777" w:rsidR="00EF3810" w:rsidRPr="004136AB" w:rsidRDefault="00EF3810" w:rsidP="00801900">
            <w:pPr>
              <w:spacing w:before="0" w:after="0"/>
              <w:jc w:val="left"/>
              <w:rPr>
                <w:b/>
                <w:bCs/>
                <w:color w:val="FFFFFF" w:themeColor="background1"/>
                <w:sz w:val="18"/>
                <w:szCs w:val="18"/>
                <w:lang w:val="en-GB" w:eastAsia="tr-TR"/>
              </w:rPr>
            </w:pPr>
            <w:r w:rsidRPr="004136AB">
              <w:rPr>
                <w:b/>
                <w:bCs/>
                <w:color w:val="FFFFFF" w:themeColor="background1"/>
                <w:sz w:val="18"/>
                <w:szCs w:val="18"/>
                <w:lang w:val="en-GB" w:eastAsia="tr-TR"/>
              </w:rPr>
              <w:t>Estimated Quantity / Current Status</w:t>
            </w:r>
          </w:p>
        </w:tc>
        <w:tc>
          <w:tcPr>
            <w:tcW w:w="0" w:type="auto"/>
            <w:shd w:val="clear" w:color="auto" w:fill="4F81BD"/>
            <w:vAlign w:val="center"/>
            <w:hideMark/>
          </w:tcPr>
          <w:p w14:paraId="7006DC0D" w14:textId="77777777" w:rsidR="00EF3810" w:rsidRPr="004136AB" w:rsidRDefault="00EF3810" w:rsidP="00801900">
            <w:pPr>
              <w:spacing w:before="0" w:after="0"/>
              <w:jc w:val="left"/>
              <w:rPr>
                <w:b/>
                <w:bCs/>
                <w:color w:val="FFFFFF" w:themeColor="background1"/>
                <w:sz w:val="18"/>
                <w:szCs w:val="18"/>
                <w:lang w:val="en-GB" w:eastAsia="tr-TR"/>
              </w:rPr>
            </w:pPr>
            <w:r w:rsidRPr="004136AB">
              <w:rPr>
                <w:b/>
                <w:bCs/>
                <w:color w:val="FFFFFF" w:themeColor="background1"/>
                <w:sz w:val="18"/>
                <w:szCs w:val="18"/>
                <w:lang w:val="en-GB" w:eastAsia="tr-TR"/>
              </w:rPr>
              <w:t>Subtotal (TRY)</w:t>
            </w:r>
          </w:p>
        </w:tc>
      </w:tr>
      <w:tr w:rsidR="00EF3810" w:rsidRPr="004136AB" w14:paraId="19BB2637" w14:textId="77777777" w:rsidTr="00801900">
        <w:tc>
          <w:tcPr>
            <w:tcW w:w="0" w:type="auto"/>
            <w:vAlign w:val="center"/>
            <w:hideMark/>
          </w:tcPr>
          <w:p w14:paraId="4D70A8D9"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Main WPP statutory/court-recorded compensation comparison base – reference only</w:t>
            </w:r>
          </w:p>
        </w:tc>
        <w:tc>
          <w:tcPr>
            <w:tcW w:w="0" w:type="auto"/>
            <w:vAlign w:val="center"/>
            <w:hideMark/>
          </w:tcPr>
          <w:p w14:paraId="760A7BDF"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Parcel-specific</w:t>
            </w:r>
          </w:p>
        </w:tc>
        <w:tc>
          <w:tcPr>
            <w:tcW w:w="0" w:type="auto"/>
            <w:vAlign w:val="center"/>
            <w:hideMark/>
          </w:tcPr>
          <w:p w14:paraId="0B3F2190"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Current Annex B valuation dataset</w:t>
            </w:r>
          </w:p>
        </w:tc>
        <w:tc>
          <w:tcPr>
            <w:tcW w:w="0" w:type="auto"/>
            <w:vAlign w:val="center"/>
            <w:hideMark/>
          </w:tcPr>
          <w:p w14:paraId="0FF7350E"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106,129,260.72 – reference only; not included in supplementary LARP subtotal</w:t>
            </w:r>
          </w:p>
        </w:tc>
      </w:tr>
      <w:tr w:rsidR="00EF3810" w:rsidRPr="004136AB" w14:paraId="60C93F89" w14:textId="77777777" w:rsidTr="00801900">
        <w:tc>
          <w:tcPr>
            <w:tcW w:w="0" w:type="auto"/>
            <w:vAlign w:val="center"/>
            <w:hideMark/>
          </w:tcPr>
          <w:p w14:paraId="3BB5D470"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Main WPP replacement-cost top-up – currently reconciled private-parcel subset</w:t>
            </w:r>
          </w:p>
        </w:tc>
        <w:tc>
          <w:tcPr>
            <w:tcW w:w="0" w:type="auto"/>
            <w:vAlign w:val="center"/>
            <w:hideMark/>
          </w:tcPr>
          <w:p w14:paraId="49A398F7"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Parcel-specific verified replacement-cost gap</w:t>
            </w:r>
          </w:p>
        </w:tc>
        <w:tc>
          <w:tcPr>
            <w:tcW w:w="0" w:type="auto"/>
            <w:vAlign w:val="center"/>
            <w:hideMark/>
          </w:tcPr>
          <w:p w14:paraId="24301220"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8 currently reconciled positive-gap private-parcel records</w:t>
            </w:r>
          </w:p>
        </w:tc>
        <w:tc>
          <w:tcPr>
            <w:tcW w:w="0" w:type="auto"/>
            <w:vAlign w:val="center"/>
            <w:hideMark/>
          </w:tcPr>
          <w:p w14:paraId="633419A8"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125,208.00</w:t>
            </w:r>
          </w:p>
        </w:tc>
      </w:tr>
      <w:tr w:rsidR="00EF3810" w:rsidRPr="004136AB" w14:paraId="56B8EDEB" w14:textId="77777777" w:rsidTr="00801900">
        <w:tc>
          <w:tcPr>
            <w:tcW w:w="0" w:type="auto"/>
            <w:vAlign w:val="center"/>
            <w:hideMark/>
          </w:tcPr>
          <w:p w14:paraId="23974E20"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Additional Annex B positive-gap records requiring final parcel/ownership/ID reconciliation</w:t>
            </w:r>
          </w:p>
        </w:tc>
        <w:tc>
          <w:tcPr>
            <w:tcW w:w="0" w:type="auto"/>
            <w:vAlign w:val="center"/>
            <w:hideMark/>
          </w:tcPr>
          <w:p w14:paraId="7E9CF5EA"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Parcel-specific</w:t>
            </w:r>
          </w:p>
        </w:tc>
        <w:tc>
          <w:tcPr>
            <w:tcW w:w="0" w:type="auto"/>
            <w:vAlign w:val="center"/>
            <w:hideMark/>
          </w:tcPr>
          <w:p w14:paraId="66931F78"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Remaining positive-gap records; current reconciliation difference</w:t>
            </w:r>
          </w:p>
        </w:tc>
        <w:tc>
          <w:tcPr>
            <w:tcW w:w="0" w:type="auto"/>
            <w:vAlign w:val="center"/>
            <w:hideMark/>
          </w:tcPr>
          <w:p w14:paraId="352B3C66"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269,944.93 – provisional reconciliation amount; excluded from current supplementary subtotal pending confirmation</w:t>
            </w:r>
          </w:p>
        </w:tc>
      </w:tr>
      <w:tr w:rsidR="00EF3810" w:rsidRPr="004136AB" w14:paraId="4D75E560" w14:textId="77777777" w:rsidTr="00801900">
        <w:tc>
          <w:tcPr>
            <w:tcW w:w="0" w:type="auto"/>
            <w:vAlign w:val="center"/>
            <w:hideMark/>
          </w:tcPr>
          <w:p w14:paraId="0F8C3A8C"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Transitional Livelihood Support (TLS)</w:t>
            </w:r>
          </w:p>
        </w:tc>
        <w:tc>
          <w:tcPr>
            <w:tcW w:w="0" w:type="auto"/>
            <w:vAlign w:val="center"/>
            <w:hideMark/>
          </w:tcPr>
          <w:p w14:paraId="11AECF19"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1-6 NMW; 2026 planning reference = TRY 28,075.50/NMW; provisional budget envelope = 3 NMW/case</w:t>
            </w:r>
          </w:p>
        </w:tc>
        <w:tc>
          <w:tcPr>
            <w:tcW w:w="0" w:type="auto"/>
            <w:vAlign w:val="center"/>
            <w:hideMark/>
          </w:tcPr>
          <w:p w14:paraId="7A4BBB6F"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84 PRELIMINARY + 6 POTENTIAL Main WPP cases; quantified envelope applies to PRELIMINARY cases only</w:t>
            </w:r>
          </w:p>
        </w:tc>
        <w:tc>
          <w:tcPr>
            <w:tcW w:w="0" w:type="auto"/>
            <w:vAlign w:val="center"/>
            <w:hideMark/>
          </w:tcPr>
          <w:p w14:paraId="46628ADC"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7,075,026.00</w:t>
            </w:r>
          </w:p>
        </w:tc>
      </w:tr>
      <w:tr w:rsidR="00EF3810" w:rsidRPr="004136AB" w14:paraId="1769A680" w14:textId="77777777" w:rsidTr="00801900">
        <w:tc>
          <w:tcPr>
            <w:tcW w:w="0" w:type="auto"/>
            <w:vAlign w:val="center"/>
            <w:hideMark/>
          </w:tcPr>
          <w:p w14:paraId="3EED6A58"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Agricultural continuity and land-preparation support</w:t>
            </w:r>
          </w:p>
        </w:tc>
        <w:tc>
          <w:tcPr>
            <w:tcW w:w="0" w:type="auto"/>
            <w:vAlign w:val="center"/>
            <w:hideMark/>
          </w:tcPr>
          <w:p w14:paraId="35157CF9"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2,420 TRY/PAP/user</w:t>
            </w:r>
          </w:p>
        </w:tc>
        <w:tc>
          <w:tcPr>
            <w:tcW w:w="0" w:type="auto"/>
            <w:vAlign w:val="center"/>
            <w:hideMark/>
          </w:tcPr>
          <w:p w14:paraId="14682F7B"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83 PRELIMINARY; 7 POTENTIAL subject to verification</w:t>
            </w:r>
          </w:p>
        </w:tc>
        <w:tc>
          <w:tcPr>
            <w:tcW w:w="0" w:type="auto"/>
            <w:vAlign w:val="center"/>
            <w:hideMark/>
          </w:tcPr>
          <w:p w14:paraId="7BF23F0C"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200,860.00</w:t>
            </w:r>
          </w:p>
        </w:tc>
      </w:tr>
      <w:tr w:rsidR="00EF3810" w:rsidRPr="004136AB" w14:paraId="5FF02C3F" w14:textId="77777777" w:rsidTr="00801900">
        <w:tc>
          <w:tcPr>
            <w:tcW w:w="0" w:type="auto"/>
            <w:vAlign w:val="center"/>
            <w:hideMark/>
          </w:tcPr>
          <w:p w14:paraId="4B2528C8"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Seasonal fodder / livestock and grazing continuity support</w:t>
            </w:r>
          </w:p>
        </w:tc>
        <w:tc>
          <w:tcPr>
            <w:tcW w:w="0" w:type="auto"/>
            <w:vAlign w:val="center"/>
            <w:hideMark/>
          </w:tcPr>
          <w:p w14:paraId="6B9A67E8"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3,080 TRY/tonne/package</w:t>
            </w:r>
          </w:p>
        </w:tc>
        <w:tc>
          <w:tcPr>
            <w:tcW w:w="0" w:type="auto"/>
            <w:vAlign w:val="center"/>
            <w:hideMark/>
          </w:tcPr>
          <w:p w14:paraId="1D9114A9"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 xml:space="preserve">Up to 40 currently coded Main WPP livestock/fodder </w:t>
            </w:r>
            <w:r w:rsidRPr="004136AB">
              <w:rPr>
                <w:sz w:val="18"/>
                <w:szCs w:val="18"/>
                <w:lang w:val="en-GB" w:eastAsia="tr-TR"/>
              </w:rPr>
              <w:lastRenderedPageBreak/>
              <w:t>pathways; subject to verified impact</w:t>
            </w:r>
          </w:p>
        </w:tc>
        <w:tc>
          <w:tcPr>
            <w:tcW w:w="0" w:type="auto"/>
            <w:vAlign w:val="center"/>
            <w:hideMark/>
          </w:tcPr>
          <w:p w14:paraId="61D26817"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lastRenderedPageBreak/>
              <w:t>123,200.00</w:t>
            </w:r>
          </w:p>
        </w:tc>
      </w:tr>
      <w:tr w:rsidR="00EF3810" w:rsidRPr="004136AB" w14:paraId="31A94443" w14:textId="77777777" w:rsidTr="00801900">
        <w:tc>
          <w:tcPr>
            <w:tcW w:w="0" w:type="auto"/>
            <w:vAlign w:val="center"/>
            <w:hideMark/>
          </w:tcPr>
          <w:p w14:paraId="1BDE4A53"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Beekeeping relocation and continuity support</w:t>
            </w:r>
          </w:p>
        </w:tc>
        <w:tc>
          <w:tcPr>
            <w:tcW w:w="0" w:type="auto"/>
            <w:vAlign w:val="center"/>
            <w:hideMark/>
          </w:tcPr>
          <w:p w14:paraId="39D61909"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5,500 TRY/PAP</w:t>
            </w:r>
          </w:p>
        </w:tc>
        <w:tc>
          <w:tcPr>
            <w:tcW w:w="0" w:type="auto"/>
            <w:vAlign w:val="center"/>
            <w:hideMark/>
          </w:tcPr>
          <w:p w14:paraId="658B41AA"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Up to 5 currently identified Main WPP beekeeping PAHs; subject to verified Project impact</w:t>
            </w:r>
          </w:p>
        </w:tc>
        <w:tc>
          <w:tcPr>
            <w:tcW w:w="0" w:type="auto"/>
            <w:vAlign w:val="center"/>
            <w:hideMark/>
          </w:tcPr>
          <w:p w14:paraId="2A62F6F8"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27,500.00</w:t>
            </w:r>
          </w:p>
        </w:tc>
      </w:tr>
      <w:tr w:rsidR="00EF3810" w:rsidRPr="004136AB" w14:paraId="7C59A463" w14:textId="77777777" w:rsidTr="00801900">
        <w:tc>
          <w:tcPr>
            <w:tcW w:w="0" w:type="auto"/>
            <w:vAlign w:val="center"/>
            <w:hideMark/>
          </w:tcPr>
          <w:p w14:paraId="45AC92B6"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Temporary access and route disruption support</w:t>
            </w:r>
          </w:p>
        </w:tc>
        <w:tc>
          <w:tcPr>
            <w:tcW w:w="0" w:type="auto"/>
            <w:vAlign w:val="center"/>
            <w:hideMark/>
          </w:tcPr>
          <w:p w14:paraId="088517D4"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11,000 TRY/case</w:t>
            </w:r>
          </w:p>
        </w:tc>
        <w:tc>
          <w:tcPr>
            <w:tcW w:w="0" w:type="auto"/>
            <w:vAlign w:val="center"/>
            <w:hideMark/>
          </w:tcPr>
          <w:p w14:paraId="74EFCCF8"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5-case provisional contingency</w:t>
            </w:r>
          </w:p>
        </w:tc>
        <w:tc>
          <w:tcPr>
            <w:tcW w:w="0" w:type="auto"/>
            <w:vAlign w:val="center"/>
            <w:hideMark/>
          </w:tcPr>
          <w:p w14:paraId="2E9745B3"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55,000.00</w:t>
            </w:r>
          </w:p>
        </w:tc>
      </w:tr>
      <w:tr w:rsidR="00EF3810" w:rsidRPr="004136AB" w14:paraId="2D8B87BF" w14:textId="77777777" w:rsidTr="00801900">
        <w:tc>
          <w:tcPr>
            <w:tcW w:w="0" w:type="auto"/>
            <w:vAlign w:val="center"/>
            <w:hideMark/>
          </w:tcPr>
          <w:p w14:paraId="16046B4B"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Dust / construction-related crop or yield impact support</w:t>
            </w:r>
          </w:p>
        </w:tc>
        <w:tc>
          <w:tcPr>
            <w:tcW w:w="0" w:type="auto"/>
            <w:vAlign w:val="center"/>
            <w:hideMark/>
          </w:tcPr>
          <w:p w14:paraId="4294E381"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11,000 TRY/case</w:t>
            </w:r>
          </w:p>
        </w:tc>
        <w:tc>
          <w:tcPr>
            <w:tcW w:w="0" w:type="auto"/>
            <w:vAlign w:val="center"/>
            <w:hideMark/>
          </w:tcPr>
          <w:p w14:paraId="64E89BBC"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5-case provisional contingency</w:t>
            </w:r>
          </w:p>
        </w:tc>
        <w:tc>
          <w:tcPr>
            <w:tcW w:w="0" w:type="auto"/>
            <w:vAlign w:val="center"/>
            <w:hideMark/>
          </w:tcPr>
          <w:p w14:paraId="4AAB6D43"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55,000.00</w:t>
            </w:r>
          </w:p>
        </w:tc>
      </w:tr>
      <w:tr w:rsidR="00EF3810" w:rsidRPr="004136AB" w14:paraId="1B037A67" w14:textId="77777777" w:rsidTr="00801900">
        <w:tc>
          <w:tcPr>
            <w:tcW w:w="0" w:type="auto"/>
            <w:vAlign w:val="center"/>
            <w:hideMark/>
          </w:tcPr>
          <w:p w14:paraId="5CE36D25"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Vulnerability-linked assistance</w:t>
            </w:r>
          </w:p>
        </w:tc>
        <w:tc>
          <w:tcPr>
            <w:tcW w:w="0" w:type="auto"/>
            <w:vAlign w:val="center"/>
            <w:hideMark/>
          </w:tcPr>
          <w:p w14:paraId="1BDF1E94"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8,250 TRY/PAH planning allowance</w:t>
            </w:r>
          </w:p>
        </w:tc>
        <w:tc>
          <w:tcPr>
            <w:tcW w:w="0" w:type="auto"/>
            <w:vAlign w:val="center"/>
            <w:hideMark/>
          </w:tcPr>
          <w:p w14:paraId="59A4CA16"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Up to 22 Annex C priority cases; not an automatic cash entitlement</w:t>
            </w:r>
          </w:p>
        </w:tc>
        <w:tc>
          <w:tcPr>
            <w:tcW w:w="0" w:type="auto"/>
            <w:vAlign w:val="center"/>
            <w:hideMark/>
          </w:tcPr>
          <w:p w14:paraId="21E9A248"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181,500.00</w:t>
            </w:r>
          </w:p>
        </w:tc>
      </w:tr>
      <w:tr w:rsidR="00EF3810" w:rsidRPr="004136AB" w14:paraId="2D8D9C55" w14:textId="77777777" w:rsidTr="00801900">
        <w:tc>
          <w:tcPr>
            <w:tcW w:w="0" w:type="auto"/>
            <w:vAlign w:val="center"/>
            <w:hideMark/>
          </w:tcPr>
          <w:p w14:paraId="6F7B7783"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Agriculture, livestock, beekeeping and livelihood training</w:t>
            </w:r>
          </w:p>
        </w:tc>
        <w:tc>
          <w:tcPr>
            <w:tcW w:w="0" w:type="auto"/>
            <w:vAlign w:val="center"/>
            <w:hideMark/>
          </w:tcPr>
          <w:p w14:paraId="6EA4E256"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17,600 TRY/session</w:t>
            </w:r>
          </w:p>
        </w:tc>
        <w:tc>
          <w:tcPr>
            <w:tcW w:w="0" w:type="auto"/>
            <w:vAlign w:val="center"/>
            <w:hideMark/>
          </w:tcPr>
          <w:p w14:paraId="468BDFEC"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Up to 15 sessions as provisional planning allowance; final delivery subject to verified need and participation</w:t>
            </w:r>
          </w:p>
        </w:tc>
        <w:tc>
          <w:tcPr>
            <w:tcW w:w="0" w:type="auto"/>
            <w:vAlign w:val="center"/>
            <w:hideMark/>
          </w:tcPr>
          <w:p w14:paraId="7F1A431D"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264,000.00</w:t>
            </w:r>
          </w:p>
        </w:tc>
      </w:tr>
      <w:tr w:rsidR="00EF3810" w:rsidRPr="004136AB" w14:paraId="4699A214" w14:textId="77777777" w:rsidTr="00801900">
        <w:tc>
          <w:tcPr>
            <w:tcW w:w="0" w:type="auto"/>
            <w:vAlign w:val="center"/>
            <w:hideMark/>
          </w:tcPr>
          <w:p w14:paraId="2CB338D4"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Outstanding Main WPP cases, including Hasköy/Çelebi post-DSİ verification, public/forest-resource user verification and other case-specific supplementary measures not captured above</w:t>
            </w:r>
          </w:p>
        </w:tc>
        <w:tc>
          <w:tcPr>
            <w:tcW w:w="0" w:type="auto"/>
            <w:vAlign w:val="center"/>
            <w:hideMark/>
          </w:tcPr>
          <w:p w14:paraId="7297EF95"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Case-specific</w:t>
            </w:r>
          </w:p>
        </w:tc>
        <w:tc>
          <w:tcPr>
            <w:tcW w:w="0" w:type="auto"/>
            <w:vAlign w:val="center"/>
            <w:hideMark/>
          </w:tcPr>
          <w:p w14:paraId="49CF2DC6"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TBD following verification; duplicate compensation/support to be avoided</w:t>
            </w:r>
          </w:p>
        </w:tc>
        <w:tc>
          <w:tcPr>
            <w:tcW w:w="0" w:type="auto"/>
            <w:vAlign w:val="center"/>
            <w:hideMark/>
          </w:tcPr>
          <w:p w14:paraId="2C1BEE81"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TBD</w:t>
            </w:r>
          </w:p>
        </w:tc>
      </w:tr>
      <w:tr w:rsidR="00EF3810" w:rsidRPr="004136AB" w14:paraId="4EEA79EB" w14:textId="77777777" w:rsidTr="00801900">
        <w:tc>
          <w:tcPr>
            <w:tcW w:w="0" w:type="auto"/>
            <w:vAlign w:val="center"/>
            <w:hideMark/>
          </w:tcPr>
          <w:p w14:paraId="0EEBC398"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Associated 10 km and 40 km ETL statutory compensation and supplementary LARP measures</w:t>
            </w:r>
          </w:p>
        </w:tc>
        <w:tc>
          <w:tcPr>
            <w:tcW w:w="0" w:type="auto"/>
            <w:vAlign w:val="center"/>
            <w:hideMark/>
          </w:tcPr>
          <w:p w14:paraId="05BB4808"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Case-specific</w:t>
            </w:r>
          </w:p>
        </w:tc>
        <w:tc>
          <w:tcPr>
            <w:tcW w:w="0" w:type="auto"/>
            <w:vAlign w:val="center"/>
            <w:hideMark/>
          </w:tcPr>
          <w:p w14:paraId="7CC71C04"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368 unique ETL parcels; 56 completed owner/user interviews; statutory TEİAŞ information and final case-specific supplementary requirements to be reconciled</w:t>
            </w:r>
          </w:p>
        </w:tc>
        <w:tc>
          <w:tcPr>
            <w:tcW w:w="0" w:type="auto"/>
            <w:vAlign w:val="center"/>
            <w:hideMark/>
          </w:tcPr>
          <w:p w14:paraId="7D8ABFBC" w14:textId="77777777" w:rsidR="00EF3810" w:rsidRPr="004136AB" w:rsidRDefault="00EF3810" w:rsidP="00801900">
            <w:pPr>
              <w:spacing w:before="0" w:after="0"/>
              <w:jc w:val="left"/>
              <w:rPr>
                <w:sz w:val="18"/>
                <w:szCs w:val="18"/>
                <w:lang w:val="en-GB" w:eastAsia="tr-TR"/>
              </w:rPr>
            </w:pPr>
            <w:r w:rsidRPr="004136AB">
              <w:rPr>
                <w:sz w:val="18"/>
                <w:szCs w:val="18"/>
                <w:lang w:val="en-GB" w:eastAsia="tr-TR"/>
              </w:rPr>
              <w:t>TBD</w:t>
            </w:r>
          </w:p>
        </w:tc>
      </w:tr>
      <w:tr w:rsidR="00EF3810" w:rsidRPr="004136AB" w14:paraId="4A7D40B0" w14:textId="77777777" w:rsidTr="00801900">
        <w:tc>
          <w:tcPr>
            <w:tcW w:w="0" w:type="auto"/>
            <w:vAlign w:val="center"/>
            <w:hideMark/>
          </w:tcPr>
          <w:p w14:paraId="1454187F" w14:textId="77777777" w:rsidR="00EF3810" w:rsidRPr="00055773" w:rsidRDefault="00EF3810" w:rsidP="00801900">
            <w:pPr>
              <w:spacing w:before="0" w:after="0"/>
              <w:jc w:val="left"/>
              <w:rPr>
                <w:b/>
                <w:bCs/>
                <w:sz w:val="18"/>
                <w:szCs w:val="18"/>
                <w:lang w:val="en-GB" w:eastAsia="tr-TR"/>
              </w:rPr>
            </w:pPr>
            <w:r w:rsidRPr="00055773">
              <w:rPr>
                <w:b/>
                <w:bCs/>
                <w:sz w:val="18"/>
                <w:szCs w:val="18"/>
                <w:lang w:val="en-GB" w:eastAsia="tr-TR"/>
              </w:rPr>
              <w:t>Total currently identified supplementary Main WPP LARP budget</w:t>
            </w:r>
          </w:p>
        </w:tc>
        <w:tc>
          <w:tcPr>
            <w:tcW w:w="0" w:type="auto"/>
            <w:vAlign w:val="center"/>
            <w:hideMark/>
          </w:tcPr>
          <w:p w14:paraId="793C77BB" w14:textId="77777777" w:rsidR="00EF3810" w:rsidRPr="00055773" w:rsidRDefault="00EF3810" w:rsidP="00801900">
            <w:pPr>
              <w:spacing w:before="0" w:after="0"/>
              <w:jc w:val="left"/>
              <w:rPr>
                <w:b/>
                <w:bCs/>
                <w:sz w:val="18"/>
                <w:szCs w:val="18"/>
                <w:lang w:val="en-GB" w:eastAsia="tr-TR"/>
              </w:rPr>
            </w:pPr>
            <w:r w:rsidRPr="00055773">
              <w:rPr>
                <w:b/>
                <w:bCs/>
                <w:sz w:val="18"/>
                <w:szCs w:val="18"/>
                <w:lang w:val="en-GB" w:eastAsia="tr-TR"/>
              </w:rPr>
              <w:t>–</w:t>
            </w:r>
          </w:p>
        </w:tc>
        <w:tc>
          <w:tcPr>
            <w:tcW w:w="0" w:type="auto"/>
            <w:vAlign w:val="center"/>
            <w:hideMark/>
          </w:tcPr>
          <w:p w14:paraId="1FCA3899" w14:textId="77777777" w:rsidR="00EF3810" w:rsidRPr="00055773" w:rsidRDefault="00EF3810" w:rsidP="00801900">
            <w:pPr>
              <w:spacing w:before="0" w:after="0"/>
              <w:jc w:val="left"/>
              <w:rPr>
                <w:b/>
                <w:bCs/>
                <w:sz w:val="18"/>
                <w:szCs w:val="18"/>
                <w:lang w:val="en-GB" w:eastAsia="tr-TR"/>
              </w:rPr>
            </w:pPr>
            <w:r w:rsidRPr="00055773">
              <w:rPr>
                <w:b/>
                <w:bCs/>
                <w:sz w:val="18"/>
                <w:szCs w:val="18"/>
                <w:lang w:val="en-GB" w:eastAsia="tr-TR"/>
              </w:rPr>
              <w:t>Excludes statutory/court reference amount, unresolved Annex B reconciliation amount and all TBD items</w:t>
            </w:r>
          </w:p>
        </w:tc>
        <w:tc>
          <w:tcPr>
            <w:tcW w:w="0" w:type="auto"/>
            <w:vAlign w:val="center"/>
            <w:hideMark/>
          </w:tcPr>
          <w:p w14:paraId="2BE9FC35" w14:textId="77777777" w:rsidR="00EF3810" w:rsidRPr="00055773" w:rsidRDefault="00EF3810" w:rsidP="00801900">
            <w:pPr>
              <w:spacing w:before="0" w:after="0"/>
              <w:jc w:val="left"/>
              <w:rPr>
                <w:b/>
                <w:bCs/>
                <w:sz w:val="18"/>
                <w:szCs w:val="18"/>
                <w:lang w:val="en-GB" w:eastAsia="tr-TR"/>
              </w:rPr>
            </w:pPr>
            <w:r w:rsidRPr="00055773">
              <w:rPr>
                <w:b/>
                <w:bCs/>
                <w:sz w:val="18"/>
                <w:szCs w:val="18"/>
                <w:lang w:val="en-GB" w:eastAsia="tr-TR"/>
              </w:rPr>
              <w:t>8,107,294.00</w:t>
            </w:r>
          </w:p>
        </w:tc>
      </w:tr>
    </w:tbl>
    <w:p w14:paraId="42BE609D" w14:textId="1C97CBC3" w:rsidR="004136AB" w:rsidRDefault="00B63680" w:rsidP="002477F8">
      <w:pPr>
        <w:rPr>
          <w:lang w:eastAsia="x-none"/>
        </w:rPr>
      </w:pPr>
      <w:r w:rsidRPr="00B63680">
        <w:rPr>
          <w:lang w:eastAsia="x-none"/>
        </w:rPr>
        <w:t xml:space="preserve">The values presented above are 2026 LARP planning estimates and distinguish the currently quantified supplementary Main WPP budget from statutory/court-recorded compensation, unresolved reconciliation items and measures that remain case-specific or TBD. The quantified subtotal does not constitute a final entitlement or payment list. It will be updated as outstanding </w:t>
      </w:r>
      <w:r>
        <w:rPr>
          <w:lang w:eastAsia="x-none"/>
        </w:rPr>
        <w:fldChar w:fldCharType="begin"/>
      </w:r>
      <w:r>
        <w:rPr>
          <w:lang w:eastAsia="x-none"/>
        </w:rPr>
        <w:instrText xml:space="preserve"> REF _Ref238250206 \n \h </w:instrText>
      </w:r>
      <w:r>
        <w:rPr>
          <w:lang w:eastAsia="x-none"/>
        </w:rPr>
      </w:r>
      <w:r>
        <w:rPr>
          <w:lang w:eastAsia="x-none"/>
        </w:rPr>
        <w:fldChar w:fldCharType="separate"/>
      </w:r>
      <w:r>
        <w:rPr>
          <w:lang w:eastAsia="x-none"/>
        </w:rPr>
        <w:t>Annex A</w:t>
      </w:r>
      <w:r>
        <w:rPr>
          <w:lang w:eastAsia="x-none"/>
        </w:rPr>
        <w:fldChar w:fldCharType="end"/>
      </w:r>
      <w:r>
        <w:rPr>
          <w:lang w:eastAsia="x-none"/>
        </w:rPr>
        <w:t>/</w:t>
      </w:r>
      <w:r>
        <w:rPr>
          <w:lang w:eastAsia="x-none"/>
        </w:rPr>
        <w:fldChar w:fldCharType="begin"/>
      </w:r>
      <w:r>
        <w:rPr>
          <w:lang w:eastAsia="x-none"/>
        </w:rPr>
        <w:instrText xml:space="preserve"> REF _Ref238250321 \n \h </w:instrText>
      </w:r>
      <w:r>
        <w:rPr>
          <w:lang w:eastAsia="x-none"/>
        </w:rPr>
      </w:r>
      <w:r>
        <w:rPr>
          <w:lang w:eastAsia="x-none"/>
        </w:rPr>
        <w:fldChar w:fldCharType="separate"/>
      </w:r>
      <w:r>
        <w:rPr>
          <w:lang w:eastAsia="x-none"/>
        </w:rPr>
        <w:t>Annex C</w:t>
      </w:r>
      <w:r>
        <w:rPr>
          <w:lang w:eastAsia="x-none"/>
        </w:rPr>
        <w:fldChar w:fldCharType="end"/>
      </w:r>
      <w:r>
        <w:rPr>
          <w:lang w:eastAsia="x-none"/>
        </w:rPr>
        <w:t xml:space="preserve"> </w:t>
      </w:r>
      <w:r w:rsidRPr="00B63680">
        <w:rPr>
          <w:lang w:eastAsia="x-none"/>
        </w:rPr>
        <w:t>verification is completed, parcel-level valuation and payment information is reconciled, final DSİ land-consolidation information becomes available for Hasköy and Çelebi, and relevant TEİAŞ statutory acquisition, easement, valuation and compensation information becomes available for the associated ETLs. POTENTIAL cases and construction-emergent impacts will remain open for verification and will be added to the budget where the applicable eligibility and impact criteria are met.</w:t>
      </w:r>
    </w:p>
    <w:p w14:paraId="0ABDBC64" w14:textId="6D3B7A18" w:rsidR="008108BF" w:rsidRDefault="008108BF" w:rsidP="00B4020E">
      <w:pPr>
        <w:pStyle w:val="Balk1"/>
      </w:pPr>
      <w:bookmarkStart w:id="325" w:name="_Toc238253934"/>
      <w:bookmarkStart w:id="326" w:name="_Toc238253935"/>
      <w:bookmarkEnd w:id="325"/>
      <w:r w:rsidRPr="00040565">
        <w:lastRenderedPageBreak/>
        <w:t>APPENDICES</w:t>
      </w:r>
      <w:bookmarkEnd w:id="326"/>
    </w:p>
    <w:p w14:paraId="41D7FFA0" w14:textId="0F889A67" w:rsidR="008C3085" w:rsidRDefault="00F42619" w:rsidP="00F55906">
      <w:pPr>
        <w:pStyle w:val="Annex"/>
      </w:pPr>
      <w:bookmarkStart w:id="327" w:name="_Ref233370843"/>
      <w:bookmarkStart w:id="328" w:name="_Ref233370945"/>
      <w:bookmarkStart w:id="329" w:name="_Ref233372835"/>
      <w:bookmarkStart w:id="330" w:name="_Ref238250206"/>
      <w:bookmarkStart w:id="331" w:name="_Toc238253936"/>
      <w:r>
        <w:t>Census and Asset Inventory</w:t>
      </w:r>
      <w:bookmarkEnd w:id="327"/>
      <w:bookmarkEnd w:id="328"/>
      <w:bookmarkEnd w:id="329"/>
      <w:r w:rsidR="001F1994">
        <w:t xml:space="preserve"> –</w:t>
      </w:r>
      <w:r w:rsidR="001F1994" w:rsidRPr="001F1994">
        <w:t xml:space="preserve"> </w:t>
      </w:r>
      <w:r w:rsidR="001F1994">
        <w:t>Main WPP</w:t>
      </w:r>
      <w:bookmarkEnd w:id="330"/>
      <w:bookmarkEnd w:id="331"/>
    </w:p>
    <w:p w14:paraId="5C81D2CA" w14:textId="77777777" w:rsidR="009C6552" w:rsidRDefault="009C6552" w:rsidP="009C6552">
      <w:pPr>
        <w:pStyle w:val="Annex"/>
        <w:ind w:left="357" w:hanging="357"/>
      </w:pPr>
      <w:bookmarkStart w:id="332" w:name="_Ref238250316"/>
      <w:bookmarkStart w:id="333" w:name="_Toc238253937"/>
      <w:r>
        <w:t>Parcel Based Valuation – Main WPP</w:t>
      </w:r>
      <w:bookmarkEnd w:id="332"/>
      <w:bookmarkEnd w:id="333"/>
    </w:p>
    <w:p w14:paraId="58BB81E0" w14:textId="244B8DFC" w:rsidR="009C6552" w:rsidRPr="003B14FB" w:rsidRDefault="009C6552" w:rsidP="009C6552">
      <w:pPr>
        <w:pStyle w:val="Annex"/>
      </w:pPr>
      <w:bookmarkStart w:id="334" w:name="_Ref238250321"/>
      <w:bookmarkStart w:id="335" w:name="_Toc238253938"/>
      <w:r w:rsidRPr="00126B0A">
        <w:t>LARP Support Eligibility (Household-based)</w:t>
      </w:r>
      <w:r>
        <w:t xml:space="preserve"> – Main WPP</w:t>
      </w:r>
      <w:bookmarkEnd w:id="334"/>
      <w:bookmarkEnd w:id="335"/>
    </w:p>
    <w:p w14:paraId="7066585F" w14:textId="77777777" w:rsidR="009C6552" w:rsidRDefault="009C6552" w:rsidP="009C6552">
      <w:pPr>
        <w:pStyle w:val="Annex"/>
      </w:pPr>
      <w:bookmarkStart w:id="336" w:name="_Ref238250592"/>
      <w:bookmarkStart w:id="337" w:name="_Toc238253939"/>
      <w:r>
        <w:t>Census and Asset Inventory – Associated ETLs</w:t>
      </w:r>
      <w:bookmarkEnd w:id="336"/>
      <w:bookmarkEnd w:id="337"/>
    </w:p>
    <w:p w14:paraId="67D6F87C" w14:textId="6AFBC3FE" w:rsidR="009C6552" w:rsidRDefault="009C6552" w:rsidP="00F55906">
      <w:pPr>
        <w:pStyle w:val="Annex"/>
      </w:pPr>
      <w:bookmarkStart w:id="338" w:name="_Ref238250445"/>
      <w:bookmarkStart w:id="339" w:name="_Toc238253940"/>
      <w:r w:rsidRPr="00126B0A">
        <w:t>LARP Support Eligibility (Household-based)</w:t>
      </w:r>
      <w:r>
        <w:t xml:space="preserve"> – Associated ETLs</w:t>
      </w:r>
      <w:bookmarkEnd w:id="338"/>
      <w:bookmarkEnd w:id="339"/>
    </w:p>
    <w:p w14:paraId="51A96845" w14:textId="0D57818F" w:rsidR="00166BD3" w:rsidRDefault="00404A1D" w:rsidP="000F3165">
      <w:pPr>
        <w:pStyle w:val="Annex"/>
      </w:pPr>
      <w:bookmarkStart w:id="340" w:name="_Ref233378496"/>
      <w:bookmarkStart w:id="341" w:name="_Ref238251249"/>
      <w:bookmarkStart w:id="342" w:name="_Toc238253941"/>
      <w:r>
        <w:t>Site Phot</w:t>
      </w:r>
      <w:r w:rsidR="004D5720">
        <w:t>o Log</w:t>
      </w:r>
      <w:bookmarkEnd w:id="340"/>
      <w:r w:rsidR="00287C50">
        <w:t xml:space="preserve"> and Meeting Register</w:t>
      </w:r>
      <w:bookmarkEnd w:id="341"/>
      <w:bookmarkEnd w:id="342"/>
    </w:p>
    <w:p w14:paraId="0606B8FD" w14:textId="644AC1C8" w:rsidR="00C855CA" w:rsidRDefault="00F77F67" w:rsidP="000F3165">
      <w:pPr>
        <w:pStyle w:val="Annex"/>
      </w:pPr>
      <w:bookmarkStart w:id="343" w:name="_Ref233376245"/>
      <w:bookmarkStart w:id="344" w:name="_Ref233376297"/>
      <w:bookmarkStart w:id="345" w:name="_Toc238253942"/>
      <w:r w:rsidRPr="00F77F67">
        <w:t>Enerjisa Üretim Grievance and Request Management Procedure</w:t>
      </w:r>
      <w:bookmarkEnd w:id="343"/>
      <w:bookmarkEnd w:id="344"/>
      <w:bookmarkEnd w:id="345"/>
    </w:p>
    <w:p w14:paraId="2F04A825" w14:textId="2218BF50" w:rsidR="00F77F67" w:rsidRPr="00666FAC" w:rsidRDefault="00666FAC" w:rsidP="00F77F67">
      <w:pPr>
        <w:rPr>
          <w:b/>
          <w:bCs/>
          <w:i/>
          <w:iCs/>
          <w:lang w:eastAsia="en-GB"/>
        </w:rPr>
      </w:pPr>
      <w:r w:rsidRPr="00666FAC">
        <w:rPr>
          <w:b/>
          <w:bCs/>
          <w:i/>
          <w:iCs/>
          <w:lang w:eastAsia="en-GB"/>
        </w:rPr>
        <w:t>*Annexes A, B, C, D and E will be presented as separate Excel sheets, while Annexes F and G will be presented as separate documents.</w:t>
      </w:r>
    </w:p>
    <w:sectPr w:rsidR="00F77F67" w:rsidRPr="00666FAC" w:rsidSect="00882A02">
      <w:headerReference w:type="default" r:id="rId97"/>
      <w:footerReference w:type="default" r:id="rId98"/>
      <w:pgSz w:w="11900"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1BF6F" w14:textId="77777777" w:rsidR="00112D4B" w:rsidRPr="00893099" w:rsidRDefault="00112D4B" w:rsidP="009E0E7A">
      <w:r w:rsidRPr="00893099">
        <w:separator/>
      </w:r>
    </w:p>
  </w:endnote>
  <w:endnote w:type="continuationSeparator" w:id="0">
    <w:p w14:paraId="1FF090EE" w14:textId="77777777" w:rsidR="00112D4B" w:rsidRPr="00893099" w:rsidRDefault="00112D4B" w:rsidP="009E0E7A">
      <w:r w:rsidRPr="00893099">
        <w:continuationSeparator/>
      </w:r>
    </w:p>
  </w:endnote>
  <w:endnote w:type="continuationNotice" w:id="1">
    <w:p w14:paraId="4AC9BEF1" w14:textId="77777777" w:rsidR="00112D4B" w:rsidRPr="00893099" w:rsidRDefault="00112D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A2"/>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A21E" w14:textId="77777777" w:rsidR="00F838C0" w:rsidRPr="00893099" w:rsidRDefault="00F838C0">
    <w:pPr>
      <w:pStyle w:val="AltBilgi"/>
    </w:pPr>
  </w:p>
  <w:p w14:paraId="487CCA67" w14:textId="77777777" w:rsidR="003144CD" w:rsidRPr="00893099" w:rsidRDefault="003144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0E05" w14:textId="6BCAD83C" w:rsidR="003144CD" w:rsidRPr="00893099" w:rsidRDefault="003048A3" w:rsidP="003048A3">
    <w:pPr>
      <w:tabs>
        <w:tab w:val="center" w:pos="4536"/>
        <w:tab w:val="right" w:pos="9072"/>
      </w:tabs>
    </w:pPr>
    <w:r w:rsidRPr="00893099">
      <w:rPr>
        <w:rFonts w:eastAsia="Calibri" w:cs="Arial"/>
        <w:color w:val="000000"/>
        <w:sz w:val="16"/>
        <w:szCs w:val="16"/>
      </w:rPr>
      <w:t xml:space="preserve">This Report has been prepared by 2U1K Engineering and Consulting Inc. on behalf of </w:t>
    </w:r>
    <w:r w:rsidR="00264382" w:rsidRPr="00893099">
      <w:rPr>
        <w:rFonts w:eastAsia="Calibri" w:cs="Arial"/>
        <w:color w:val="000000"/>
        <w:sz w:val="16"/>
        <w:szCs w:val="16"/>
      </w:rPr>
      <w:t>Enerjisa Enerji Üretim A.Ş</w:t>
    </w:r>
    <w:r w:rsidRPr="00893099">
      <w:rPr>
        <w:rFonts w:eastAsia="Calibri" w:cs="Arial"/>
        <w:color w:val="000000"/>
        <w:sz w:val="16"/>
        <w:szCs w:val="16"/>
      </w:rPr>
      <w:t>. No part of this report may be reproduced, distributed, or transmitted in any form or by any means, including printing, photocopying, microfilm, or other electronic or mechanical methods ; nor may be used for any purpose other than for which it is produced without the prior permission of the 2U1K Engineering and Consultancy Inc. 2U1K Engineering and Consultancy Inc.is certified according to the ISO 9001:2015, ISO 14001:2015 and ISO 45001:2018 integrated management system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2166" w14:textId="77777777" w:rsidR="00F838C0" w:rsidRPr="00893099" w:rsidRDefault="00F838C0">
    <w:pPr>
      <w:pStyle w:val="AltBilgi"/>
    </w:pPr>
  </w:p>
  <w:p w14:paraId="553EB38A" w14:textId="77777777" w:rsidR="003144CD" w:rsidRPr="00893099" w:rsidRDefault="003144C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586"/>
      <w:gridCol w:w="5478"/>
    </w:tblGrid>
    <w:tr w:rsidR="00C6231E" w:rsidRPr="00893099" w14:paraId="51134278" w14:textId="77777777">
      <w:tc>
        <w:tcPr>
          <w:tcW w:w="1978" w:type="pct"/>
          <w:tcBorders>
            <w:bottom w:val="single" w:sz="4" w:space="0" w:color="00AEEC"/>
          </w:tcBorders>
        </w:tcPr>
        <w:p w14:paraId="3CA64B1C" w14:textId="476541D4" w:rsidR="00C6231E" w:rsidRPr="00893099" w:rsidRDefault="0081770F" w:rsidP="003D7A52">
          <w:pPr>
            <w:spacing w:before="40" w:after="40"/>
            <w:ind w:hanging="108"/>
            <w:rPr>
              <w:rFonts w:cs="Arial"/>
              <w:color w:val="00AEC0"/>
              <w:sz w:val="18"/>
              <w:szCs w:val="18"/>
            </w:rPr>
          </w:pPr>
          <w:r w:rsidRPr="00893099">
            <w:rPr>
              <w:rFonts w:cs="Arial"/>
              <w:color w:val="00AEC0"/>
              <w:sz w:val="18"/>
              <w:szCs w:val="18"/>
            </w:rPr>
            <w:t>Draft Report</w:t>
          </w:r>
          <w:r w:rsidR="00C6231E" w:rsidRPr="00893099">
            <w:rPr>
              <w:rFonts w:cs="Arial"/>
              <w:color w:val="00AEC0"/>
              <w:sz w:val="18"/>
              <w:szCs w:val="18"/>
            </w:rPr>
            <w:t xml:space="preserve"> </w:t>
          </w:r>
        </w:p>
      </w:tc>
      <w:tc>
        <w:tcPr>
          <w:tcW w:w="3022" w:type="pct"/>
          <w:tcBorders>
            <w:bottom w:val="single" w:sz="8" w:space="0" w:color="00B0F0"/>
          </w:tcBorders>
        </w:tcPr>
        <w:p w14:paraId="529C4BC2" w14:textId="7F7A78C1" w:rsidR="00C6231E" w:rsidRPr="00893099" w:rsidRDefault="00CF62D6" w:rsidP="003D7A52">
          <w:pPr>
            <w:tabs>
              <w:tab w:val="center" w:pos="4320"/>
              <w:tab w:val="right" w:pos="8640"/>
            </w:tabs>
            <w:spacing w:before="40" w:after="40"/>
            <w:ind w:right="-113"/>
            <w:jc w:val="right"/>
            <w:rPr>
              <w:rFonts w:cs="Arial"/>
              <w:color w:val="00B0F0"/>
              <w:sz w:val="18"/>
              <w:szCs w:val="2"/>
            </w:rPr>
          </w:pPr>
          <w:r>
            <w:rPr>
              <w:rFonts w:cs="Arial"/>
              <w:color w:val="00B0F0"/>
              <w:sz w:val="18"/>
              <w:szCs w:val="2"/>
            </w:rPr>
            <w:t>August</w:t>
          </w:r>
          <w:r w:rsidR="009C7927" w:rsidRPr="00893099">
            <w:rPr>
              <w:rFonts w:cs="Arial"/>
              <w:color w:val="00B0F0"/>
              <w:sz w:val="18"/>
              <w:szCs w:val="2"/>
            </w:rPr>
            <w:t xml:space="preserve"> 2026</w:t>
          </w:r>
        </w:p>
      </w:tc>
    </w:tr>
    <w:tr w:rsidR="00C6231E" w:rsidRPr="00893099" w14:paraId="60442AFC" w14:textId="77777777">
      <w:trPr>
        <w:trHeight w:val="179"/>
      </w:trPr>
      <w:tc>
        <w:tcPr>
          <w:tcW w:w="1978" w:type="pct"/>
          <w:tcBorders>
            <w:top w:val="single" w:sz="4" w:space="0" w:color="00AEEC"/>
          </w:tcBorders>
        </w:tcPr>
        <w:p w14:paraId="6AE9CC22" w14:textId="09CC1E6C" w:rsidR="00C6231E" w:rsidRPr="00893099" w:rsidRDefault="00C6231E" w:rsidP="003D7A52">
          <w:pPr>
            <w:spacing w:before="40" w:after="40"/>
            <w:ind w:left="-108"/>
            <w:rPr>
              <w:rFonts w:cs="Arial"/>
              <w:sz w:val="18"/>
              <w:szCs w:val="18"/>
            </w:rPr>
          </w:pPr>
          <w:r w:rsidRPr="00893099">
            <w:rPr>
              <w:rFonts w:eastAsia="Arial Narrow" w:cs="Arial"/>
              <w:color w:val="00B050"/>
              <w:sz w:val="18"/>
              <w:szCs w:val="2"/>
            </w:rPr>
            <w:t>Project No: 2</w:t>
          </w:r>
          <w:r w:rsidR="009C7927" w:rsidRPr="00893099">
            <w:rPr>
              <w:rFonts w:eastAsia="Arial Narrow" w:cs="Arial"/>
              <w:color w:val="00B050"/>
              <w:sz w:val="18"/>
              <w:szCs w:val="2"/>
            </w:rPr>
            <w:t>5</w:t>
          </w:r>
          <w:r w:rsidRPr="00893099">
            <w:rPr>
              <w:rFonts w:eastAsia="Arial Narrow" w:cs="Arial"/>
              <w:color w:val="00B050"/>
              <w:sz w:val="18"/>
              <w:szCs w:val="2"/>
            </w:rPr>
            <w:t xml:space="preserve"> / 0</w:t>
          </w:r>
          <w:r w:rsidR="00950E71" w:rsidRPr="00893099">
            <w:rPr>
              <w:rFonts w:eastAsia="Arial Narrow" w:cs="Arial"/>
              <w:color w:val="00B050"/>
              <w:sz w:val="18"/>
              <w:szCs w:val="2"/>
            </w:rPr>
            <w:t>2</w:t>
          </w:r>
          <w:r w:rsidR="009C7927" w:rsidRPr="00893099">
            <w:rPr>
              <w:rFonts w:eastAsia="Arial Narrow" w:cs="Arial"/>
              <w:color w:val="00B050"/>
              <w:sz w:val="18"/>
              <w:szCs w:val="2"/>
            </w:rPr>
            <w:t>6</w:t>
          </w:r>
        </w:p>
      </w:tc>
      <w:tc>
        <w:tcPr>
          <w:tcW w:w="3022" w:type="pct"/>
          <w:tcBorders>
            <w:top w:val="single" w:sz="8" w:space="0" w:color="00B0F0"/>
          </w:tcBorders>
        </w:tcPr>
        <w:p w14:paraId="26492CB0" w14:textId="3B0C1792" w:rsidR="00C6231E" w:rsidRPr="00893099" w:rsidRDefault="00C6231E" w:rsidP="003D7A52">
          <w:pPr>
            <w:tabs>
              <w:tab w:val="center" w:pos="4320"/>
              <w:tab w:val="right" w:pos="8640"/>
            </w:tabs>
            <w:spacing w:before="40" w:after="40"/>
            <w:ind w:right="-58"/>
            <w:jc w:val="right"/>
            <w:rPr>
              <w:rFonts w:cs="Arial"/>
              <w:color w:val="00B050"/>
              <w:sz w:val="18"/>
              <w:szCs w:val="18"/>
            </w:rPr>
          </w:pPr>
          <w:r w:rsidRPr="00893099">
            <w:rPr>
              <w:rFonts w:cs="Arial"/>
              <w:color w:val="00B050"/>
              <w:sz w:val="18"/>
              <w:szCs w:val="18"/>
            </w:rPr>
            <w:t xml:space="preserve"> </w:t>
          </w:r>
          <w:r w:rsidRPr="00893099">
            <w:rPr>
              <w:rFonts w:cs="Arial"/>
              <w:b/>
              <w:color w:val="00B050"/>
              <w:sz w:val="18"/>
              <w:szCs w:val="18"/>
            </w:rPr>
            <w:fldChar w:fldCharType="begin"/>
          </w:r>
          <w:r w:rsidRPr="00893099">
            <w:rPr>
              <w:rFonts w:cs="Arial"/>
              <w:b/>
              <w:color w:val="00B050"/>
              <w:sz w:val="18"/>
              <w:szCs w:val="18"/>
            </w:rPr>
            <w:instrText xml:space="preserve"> PAGE  \* roman  \* MERGEFORMAT </w:instrText>
          </w:r>
          <w:r w:rsidRPr="00893099">
            <w:rPr>
              <w:rFonts w:cs="Arial"/>
              <w:b/>
              <w:color w:val="00B050"/>
              <w:sz w:val="18"/>
              <w:szCs w:val="18"/>
            </w:rPr>
            <w:fldChar w:fldCharType="separate"/>
          </w:r>
          <w:r w:rsidRPr="00893099">
            <w:rPr>
              <w:rFonts w:cs="Arial"/>
              <w:b/>
              <w:color w:val="00B050"/>
              <w:sz w:val="18"/>
              <w:szCs w:val="18"/>
            </w:rPr>
            <w:t>viii</w:t>
          </w:r>
          <w:r w:rsidRPr="00893099">
            <w:rPr>
              <w:rFonts w:cs="Arial"/>
              <w:b/>
              <w:color w:val="00B050"/>
              <w:sz w:val="18"/>
              <w:szCs w:val="18"/>
            </w:rPr>
            <w:fldChar w:fldCharType="end"/>
          </w:r>
          <w:r w:rsidRPr="00893099">
            <w:rPr>
              <w:rFonts w:cs="Arial"/>
              <w:color w:val="00B050"/>
              <w:sz w:val="18"/>
              <w:szCs w:val="18"/>
            </w:rPr>
            <w:t xml:space="preserve"> / </w:t>
          </w:r>
          <w:r w:rsidRPr="00893099">
            <w:rPr>
              <w:rFonts w:cs="Arial"/>
              <w:b/>
              <w:color w:val="00B050"/>
              <w:sz w:val="18"/>
              <w:szCs w:val="18"/>
            </w:rPr>
            <w:fldChar w:fldCharType="begin"/>
          </w:r>
          <w:r w:rsidRPr="00893099">
            <w:rPr>
              <w:rFonts w:cs="Arial"/>
              <w:b/>
              <w:color w:val="00B050"/>
              <w:sz w:val="18"/>
              <w:szCs w:val="18"/>
            </w:rPr>
            <w:instrText xml:space="preserve"> SECTIONPAGES  \* roman  \* MERGEFORMAT </w:instrText>
          </w:r>
          <w:r w:rsidRPr="00893099">
            <w:rPr>
              <w:rFonts w:cs="Arial"/>
              <w:b/>
              <w:color w:val="00B050"/>
              <w:sz w:val="18"/>
              <w:szCs w:val="18"/>
            </w:rPr>
            <w:fldChar w:fldCharType="separate"/>
          </w:r>
          <w:r w:rsidR="00055773">
            <w:rPr>
              <w:rFonts w:cs="Arial"/>
              <w:b/>
              <w:noProof/>
              <w:color w:val="00B050"/>
              <w:sz w:val="18"/>
              <w:szCs w:val="18"/>
            </w:rPr>
            <w:t>viii</w:t>
          </w:r>
          <w:r w:rsidRPr="00893099">
            <w:rPr>
              <w:rFonts w:cs="Arial"/>
              <w:b/>
              <w:color w:val="00B050"/>
              <w:sz w:val="18"/>
              <w:szCs w:val="18"/>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20"/>
      <w:gridCol w:w="4844"/>
    </w:tblGrid>
    <w:tr w:rsidR="00483027" w:rsidRPr="00893099" w14:paraId="78550A5B" w14:textId="77777777" w:rsidTr="003D7A52">
      <w:tc>
        <w:tcPr>
          <w:tcW w:w="2328" w:type="pct"/>
          <w:tcBorders>
            <w:bottom w:val="single" w:sz="4" w:space="0" w:color="00AEEC"/>
          </w:tcBorders>
        </w:tcPr>
        <w:p w14:paraId="0F654872" w14:textId="0167B236" w:rsidR="00483027" w:rsidRPr="00893099" w:rsidRDefault="0081770F"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3B9904AC" w14:textId="0AD7ECB7" w:rsidR="00483027"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CA508F" w:rsidRPr="00893099">
            <w:rPr>
              <w:rFonts w:cs="Arial"/>
              <w:color w:val="00B0F0"/>
              <w:sz w:val="18"/>
              <w:szCs w:val="2"/>
              <w:lang w:eastAsia="tr-TR"/>
            </w:rPr>
            <w:t xml:space="preserve"> 2026</w:t>
          </w:r>
        </w:p>
      </w:tc>
    </w:tr>
    <w:tr w:rsidR="00483027" w:rsidRPr="00893099" w14:paraId="157DAE34" w14:textId="77777777" w:rsidTr="003D7A52">
      <w:trPr>
        <w:trHeight w:val="187"/>
      </w:trPr>
      <w:tc>
        <w:tcPr>
          <w:tcW w:w="2328" w:type="pct"/>
          <w:tcBorders>
            <w:top w:val="single" w:sz="4" w:space="0" w:color="00AEEC"/>
          </w:tcBorders>
        </w:tcPr>
        <w:p w14:paraId="717B3706" w14:textId="42EBCA48" w:rsidR="00483027" w:rsidRPr="00893099" w:rsidRDefault="00483027" w:rsidP="009909E9">
          <w:pPr>
            <w:spacing w:before="0" w:after="0" w:line="271" w:lineRule="auto"/>
            <w:ind w:left="-113"/>
            <w:rPr>
              <w:rFonts w:cs="Arial"/>
              <w:color w:val="000000"/>
              <w:sz w:val="18"/>
              <w:szCs w:val="18"/>
              <w:lang w:eastAsia="tr-TR"/>
            </w:rPr>
          </w:pPr>
          <w:r w:rsidRPr="00893099">
            <w:rPr>
              <w:color w:val="00B050"/>
              <w:sz w:val="18"/>
              <w:szCs w:val="18"/>
              <w:lang w:eastAsia="tr-TR"/>
            </w:rPr>
            <w:t xml:space="preserve">Project No: </w:t>
          </w:r>
          <w:r w:rsidR="00CA508F" w:rsidRPr="00893099">
            <w:rPr>
              <w:color w:val="00B050"/>
              <w:sz w:val="18"/>
              <w:szCs w:val="18"/>
              <w:lang w:eastAsia="tr-TR"/>
            </w:rPr>
            <w:t>25/026</w:t>
          </w:r>
        </w:p>
      </w:tc>
      <w:tc>
        <w:tcPr>
          <w:tcW w:w="2672" w:type="pct"/>
          <w:tcBorders>
            <w:top w:val="single" w:sz="8" w:space="0" w:color="00B0F0"/>
          </w:tcBorders>
        </w:tcPr>
        <w:p w14:paraId="1EFAC5A9" w14:textId="357433A9" w:rsidR="00483027" w:rsidRPr="00893099" w:rsidRDefault="00483027"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4B0CCFC2" w14:textId="3E4185F6" w:rsidR="001A3DBB" w:rsidRPr="00893099" w:rsidRDefault="00B1283F" w:rsidP="0007702F">
    <w:pPr>
      <w:pStyle w:val="AltBilgi"/>
      <w:spacing w:before="0"/>
      <w:rPr>
        <w:sz w:val="2"/>
        <w:szCs w:val="2"/>
      </w:rPr>
    </w:pPr>
    <w:r w:rsidRPr="00893099">
      <w:rPr>
        <w:sz w:val="2"/>
        <w:szCs w:val="2"/>
      </w:rPr>
      <w:t>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125473" w:rsidRPr="00893099" w14:paraId="31CB47F2" w14:textId="77777777" w:rsidTr="003D7A52">
      <w:tc>
        <w:tcPr>
          <w:tcW w:w="2328" w:type="pct"/>
          <w:tcBorders>
            <w:bottom w:val="single" w:sz="4" w:space="0" w:color="00AEEC"/>
          </w:tcBorders>
        </w:tcPr>
        <w:p w14:paraId="6A916E4D" w14:textId="77777777" w:rsidR="00125473" w:rsidRPr="00893099" w:rsidRDefault="00125473"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68417250" w14:textId="6C73EB12" w:rsidR="00125473"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647436" w:rsidRPr="00893099">
            <w:rPr>
              <w:rFonts w:cs="Arial"/>
              <w:color w:val="00B0F0"/>
              <w:sz w:val="18"/>
              <w:szCs w:val="2"/>
              <w:lang w:eastAsia="tr-TR"/>
            </w:rPr>
            <w:t xml:space="preserve"> </w:t>
          </w:r>
          <w:r w:rsidR="00125473" w:rsidRPr="00893099">
            <w:rPr>
              <w:rFonts w:cs="Arial"/>
              <w:color w:val="00B0F0"/>
              <w:sz w:val="18"/>
              <w:szCs w:val="2"/>
              <w:lang w:eastAsia="tr-TR"/>
            </w:rPr>
            <w:t>2026</w:t>
          </w:r>
        </w:p>
      </w:tc>
    </w:tr>
    <w:tr w:rsidR="00125473" w:rsidRPr="00893099" w14:paraId="22446B2D" w14:textId="77777777" w:rsidTr="003D7A52">
      <w:trPr>
        <w:trHeight w:val="187"/>
      </w:trPr>
      <w:tc>
        <w:tcPr>
          <w:tcW w:w="2328" w:type="pct"/>
          <w:tcBorders>
            <w:top w:val="single" w:sz="4" w:space="0" w:color="00AEEC"/>
          </w:tcBorders>
        </w:tcPr>
        <w:p w14:paraId="5E93E36E" w14:textId="77777777" w:rsidR="00125473" w:rsidRPr="00893099" w:rsidRDefault="00125473"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6A88EEF7" w14:textId="5B9A29CE" w:rsidR="00125473" w:rsidRPr="00893099" w:rsidRDefault="00125473"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35D050F9" w14:textId="491D0BEB" w:rsidR="00125473" w:rsidRPr="00893099" w:rsidRDefault="00125473" w:rsidP="00080FC2">
    <w:pPr>
      <w:pStyle w:val="AltBilgi"/>
      <w:tabs>
        <w:tab w:val="clear" w:pos="4536"/>
        <w:tab w:val="clear" w:pos="9072"/>
        <w:tab w:val="left" w:pos="8246"/>
      </w:tabs>
      <w:spacing w:before="0"/>
      <w:rPr>
        <w:sz w:val="2"/>
        <w:szCs w:val="2"/>
      </w:rPr>
    </w:pPr>
    <w:r w:rsidRPr="00893099">
      <w:rPr>
        <w:sz w:val="2"/>
        <w:szCs w:val="2"/>
      </w:rPr>
      <w:t>9</w:t>
    </w:r>
    <w:r w:rsidR="00080FC2">
      <w:rPr>
        <w:sz w:val="2"/>
        <w:szCs w:val="2"/>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080FC2" w:rsidRPr="00893099" w14:paraId="380AF287" w14:textId="77777777" w:rsidTr="003D7A52">
      <w:tc>
        <w:tcPr>
          <w:tcW w:w="2328" w:type="pct"/>
          <w:tcBorders>
            <w:bottom w:val="single" w:sz="4" w:space="0" w:color="00AEEC"/>
          </w:tcBorders>
        </w:tcPr>
        <w:p w14:paraId="0B7E2733" w14:textId="77777777" w:rsidR="00080FC2" w:rsidRPr="00893099" w:rsidRDefault="00080FC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1B280FC" w14:textId="5560F10B" w:rsidR="00080FC2"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647436" w:rsidRPr="00893099">
            <w:rPr>
              <w:rFonts w:cs="Arial"/>
              <w:color w:val="00B0F0"/>
              <w:sz w:val="18"/>
              <w:szCs w:val="2"/>
              <w:lang w:eastAsia="tr-TR"/>
            </w:rPr>
            <w:t xml:space="preserve"> </w:t>
          </w:r>
          <w:r w:rsidR="00080FC2" w:rsidRPr="00893099">
            <w:rPr>
              <w:rFonts w:cs="Arial"/>
              <w:color w:val="00B0F0"/>
              <w:sz w:val="18"/>
              <w:szCs w:val="2"/>
              <w:lang w:eastAsia="tr-TR"/>
            </w:rPr>
            <w:t>2026</w:t>
          </w:r>
        </w:p>
      </w:tc>
    </w:tr>
    <w:tr w:rsidR="00080FC2" w:rsidRPr="00893099" w14:paraId="1EE26ADA" w14:textId="77777777" w:rsidTr="003D7A52">
      <w:trPr>
        <w:trHeight w:val="187"/>
      </w:trPr>
      <w:tc>
        <w:tcPr>
          <w:tcW w:w="2328" w:type="pct"/>
          <w:tcBorders>
            <w:top w:val="single" w:sz="4" w:space="0" w:color="00AEEC"/>
          </w:tcBorders>
        </w:tcPr>
        <w:p w14:paraId="1706FA9E" w14:textId="77777777" w:rsidR="00080FC2" w:rsidRPr="00893099" w:rsidRDefault="00080FC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1C93427" w14:textId="0621426D" w:rsidR="00080FC2" w:rsidRPr="00893099" w:rsidRDefault="00080FC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6F29E6E4" w14:textId="77777777" w:rsidR="00080FC2" w:rsidRPr="00893099" w:rsidRDefault="00080FC2" w:rsidP="00080FC2">
    <w:pPr>
      <w:pStyle w:val="AltBilgi"/>
      <w:tabs>
        <w:tab w:val="clear" w:pos="4536"/>
        <w:tab w:val="clear" w:pos="9072"/>
        <w:tab w:val="left" w:pos="8246"/>
      </w:tabs>
      <w:spacing w:before="0"/>
      <w:rPr>
        <w:sz w:val="2"/>
        <w:szCs w:val="2"/>
      </w:rPr>
    </w:pPr>
    <w:r w:rsidRPr="00893099">
      <w:rPr>
        <w:sz w:val="2"/>
        <w:szCs w:val="2"/>
      </w:rPr>
      <w:t>9</w:t>
    </w:r>
    <w:r>
      <w:rPr>
        <w:sz w:val="2"/>
        <w:szCs w:val="2"/>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080FC2" w:rsidRPr="00893099" w14:paraId="0C138FEE" w14:textId="77777777" w:rsidTr="003D7A52">
      <w:tc>
        <w:tcPr>
          <w:tcW w:w="2328" w:type="pct"/>
          <w:tcBorders>
            <w:bottom w:val="single" w:sz="4" w:space="0" w:color="00AEEC"/>
          </w:tcBorders>
        </w:tcPr>
        <w:p w14:paraId="12BFB713" w14:textId="77777777" w:rsidR="00080FC2" w:rsidRPr="00893099" w:rsidRDefault="00080FC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5FDF141D" w14:textId="03B0B8C0" w:rsidR="00080FC2"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647436" w:rsidRPr="00893099">
            <w:rPr>
              <w:rFonts w:cs="Arial"/>
              <w:color w:val="00B0F0"/>
              <w:sz w:val="18"/>
              <w:szCs w:val="2"/>
              <w:lang w:eastAsia="tr-TR"/>
            </w:rPr>
            <w:t xml:space="preserve"> </w:t>
          </w:r>
          <w:r w:rsidR="00080FC2" w:rsidRPr="00893099">
            <w:rPr>
              <w:rFonts w:cs="Arial"/>
              <w:color w:val="00B0F0"/>
              <w:sz w:val="18"/>
              <w:szCs w:val="2"/>
              <w:lang w:eastAsia="tr-TR"/>
            </w:rPr>
            <w:t>2026</w:t>
          </w:r>
        </w:p>
      </w:tc>
    </w:tr>
    <w:tr w:rsidR="00080FC2" w:rsidRPr="00893099" w14:paraId="3CD0609E" w14:textId="77777777" w:rsidTr="003D7A52">
      <w:trPr>
        <w:trHeight w:val="187"/>
      </w:trPr>
      <w:tc>
        <w:tcPr>
          <w:tcW w:w="2328" w:type="pct"/>
          <w:tcBorders>
            <w:top w:val="single" w:sz="4" w:space="0" w:color="00AEEC"/>
          </w:tcBorders>
        </w:tcPr>
        <w:p w14:paraId="65854672" w14:textId="77777777" w:rsidR="00080FC2" w:rsidRPr="00893099" w:rsidRDefault="00080FC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44EC6AF7" w14:textId="05BB245B" w:rsidR="00080FC2" w:rsidRPr="00893099" w:rsidRDefault="00080FC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211773E7" w14:textId="77777777" w:rsidR="00080FC2" w:rsidRPr="00893099" w:rsidRDefault="00080FC2" w:rsidP="00080FC2">
    <w:pPr>
      <w:pStyle w:val="AltBilgi"/>
      <w:tabs>
        <w:tab w:val="clear" w:pos="4536"/>
        <w:tab w:val="clear" w:pos="9072"/>
        <w:tab w:val="left" w:pos="8246"/>
      </w:tabs>
      <w:spacing w:before="0"/>
      <w:rPr>
        <w:sz w:val="2"/>
        <w:szCs w:val="2"/>
      </w:rPr>
    </w:pPr>
    <w:r w:rsidRPr="00893099">
      <w:rPr>
        <w:sz w:val="2"/>
        <w:szCs w:val="2"/>
      </w:rPr>
      <w:t>9</w:t>
    </w:r>
    <w:r>
      <w:rPr>
        <w:sz w:val="2"/>
        <w:szCs w:val="2"/>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080FC2" w:rsidRPr="00893099" w14:paraId="02B24469" w14:textId="77777777" w:rsidTr="003D7A52">
      <w:tc>
        <w:tcPr>
          <w:tcW w:w="2328" w:type="pct"/>
          <w:tcBorders>
            <w:bottom w:val="single" w:sz="4" w:space="0" w:color="00AEEC"/>
          </w:tcBorders>
        </w:tcPr>
        <w:p w14:paraId="764E2FB1" w14:textId="77777777" w:rsidR="00080FC2" w:rsidRPr="00893099" w:rsidRDefault="00080FC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30889469" w14:textId="45F46F67" w:rsidR="00080FC2"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647436" w:rsidRPr="00893099">
            <w:rPr>
              <w:rFonts w:cs="Arial"/>
              <w:color w:val="00B0F0"/>
              <w:sz w:val="18"/>
              <w:szCs w:val="2"/>
              <w:lang w:eastAsia="tr-TR"/>
            </w:rPr>
            <w:t xml:space="preserve"> </w:t>
          </w:r>
          <w:r w:rsidR="00080FC2" w:rsidRPr="00893099">
            <w:rPr>
              <w:rFonts w:cs="Arial"/>
              <w:color w:val="00B0F0"/>
              <w:sz w:val="18"/>
              <w:szCs w:val="2"/>
              <w:lang w:eastAsia="tr-TR"/>
            </w:rPr>
            <w:t>2026</w:t>
          </w:r>
        </w:p>
      </w:tc>
    </w:tr>
    <w:tr w:rsidR="00080FC2" w:rsidRPr="00893099" w14:paraId="7ECFBA1E" w14:textId="77777777" w:rsidTr="003D7A52">
      <w:trPr>
        <w:trHeight w:val="187"/>
      </w:trPr>
      <w:tc>
        <w:tcPr>
          <w:tcW w:w="2328" w:type="pct"/>
          <w:tcBorders>
            <w:top w:val="single" w:sz="4" w:space="0" w:color="00AEEC"/>
          </w:tcBorders>
        </w:tcPr>
        <w:p w14:paraId="0BF70F78" w14:textId="77777777" w:rsidR="00080FC2" w:rsidRPr="00893099" w:rsidRDefault="00080FC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20191F3A" w14:textId="1DED8DF7" w:rsidR="00080FC2" w:rsidRPr="00893099" w:rsidRDefault="00080FC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0223FB7D" w14:textId="77777777" w:rsidR="00080FC2" w:rsidRPr="00893099" w:rsidRDefault="00080FC2" w:rsidP="00080FC2">
    <w:pPr>
      <w:pStyle w:val="AltBilgi"/>
      <w:tabs>
        <w:tab w:val="clear" w:pos="4536"/>
        <w:tab w:val="clear" w:pos="9072"/>
        <w:tab w:val="left" w:pos="8246"/>
      </w:tabs>
      <w:spacing w:before="0"/>
      <w:rPr>
        <w:sz w:val="2"/>
        <w:szCs w:val="2"/>
      </w:rPr>
    </w:pPr>
    <w:r w:rsidRPr="00893099">
      <w:rPr>
        <w:sz w:val="2"/>
        <w:szCs w:val="2"/>
      </w:rPr>
      <w:t>9</w:t>
    </w:r>
    <w:r>
      <w:rPr>
        <w:sz w:val="2"/>
        <w:szCs w:val="2"/>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647436" w:rsidRPr="00893099" w14:paraId="12E9108C" w14:textId="77777777" w:rsidTr="003D7A52">
      <w:tc>
        <w:tcPr>
          <w:tcW w:w="2328" w:type="pct"/>
          <w:tcBorders>
            <w:bottom w:val="single" w:sz="4" w:space="0" w:color="00AEEC"/>
          </w:tcBorders>
        </w:tcPr>
        <w:p w14:paraId="4DC647EC" w14:textId="77777777" w:rsidR="00647436" w:rsidRPr="00893099" w:rsidRDefault="00647436"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4AC21694" w14:textId="587DAF4A" w:rsidR="00647436"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647436" w:rsidRPr="00893099">
            <w:rPr>
              <w:rFonts w:cs="Arial"/>
              <w:color w:val="00B0F0"/>
              <w:sz w:val="18"/>
              <w:szCs w:val="2"/>
              <w:lang w:eastAsia="tr-TR"/>
            </w:rPr>
            <w:t xml:space="preserve"> 2026</w:t>
          </w:r>
        </w:p>
      </w:tc>
    </w:tr>
    <w:tr w:rsidR="00647436" w:rsidRPr="00893099" w14:paraId="05622D3C" w14:textId="77777777" w:rsidTr="003D7A52">
      <w:trPr>
        <w:trHeight w:val="187"/>
      </w:trPr>
      <w:tc>
        <w:tcPr>
          <w:tcW w:w="2328" w:type="pct"/>
          <w:tcBorders>
            <w:top w:val="single" w:sz="4" w:space="0" w:color="00AEEC"/>
          </w:tcBorders>
        </w:tcPr>
        <w:p w14:paraId="122C8A1A" w14:textId="77777777" w:rsidR="00647436" w:rsidRPr="00893099" w:rsidRDefault="00647436"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51BAC69C" w14:textId="54A042D6" w:rsidR="00647436" w:rsidRPr="00893099" w:rsidRDefault="00647436"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226E131E" w14:textId="77777777" w:rsidR="00647436" w:rsidRPr="00893099" w:rsidRDefault="00647436" w:rsidP="00080FC2">
    <w:pPr>
      <w:pStyle w:val="AltBilgi"/>
      <w:tabs>
        <w:tab w:val="clear" w:pos="4536"/>
        <w:tab w:val="clear" w:pos="9072"/>
        <w:tab w:val="left" w:pos="8246"/>
      </w:tabs>
      <w:spacing w:before="0"/>
      <w:rPr>
        <w:sz w:val="2"/>
        <w:szCs w:val="2"/>
      </w:rPr>
    </w:pPr>
    <w:r w:rsidRPr="00893099">
      <w:rPr>
        <w:sz w:val="2"/>
        <w:szCs w:val="2"/>
      </w:rPr>
      <w:t>9</w:t>
    </w:r>
    <w:r>
      <w:rPr>
        <w:sz w:val="2"/>
        <w:szCs w:val="2"/>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647436" w:rsidRPr="00893099" w14:paraId="0DCB26A6" w14:textId="77777777" w:rsidTr="003D7A52">
      <w:tc>
        <w:tcPr>
          <w:tcW w:w="2328" w:type="pct"/>
          <w:tcBorders>
            <w:bottom w:val="single" w:sz="4" w:space="0" w:color="00AEEC"/>
          </w:tcBorders>
        </w:tcPr>
        <w:p w14:paraId="56FBA32D" w14:textId="77777777" w:rsidR="00647436" w:rsidRPr="00893099" w:rsidRDefault="00647436"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EAFEAB0" w14:textId="5986BD68" w:rsidR="00647436"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647436" w:rsidRPr="00893099">
            <w:rPr>
              <w:rFonts w:cs="Arial"/>
              <w:color w:val="00B0F0"/>
              <w:sz w:val="18"/>
              <w:szCs w:val="2"/>
              <w:lang w:eastAsia="tr-TR"/>
            </w:rPr>
            <w:t xml:space="preserve"> 2026</w:t>
          </w:r>
        </w:p>
      </w:tc>
    </w:tr>
    <w:tr w:rsidR="00647436" w:rsidRPr="00893099" w14:paraId="58CD854E" w14:textId="77777777" w:rsidTr="003D7A52">
      <w:trPr>
        <w:trHeight w:val="187"/>
      </w:trPr>
      <w:tc>
        <w:tcPr>
          <w:tcW w:w="2328" w:type="pct"/>
          <w:tcBorders>
            <w:top w:val="single" w:sz="4" w:space="0" w:color="00AEEC"/>
          </w:tcBorders>
        </w:tcPr>
        <w:p w14:paraId="4596776F" w14:textId="77777777" w:rsidR="00647436" w:rsidRPr="00893099" w:rsidRDefault="00647436"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3870C1F4" w14:textId="58AC8CC0" w:rsidR="00647436" w:rsidRPr="00893099" w:rsidRDefault="00647436"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5F7FEF1B" w14:textId="77777777" w:rsidR="00647436" w:rsidRPr="00893099" w:rsidRDefault="00647436" w:rsidP="00080FC2">
    <w:pPr>
      <w:pStyle w:val="AltBilgi"/>
      <w:tabs>
        <w:tab w:val="clear" w:pos="4536"/>
        <w:tab w:val="clear" w:pos="9072"/>
        <w:tab w:val="left" w:pos="8246"/>
      </w:tabs>
      <w:spacing w:before="0"/>
      <w:rPr>
        <w:sz w:val="2"/>
        <w:szCs w:val="2"/>
      </w:rPr>
    </w:pPr>
    <w:r w:rsidRPr="00893099">
      <w:rPr>
        <w:sz w:val="2"/>
        <w:szCs w:val="2"/>
      </w:rPr>
      <w:t>9</w:t>
    </w:r>
    <w:r>
      <w:rPr>
        <w:sz w:val="2"/>
        <w:szCs w:val="2"/>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0B740D" w:rsidRPr="00893099" w14:paraId="6EF1B73E" w14:textId="77777777" w:rsidTr="003D7A52">
      <w:tc>
        <w:tcPr>
          <w:tcW w:w="2328" w:type="pct"/>
          <w:tcBorders>
            <w:bottom w:val="single" w:sz="4" w:space="0" w:color="00AEEC"/>
          </w:tcBorders>
        </w:tcPr>
        <w:p w14:paraId="0E09EF2A" w14:textId="77777777" w:rsidR="000B740D" w:rsidRPr="00893099" w:rsidRDefault="000B740D"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E28D149" w14:textId="7845AF64" w:rsidR="000B740D"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647436" w:rsidRPr="00893099">
            <w:rPr>
              <w:rFonts w:cs="Arial"/>
              <w:color w:val="00B0F0"/>
              <w:sz w:val="18"/>
              <w:szCs w:val="2"/>
              <w:lang w:eastAsia="tr-TR"/>
            </w:rPr>
            <w:t xml:space="preserve"> </w:t>
          </w:r>
          <w:r w:rsidR="000B740D" w:rsidRPr="00893099">
            <w:rPr>
              <w:rFonts w:cs="Arial"/>
              <w:color w:val="00B0F0"/>
              <w:sz w:val="18"/>
              <w:szCs w:val="2"/>
              <w:lang w:eastAsia="tr-TR"/>
            </w:rPr>
            <w:t>2026</w:t>
          </w:r>
        </w:p>
      </w:tc>
    </w:tr>
    <w:tr w:rsidR="000B740D" w:rsidRPr="00893099" w14:paraId="040B87E7" w14:textId="77777777" w:rsidTr="003D7A52">
      <w:trPr>
        <w:trHeight w:val="187"/>
      </w:trPr>
      <w:tc>
        <w:tcPr>
          <w:tcW w:w="2328" w:type="pct"/>
          <w:tcBorders>
            <w:top w:val="single" w:sz="4" w:space="0" w:color="00AEEC"/>
          </w:tcBorders>
        </w:tcPr>
        <w:p w14:paraId="4A0FC64A" w14:textId="77777777" w:rsidR="000B740D" w:rsidRPr="00893099" w:rsidRDefault="000B740D"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5A36D162" w14:textId="71D9AD45" w:rsidR="000B740D" w:rsidRPr="00893099" w:rsidRDefault="000B740D"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49696097" w14:textId="77777777" w:rsidR="000B740D" w:rsidRPr="00893099" w:rsidRDefault="000B740D" w:rsidP="0007702F">
    <w:pPr>
      <w:pStyle w:val="AltBilgi"/>
      <w:spacing w:before="0"/>
      <w:rPr>
        <w:sz w:val="2"/>
        <w:szCs w:val="2"/>
      </w:rPr>
    </w:pPr>
    <w:r w:rsidRPr="00893099">
      <w:rPr>
        <w:sz w:val="2"/>
        <w:szCs w:val="2"/>
      </w:rPr>
      <w:t>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DF65A2" w:rsidRPr="00893099" w14:paraId="6AD55D09" w14:textId="77777777" w:rsidTr="003D7A52">
      <w:tc>
        <w:tcPr>
          <w:tcW w:w="2328" w:type="pct"/>
          <w:tcBorders>
            <w:bottom w:val="single" w:sz="4" w:space="0" w:color="00AEEC"/>
          </w:tcBorders>
        </w:tcPr>
        <w:p w14:paraId="62E3554A" w14:textId="77777777" w:rsidR="00DF65A2" w:rsidRPr="00893099" w:rsidRDefault="00DF65A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464BF3D0" w14:textId="610BC0BD" w:rsidR="00DF65A2"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w:t>
          </w:r>
          <w:r w:rsidR="00DF65A2" w:rsidRPr="00893099">
            <w:rPr>
              <w:rFonts w:cs="Arial"/>
              <w:color w:val="00B0F0"/>
              <w:sz w:val="18"/>
              <w:szCs w:val="2"/>
              <w:lang w:eastAsia="tr-TR"/>
            </w:rPr>
            <w:t>2026</w:t>
          </w:r>
        </w:p>
      </w:tc>
    </w:tr>
    <w:tr w:rsidR="00DF65A2" w:rsidRPr="00893099" w14:paraId="391ABEA0" w14:textId="77777777" w:rsidTr="003D7A52">
      <w:trPr>
        <w:trHeight w:val="187"/>
      </w:trPr>
      <w:tc>
        <w:tcPr>
          <w:tcW w:w="2328" w:type="pct"/>
          <w:tcBorders>
            <w:top w:val="single" w:sz="4" w:space="0" w:color="00AEEC"/>
          </w:tcBorders>
        </w:tcPr>
        <w:p w14:paraId="165F0062" w14:textId="77777777" w:rsidR="00DF65A2" w:rsidRPr="00893099" w:rsidRDefault="00DF65A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559E6879" w14:textId="4003D6D0" w:rsidR="00DF65A2" w:rsidRPr="00893099" w:rsidRDefault="00DF65A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520FE3B4" w14:textId="77777777" w:rsidR="00DF65A2" w:rsidRPr="00893099" w:rsidRDefault="00DF65A2" w:rsidP="0007702F">
    <w:pPr>
      <w:pStyle w:val="AltBilgi"/>
      <w:spacing w:before="0"/>
      <w:rPr>
        <w:sz w:val="2"/>
        <w:szCs w:val="2"/>
      </w:rPr>
    </w:pPr>
    <w:r w:rsidRPr="00893099">
      <w:rPr>
        <w:sz w:val="2"/>
        <w:szCs w:val="2"/>
      </w:rPr>
      <w:t>9</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8A50C6" w:rsidRPr="00893099" w14:paraId="33AEB4B6" w14:textId="77777777" w:rsidTr="003D7A52">
      <w:tc>
        <w:tcPr>
          <w:tcW w:w="2328" w:type="pct"/>
          <w:tcBorders>
            <w:bottom w:val="single" w:sz="4" w:space="0" w:color="00AEEC"/>
          </w:tcBorders>
        </w:tcPr>
        <w:p w14:paraId="4CBC9B79" w14:textId="77777777" w:rsidR="008A50C6" w:rsidRPr="00893099" w:rsidRDefault="008A50C6"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AA554AF" w14:textId="366E26F7" w:rsidR="008A50C6"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8A50C6" w:rsidRPr="00893099">
            <w:rPr>
              <w:rFonts w:cs="Arial"/>
              <w:color w:val="00B0F0"/>
              <w:sz w:val="18"/>
              <w:szCs w:val="2"/>
              <w:lang w:eastAsia="tr-TR"/>
            </w:rPr>
            <w:t xml:space="preserve"> 2026</w:t>
          </w:r>
        </w:p>
      </w:tc>
    </w:tr>
    <w:tr w:rsidR="008A50C6" w:rsidRPr="00893099" w14:paraId="695A53BB" w14:textId="77777777" w:rsidTr="003D7A52">
      <w:trPr>
        <w:trHeight w:val="187"/>
      </w:trPr>
      <w:tc>
        <w:tcPr>
          <w:tcW w:w="2328" w:type="pct"/>
          <w:tcBorders>
            <w:top w:val="single" w:sz="4" w:space="0" w:color="00AEEC"/>
          </w:tcBorders>
        </w:tcPr>
        <w:p w14:paraId="50577CC3" w14:textId="77777777" w:rsidR="008A50C6" w:rsidRPr="00893099" w:rsidRDefault="008A50C6"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475A2C17" w14:textId="509C1A07" w:rsidR="008A50C6" w:rsidRPr="00893099" w:rsidRDefault="008A50C6"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494B23EB" w14:textId="77777777" w:rsidR="008A50C6" w:rsidRPr="00893099" w:rsidRDefault="008A50C6" w:rsidP="0007702F">
    <w:pPr>
      <w:pStyle w:val="AltBilgi"/>
      <w:spacing w:before="0"/>
      <w:rPr>
        <w:sz w:val="2"/>
        <w:szCs w:val="2"/>
      </w:rPr>
    </w:pPr>
    <w:r w:rsidRPr="00893099">
      <w:rPr>
        <w:sz w:val="2"/>
        <w:szCs w:val="2"/>
      </w:rPr>
      <w:t>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8A50C6" w:rsidRPr="00893099" w14:paraId="522245B0" w14:textId="77777777" w:rsidTr="003D7A52">
      <w:tc>
        <w:tcPr>
          <w:tcW w:w="2328" w:type="pct"/>
          <w:tcBorders>
            <w:bottom w:val="single" w:sz="4" w:space="0" w:color="00AEEC"/>
          </w:tcBorders>
        </w:tcPr>
        <w:p w14:paraId="0111568F" w14:textId="77777777" w:rsidR="008A50C6" w:rsidRPr="00893099" w:rsidRDefault="008A50C6"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11324F8B" w14:textId="47FA3B5B" w:rsidR="008A50C6"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8A50C6" w:rsidRPr="00893099">
            <w:rPr>
              <w:rFonts w:cs="Arial"/>
              <w:color w:val="00B0F0"/>
              <w:sz w:val="18"/>
              <w:szCs w:val="2"/>
              <w:lang w:eastAsia="tr-TR"/>
            </w:rPr>
            <w:t xml:space="preserve"> 2026</w:t>
          </w:r>
        </w:p>
      </w:tc>
    </w:tr>
    <w:tr w:rsidR="008A50C6" w:rsidRPr="00893099" w14:paraId="6D00A59C" w14:textId="77777777" w:rsidTr="003D7A52">
      <w:trPr>
        <w:trHeight w:val="187"/>
      </w:trPr>
      <w:tc>
        <w:tcPr>
          <w:tcW w:w="2328" w:type="pct"/>
          <w:tcBorders>
            <w:top w:val="single" w:sz="4" w:space="0" w:color="00AEEC"/>
          </w:tcBorders>
        </w:tcPr>
        <w:p w14:paraId="07D84D24" w14:textId="77777777" w:rsidR="008A50C6" w:rsidRPr="00893099" w:rsidRDefault="008A50C6"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01411EF" w14:textId="3335D085" w:rsidR="008A50C6" w:rsidRPr="00893099" w:rsidRDefault="008A50C6"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4CDE3CD2" w14:textId="77777777" w:rsidR="008A50C6" w:rsidRPr="00893099" w:rsidRDefault="008A50C6" w:rsidP="0007702F">
    <w:pPr>
      <w:pStyle w:val="AltBilgi"/>
      <w:spacing w:before="0"/>
      <w:rPr>
        <w:sz w:val="2"/>
        <w:szCs w:val="2"/>
      </w:rPr>
    </w:pPr>
    <w:r w:rsidRPr="00893099">
      <w:rPr>
        <w:sz w:val="2"/>
        <w:szCs w:val="2"/>
      </w:rPr>
      <w:t>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8A50C6" w:rsidRPr="00893099" w14:paraId="3BA72C47" w14:textId="77777777" w:rsidTr="003D7A52">
      <w:tc>
        <w:tcPr>
          <w:tcW w:w="2328" w:type="pct"/>
          <w:tcBorders>
            <w:bottom w:val="single" w:sz="4" w:space="0" w:color="00AEEC"/>
          </w:tcBorders>
        </w:tcPr>
        <w:p w14:paraId="43213880" w14:textId="77777777" w:rsidR="008A50C6" w:rsidRPr="00893099" w:rsidRDefault="008A50C6"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6C816907" w14:textId="25D0C42A" w:rsidR="008A50C6"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8A50C6" w:rsidRPr="00893099">
            <w:rPr>
              <w:rFonts w:cs="Arial"/>
              <w:color w:val="00B0F0"/>
              <w:sz w:val="18"/>
              <w:szCs w:val="2"/>
              <w:lang w:eastAsia="tr-TR"/>
            </w:rPr>
            <w:t xml:space="preserve"> 2026</w:t>
          </w:r>
        </w:p>
      </w:tc>
    </w:tr>
    <w:tr w:rsidR="008A50C6" w:rsidRPr="00893099" w14:paraId="7F85614E" w14:textId="77777777" w:rsidTr="003D7A52">
      <w:trPr>
        <w:trHeight w:val="187"/>
      </w:trPr>
      <w:tc>
        <w:tcPr>
          <w:tcW w:w="2328" w:type="pct"/>
          <w:tcBorders>
            <w:top w:val="single" w:sz="4" w:space="0" w:color="00AEEC"/>
          </w:tcBorders>
        </w:tcPr>
        <w:p w14:paraId="175A67A7" w14:textId="77777777" w:rsidR="008A50C6" w:rsidRPr="00893099" w:rsidRDefault="008A50C6"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2472C91" w14:textId="792F171D" w:rsidR="008A50C6" w:rsidRPr="00893099" w:rsidRDefault="008A50C6"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3AF2FB1A" w14:textId="77777777" w:rsidR="008A50C6" w:rsidRPr="00893099" w:rsidRDefault="008A50C6" w:rsidP="0007702F">
    <w:pPr>
      <w:pStyle w:val="AltBilgi"/>
      <w:spacing w:before="0"/>
      <w:rPr>
        <w:sz w:val="2"/>
        <w:szCs w:val="2"/>
      </w:rPr>
    </w:pPr>
    <w:r w:rsidRPr="00893099">
      <w:rPr>
        <w:sz w:val="2"/>
        <w:szCs w:val="2"/>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8A50C6" w:rsidRPr="00893099" w14:paraId="37FFCDEA" w14:textId="77777777" w:rsidTr="003D7A52">
      <w:tc>
        <w:tcPr>
          <w:tcW w:w="2328" w:type="pct"/>
          <w:tcBorders>
            <w:bottom w:val="single" w:sz="4" w:space="0" w:color="00AEEC"/>
          </w:tcBorders>
        </w:tcPr>
        <w:p w14:paraId="654E2A39" w14:textId="77777777" w:rsidR="008A50C6" w:rsidRPr="00893099" w:rsidRDefault="008A50C6"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2B6C066" w14:textId="517ADB4B" w:rsidR="008A50C6"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8A50C6" w:rsidRPr="00893099">
            <w:rPr>
              <w:rFonts w:cs="Arial"/>
              <w:color w:val="00B0F0"/>
              <w:sz w:val="18"/>
              <w:szCs w:val="2"/>
              <w:lang w:eastAsia="tr-TR"/>
            </w:rPr>
            <w:t xml:space="preserve"> 2026</w:t>
          </w:r>
        </w:p>
      </w:tc>
    </w:tr>
    <w:tr w:rsidR="008A50C6" w:rsidRPr="00893099" w14:paraId="7E295197" w14:textId="77777777" w:rsidTr="003D7A52">
      <w:trPr>
        <w:trHeight w:val="187"/>
      </w:trPr>
      <w:tc>
        <w:tcPr>
          <w:tcW w:w="2328" w:type="pct"/>
          <w:tcBorders>
            <w:top w:val="single" w:sz="4" w:space="0" w:color="00AEEC"/>
          </w:tcBorders>
        </w:tcPr>
        <w:p w14:paraId="6B8B6113" w14:textId="77777777" w:rsidR="008A50C6" w:rsidRPr="00893099" w:rsidRDefault="008A50C6"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5D18094A" w14:textId="61C55D1C" w:rsidR="008A50C6" w:rsidRPr="00893099" w:rsidRDefault="008A50C6"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122C1BC6" w14:textId="77777777" w:rsidR="008A50C6" w:rsidRPr="00893099" w:rsidRDefault="008A50C6" w:rsidP="0007702F">
    <w:pPr>
      <w:pStyle w:val="AltBilgi"/>
      <w:spacing w:before="0"/>
      <w:rPr>
        <w:sz w:val="2"/>
        <w:szCs w:val="2"/>
      </w:rPr>
    </w:pPr>
    <w:r w:rsidRPr="00893099">
      <w:rPr>
        <w:sz w:val="2"/>
        <w:szCs w:val="2"/>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26695C" w:rsidRPr="00893099" w14:paraId="47EA0454" w14:textId="77777777" w:rsidTr="003D7A52">
      <w:tc>
        <w:tcPr>
          <w:tcW w:w="2328" w:type="pct"/>
          <w:tcBorders>
            <w:bottom w:val="single" w:sz="4" w:space="0" w:color="00AEEC"/>
          </w:tcBorders>
        </w:tcPr>
        <w:p w14:paraId="5BFD32C7" w14:textId="77777777" w:rsidR="0026695C" w:rsidRPr="00893099" w:rsidRDefault="0026695C"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1B91EAD1" w14:textId="1B05CD25" w:rsidR="0026695C"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26695C" w:rsidRPr="00893099">
            <w:rPr>
              <w:rFonts w:cs="Arial"/>
              <w:color w:val="00B0F0"/>
              <w:sz w:val="18"/>
              <w:szCs w:val="2"/>
              <w:lang w:eastAsia="tr-TR"/>
            </w:rPr>
            <w:t xml:space="preserve"> 2026</w:t>
          </w:r>
        </w:p>
      </w:tc>
    </w:tr>
    <w:tr w:rsidR="0026695C" w:rsidRPr="00893099" w14:paraId="7A34004C" w14:textId="77777777" w:rsidTr="003D7A52">
      <w:trPr>
        <w:trHeight w:val="187"/>
      </w:trPr>
      <w:tc>
        <w:tcPr>
          <w:tcW w:w="2328" w:type="pct"/>
          <w:tcBorders>
            <w:top w:val="single" w:sz="4" w:space="0" w:color="00AEEC"/>
          </w:tcBorders>
        </w:tcPr>
        <w:p w14:paraId="77B4F164" w14:textId="77777777" w:rsidR="0026695C" w:rsidRPr="00893099" w:rsidRDefault="0026695C"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739D723A" w14:textId="67E33FE4" w:rsidR="0026695C" w:rsidRPr="00893099" w:rsidRDefault="0026695C"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37FC4CBC" w14:textId="77777777" w:rsidR="0026695C" w:rsidRPr="00893099" w:rsidRDefault="0026695C" w:rsidP="0007702F">
    <w:pPr>
      <w:pStyle w:val="AltBilgi"/>
      <w:spacing w:before="0"/>
      <w:rPr>
        <w:sz w:val="2"/>
        <w:szCs w:val="2"/>
      </w:rPr>
    </w:pPr>
    <w:r w:rsidRPr="00893099">
      <w:rPr>
        <w:sz w:val="2"/>
        <w:szCs w:val="2"/>
      </w:rPr>
      <w:t>9</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26695C" w:rsidRPr="00893099" w14:paraId="69FBB051" w14:textId="77777777" w:rsidTr="003D7A52">
      <w:tc>
        <w:tcPr>
          <w:tcW w:w="2328" w:type="pct"/>
          <w:tcBorders>
            <w:bottom w:val="single" w:sz="4" w:space="0" w:color="00AEEC"/>
          </w:tcBorders>
        </w:tcPr>
        <w:p w14:paraId="15B2A9E1" w14:textId="77777777" w:rsidR="0026695C" w:rsidRPr="00893099" w:rsidRDefault="0026695C"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22BEBA4" w14:textId="1C9A59A0" w:rsidR="0026695C" w:rsidRPr="00893099" w:rsidRDefault="00CF62D6"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26695C" w:rsidRPr="00893099">
            <w:rPr>
              <w:rFonts w:cs="Arial"/>
              <w:color w:val="00B0F0"/>
              <w:sz w:val="18"/>
              <w:szCs w:val="2"/>
              <w:lang w:eastAsia="tr-TR"/>
            </w:rPr>
            <w:t xml:space="preserve"> 2026</w:t>
          </w:r>
        </w:p>
      </w:tc>
    </w:tr>
    <w:tr w:rsidR="0026695C" w:rsidRPr="00893099" w14:paraId="4EA5CE06" w14:textId="77777777" w:rsidTr="003D7A52">
      <w:trPr>
        <w:trHeight w:val="187"/>
      </w:trPr>
      <w:tc>
        <w:tcPr>
          <w:tcW w:w="2328" w:type="pct"/>
          <w:tcBorders>
            <w:top w:val="single" w:sz="4" w:space="0" w:color="00AEEC"/>
          </w:tcBorders>
        </w:tcPr>
        <w:p w14:paraId="77A8070A" w14:textId="77777777" w:rsidR="0026695C" w:rsidRPr="00893099" w:rsidRDefault="0026695C"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42305E5" w14:textId="333E44C2" w:rsidR="0026695C" w:rsidRPr="00893099" w:rsidRDefault="0026695C"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49DD9FFC" w14:textId="77777777" w:rsidR="0026695C" w:rsidRPr="00893099" w:rsidRDefault="0026695C" w:rsidP="0007702F">
    <w:pPr>
      <w:pStyle w:val="AltBilgi"/>
      <w:spacing w:before="0"/>
      <w:rPr>
        <w:sz w:val="2"/>
        <w:szCs w:val="2"/>
      </w:rPr>
    </w:pPr>
    <w:r w:rsidRPr="00893099">
      <w:rPr>
        <w:sz w:val="2"/>
        <w:szCs w:val="2"/>
      </w:rPr>
      <w:t>9</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E31E32" w:rsidRPr="00893099" w14:paraId="523715DD" w14:textId="77777777" w:rsidTr="003D7A52">
      <w:tc>
        <w:tcPr>
          <w:tcW w:w="2328" w:type="pct"/>
          <w:tcBorders>
            <w:bottom w:val="single" w:sz="4" w:space="0" w:color="00AEEC"/>
          </w:tcBorders>
        </w:tcPr>
        <w:p w14:paraId="700DDEE4" w14:textId="77777777" w:rsidR="00E31E32" w:rsidRPr="00893099" w:rsidRDefault="00E31E3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5F2CBC0D" w14:textId="77777777" w:rsidR="00E31E32"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E31E32" w:rsidRPr="00893099" w14:paraId="0465EF1E" w14:textId="77777777" w:rsidTr="003D7A52">
      <w:trPr>
        <w:trHeight w:val="187"/>
      </w:trPr>
      <w:tc>
        <w:tcPr>
          <w:tcW w:w="2328" w:type="pct"/>
          <w:tcBorders>
            <w:top w:val="single" w:sz="4" w:space="0" w:color="00AEEC"/>
          </w:tcBorders>
        </w:tcPr>
        <w:p w14:paraId="264EA2A4" w14:textId="77777777" w:rsidR="00E31E32" w:rsidRPr="00893099" w:rsidRDefault="00E31E3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31C241E0" w14:textId="2B6F426A" w:rsidR="00E31E32" w:rsidRPr="00893099" w:rsidRDefault="00E31E3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559302FA" w14:textId="77777777" w:rsidR="00E31E32" w:rsidRPr="00893099" w:rsidRDefault="00E31E32" w:rsidP="0007702F">
    <w:pPr>
      <w:pStyle w:val="AltBilgi"/>
      <w:spacing w:before="0"/>
      <w:rPr>
        <w:sz w:val="2"/>
        <w:szCs w:val="2"/>
      </w:rPr>
    </w:pPr>
    <w:r w:rsidRPr="00893099">
      <w:rPr>
        <w:sz w:val="2"/>
        <w:szCs w:val="2"/>
      </w:rPr>
      <w:t>9</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4F14DF" w:rsidRPr="00893099" w14:paraId="6A1268A0" w14:textId="77777777" w:rsidTr="003D7A52">
      <w:tc>
        <w:tcPr>
          <w:tcW w:w="2328" w:type="pct"/>
          <w:tcBorders>
            <w:bottom w:val="single" w:sz="4" w:space="0" w:color="00AEEC"/>
          </w:tcBorders>
        </w:tcPr>
        <w:p w14:paraId="40A54F7E" w14:textId="77777777" w:rsidR="004F14DF" w:rsidRPr="00893099" w:rsidRDefault="004F14DF"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0E77223" w14:textId="2B0E68C0" w:rsidR="004F14DF"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4F14DF" w:rsidRPr="00893099">
            <w:rPr>
              <w:rFonts w:cs="Arial"/>
              <w:color w:val="00B0F0"/>
              <w:sz w:val="18"/>
              <w:szCs w:val="2"/>
              <w:lang w:eastAsia="tr-TR"/>
            </w:rPr>
            <w:t xml:space="preserve"> 2026</w:t>
          </w:r>
        </w:p>
      </w:tc>
    </w:tr>
    <w:tr w:rsidR="004F14DF" w:rsidRPr="00893099" w14:paraId="2C6E5238" w14:textId="77777777" w:rsidTr="003D7A52">
      <w:trPr>
        <w:trHeight w:val="187"/>
      </w:trPr>
      <w:tc>
        <w:tcPr>
          <w:tcW w:w="2328" w:type="pct"/>
          <w:tcBorders>
            <w:top w:val="single" w:sz="4" w:space="0" w:color="00AEEC"/>
          </w:tcBorders>
        </w:tcPr>
        <w:p w14:paraId="5F44C001" w14:textId="77777777" w:rsidR="004F14DF" w:rsidRPr="00893099" w:rsidRDefault="004F14DF"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6B86C632" w14:textId="1C879E2E" w:rsidR="004F14DF" w:rsidRPr="00893099" w:rsidRDefault="004F14DF"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1F54F11B" w14:textId="77777777" w:rsidR="004F14DF" w:rsidRPr="00893099" w:rsidRDefault="004F14DF" w:rsidP="0007702F">
    <w:pPr>
      <w:pStyle w:val="AltBilgi"/>
      <w:spacing w:before="0"/>
      <w:rPr>
        <w:sz w:val="2"/>
        <w:szCs w:val="2"/>
      </w:rPr>
    </w:pPr>
    <w:r w:rsidRPr="00893099">
      <w:rPr>
        <w:sz w:val="2"/>
        <w:szCs w:val="2"/>
      </w:rPr>
      <w:t>9</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4F14DF" w:rsidRPr="00893099" w14:paraId="3BA72968" w14:textId="77777777" w:rsidTr="003D7A52">
      <w:tc>
        <w:tcPr>
          <w:tcW w:w="2328" w:type="pct"/>
          <w:tcBorders>
            <w:bottom w:val="single" w:sz="4" w:space="0" w:color="00AEEC"/>
          </w:tcBorders>
        </w:tcPr>
        <w:p w14:paraId="4DF0996B" w14:textId="77777777" w:rsidR="004F14DF" w:rsidRPr="00893099" w:rsidRDefault="004F14DF"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23A8FB0" w14:textId="2C6A6644" w:rsidR="004F14DF"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4F14DF" w:rsidRPr="00893099">
            <w:rPr>
              <w:rFonts w:cs="Arial"/>
              <w:color w:val="00B0F0"/>
              <w:sz w:val="18"/>
              <w:szCs w:val="2"/>
              <w:lang w:eastAsia="tr-TR"/>
            </w:rPr>
            <w:t xml:space="preserve"> 2026</w:t>
          </w:r>
        </w:p>
      </w:tc>
    </w:tr>
    <w:tr w:rsidR="004F14DF" w:rsidRPr="00893099" w14:paraId="43077A5D" w14:textId="77777777" w:rsidTr="003D7A52">
      <w:trPr>
        <w:trHeight w:val="187"/>
      </w:trPr>
      <w:tc>
        <w:tcPr>
          <w:tcW w:w="2328" w:type="pct"/>
          <w:tcBorders>
            <w:top w:val="single" w:sz="4" w:space="0" w:color="00AEEC"/>
          </w:tcBorders>
        </w:tcPr>
        <w:p w14:paraId="16EC45CA" w14:textId="77777777" w:rsidR="004F14DF" w:rsidRPr="00893099" w:rsidRDefault="004F14DF"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13E030B" w14:textId="23726BB3" w:rsidR="004F14DF" w:rsidRPr="00893099" w:rsidRDefault="004F14DF"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10EE1290" w14:textId="77777777" w:rsidR="004F14DF" w:rsidRPr="00893099" w:rsidRDefault="004F14DF" w:rsidP="0007702F">
    <w:pPr>
      <w:pStyle w:val="AltBilgi"/>
      <w:spacing w:before="0"/>
      <w:rPr>
        <w:sz w:val="2"/>
        <w:szCs w:val="2"/>
      </w:rPr>
    </w:pPr>
    <w:r w:rsidRPr="00893099">
      <w:rPr>
        <w:sz w:val="2"/>
        <w:szCs w:val="2"/>
      </w:rPr>
      <w:t>9</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5356F7" w:rsidRPr="00893099" w14:paraId="00EF565D" w14:textId="77777777" w:rsidTr="003D7A52">
      <w:tc>
        <w:tcPr>
          <w:tcW w:w="2328" w:type="pct"/>
          <w:tcBorders>
            <w:bottom w:val="single" w:sz="4" w:space="0" w:color="00AEEC"/>
          </w:tcBorders>
        </w:tcPr>
        <w:p w14:paraId="34AA63E6" w14:textId="77777777" w:rsidR="005356F7" w:rsidRPr="00893099" w:rsidRDefault="005356F7"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7C73956" w14:textId="63D489AD" w:rsidR="005356F7"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5356F7" w:rsidRPr="00893099">
            <w:rPr>
              <w:rFonts w:cs="Arial"/>
              <w:color w:val="00B0F0"/>
              <w:sz w:val="18"/>
              <w:szCs w:val="2"/>
              <w:lang w:eastAsia="tr-TR"/>
            </w:rPr>
            <w:t xml:space="preserve"> 2026</w:t>
          </w:r>
        </w:p>
      </w:tc>
    </w:tr>
    <w:tr w:rsidR="005356F7" w:rsidRPr="00893099" w14:paraId="2AFDFE9A" w14:textId="77777777" w:rsidTr="003D7A52">
      <w:trPr>
        <w:trHeight w:val="187"/>
      </w:trPr>
      <w:tc>
        <w:tcPr>
          <w:tcW w:w="2328" w:type="pct"/>
          <w:tcBorders>
            <w:top w:val="single" w:sz="4" w:space="0" w:color="00AEEC"/>
          </w:tcBorders>
        </w:tcPr>
        <w:p w14:paraId="78D0D126" w14:textId="77777777" w:rsidR="005356F7" w:rsidRPr="00893099" w:rsidRDefault="005356F7"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7DF494D1" w14:textId="04555647" w:rsidR="005356F7" w:rsidRPr="00893099" w:rsidRDefault="005356F7"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6D1D2A57" w14:textId="77777777" w:rsidR="005356F7" w:rsidRPr="00893099" w:rsidRDefault="005356F7" w:rsidP="0007702F">
    <w:pPr>
      <w:pStyle w:val="AltBilgi"/>
      <w:spacing w:before="0"/>
      <w:rPr>
        <w:sz w:val="2"/>
        <w:szCs w:val="2"/>
      </w:rPr>
    </w:pPr>
    <w:r w:rsidRPr="00893099">
      <w:rPr>
        <w:sz w:val="2"/>
        <w:szCs w:val="2"/>
      </w:rPr>
      <w:t>9</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143A84" w:rsidRPr="00893099" w14:paraId="4C0EE8C2" w14:textId="77777777" w:rsidTr="003D7A52">
      <w:tc>
        <w:tcPr>
          <w:tcW w:w="2328" w:type="pct"/>
          <w:tcBorders>
            <w:bottom w:val="single" w:sz="4" w:space="0" w:color="00AEEC"/>
          </w:tcBorders>
        </w:tcPr>
        <w:p w14:paraId="683DB821" w14:textId="77777777" w:rsidR="00143A84" w:rsidRPr="00893099" w:rsidRDefault="00143A84"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2CDCBC4" w14:textId="3ECD6C45" w:rsidR="00143A84"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143A84" w:rsidRPr="00893099">
            <w:rPr>
              <w:rFonts w:cs="Arial"/>
              <w:color w:val="00B0F0"/>
              <w:sz w:val="18"/>
              <w:szCs w:val="2"/>
              <w:lang w:eastAsia="tr-TR"/>
            </w:rPr>
            <w:t xml:space="preserve"> 2026</w:t>
          </w:r>
        </w:p>
      </w:tc>
    </w:tr>
    <w:tr w:rsidR="00143A84" w:rsidRPr="00893099" w14:paraId="5881C286" w14:textId="77777777" w:rsidTr="003D7A52">
      <w:trPr>
        <w:trHeight w:val="187"/>
      </w:trPr>
      <w:tc>
        <w:tcPr>
          <w:tcW w:w="2328" w:type="pct"/>
          <w:tcBorders>
            <w:top w:val="single" w:sz="4" w:space="0" w:color="00AEEC"/>
          </w:tcBorders>
        </w:tcPr>
        <w:p w14:paraId="73042A0C" w14:textId="77777777" w:rsidR="00143A84" w:rsidRPr="00893099" w:rsidRDefault="00143A84"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1CE0AD2" w14:textId="370DC000" w:rsidR="00143A84" w:rsidRPr="00893099" w:rsidRDefault="00143A84"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05107D48" w14:textId="77777777" w:rsidR="00143A84" w:rsidRPr="00893099" w:rsidRDefault="00143A84" w:rsidP="0007702F">
    <w:pPr>
      <w:pStyle w:val="AltBilgi"/>
      <w:spacing w:before="0"/>
      <w:rPr>
        <w:sz w:val="2"/>
        <w:szCs w:val="2"/>
      </w:rPr>
    </w:pPr>
    <w:r w:rsidRPr="00893099">
      <w:rPr>
        <w:sz w:val="2"/>
        <w:szCs w:val="2"/>
      </w:rPr>
      <w:t>9</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AB3BE1" w:rsidRPr="00893099" w14:paraId="6DD75F6A" w14:textId="77777777" w:rsidTr="003D7A52">
      <w:tc>
        <w:tcPr>
          <w:tcW w:w="2328" w:type="pct"/>
          <w:tcBorders>
            <w:bottom w:val="single" w:sz="4" w:space="0" w:color="00AEEC"/>
          </w:tcBorders>
        </w:tcPr>
        <w:p w14:paraId="25FD48CB" w14:textId="77777777" w:rsidR="00AB3BE1" w:rsidRPr="00893099" w:rsidRDefault="00AB3BE1"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0DE5E61" w14:textId="661EF9F6" w:rsidR="00AB3BE1"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w:t>
          </w:r>
          <w:r w:rsidR="00AB3BE1" w:rsidRPr="00893099">
            <w:rPr>
              <w:rFonts w:cs="Arial"/>
              <w:color w:val="00B0F0"/>
              <w:sz w:val="18"/>
              <w:szCs w:val="2"/>
              <w:lang w:eastAsia="tr-TR"/>
            </w:rPr>
            <w:t>2026</w:t>
          </w:r>
        </w:p>
      </w:tc>
    </w:tr>
    <w:tr w:rsidR="00AB3BE1" w:rsidRPr="00893099" w14:paraId="21F3046A" w14:textId="77777777" w:rsidTr="003D7A52">
      <w:trPr>
        <w:trHeight w:val="187"/>
      </w:trPr>
      <w:tc>
        <w:tcPr>
          <w:tcW w:w="2328" w:type="pct"/>
          <w:tcBorders>
            <w:top w:val="single" w:sz="4" w:space="0" w:color="00AEEC"/>
          </w:tcBorders>
        </w:tcPr>
        <w:p w14:paraId="7A745DD7" w14:textId="77777777" w:rsidR="00AB3BE1" w:rsidRPr="00893099" w:rsidRDefault="00AB3BE1"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5D4101E8" w14:textId="3D5E3D8C" w:rsidR="00AB3BE1" w:rsidRPr="00893099" w:rsidRDefault="00AB3BE1"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02FD15E7" w14:textId="77777777" w:rsidR="00AB3BE1" w:rsidRPr="00893099" w:rsidRDefault="00AB3BE1" w:rsidP="0007702F">
    <w:pPr>
      <w:pStyle w:val="AltBilgi"/>
      <w:spacing w:before="0"/>
      <w:rPr>
        <w:sz w:val="2"/>
        <w:szCs w:val="2"/>
      </w:rPr>
    </w:pPr>
    <w:r w:rsidRPr="00893099">
      <w:rPr>
        <w:sz w:val="2"/>
        <w:szCs w:val="2"/>
      </w:rPr>
      <w:t>9</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567720" w:rsidRPr="00893099" w14:paraId="4059BAD2" w14:textId="77777777" w:rsidTr="003D7A52">
      <w:tc>
        <w:tcPr>
          <w:tcW w:w="2328" w:type="pct"/>
          <w:tcBorders>
            <w:bottom w:val="single" w:sz="4" w:space="0" w:color="00AEEC"/>
          </w:tcBorders>
        </w:tcPr>
        <w:p w14:paraId="70C6D297" w14:textId="77777777" w:rsidR="00567720" w:rsidRPr="00893099" w:rsidRDefault="00567720"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1689D269" w14:textId="349C4F14" w:rsidR="00567720"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567720" w:rsidRPr="00893099">
            <w:rPr>
              <w:rFonts w:cs="Arial"/>
              <w:color w:val="00B0F0"/>
              <w:sz w:val="18"/>
              <w:szCs w:val="2"/>
              <w:lang w:eastAsia="tr-TR"/>
            </w:rPr>
            <w:t xml:space="preserve"> 2026</w:t>
          </w:r>
        </w:p>
      </w:tc>
    </w:tr>
    <w:tr w:rsidR="00567720" w:rsidRPr="00893099" w14:paraId="57C416F3" w14:textId="77777777" w:rsidTr="003D7A52">
      <w:trPr>
        <w:trHeight w:val="187"/>
      </w:trPr>
      <w:tc>
        <w:tcPr>
          <w:tcW w:w="2328" w:type="pct"/>
          <w:tcBorders>
            <w:top w:val="single" w:sz="4" w:space="0" w:color="00AEEC"/>
          </w:tcBorders>
        </w:tcPr>
        <w:p w14:paraId="4D60D85D" w14:textId="77777777" w:rsidR="00567720" w:rsidRPr="00893099" w:rsidRDefault="00567720"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7594BF8" w14:textId="72F3B28F" w:rsidR="00567720" w:rsidRPr="00893099" w:rsidRDefault="00567720"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18B1486A" w14:textId="77777777" w:rsidR="00567720" w:rsidRPr="00893099" w:rsidRDefault="00567720" w:rsidP="0007702F">
    <w:pPr>
      <w:pStyle w:val="AltBilgi"/>
      <w:spacing w:before="0"/>
      <w:rPr>
        <w:sz w:val="2"/>
        <w:szCs w:val="2"/>
      </w:rPr>
    </w:pPr>
    <w:r w:rsidRPr="00893099">
      <w:rPr>
        <w:sz w:val="2"/>
        <w:szCs w:val="2"/>
      </w:rPr>
      <w:t>9</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567720" w:rsidRPr="00893099" w14:paraId="6DE6CE68" w14:textId="77777777" w:rsidTr="003D7A52">
      <w:tc>
        <w:tcPr>
          <w:tcW w:w="2328" w:type="pct"/>
          <w:tcBorders>
            <w:bottom w:val="single" w:sz="4" w:space="0" w:color="00AEEC"/>
          </w:tcBorders>
        </w:tcPr>
        <w:p w14:paraId="0C11F5E2" w14:textId="77777777" w:rsidR="00567720" w:rsidRPr="00893099" w:rsidRDefault="00567720"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812A23D" w14:textId="6BBA6BA8" w:rsidR="00567720"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567720" w:rsidRPr="00893099">
            <w:rPr>
              <w:rFonts w:cs="Arial"/>
              <w:color w:val="00B0F0"/>
              <w:sz w:val="18"/>
              <w:szCs w:val="2"/>
              <w:lang w:eastAsia="tr-TR"/>
            </w:rPr>
            <w:t xml:space="preserve"> 2026</w:t>
          </w:r>
        </w:p>
      </w:tc>
    </w:tr>
    <w:tr w:rsidR="00567720" w:rsidRPr="00893099" w14:paraId="364D1963" w14:textId="77777777" w:rsidTr="003D7A52">
      <w:trPr>
        <w:trHeight w:val="187"/>
      </w:trPr>
      <w:tc>
        <w:tcPr>
          <w:tcW w:w="2328" w:type="pct"/>
          <w:tcBorders>
            <w:top w:val="single" w:sz="4" w:space="0" w:color="00AEEC"/>
          </w:tcBorders>
        </w:tcPr>
        <w:p w14:paraId="4A895A3A" w14:textId="77777777" w:rsidR="00567720" w:rsidRPr="00893099" w:rsidRDefault="00567720"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2573306" w14:textId="0652D3C1" w:rsidR="00567720" w:rsidRPr="00893099" w:rsidRDefault="00567720"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46D3CB3F" w14:textId="77777777" w:rsidR="00567720" w:rsidRPr="00893099" w:rsidRDefault="00567720" w:rsidP="0007702F">
    <w:pPr>
      <w:pStyle w:val="AltBilgi"/>
      <w:spacing w:before="0"/>
      <w:rPr>
        <w:sz w:val="2"/>
        <w:szCs w:val="2"/>
      </w:rPr>
    </w:pPr>
    <w:r w:rsidRPr="00893099">
      <w:rPr>
        <w:sz w:val="2"/>
        <w:szCs w:val="2"/>
      </w:rPr>
      <w:t>9</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745"/>
      <w:gridCol w:w="11186"/>
    </w:tblGrid>
    <w:tr w:rsidR="00AB3BE1" w:rsidRPr="00893099" w14:paraId="2D5535BA" w14:textId="77777777" w:rsidTr="003D7A52">
      <w:tc>
        <w:tcPr>
          <w:tcW w:w="2328" w:type="pct"/>
          <w:tcBorders>
            <w:bottom w:val="single" w:sz="4" w:space="0" w:color="00AEEC"/>
          </w:tcBorders>
        </w:tcPr>
        <w:p w14:paraId="361D8D7E" w14:textId="77777777" w:rsidR="00AB3BE1" w:rsidRPr="00893099" w:rsidRDefault="00AB3BE1"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26C9F8A9" w14:textId="0818AAAD" w:rsidR="00AB3BE1" w:rsidRPr="00893099" w:rsidRDefault="00A9034B"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647436" w:rsidRPr="00893099">
            <w:rPr>
              <w:rFonts w:cs="Arial"/>
              <w:color w:val="00B0F0"/>
              <w:sz w:val="18"/>
              <w:szCs w:val="2"/>
              <w:lang w:eastAsia="tr-TR"/>
            </w:rPr>
            <w:t xml:space="preserve"> </w:t>
          </w:r>
          <w:r w:rsidR="00AB3BE1" w:rsidRPr="00893099">
            <w:rPr>
              <w:rFonts w:cs="Arial"/>
              <w:color w:val="00B0F0"/>
              <w:sz w:val="18"/>
              <w:szCs w:val="2"/>
              <w:lang w:eastAsia="tr-TR"/>
            </w:rPr>
            <w:t>2026</w:t>
          </w:r>
        </w:p>
      </w:tc>
    </w:tr>
    <w:tr w:rsidR="00AB3BE1" w:rsidRPr="00893099" w14:paraId="0CAD9BCE" w14:textId="77777777" w:rsidTr="003D7A52">
      <w:trPr>
        <w:trHeight w:val="187"/>
      </w:trPr>
      <w:tc>
        <w:tcPr>
          <w:tcW w:w="2328" w:type="pct"/>
          <w:tcBorders>
            <w:top w:val="single" w:sz="4" w:space="0" w:color="00AEEC"/>
          </w:tcBorders>
        </w:tcPr>
        <w:p w14:paraId="38FADB3D" w14:textId="77777777" w:rsidR="00AB3BE1" w:rsidRPr="00893099" w:rsidRDefault="00AB3BE1"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AB9959F" w14:textId="6F427F67" w:rsidR="00AB3BE1" w:rsidRPr="00893099" w:rsidRDefault="00AB3BE1"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7B3ED34C" w14:textId="77777777" w:rsidR="00AB3BE1" w:rsidRPr="00893099" w:rsidRDefault="00AB3BE1" w:rsidP="0007702F">
    <w:pPr>
      <w:pStyle w:val="AltBilgi"/>
      <w:spacing w:before="0"/>
      <w:rPr>
        <w:sz w:val="2"/>
        <w:szCs w:val="2"/>
      </w:rPr>
    </w:pPr>
    <w:r w:rsidRPr="00893099">
      <w:rPr>
        <w:sz w:val="2"/>
        <w:szCs w:val="2"/>
      </w:rPr>
      <w:t>9</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AB3BE1" w:rsidRPr="00893099" w14:paraId="63D7FA0F" w14:textId="77777777" w:rsidTr="003D7A52">
      <w:tc>
        <w:tcPr>
          <w:tcW w:w="2328" w:type="pct"/>
          <w:tcBorders>
            <w:bottom w:val="single" w:sz="4" w:space="0" w:color="00AEEC"/>
          </w:tcBorders>
        </w:tcPr>
        <w:p w14:paraId="458B28C2" w14:textId="77777777" w:rsidR="00AB3BE1" w:rsidRPr="00893099" w:rsidRDefault="00AB3BE1"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06A7864D" w14:textId="0EF5BA2B" w:rsidR="00AB3BE1"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647436" w:rsidRPr="00893099">
            <w:rPr>
              <w:rFonts w:cs="Arial"/>
              <w:color w:val="00B0F0"/>
              <w:sz w:val="18"/>
              <w:szCs w:val="2"/>
              <w:lang w:eastAsia="tr-TR"/>
            </w:rPr>
            <w:t xml:space="preserve"> </w:t>
          </w:r>
          <w:r w:rsidR="00AB3BE1" w:rsidRPr="00893099">
            <w:rPr>
              <w:rFonts w:cs="Arial"/>
              <w:color w:val="00B0F0"/>
              <w:sz w:val="18"/>
              <w:szCs w:val="2"/>
              <w:lang w:eastAsia="tr-TR"/>
            </w:rPr>
            <w:t>2026</w:t>
          </w:r>
        </w:p>
      </w:tc>
    </w:tr>
    <w:tr w:rsidR="00AB3BE1" w:rsidRPr="00893099" w14:paraId="7040C462" w14:textId="77777777" w:rsidTr="003D7A52">
      <w:trPr>
        <w:trHeight w:val="187"/>
      </w:trPr>
      <w:tc>
        <w:tcPr>
          <w:tcW w:w="2328" w:type="pct"/>
          <w:tcBorders>
            <w:top w:val="single" w:sz="4" w:space="0" w:color="00AEEC"/>
          </w:tcBorders>
        </w:tcPr>
        <w:p w14:paraId="6FA0F33A" w14:textId="77777777" w:rsidR="00AB3BE1" w:rsidRPr="00893099" w:rsidRDefault="00AB3BE1"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C9FF9D9" w14:textId="6AD00CD7" w:rsidR="00AB3BE1" w:rsidRPr="00893099" w:rsidRDefault="00AB3BE1"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7FBAD989" w14:textId="77777777" w:rsidR="00AB3BE1" w:rsidRPr="00893099" w:rsidRDefault="00AB3BE1" w:rsidP="0007702F">
    <w:pPr>
      <w:pStyle w:val="AltBilgi"/>
      <w:spacing w:before="0"/>
      <w:rPr>
        <w:sz w:val="2"/>
        <w:szCs w:val="2"/>
      </w:rPr>
    </w:pPr>
    <w:r w:rsidRPr="00893099">
      <w:rPr>
        <w:sz w:val="2"/>
        <w:szCs w:val="2"/>
      </w:rPr>
      <w:t>9</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E31E32" w:rsidRPr="00893099" w14:paraId="1822F733" w14:textId="77777777" w:rsidTr="003D7A52">
      <w:tc>
        <w:tcPr>
          <w:tcW w:w="2328" w:type="pct"/>
          <w:tcBorders>
            <w:bottom w:val="single" w:sz="4" w:space="0" w:color="00AEEC"/>
          </w:tcBorders>
        </w:tcPr>
        <w:p w14:paraId="0F9FB9CB" w14:textId="77777777" w:rsidR="00E31E32" w:rsidRPr="00893099" w:rsidRDefault="00E31E3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DA7598A" w14:textId="77777777" w:rsidR="00E31E32"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E31E32" w:rsidRPr="00893099" w14:paraId="49552552" w14:textId="77777777" w:rsidTr="003D7A52">
      <w:trPr>
        <w:trHeight w:val="187"/>
      </w:trPr>
      <w:tc>
        <w:tcPr>
          <w:tcW w:w="2328" w:type="pct"/>
          <w:tcBorders>
            <w:top w:val="single" w:sz="4" w:space="0" w:color="00AEEC"/>
          </w:tcBorders>
        </w:tcPr>
        <w:p w14:paraId="107220F1" w14:textId="77777777" w:rsidR="00E31E32" w:rsidRPr="00893099" w:rsidRDefault="00E31E3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56686FC" w14:textId="338E5077" w:rsidR="00E31E32" w:rsidRPr="00893099" w:rsidRDefault="00E31E3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6285A855" w14:textId="77777777" w:rsidR="00E31E32" w:rsidRPr="00893099" w:rsidRDefault="00E31E32" w:rsidP="0007702F">
    <w:pPr>
      <w:pStyle w:val="AltBilgi"/>
      <w:spacing w:before="0"/>
      <w:rPr>
        <w:sz w:val="2"/>
        <w:szCs w:val="2"/>
      </w:rPr>
    </w:pPr>
    <w:r w:rsidRPr="00893099">
      <w:rPr>
        <w:sz w:val="2"/>
        <w:szCs w:val="2"/>
      </w:rPr>
      <w:t>9</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E31E32" w:rsidRPr="00893099" w14:paraId="76FB417A" w14:textId="77777777" w:rsidTr="003D7A52">
      <w:tc>
        <w:tcPr>
          <w:tcW w:w="2328" w:type="pct"/>
          <w:tcBorders>
            <w:bottom w:val="single" w:sz="4" w:space="0" w:color="00AEEC"/>
          </w:tcBorders>
        </w:tcPr>
        <w:p w14:paraId="14FA78E9" w14:textId="77777777" w:rsidR="00E31E32" w:rsidRPr="00893099" w:rsidRDefault="00E31E3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67FD2EDA" w14:textId="77777777" w:rsidR="00E31E32"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E31E32" w:rsidRPr="00893099" w14:paraId="1F425C37" w14:textId="77777777" w:rsidTr="003D7A52">
      <w:trPr>
        <w:trHeight w:val="187"/>
      </w:trPr>
      <w:tc>
        <w:tcPr>
          <w:tcW w:w="2328" w:type="pct"/>
          <w:tcBorders>
            <w:top w:val="single" w:sz="4" w:space="0" w:color="00AEEC"/>
          </w:tcBorders>
        </w:tcPr>
        <w:p w14:paraId="200BCED2" w14:textId="77777777" w:rsidR="00E31E32" w:rsidRPr="00893099" w:rsidRDefault="00E31E3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00A1E8B" w14:textId="5F2E48B3" w:rsidR="00E31E32" w:rsidRPr="00893099" w:rsidRDefault="00E31E3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4FD879C8" w14:textId="77777777" w:rsidR="00E31E32" w:rsidRPr="00893099" w:rsidRDefault="00E31E32" w:rsidP="0007702F">
    <w:pPr>
      <w:pStyle w:val="AltBilgi"/>
      <w:spacing w:before="0"/>
      <w:rPr>
        <w:sz w:val="2"/>
        <w:szCs w:val="2"/>
      </w:rPr>
    </w:pPr>
    <w:r w:rsidRPr="00893099">
      <w:rPr>
        <w:sz w:val="2"/>
        <w:szCs w:val="2"/>
      </w:rPr>
      <w:t>9</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E31E32" w:rsidRPr="00893099" w14:paraId="3F60A551" w14:textId="77777777" w:rsidTr="003D7A52">
      <w:tc>
        <w:tcPr>
          <w:tcW w:w="2328" w:type="pct"/>
          <w:tcBorders>
            <w:bottom w:val="single" w:sz="4" w:space="0" w:color="00AEEC"/>
          </w:tcBorders>
        </w:tcPr>
        <w:p w14:paraId="07F237D7" w14:textId="77777777" w:rsidR="00E31E32" w:rsidRPr="00893099" w:rsidRDefault="00E31E3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254EEF8" w14:textId="77777777" w:rsidR="00E31E32"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E31E32" w:rsidRPr="00893099" w14:paraId="78758E99" w14:textId="77777777" w:rsidTr="003D7A52">
      <w:trPr>
        <w:trHeight w:val="187"/>
      </w:trPr>
      <w:tc>
        <w:tcPr>
          <w:tcW w:w="2328" w:type="pct"/>
          <w:tcBorders>
            <w:top w:val="single" w:sz="4" w:space="0" w:color="00AEEC"/>
          </w:tcBorders>
        </w:tcPr>
        <w:p w14:paraId="79B2ECC3" w14:textId="77777777" w:rsidR="00E31E32" w:rsidRPr="00893099" w:rsidRDefault="00E31E3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6031FAF6" w14:textId="359BA0FA" w:rsidR="00E31E32" w:rsidRPr="00893099" w:rsidRDefault="00E31E3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50EC7E9D" w14:textId="77777777" w:rsidR="00E31E32" w:rsidRPr="00893099" w:rsidRDefault="00E31E32" w:rsidP="0007702F">
    <w:pPr>
      <w:pStyle w:val="AltBilgi"/>
      <w:spacing w:before="0"/>
      <w:rPr>
        <w:sz w:val="2"/>
        <w:szCs w:val="2"/>
      </w:rPr>
    </w:pPr>
    <w:r w:rsidRPr="00893099">
      <w:rPr>
        <w:sz w:val="2"/>
        <w:szCs w:val="2"/>
      </w:rPr>
      <w:t>9</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E31E32" w:rsidRPr="00893099" w14:paraId="65F84B68" w14:textId="77777777" w:rsidTr="003D7A52">
      <w:tc>
        <w:tcPr>
          <w:tcW w:w="2328" w:type="pct"/>
          <w:tcBorders>
            <w:bottom w:val="single" w:sz="4" w:space="0" w:color="00AEEC"/>
          </w:tcBorders>
        </w:tcPr>
        <w:p w14:paraId="0D115FCD" w14:textId="77777777" w:rsidR="00E31E32" w:rsidRPr="00893099" w:rsidRDefault="00E31E3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6E950546" w14:textId="77777777" w:rsidR="00E31E32"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E31E32" w:rsidRPr="00893099" w14:paraId="2B29DC0C" w14:textId="77777777" w:rsidTr="003D7A52">
      <w:trPr>
        <w:trHeight w:val="187"/>
      </w:trPr>
      <w:tc>
        <w:tcPr>
          <w:tcW w:w="2328" w:type="pct"/>
          <w:tcBorders>
            <w:top w:val="single" w:sz="4" w:space="0" w:color="00AEEC"/>
          </w:tcBorders>
        </w:tcPr>
        <w:p w14:paraId="0171D417" w14:textId="77777777" w:rsidR="00E31E32" w:rsidRPr="00893099" w:rsidRDefault="00E31E3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06E21AC6" w14:textId="78F211AD" w:rsidR="00E31E32" w:rsidRPr="00893099" w:rsidRDefault="00E31E3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7FEB8D96" w14:textId="77777777" w:rsidR="00E31E32" w:rsidRPr="00893099" w:rsidRDefault="00E31E32" w:rsidP="0007702F">
    <w:pPr>
      <w:pStyle w:val="AltBilgi"/>
      <w:spacing w:before="0"/>
      <w:rPr>
        <w:sz w:val="2"/>
        <w:szCs w:val="2"/>
      </w:rPr>
    </w:pPr>
    <w:r w:rsidRPr="00893099">
      <w:rPr>
        <w:sz w:val="2"/>
        <w:szCs w:val="2"/>
      </w:rPr>
      <w:t>9</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500"/>
      <w:gridCol w:w="7460"/>
    </w:tblGrid>
    <w:tr w:rsidR="00E31E32" w:rsidRPr="00893099" w14:paraId="70D9154C" w14:textId="77777777" w:rsidTr="003D7A52">
      <w:tc>
        <w:tcPr>
          <w:tcW w:w="2328" w:type="pct"/>
          <w:tcBorders>
            <w:bottom w:val="single" w:sz="4" w:space="0" w:color="00AEEC"/>
          </w:tcBorders>
        </w:tcPr>
        <w:p w14:paraId="69B427DE" w14:textId="77777777" w:rsidR="00E31E32" w:rsidRPr="00893099" w:rsidRDefault="00E31E32"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3F6A6CB4" w14:textId="77777777" w:rsidR="00E31E32"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Pr="00893099">
            <w:rPr>
              <w:rFonts w:cs="Arial"/>
              <w:color w:val="00B0F0"/>
              <w:sz w:val="18"/>
              <w:szCs w:val="2"/>
              <w:lang w:eastAsia="tr-TR"/>
            </w:rPr>
            <w:t xml:space="preserve"> 2026</w:t>
          </w:r>
        </w:p>
      </w:tc>
    </w:tr>
    <w:tr w:rsidR="00E31E32" w:rsidRPr="00893099" w14:paraId="7B19E00B" w14:textId="77777777" w:rsidTr="003D7A52">
      <w:trPr>
        <w:trHeight w:val="187"/>
      </w:trPr>
      <w:tc>
        <w:tcPr>
          <w:tcW w:w="2328" w:type="pct"/>
          <w:tcBorders>
            <w:top w:val="single" w:sz="4" w:space="0" w:color="00AEEC"/>
          </w:tcBorders>
        </w:tcPr>
        <w:p w14:paraId="5312F1A1" w14:textId="77777777" w:rsidR="00E31E32" w:rsidRPr="00893099" w:rsidRDefault="00E31E32"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18CC926B" w14:textId="1F2233EC" w:rsidR="00E31E32" w:rsidRPr="00893099" w:rsidRDefault="00E31E32"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2AB509A6" w14:textId="77777777" w:rsidR="00E31E32" w:rsidRPr="00893099" w:rsidRDefault="00E31E32" w:rsidP="0007702F">
    <w:pPr>
      <w:pStyle w:val="AltBilgi"/>
      <w:spacing w:before="0"/>
      <w:rPr>
        <w:sz w:val="2"/>
        <w:szCs w:val="2"/>
      </w:rPr>
    </w:pPr>
    <w:r w:rsidRPr="00893099">
      <w:rPr>
        <w:sz w:val="2"/>
        <w:szCs w:val="2"/>
      </w:rPr>
      <w:t>9</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00"/>
      <w:gridCol w:w="4820"/>
    </w:tblGrid>
    <w:tr w:rsidR="00260E88" w:rsidRPr="00893099" w14:paraId="0C17BB3D" w14:textId="77777777" w:rsidTr="003D7A52">
      <w:tc>
        <w:tcPr>
          <w:tcW w:w="2328" w:type="pct"/>
          <w:tcBorders>
            <w:bottom w:val="single" w:sz="4" w:space="0" w:color="00AEEC"/>
          </w:tcBorders>
        </w:tcPr>
        <w:p w14:paraId="2B54F308" w14:textId="77777777" w:rsidR="00260E88" w:rsidRPr="00893099" w:rsidRDefault="00260E88" w:rsidP="009909E9">
          <w:pPr>
            <w:spacing w:before="0" w:after="0" w:line="271" w:lineRule="auto"/>
            <w:ind w:left="-112"/>
            <w:rPr>
              <w:rFonts w:cs="Arial"/>
              <w:color w:val="00AEC0"/>
              <w:sz w:val="18"/>
              <w:szCs w:val="18"/>
              <w:lang w:eastAsia="tr-TR"/>
            </w:rPr>
          </w:pPr>
          <w:r w:rsidRPr="00893099">
            <w:rPr>
              <w:rFonts w:cs="Arial"/>
              <w:color w:val="00AEC0"/>
              <w:sz w:val="18"/>
              <w:szCs w:val="18"/>
              <w:lang w:eastAsia="tr-TR"/>
            </w:rPr>
            <w:t>Draft Report</w:t>
          </w:r>
        </w:p>
      </w:tc>
      <w:tc>
        <w:tcPr>
          <w:tcW w:w="2672" w:type="pct"/>
          <w:tcBorders>
            <w:bottom w:val="single" w:sz="8" w:space="0" w:color="00B0F0"/>
          </w:tcBorders>
        </w:tcPr>
        <w:p w14:paraId="74FC3F5D" w14:textId="2FAFE696" w:rsidR="00260E88" w:rsidRPr="00893099" w:rsidRDefault="00E31E32" w:rsidP="009909E9">
          <w:pPr>
            <w:tabs>
              <w:tab w:val="center" w:pos="4320"/>
              <w:tab w:val="right" w:pos="8640"/>
            </w:tabs>
            <w:spacing w:before="0" w:after="0" w:line="271" w:lineRule="auto"/>
            <w:ind w:right="-113"/>
            <w:jc w:val="right"/>
            <w:rPr>
              <w:rFonts w:cs="Arial"/>
              <w:color w:val="00B0F0"/>
              <w:sz w:val="18"/>
              <w:szCs w:val="2"/>
              <w:lang w:eastAsia="tr-TR"/>
            </w:rPr>
          </w:pPr>
          <w:r>
            <w:rPr>
              <w:rFonts w:cs="Arial"/>
              <w:color w:val="00B0F0"/>
              <w:sz w:val="18"/>
              <w:szCs w:val="2"/>
            </w:rPr>
            <w:t>August</w:t>
          </w:r>
          <w:r w:rsidR="00260E88" w:rsidRPr="00893099">
            <w:rPr>
              <w:rFonts w:cs="Arial"/>
              <w:color w:val="00B0F0"/>
              <w:sz w:val="18"/>
              <w:szCs w:val="2"/>
              <w:lang w:eastAsia="tr-TR"/>
            </w:rPr>
            <w:t xml:space="preserve"> 2026</w:t>
          </w:r>
        </w:p>
      </w:tc>
    </w:tr>
    <w:tr w:rsidR="00260E88" w:rsidRPr="00893099" w14:paraId="390E860C" w14:textId="77777777" w:rsidTr="003D7A52">
      <w:trPr>
        <w:trHeight w:val="187"/>
      </w:trPr>
      <w:tc>
        <w:tcPr>
          <w:tcW w:w="2328" w:type="pct"/>
          <w:tcBorders>
            <w:top w:val="single" w:sz="4" w:space="0" w:color="00AEEC"/>
          </w:tcBorders>
        </w:tcPr>
        <w:p w14:paraId="0576CEBB" w14:textId="77777777" w:rsidR="00260E88" w:rsidRPr="00893099" w:rsidRDefault="00260E88" w:rsidP="009909E9">
          <w:pPr>
            <w:spacing w:before="0" w:after="0" w:line="271" w:lineRule="auto"/>
            <w:ind w:left="-113"/>
            <w:rPr>
              <w:rFonts w:cs="Arial"/>
              <w:color w:val="000000"/>
              <w:sz w:val="18"/>
              <w:szCs w:val="18"/>
              <w:lang w:eastAsia="tr-TR"/>
            </w:rPr>
          </w:pPr>
          <w:r w:rsidRPr="00893099">
            <w:rPr>
              <w:color w:val="00B050"/>
              <w:sz w:val="18"/>
              <w:szCs w:val="18"/>
              <w:lang w:eastAsia="tr-TR"/>
            </w:rPr>
            <w:t>Project No: 25/026</w:t>
          </w:r>
        </w:p>
      </w:tc>
      <w:tc>
        <w:tcPr>
          <w:tcW w:w="2672" w:type="pct"/>
          <w:tcBorders>
            <w:top w:val="single" w:sz="8" w:space="0" w:color="00B0F0"/>
          </w:tcBorders>
        </w:tcPr>
        <w:p w14:paraId="39E59EEC" w14:textId="665DADD8" w:rsidR="00260E88" w:rsidRPr="00893099" w:rsidRDefault="00260E88" w:rsidP="009909E9">
          <w:pPr>
            <w:tabs>
              <w:tab w:val="center" w:pos="4320"/>
              <w:tab w:val="right" w:pos="8640"/>
            </w:tabs>
            <w:spacing w:before="0" w:after="0" w:line="271" w:lineRule="auto"/>
            <w:ind w:right="-66"/>
            <w:jc w:val="right"/>
            <w:rPr>
              <w:rFonts w:cs="Arial"/>
              <w:color w:val="00B050"/>
              <w:sz w:val="18"/>
              <w:szCs w:val="2"/>
              <w:lang w:eastAsia="tr-TR"/>
            </w:rPr>
          </w:pPr>
          <w:r w:rsidRPr="00893099">
            <w:rPr>
              <w:rFonts w:cs="Arial"/>
              <w:color w:val="00B050"/>
              <w:sz w:val="18"/>
              <w:szCs w:val="2"/>
              <w:lang w:eastAsia="tr-TR"/>
            </w:rPr>
            <w:fldChar w:fldCharType="begin"/>
          </w:r>
          <w:r w:rsidRPr="00893099">
            <w:rPr>
              <w:rFonts w:cs="Arial"/>
              <w:color w:val="00B050"/>
              <w:sz w:val="18"/>
              <w:szCs w:val="2"/>
              <w:lang w:eastAsia="tr-TR"/>
            </w:rPr>
            <w:instrText xml:space="preserve"> PAGE   \* MERGEFORMAT </w:instrText>
          </w:r>
          <w:r w:rsidRPr="00893099">
            <w:rPr>
              <w:rFonts w:cs="Arial"/>
              <w:color w:val="00B050"/>
              <w:sz w:val="18"/>
              <w:szCs w:val="2"/>
              <w:lang w:eastAsia="tr-TR"/>
            </w:rPr>
            <w:fldChar w:fldCharType="separate"/>
          </w:r>
          <w:r w:rsidRPr="00893099">
            <w:rPr>
              <w:rFonts w:eastAsia="Calibri" w:cs="Arial"/>
              <w:color w:val="00B050"/>
              <w:sz w:val="18"/>
              <w:szCs w:val="2"/>
              <w:lang w:eastAsia="tr-TR"/>
            </w:rPr>
            <w:t>9</w:t>
          </w:r>
          <w:r w:rsidRPr="00893099">
            <w:rPr>
              <w:rFonts w:cs="Arial"/>
              <w:color w:val="00B050"/>
              <w:sz w:val="18"/>
              <w:szCs w:val="2"/>
              <w:lang w:eastAsia="tr-TR"/>
            </w:rPr>
            <w:fldChar w:fldCharType="end"/>
          </w:r>
          <w:r w:rsidRPr="00893099">
            <w:rPr>
              <w:rFonts w:cs="Arial"/>
              <w:color w:val="00B050"/>
              <w:sz w:val="18"/>
              <w:szCs w:val="2"/>
              <w:lang w:eastAsia="tr-TR"/>
            </w:rPr>
            <w:t xml:space="preserve"> / </w:t>
          </w:r>
          <w:r w:rsidR="0056496E">
            <w:rPr>
              <w:rFonts w:cs="Arial"/>
              <w:color w:val="00B050"/>
              <w:sz w:val="18"/>
              <w:szCs w:val="2"/>
              <w:lang w:eastAsia="tr-TR"/>
            </w:rPr>
            <w:t>214</w:t>
          </w:r>
        </w:p>
      </w:tc>
    </w:tr>
  </w:tbl>
  <w:p w14:paraId="7D394AAE" w14:textId="77777777" w:rsidR="00260E88" w:rsidRPr="00893099" w:rsidRDefault="00260E88" w:rsidP="0007702F">
    <w:pPr>
      <w:pStyle w:val="AltBilgi"/>
      <w:spacing w:before="0"/>
      <w:rPr>
        <w:sz w:val="2"/>
        <w:szCs w:val="2"/>
      </w:rPr>
    </w:pPr>
    <w:r w:rsidRPr="00893099">
      <w:rPr>
        <w:sz w:val="2"/>
        <w:szCs w:val="2"/>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4BC7D" w14:textId="77777777" w:rsidR="00112D4B" w:rsidRPr="00893099" w:rsidRDefault="00112D4B" w:rsidP="009E0E7A">
      <w:r w:rsidRPr="00893099">
        <w:separator/>
      </w:r>
    </w:p>
  </w:footnote>
  <w:footnote w:type="continuationSeparator" w:id="0">
    <w:p w14:paraId="19BA8338" w14:textId="77777777" w:rsidR="00112D4B" w:rsidRPr="00893099" w:rsidRDefault="00112D4B" w:rsidP="009E0E7A">
      <w:r w:rsidRPr="00893099">
        <w:continuationSeparator/>
      </w:r>
    </w:p>
  </w:footnote>
  <w:footnote w:type="continuationNotice" w:id="1">
    <w:p w14:paraId="36F179C1" w14:textId="77777777" w:rsidR="00112D4B" w:rsidRPr="00893099" w:rsidRDefault="00112D4B"/>
  </w:footnote>
  <w:footnote w:id="2">
    <w:p w14:paraId="37512E00" w14:textId="77777777" w:rsidR="00400F93" w:rsidRPr="001B05E2" w:rsidRDefault="00400F93" w:rsidP="00400F93">
      <w:pPr>
        <w:pStyle w:val="DipnotMetni"/>
        <w:rPr>
          <w:lang w:val="tr-TR"/>
        </w:rPr>
      </w:pPr>
      <w:r>
        <w:rPr>
          <w:rStyle w:val="DipnotBavurusu"/>
        </w:rPr>
        <w:footnoteRef/>
      </w:r>
      <w:r>
        <w:t xml:space="preserve"> </w:t>
      </w:r>
      <w:r w:rsidRPr="00226697">
        <w:t>These surveys and interviews were undertaken specifically for the LARP and land acquisition assessment and are separate from the broader socioeconomic baseline surveys conducted as part of the Project ESIA</w:t>
      </w:r>
      <w:r>
        <w:t>.</w:t>
      </w:r>
    </w:p>
  </w:footnote>
  <w:footnote w:id="3">
    <w:p w14:paraId="412FF587" w14:textId="77777777" w:rsidR="00BA568A" w:rsidRPr="00055773" w:rsidRDefault="00BA568A" w:rsidP="00BA568A">
      <w:pPr>
        <w:pStyle w:val="DipnotMetni"/>
        <w:rPr>
          <w:lang w:val="tr-TR"/>
        </w:rPr>
      </w:pPr>
      <w:r>
        <w:rPr>
          <w:rStyle w:val="DipnotBavurusu"/>
        </w:rPr>
        <w:footnoteRef/>
      </w:r>
      <w:r>
        <w:t xml:space="preserve"> </w:t>
      </w:r>
      <w:r w:rsidRPr="000F6A90">
        <w:t>Permanent household numbers, seasonal population estimates and population trends are indicative information reported through the 2026 community surveys and are not official population statistics.</w:t>
      </w:r>
    </w:p>
  </w:footnote>
  <w:footnote w:id="4">
    <w:p w14:paraId="2038690D" w14:textId="79E69A69" w:rsidR="00810F14" w:rsidRPr="00055773" w:rsidRDefault="00810F14">
      <w:pPr>
        <w:pStyle w:val="DipnotMetni"/>
        <w:rPr>
          <w:lang w:val="tr-TR"/>
        </w:rPr>
      </w:pPr>
      <w:r>
        <w:rPr>
          <w:rStyle w:val="DipnotBavurusu"/>
        </w:rPr>
        <w:footnoteRef/>
      </w:r>
      <w:r>
        <w:t xml:space="preserve"> </w:t>
      </w:r>
      <w:r w:rsidR="00171313" w:rsidRPr="00171313">
        <w:t>Where the underlying impact is construction damage, compensation, repair and reinstatement will be addressed in coordination with Section</w:t>
      </w:r>
      <w:r w:rsidR="00171313">
        <w:t xml:space="preserve"> </w:t>
      </w:r>
      <w:r w:rsidR="00171313">
        <w:fldChar w:fldCharType="begin"/>
      </w:r>
      <w:r w:rsidR="00171313">
        <w:instrText xml:space="preserve"> REF _Ref238033253 \n \h </w:instrText>
      </w:r>
      <w:r w:rsidR="00171313">
        <w:fldChar w:fldCharType="separate"/>
      </w:r>
      <w:r w:rsidR="00171313">
        <w:t>8.2.6</w:t>
      </w:r>
      <w:r w:rsidR="00171313">
        <w:fldChar w:fldCharType="end"/>
      </w:r>
      <w:r w:rsidR="00171313" w:rsidRPr="00171313">
        <w:t>, while this measure will address any additional support required to maintain or restore agricultural continuity.</w:t>
      </w:r>
    </w:p>
  </w:footnote>
  <w:footnote w:id="5">
    <w:p w14:paraId="3E5901E8" w14:textId="77777777" w:rsidR="003768BD" w:rsidRDefault="00D76570">
      <w:pPr>
        <w:pStyle w:val="DipnotMetni"/>
      </w:pPr>
      <w:r>
        <w:rPr>
          <w:rStyle w:val="DipnotBavurusu"/>
        </w:rPr>
        <w:footnoteRef/>
      </w:r>
      <w:r>
        <w:t xml:space="preserve"> </w:t>
      </w:r>
      <w:r w:rsidR="00DC50E9" w:rsidRPr="00DC50E9">
        <w:t>Ministry of Agriculture and Forestry, Sorularla Tarımsal Üretim Planlaması ve Yeni Destekleme Modeli; Ministry of Agriculture and Forestry, 2026 Production Year Crop Production Support Unit Prices</w:t>
      </w:r>
      <w:r w:rsidR="003768BD">
        <w:t xml:space="preserve">: </w:t>
      </w:r>
    </w:p>
    <w:p w14:paraId="09D43F11" w14:textId="5C9E420E" w:rsidR="00D76570" w:rsidRPr="00D76570" w:rsidRDefault="003768BD">
      <w:pPr>
        <w:pStyle w:val="DipnotMetni"/>
        <w:rPr>
          <w:lang w:val="tr-TR"/>
        </w:rPr>
      </w:pPr>
      <w:hyperlink r:id="rId1" w:history="1">
        <w:r w:rsidRPr="00897CD0">
          <w:rPr>
            <w:rStyle w:val="Kpr"/>
          </w:rPr>
          <w:t>https://www.tarimorman.gov.tr/BUGEM/Belgeler/Tar%C4%B1m%20Havzalar%C4%B1/2026%20Y%C4%B1l%C4%B1%20Destekleme%20Birim%20Fiyatlar%C4%B1.pdf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4D18" w14:textId="77777777" w:rsidR="00F838C0" w:rsidRPr="00893099" w:rsidRDefault="00F838C0">
    <w:pPr>
      <w:pStyle w:val="stBilgi"/>
    </w:pPr>
  </w:p>
  <w:p w14:paraId="1CB39750" w14:textId="77777777" w:rsidR="003144CD" w:rsidRPr="00893099" w:rsidRDefault="003144C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BE58" w14:textId="77777777" w:rsidR="00F838C0" w:rsidRPr="00893099" w:rsidRDefault="00F838C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41FC" w14:textId="77777777" w:rsidR="00F838C0" w:rsidRPr="00893099" w:rsidRDefault="00F838C0">
    <w:pPr>
      <w:pStyle w:val="stBilgi"/>
    </w:pPr>
  </w:p>
  <w:p w14:paraId="0CC817D0" w14:textId="77777777" w:rsidR="003144CD" w:rsidRPr="00893099" w:rsidRDefault="003144C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insideH w:val="single" w:sz="4" w:space="0" w:color="000000"/>
      </w:tblBorders>
      <w:tblLook w:val="04A0" w:firstRow="1" w:lastRow="0" w:firstColumn="1" w:lastColumn="0" w:noHBand="0" w:noVBand="1"/>
    </w:tblPr>
    <w:tblGrid>
      <w:gridCol w:w="6976"/>
      <w:gridCol w:w="2096"/>
    </w:tblGrid>
    <w:tr w:rsidR="00C6231E" w:rsidRPr="00893099" w14:paraId="0891F992" w14:textId="77777777" w:rsidTr="00FE645E">
      <w:trPr>
        <w:trHeight w:val="144"/>
      </w:trPr>
      <w:tc>
        <w:tcPr>
          <w:tcW w:w="7371" w:type="dxa"/>
          <w:tcBorders>
            <w:top w:val="nil"/>
            <w:bottom w:val="single" w:sz="4" w:space="0" w:color="548DD4"/>
          </w:tcBorders>
          <w:vAlign w:val="center"/>
        </w:tcPr>
        <w:p w14:paraId="576D8EE8" w14:textId="18C9D3FF" w:rsidR="00C6231E" w:rsidRPr="00893099" w:rsidRDefault="009C7927" w:rsidP="004966B0">
          <w:pPr>
            <w:spacing w:before="0" w:after="0"/>
            <w:ind w:left="-113" w:firstLine="6"/>
            <w:rPr>
              <w:rFonts w:cs="Arial"/>
              <w:color w:val="00AEEC"/>
              <w:sz w:val="18"/>
              <w:szCs w:val="18"/>
            </w:rPr>
          </w:pPr>
          <w:r w:rsidRPr="00893099">
            <w:rPr>
              <w:rFonts w:eastAsia="Arial Narrow" w:cs="Arial"/>
              <w:color w:val="00B0F0"/>
              <w:sz w:val="18"/>
              <w:szCs w:val="18"/>
            </w:rPr>
            <w:t>Edirne</w:t>
          </w:r>
          <w:r w:rsidR="00950E71" w:rsidRPr="00893099">
            <w:rPr>
              <w:rFonts w:eastAsia="Arial Narrow" w:cs="Arial"/>
              <w:color w:val="00B0F0"/>
              <w:sz w:val="18"/>
              <w:szCs w:val="18"/>
            </w:rPr>
            <w:t xml:space="preserve"> Wind</w:t>
          </w:r>
          <w:r w:rsidR="00C6231E" w:rsidRPr="00893099">
            <w:rPr>
              <w:rFonts w:eastAsia="Arial Narrow" w:cs="Arial"/>
              <w:color w:val="00B0F0"/>
              <w:sz w:val="18"/>
              <w:szCs w:val="18"/>
            </w:rPr>
            <w:t xml:space="preserve"> Power Plant Project</w:t>
          </w:r>
        </w:p>
      </w:tc>
      <w:tc>
        <w:tcPr>
          <w:tcW w:w="2108" w:type="dxa"/>
          <w:vMerge w:val="restart"/>
          <w:vAlign w:val="center"/>
        </w:tcPr>
        <w:p w14:paraId="21104774" w14:textId="77777777" w:rsidR="00C6231E" w:rsidRPr="00893099" w:rsidRDefault="00C6231E"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338E2207" wp14:editId="6EBC3FB5">
                <wp:extent cx="1057275" cy="451421"/>
                <wp:effectExtent l="19050" t="0" r="9525" b="0"/>
                <wp:docPr id="1834251288"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C6231E" w:rsidRPr="00893099" w14:paraId="4D006235" w14:textId="77777777" w:rsidTr="00FE645E">
      <w:trPr>
        <w:trHeight w:val="144"/>
      </w:trPr>
      <w:tc>
        <w:tcPr>
          <w:tcW w:w="7371" w:type="dxa"/>
          <w:tcBorders>
            <w:top w:val="single" w:sz="4" w:space="0" w:color="548DD4"/>
          </w:tcBorders>
        </w:tcPr>
        <w:p w14:paraId="63201401" w14:textId="3C1D39FE" w:rsidR="00FA66CC" w:rsidRPr="00893099" w:rsidRDefault="0081770F"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108" w:type="dxa"/>
          <w:vMerge/>
          <w:vAlign w:val="center"/>
        </w:tcPr>
        <w:p w14:paraId="60AC4C85" w14:textId="77777777" w:rsidR="00C6231E" w:rsidRPr="00893099" w:rsidRDefault="00C6231E" w:rsidP="004966B0">
          <w:pPr>
            <w:spacing w:before="0" w:after="0"/>
            <w:rPr>
              <w:rFonts w:eastAsia="Arial Narrow" w:cs="Arial"/>
              <w:color w:val="000000"/>
              <w:sz w:val="18"/>
              <w:szCs w:val="18"/>
            </w:rPr>
          </w:pPr>
        </w:p>
      </w:tc>
    </w:tr>
  </w:tbl>
  <w:p w14:paraId="22C46791" w14:textId="77777777" w:rsidR="00C6231E" w:rsidRPr="00893099" w:rsidRDefault="00C6231E" w:rsidP="002F025D">
    <w:pPr>
      <w:pStyle w:val="stBilgi1"/>
      <w:spacing w:before="0" w:after="0"/>
      <w:rPr>
        <w:noProof w:val="0"/>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69" w:type="dxa"/>
      <w:tblBorders>
        <w:insideH w:val="single" w:sz="4" w:space="0" w:color="000000"/>
      </w:tblBorders>
      <w:tblLook w:val="04A0" w:firstRow="1" w:lastRow="0" w:firstColumn="1" w:lastColumn="0" w:noHBand="0" w:noVBand="1"/>
    </w:tblPr>
    <w:tblGrid>
      <w:gridCol w:w="11820"/>
      <w:gridCol w:w="3549"/>
    </w:tblGrid>
    <w:tr w:rsidR="00125473" w:rsidRPr="00893099" w14:paraId="1A29CB45" w14:textId="77777777" w:rsidTr="00756E1F">
      <w:trPr>
        <w:trHeight w:val="144"/>
      </w:trPr>
      <w:tc>
        <w:tcPr>
          <w:tcW w:w="11820" w:type="dxa"/>
          <w:tcBorders>
            <w:top w:val="nil"/>
            <w:bottom w:val="single" w:sz="4" w:space="0" w:color="548DD4"/>
          </w:tcBorders>
          <w:vAlign w:val="center"/>
        </w:tcPr>
        <w:p w14:paraId="3359520F" w14:textId="77777777" w:rsidR="00125473" w:rsidRPr="00893099" w:rsidRDefault="00125473"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3549" w:type="dxa"/>
          <w:vMerge w:val="restart"/>
          <w:vAlign w:val="center"/>
        </w:tcPr>
        <w:p w14:paraId="04ADC9F7" w14:textId="77777777" w:rsidR="00125473" w:rsidRPr="00893099" w:rsidRDefault="00125473"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586A643" wp14:editId="49A55878">
                <wp:extent cx="1057275" cy="451421"/>
                <wp:effectExtent l="19050" t="0" r="9525" b="0"/>
                <wp:docPr id="2043583745"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125473" w:rsidRPr="00893099" w14:paraId="26A14965" w14:textId="77777777" w:rsidTr="00756E1F">
      <w:trPr>
        <w:trHeight w:val="144"/>
      </w:trPr>
      <w:tc>
        <w:tcPr>
          <w:tcW w:w="11820" w:type="dxa"/>
          <w:tcBorders>
            <w:top w:val="single" w:sz="4" w:space="0" w:color="548DD4"/>
          </w:tcBorders>
        </w:tcPr>
        <w:p w14:paraId="5067D4EE" w14:textId="77777777" w:rsidR="00125473" w:rsidRPr="00893099" w:rsidRDefault="00125473"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49" w:type="dxa"/>
          <w:vMerge/>
          <w:vAlign w:val="center"/>
        </w:tcPr>
        <w:p w14:paraId="3A609783" w14:textId="77777777" w:rsidR="00125473" w:rsidRPr="00893099" w:rsidRDefault="00125473" w:rsidP="004966B0">
          <w:pPr>
            <w:spacing w:before="0" w:after="0"/>
            <w:rPr>
              <w:rFonts w:eastAsia="Arial Narrow" w:cs="Arial"/>
              <w:color w:val="000000"/>
              <w:sz w:val="18"/>
              <w:szCs w:val="18"/>
            </w:rPr>
          </w:pPr>
        </w:p>
      </w:tc>
    </w:tr>
  </w:tbl>
  <w:p w14:paraId="14896223" w14:textId="77777777" w:rsidR="00125473" w:rsidRPr="00893099" w:rsidRDefault="00125473" w:rsidP="002F025D">
    <w:pPr>
      <w:pStyle w:val="stBilgi1"/>
      <w:spacing w:before="0" w:after="0"/>
      <w:rPr>
        <w:noProof w:val="0"/>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9" w:type="dxa"/>
      <w:tblBorders>
        <w:insideH w:val="single" w:sz="4" w:space="0" w:color="000000"/>
      </w:tblBorders>
      <w:tblLook w:val="04A0" w:firstRow="1" w:lastRow="0" w:firstColumn="1" w:lastColumn="0" w:noHBand="0" w:noVBand="1"/>
    </w:tblPr>
    <w:tblGrid>
      <w:gridCol w:w="7336"/>
      <w:gridCol w:w="2203"/>
    </w:tblGrid>
    <w:tr w:rsidR="00545169" w:rsidRPr="00893099" w14:paraId="578A02CE" w14:textId="77777777" w:rsidTr="00545169">
      <w:trPr>
        <w:trHeight w:val="145"/>
      </w:trPr>
      <w:tc>
        <w:tcPr>
          <w:tcW w:w="7336" w:type="dxa"/>
          <w:tcBorders>
            <w:top w:val="nil"/>
            <w:bottom w:val="single" w:sz="4" w:space="0" w:color="548DD4"/>
          </w:tcBorders>
          <w:vAlign w:val="center"/>
        </w:tcPr>
        <w:p w14:paraId="27D21BF4" w14:textId="77777777" w:rsidR="00545169" w:rsidRPr="00893099" w:rsidRDefault="00545169"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2203" w:type="dxa"/>
          <w:vMerge w:val="restart"/>
          <w:vAlign w:val="center"/>
        </w:tcPr>
        <w:p w14:paraId="428731B0" w14:textId="77777777" w:rsidR="00545169" w:rsidRPr="00893099" w:rsidRDefault="00545169"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6A348531" wp14:editId="7BE6997D">
                <wp:extent cx="1057275" cy="451421"/>
                <wp:effectExtent l="19050" t="0" r="9525" b="0"/>
                <wp:docPr id="1435502187"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545169" w:rsidRPr="00893099" w14:paraId="1C633ABE" w14:textId="77777777" w:rsidTr="00545169">
      <w:trPr>
        <w:trHeight w:val="145"/>
      </w:trPr>
      <w:tc>
        <w:tcPr>
          <w:tcW w:w="7336" w:type="dxa"/>
          <w:tcBorders>
            <w:top w:val="single" w:sz="4" w:space="0" w:color="548DD4"/>
          </w:tcBorders>
        </w:tcPr>
        <w:p w14:paraId="649A78D1" w14:textId="77777777" w:rsidR="00545169" w:rsidRPr="00893099" w:rsidRDefault="00545169"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203" w:type="dxa"/>
          <w:vMerge/>
          <w:vAlign w:val="center"/>
        </w:tcPr>
        <w:p w14:paraId="1519DDEB" w14:textId="77777777" w:rsidR="00545169" w:rsidRPr="00893099" w:rsidRDefault="00545169" w:rsidP="004966B0">
          <w:pPr>
            <w:spacing w:before="0" w:after="0"/>
            <w:rPr>
              <w:rFonts w:eastAsia="Arial Narrow" w:cs="Arial"/>
              <w:color w:val="000000"/>
              <w:sz w:val="18"/>
              <w:szCs w:val="18"/>
            </w:rPr>
          </w:pPr>
        </w:p>
      </w:tc>
    </w:tr>
  </w:tbl>
  <w:p w14:paraId="25D1519C" w14:textId="77777777" w:rsidR="00545169" w:rsidRPr="00893099" w:rsidRDefault="00545169" w:rsidP="002F025D">
    <w:pPr>
      <w:pStyle w:val="stBilgi1"/>
      <w:spacing w:before="0" w:after="0"/>
      <w:rPr>
        <w:noProof w:val="0"/>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69" w:type="dxa"/>
      <w:tblBorders>
        <w:insideH w:val="single" w:sz="4" w:space="0" w:color="000000"/>
      </w:tblBorders>
      <w:tblLook w:val="04A0" w:firstRow="1" w:lastRow="0" w:firstColumn="1" w:lastColumn="0" w:noHBand="0" w:noVBand="1"/>
    </w:tblPr>
    <w:tblGrid>
      <w:gridCol w:w="11820"/>
      <w:gridCol w:w="3549"/>
    </w:tblGrid>
    <w:tr w:rsidR="00080FC2" w:rsidRPr="00893099" w14:paraId="7C157704" w14:textId="77777777" w:rsidTr="00080FC2">
      <w:trPr>
        <w:trHeight w:val="130"/>
      </w:trPr>
      <w:tc>
        <w:tcPr>
          <w:tcW w:w="11820" w:type="dxa"/>
          <w:tcBorders>
            <w:top w:val="nil"/>
            <w:bottom w:val="single" w:sz="4" w:space="0" w:color="548DD4"/>
          </w:tcBorders>
          <w:vAlign w:val="center"/>
        </w:tcPr>
        <w:p w14:paraId="4902BD0D" w14:textId="77777777" w:rsidR="00080FC2" w:rsidRPr="00893099" w:rsidRDefault="00080FC2"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3549" w:type="dxa"/>
          <w:vMerge w:val="restart"/>
          <w:vAlign w:val="center"/>
        </w:tcPr>
        <w:p w14:paraId="091B6C46" w14:textId="77777777" w:rsidR="00080FC2" w:rsidRPr="00893099" w:rsidRDefault="00080FC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1815C05C" wp14:editId="15815720">
                <wp:extent cx="1057275" cy="451421"/>
                <wp:effectExtent l="19050" t="0" r="9525" b="0"/>
                <wp:docPr id="1099506001"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080FC2" w:rsidRPr="00893099" w14:paraId="6026C760" w14:textId="77777777" w:rsidTr="00080FC2">
      <w:trPr>
        <w:trHeight w:val="130"/>
      </w:trPr>
      <w:tc>
        <w:tcPr>
          <w:tcW w:w="11820" w:type="dxa"/>
          <w:tcBorders>
            <w:top w:val="single" w:sz="4" w:space="0" w:color="548DD4"/>
          </w:tcBorders>
        </w:tcPr>
        <w:p w14:paraId="5E83E07E" w14:textId="77777777" w:rsidR="00080FC2" w:rsidRPr="00893099" w:rsidRDefault="00080FC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49" w:type="dxa"/>
          <w:vMerge/>
          <w:vAlign w:val="center"/>
        </w:tcPr>
        <w:p w14:paraId="04482E59" w14:textId="77777777" w:rsidR="00080FC2" w:rsidRPr="00893099" w:rsidRDefault="00080FC2" w:rsidP="004966B0">
          <w:pPr>
            <w:spacing w:before="0" w:after="0"/>
            <w:rPr>
              <w:rFonts w:eastAsia="Arial Narrow" w:cs="Arial"/>
              <w:color w:val="000000"/>
              <w:sz w:val="18"/>
              <w:szCs w:val="18"/>
            </w:rPr>
          </w:pPr>
        </w:p>
      </w:tc>
    </w:tr>
  </w:tbl>
  <w:p w14:paraId="4ABB8CCF" w14:textId="77777777" w:rsidR="00080FC2" w:rsidRPr="00893099" w:rsidRDefault="00080FC2" w:rsidP="002F025D">
    <w:pPr>
      <w:pStyle w:val="stBilgi1"/>
      <w:spacing w:before="0" w:after="0"/>
      <w:rPr>
        <w:noProof w:val="0"/>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9" w:type="dxa"/>
      <w:tblBorders>
        <w:insideH w:val="single" w:sz="4" w:space="0" w:color="000000"/>
      </w:tblBorders>
      <w:tblLook w:val="04A0" w:firstRow="1" w:lastRow="0" w:firstColumn="1" w:lastColumn="0" w:noHBand="0" w:noVBand="1"/>
    </w:tblPr>
    <w:tblGrid>
      <w:gridCol w:w="7336"/>
      <w:gridCol w:w="2203"/>
    </w:tblGrid>
    <w:tr w:rsidR="00080FC2" w:rsidRPr="00893099" w14:paraId="2312D2B0" w14:textId="77777777" w:rsidTr="00545169">
      <w:trPr>
        <w:trHeight w:val="145"/>
      </w:trPr>
      <w:tc>
        <w:tcPr>
          <w:tcW w:w="7336" w:type="dxa"/>
          <w:tcBorders>
            <w:top w:val="nil"/>
            <w:bottom w:val="single" w:sz="4" w:space="0" w:color="548DD4"/>
          </w:tcBorders>
          <w:vAlign w:val="center"/>
        </w:tcPr>
        <w:p w14:paraId="07074662" w14:textId="77777777" w:rsidR="00080FC2" w:rsidRPr="00893099" w:rsidRDefault="00080FC2"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2203" w:type="dxa"/>
          <w:vMerge w:val="restart"/>
          <w:vAlign w:val="center"/>
        </w:tcPr>
        <w:p w14:paraId="3D23D799" w14:textId="77777777" w:rsidR="00080FC2" w:rsidRPr="00893099" w:rsidRDefault="00080FC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21A400A3" wp14:editId="2BB9445C">
                <wp:extent cx="1057275" cy="451421"/>
                <wp:effectExtent l="19050" t="0" r="9525" b="0"/>
                <wp:docPr id="1384294154"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080FC2" w:rsidRPr="00893099" w14:paraId="40DA3D21" w14:textId="77777777" w:rsidTr="00545169">
      <w:trPr>
        <w:trHeight w:val="145"/>
      </w:trPr>
      <w:tc>
        <w:tcPr>
          <w:tcW w:w="7336" w:type="dxa"/>
          <w:tcBorders>
            <w:top w:val="single" w:sz="4" w:space="0" w:color="548DD4"/>
          </w:tcBorders>
        </w:tcPr>
        <w:p w14:paraId="24297611" w14:textId="77777777" w:rsidR="00080FC2" w:rsidRPr="00893099" w:rsidRDefault="00080FC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203" w:type="dxa"/>
          <w:vMerge/>
          <w:vAlign w:val="center"/>
        </w:tcPr>
        <w:p w14:paraId="65A332A1" w14:textId="77777777" w:rsidR="00080FC2" w:rsidRPr="00893099" w:rsidRDefault="00080FC2" w:rsidP="004966B0">
          <w:pPr>
            <w:spacing w:before="0" w:after="0"/>
            <w:rPr>
              <w:rFonts w:eastAsia="Arial Narrow" w:cs="Arial"/>
              <w:color w:val="000000"/>
              <w:sz w:val="18"/>
              <w:szCs w:val="18"/>
            </w:rPr>
          </w:pPr>
        </w:p>
      </w:tc>
    </w:tr>
  </w:tbl>
  <w:p w14:paraId="0F67F162" w14:textId="77777777" w:rsidR="00080FC2" w:rsidRPr="00893099" w:rsidRDefault="00080FC2" w:rsidP="002F025D">
    <w:pPr>
      <w:pStyle w:val="stBilgi1"/>
      <w:spacing w:before="0" w:after="0"/>
      <w:rPr>
        <w:noProof w:val="0"/>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29" w:type="dxa"/>
      <w:tblBorders>
        <w:insideH w:val="single" w:sz="4" w:space="0" w:color="000000"/>
      </w:tblBorders>
      <w:tblLook w:val="04A0" w:firstRow="1" w:lastRow="0" w:firstColumn="1" w:lastColumn="0" w:noHBand="0" w:noVBand="1"/>
    </w:tblPr>
    <w:tblGrid>
      <w:gridCol w:w="10634"/>
      <w:gridCol w:w="3195"/>
    </w:tblGrid>
    <w:tr w:rsidR="001D2675" w:rsidRPr="00893099" w14:paraId="4E9C2032" w14:textId="77777777" w:rsidTr="007751F6">
      <w:trPr>
        <w:trHeight w:val="125"/>
      </w:trPr>
      <w:tc>
        <w:tcPr>
          <w:tcW w:w="10634" w:type="dxa"/>
          <w:tcBorders>
            <w:top w:val="nil"/>
            <w:bottom w:val="single" w:sz="4" w:space="0" w:color="548DD4"/>
          </w:tcBorders>
          <w:vAlign w:val="center"/>
        </w:tcPr>
        <w:p w14:paraId="482244BF" w14:textId="74B67788" w:rsidR="001D2675" w:rsidRPr="00893099" w:rsidRDefault="001D2675"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3195" w:type="dxa"/>
          <w:vMerge w:val="restart"/>
          <w:vAlign w:val="center"/>
        </w:tcPr>
        <w:p w14:paraId="65B43D2F" w14:textId="77777777" w:rsidR="001D2675" w:rsidRPr="00893099" w:rsidRDefault="001D2675"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1E9073D0" wp14:editId="26B7A9C9">
                <wp:extent cx="1057275" cy="451421"/>
                <wp:effectExtent l="19050" t="0" r="9525" b="0"/>
                <wp:docPr id="441044765"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1D2675" w:rsidRPr="00893099" w14:paraId="5EB2C2A5" w14:textId="77777777" w:rsidTr="007751F6">
      <w:trPr>
        <w:trHeight w:val="125"/>
      </w:trPr>
      <w:tc>
        <w:tcPr>
          <w:tcW w:w="10634" w:type="dxa"/>
          <w:tcBorders>
            <w:top w:val="single" w:sz="4" w:space="0" w:color="548DD4"/>
          </w:tcBorders>
        </w:tcPr>
        <w:p w14:paraId="568BFC20" w14:textId="77777777" w:rsidR="001D2675" w:rsidRPr="00893099" w:rsidRDefault="001D2675"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195" w:type="dxa"/>
          <w:vMerge/>
          <w:vAlign w:val="center"/>
        </w:tcPr>
        <w:p w14:paraId="535428EC" w14:textId="77777777" w:rsidR="001D2675" w:rsidRPr="00893099" w:rsidRDefault="001D2675" w:rsidP="004966B0">
          <w:pPr>
            <w:spacing w:before="0" w:after="0"/>
            <w:rPr>
              <w:rFonts w:eastAsia="Arial Narrow" w:cs="Arial"/>
              <w:color w:val="000000"/>
              <w:sz w:val="18"/>
              <w:szCs w:val="18"/>
            </w:rPr>
          </w:pPr>
        </w:p>
      </w:tc>
    </w:tr>
  </w:tbl>
  <w:p w14:paraId="0AE216C6" w14:textId="77777777" w:rsidR="001D2675" w:rsidRPr="00893099" w:rsidRDefault="001D2675" w:rsidP="002F025D">
    <w:pPr>
      <w:pStyle w:val="stBilgi1"/>
      <w:spacing w:before="0" w:after="0"/>
      <w:rPr>
        <w:noProof w:val="0"/>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50" w:type="dxa"/>
      <w:tblBorders>
        <w:insideH w:val="single" w:sz="4" w:space="0" w:color="000000"/>
      </w:tblBorders>
      <w:tblLook w:val="04A0" w:firstRow="1" w:lastRow="0" w:firstColumn="1" w:lastColumn="0" w:noHBand="0" w:noVBand="1"/>
    </w:tblPr>
    <w:tblGrid>
      <w:gridCol w:w="7113"/>
      <w:gridCol w:w="2137"/>
    </w:tblGrid>
    <w:tr w:rsidR="00A55FBD" w:rsidRPr="00893099" w14:paraId="269D32BB" w14:textId="77777777" w:rsidTr="00C951A4">
      <w:trPr>
        <w:trHeight w:val="111"/>
      </w:trPr>
      <w:tc>
        <w:tcPr>
          <w:tcW w:w="7113" w:type="dxa"/>
          <w:tcBorders>
            <w:top w:val="nil"/>
            <w:bottom w:val="single" w:sz="4" w:space="0" w:color="548DD4"/>
          </w:tcBorders>
          <w:vAlign w:val="center"/>
        </w:tcPr>
        <w:p w14:paraId="5FD0445D" w14:textId="77777777" w:rsidR="00A55FBD" w:rsidRPr="00893099" w:rsidRDefault="00A55FBD"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2137" w:type="dxa"/>
          <w:vMerge w:val="restart"/>
          <w:vAlign w:val="center"/>
        </w:tcPr>
        <w:p w14:paraId="53DB7ED2" w14:textId="77777777" w:rsidR="00A55FBD" w:rsidRPr="00893099" w:rsidRDefault="00A55FBD"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27C04F58" wp14:editId="17B0AA4E">
                <wp:extent cx="1057275" cy="451421"/>
                <wp:effectExtent l="19050" t="0" r="9525" b="0"/>
                <wp:docPr id="320912893"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A55FBD" w:rsidRPr="00893099" w14:paraId="541EB43A" w14:textId="77777777" w:rsidTr="00C951A4">
      <w:trPr>
        <w:trHeight w:val="111"/>
      </w:trPr>
      <w:tc>
        <w:tcPr>
          <w:tcW w:w="7113" w:type="dxa"/>
          <w:tcBorders>
            <w:top w:val="single" w:sz="4" w:space="0" w:color="548DD4"/>
          </w:tcBorders>
        </w:tcPr>
        <w:p w14:paraId="77AFEDBF" w14:textId="77777777" w:rsidR="00A55FBD" w:rsidRPr="00893099" w:rsidRDefault="00A55FBD"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137" w:type="dxa"/>
          <w:vMerge/>
          <w:vAlign w:val="center"/>
        </w:tcPr>
        <w:p w14:paraId="3340B2F8" w14:textId="77777777" w:rsidR="00A55FBD" w:rsidRPr="00893099" w:rsidRDefault="00A55FBD" w:rsidP="004966B0">
          <w:pPr>
            <w:spacing w:before="0" w:after="0"/>
            <w:rPr>
              <w:rFonts w:eastAsia="Arial Narrow" w:cs="Arial"/>
              <w:color w:val="000000"/>
              <w:sz w:val="18"/>
              <w:szCs w:val="18"/>
            </w:rPr>
          </w:pPr>
        </w:p>
      </w:tc>
    </w:tr>
  </w:tbl>
  <w:p w14:paraId="38F4F0A2" w14:textId="77777777" w:rsidR="00A55FBD" w:rsidRPr="00893099" w:rsidRDefault="00A55FBD" w:rsidP="002F025D">
    <w:pPr>
      <w:pStyle w:val="stBilgi1"/>
      <w:spacing w:before="0" w:after="0"/>
      <w:rPr>
        <w:noProof w:val="0"/>
        <w:sz w:val="2"/>
        <w:szCs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00" w:type="dxa"/>
      <w:tblBorders>
        <w:insideH w:val="single" w:sz="4" w:space="0" w:color="000000"/>
      </w:tblBorders>
      <w:tblLook w:val="04A0" w:firstRow="1" w:lastRow="0" w:firstColumn="1" w:lastColumn="0" w:noHBand="0" w:noVBand="1"/>
    </w:tblPr>
    <w:tblGrid>
      <w:gridCol w:w="11073"/>
      <w:gridCol w:w="3327"/>
    </w:tblGrid>
    <w:tr w:rsidR="000B740D" w:rsidRPr="00893099" w14:paraId="6D55E1A6" w14:textId="77777777" w:rsidTr="000B740D">
      <w:trPr>
        <w:trHeight w:val="93"/>
      </w:trPr>
      <w:tc>
        <w:tcPr>
          <w:tcW w:w="11073" w:type="dxa"/>
          <w:tcBorders>
            <w:top w:val="nil"/>
            <w:bottom w:val="single" w:sz="4" w:space="0" w:color="548DD4"/>
          </w:tcBorders>
          <w:vAlign w:val="center"/>
        </w:tcPr>
        <w:p w14:paraId="2E1B8F26" w14:textId="77777777" w:rsidR="000B740D" w:rsidRPr="00893099" w:rsidRDefault="000B740D"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3327" w:type="dxa"/>
          <w:vMerge w:val="restart"/>
          <w:vAlign w:val="center"/>
        </w:tcPr>
        <w:p w14:paraId="724F755A" w14:textId="77777777" w:rsidR="000B740D" w:rsidRPr="00893099" w:rsidRDefault="000B740D"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26B66226" wp14:editId="3DE016A9">
                <wp:extent cx="1057275" cy="451421"/>
                <wp:effectExtent l="19050" t="0" r="9525" b="0"/>
                <wp:docPr id="1443298308"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0B740D" w:rsidRPr="00893099" w14:paraId="34F6784D" w14:textId="77777777" w:rsidTr="000B740D">
      <w:trPr>
        <w:trHeight w:val="93"/>
      </w:trPr>
      <w:tc>
        <w:tcPr>
          <w:tcW w:w="11073" w:type="dxa"/>
          <w:tcBorders>
            <w:top w:val="single" w:sz="4" w:space="0" w:color="548DD4"/>
          </w:tcBorders>
        </w:tcPr>
        <w:p w14:paraId="12BE8323" w14:textId="77777777" w:rsidR="000B740D" w:rsidRPr="00893099" w:rsidRDefault="000B740D"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327" w:type="dxa"/>
          <w:vMerge/>
          <w:vAlign w:val="center"/>
        </w:tcPr>
        <w:p w14:paraId="31B9837F" w14:textId="77777777" w:rsidR="000B740D" w:rsidRPr="00893099" w:rsidRDefault="000B740D" w:rsidP="004966B0">
          <w:pPr>
            <w:spacing w:before="0" w:after="0"/>
            <w:rPr>
              <w:rFonts w:eastAsia="Arial Narrow" w:cs="Arial"/>
              <w:color w:val="000000"/>
              <w:sz w:val="18"/>
              <w:szCs w:val="18"/>
            </w:rPr>
          </w:pPr>
        </w:p>
      </w:tc>
    </w:tr>
  </w:tbl>
  <w:p w14:paraId="6E7201A7" w14:textId="77777777" w:rsidR="000B740D" w:rsidRPr="00893099" w:rsidRDefault="000B740D" w:rsidP="002F025D">
    <w:pPr>
      <w:pStyle w:val="stBilgi1"/>
      <w:spacing w:before="0" w:after="0"/>
      <w:rPr>
        <w:noProof w:val="0"/>
        <w:sz w:val="2"/>
        <w:szCs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69" w:type="dxa"/>
      <w:tblBorders>
        <w:insideH w:val="single" w:sz="4" w:space="0" w:color="000000"/>
      </w:tblBorders>
      <w:tblLook w:val="04A0" w:firstRow="1" w:lastRow="0" w:firstColumn="1" w:lastColumn="0" w:noHBand="0" w:noVBand="1"/>
    </w:tblPr>
    <w:tblGrid>
      <w:gridCol w:w="7128"/>
      <w:gridCol w:w="2141"/>
    </w:tblGrid>
    <w:tr w:rsidR="00DF65A2" w:rsidRPr="00893099" w14:paraId="40E07DA0" w14:textId="77777777" w:rsidTr="00C951A4">
      <w:trPr>
        <w:trHeight w:val="88"/>
      </w:trPr>
      <w:tc>
        <w:tcPr>
          <w:tcW w:w="7128" w:type="dxa"/>
          <w:tcBorders>
            <w:top w:val="nil"/>
            <w:bottom w:val="single" w:sz="4" w:space="0" w:color="548DD4"/>
          </w:tcBorders>
          <w:vAlign w:val="center"/>
        </w:tcPr>
        <w:p w14:paraId="2B95044C" w14:textId="77777777" w:rsidR="00DF65A2" w:rsidRPr="00893099" w:rsidRDefault="00DF65A2"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2141" w:type="dxa"/>
          <w:vMerge w:val="restart"/>
          <w:vAlign w:val="center"/>
        </w:tcPr>
        <w:p w14:paraId="0ED29D12" w14:textId="77777777" w:rsidR="00DF65A2" w:rsidRPr="00893099" w:rsidRDefault="00DF65A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D46A276" wp14:editId="79D37DC1">
                <wp:extent cx="1057275" cy="451421"/>
                <wp:effectExtent l="19050" t="0" r="9525" b="0"/>
                <wp:docPr id="153060643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DF65A2" w:rsidRPr="00893099" w14:paraId="24B79E38" w14:textId="77777777" w:rsidTr="00C951A4">
      <w:trPr>
        <w:trHeight w:val="88"/>
      </w:trPr>
      <w:tc>
        <w:tcPr>
          <w:tcW w:w="7128" w:type="dxa"/>
          <w:tcBorders>
            <w:top w:val="single" w:sz="4" w:space="0" w:color="548DD4"/>
          </w:tcBorders>
        </w:tcPr>
        <w:p w14:paraId="7F4044E7" w14:textId="77777777" w:rsidR="00DF65A2" w:rsidRPr="00893099" w:rsidRDefault="00DF65A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141" w:type="dxa"/>
          <w:vMerge/>
          <w:vAlign w:val="center"/>
        </w:tcPr>
        <w:p w14:paraId="5FA053B1" w14:textId="77777777" w:rsidR="00DF65A2" w:rsidRPr="00893099" w:rsidRDefault="00DF65A2" w:rsidP="004966B0">
          <w:pPr>
            <w:spacing w:before="0" w:after="0"/>
            <w:rPr>
              <w:rFonts w:eastAsia="Arial Narrow" w:cs="Arial"/>
              <w:color w:val="000000"/>
              <w:sz w:val="18"/>
              <w:szCs w:val="18"/>
            </w:rPr>
          </w:pPr>
        </w:p>
      </w:tc>
    </w:tr>
  </w:tbl>
  <w:p w14:paraId="333D99EB" w14:textId="77777777" w:rsidR="00DF65A2" w:rsidRPr="00893099" w:rsidRDefault="00DF65A2" w:rsidP="002F025D">
    <w:pPr>
      <w:pStyle w:val="stBilgi1"/>
      <w:spacing w:before="0" w:after="0"/>
      <w:rPr>
        <w:noProof w:val="0"/>
        <w:sz w:val="2"/>
        <w:szCs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418" w:type="dxa"/>
      <w:tblBorders>
        <w:insideH w:val="single" w:sz="4" w:space="0" w:color="000000"/>
      </w:tblBorders>
      <w:tblLook w:val="04A0" w:firstRow="1" w:lastRow="0" w:firstColumn="1" w:lastColumn="0" w:noHBand="0" w:noVBand="1"/>
    </w:tblPr>
    <w:tblGrid>
      <w:gridCol w:w="11858"/>
      <w:gridCol w:w="3560"/>
    </w:tblGrid>
    <w:tr w:rsidR="009C4166" w:rsidRPr="00893099" w14:paraId="5BFA3DE5" w14:textId="77777777" w:rsidTr="00055773">
      <w:trPr>
        <w:trHeight w:val="75"/>
      </w:trPr>
      <w:tc>
        <w:tcPr>
          <w:tcW w:w="11858" w:type="dxa"/>
          <w:tcBorders>
            <w:top w:val="nil"/>
            <w:bottom w:val="single" w:sz="4" w:space="0" w:color="548DD4"/>
          </w:tcBorders>
          <w:vAlign w:val="center"/>
        </w:tcPr>
        <w:p w14:paraId="0BE659A6" w14:textId="77777777" w:rsidR="009C4166" w:rsidRPr="00893099" w:rsidRDefault="009C4166"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3560" w:type="dxa"/>
          <w:vMerge w:val="restart"/>
          <w:vAlign w:val="center"/>
        </w:tcPr>
        <w:p w14:paraId="1F09F49F" w14:textId="77777777" w:rsidR="009C4166" w:rsidRPr="00893099" w:rsidRDefault="009C4166"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07A6BC0E" wp14:editId="2289218E">
                <wp:extent cx="1057275" cy="451421"/>
                <wp:effectExtent l="19050" t="0" r="9525" b="0"/>
                <wp:docPr id="1024916541"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9C4166" w:rsidRPr="00893099" w14:paraId="4858BE48" w14:textId="77777777" w:rsidTr="00055773">
      <w:trPr>
        <w:trHeight w:val="75"/>
      </w:trPr>
      <w:tc>
        <w:tcPr>
          <w:tcW w:w="11858" w:type="dxa"/>
          <w:tcBorders>
            <w:top w:val="single" w:sz="4" w:space="0" w:color="548DD4"/>
          </w:tcBorders>
        </w:tcPr>
        <w:p w14:paraId="2A2554A2" w14:textId="77777777" w:rsidR="009C4166" w:rsidRPr="00893099" w:rsidRDefault="009C4166"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60" w:type="dxa"/>
          <w:vMerge/>
          <w:vAlign w:val="center"/>
        </w:tcPr>
        <w:p w14:paraId="752C878A" w14:textId="77777777" w:rsidR="009C4166" w:rsidRPr="00893099" w:rsidRDefault="009C4166" w:rsidP="004966B0">
          <w:pPr>
            <w:spacing w:before="0" w:after="0"/>
            <w:rPr>
              <w:rFonts w:eastAsia="Arial Narrow" w:cs="Arial"/>
              <w:color w:val="000000"/>
              <w:sz w:val="18"/>
              <w:szCs w:val="18"/>
            </w:rPr>
          </w:pPr>
        </w:p>
      </w:tc>
    </w:tr>
  </w:tbl>
  <w:p w14:paraId="0F88A175" w14:textId="77777777" w:rsidR="009C4166" w:rsidRPr="00893099" w:rsidRDefault="009C4166" w:rsidP="002F025D">
    <w:pPr>
      <w:pStyle w:val="stBilgi1"/>
      <w:spacing w:before="0" w:after="0"/>
      <w:rPr>
        <w:noProof w:val="0"/>
        <w:sz w:val="2"/>
        <w:szCs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77" w:type="dxa"/>
      <w:tblBorders>
        <w:insideH w:val="single" w:sz="4" w:space="0" w:color="000000"/>
      </w:tblBorders>
      <w:tblLook w:val="04A0" w:firstRow="1" w:lastRow="0" w:firstColumn="1" w:lastColumn="0" w:noHBand="0" w:noVBand="1"/>
    </w:tblPr>
    <w:tblGrid>
      <w:gridCol w:w="6827"/>
      <w:gridCol w:w="2050"/>
    </w:tblGrid>
    <w:tr w:rsidR="008A50C6" w:rsidRPr="00893099" w14:paraId="51CDEC95" w14:textId="77777777" w:rsidTr="00055773">
      <w:trPr>
        <w:trHeight w:val="75"/>
      </w:trPr>
      <w:tc>
        <w:tcPr>
          <w:tcW w:w="6827" w:type="dxa"/>
          <w:tcBorders>
            <w:top w:val="nil"/>
            <w:bottom w:val="single" w:sz="4" w:space="0" w:color="548DD4"/>
          </w:tcBorders>
          <w:vAlign w:val="center"/>
        </w:tcPr>
        <w:p w14:paraId="31D05BA3" w14:textId="77777777" w:rsidR="008A50C6" w:rsidRPr="00893099" w:rsidRDefault="008A50C6"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2050" w:type="dxa"/>
          <w:vMerge w:val="restart"/>
          <w:vAlign w:val="center"/>
        </w:tcPr>
        <w:p w14:paraId="2158414D" w14:textId="77777777" w:rsidR="008A50C6" w:rsidRPr="00893099" w:rsidRDefault="008A50C6"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6330E4D4" wp14:editId="65C772DA">
                <wp:extent cx="1057275" cy="451421"/>
                <wp:effectExtent l="19050" t="0" r="9525" b="0"/>
                <wp:docPr id="172642585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8A50C6" w:rsidRPr="00893099" w14:paraId="50C928EA" w14:textId="77777777" w:rsidTr="00055773">
      <w:trPr>
        <w:trHeight w:val="75"/>
      </w:trPr>
      <w:tc>
        <w:tcPr>
          <w:tcW w:w="6827" w:type="dxa"/>
          <w:tcBorders>
            <w:top w:val="single" w:sz="4" w:space="0" w:color="548DD4"/>
          </w:tcBorders>
        </w:tcPr>
        <w:p w14:paraId="63F9E027" w14:textId="77777777" w:rsidR="008A50C6" w:rsidRPr="00893099" w:rsidRDefault="008A50C6"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050" w:type="dxa"/>
          <w:vMerge/>
          <w:vAlign w:val="center"/>
        </w:tcPr>
        <w:p w14:paraId="041911B6" w14:textId="77777777" w:rsidR="008A50C6" w:rsidRPr="00893099" w:rsidRDefault="008A50C6" w:rsidP="004966B0">
          <w:pPr>
            <w:spacing w:before="0" w:after="0"/>
            <w:rPr>
              <w:rFonts w:eastAsia="Arial Narrow" w:cs="Arial"/>
              <w:color w:val="000000"/>
              <w:sz w:val="18"/>
              <w:szCs w:val="18"/>
            </w:rPr>
          </w:pPr>
        </w:p>
      </w:tc>
    </w:tr>
  </w:tbl>
  <w:p w14:paraId="503382E1" w14:textId="77777777" w:rsidR="008A50C6" w:rsidRPr="00893099" w:rsidRDefault="008A50C6" w:rsidP="002F025D">
    <w:pPr>
      <w:pStyle w:val="stBilgi1"/>
      <w:spacing w:before="0" w:after="0"/>
      <w:rPr>
        <w:noProof w:val="0"/>
        <w:sz w:val="2"/>
        <w:szCs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94" w:type="dxa"/>
      <w:tblBorders>
        <w:insideH w:val="single" w:sz="4" w:space="0" w:color="000000"/>
      </w:tblBorders>
      <w:tblLook w:val="04A0" w:firstRow="1" w:lastRow="0" w:firstColumn="1" w:lastColumn="0" w:noHBand="0" w:noVBand="1"/>
    </w:tblPr>
    <w:tblGrid>
      <w:gridCol w:w="11839"/>
      <w:gridCol w:w="3555"/>
    </w:tblGrid>
    <w:tr w:rsidR="008A50C6" w:rsidRPr="00893099" w14:paraId="619F7575" w14:textId="77777777" w:rsidTr="00055773">
      <w:trPr>
        <w:trHeight w:val="76"/>
      </w:trPr>
      <w:tc>
        <w:tcPr>
          <w:tcW w:w="11839" w:type="dxa"/>
          <w:tcBorders>
            <w:top w:val="nil"/>
            <w:bottom w:val="single" w:sz="4" w:space="0" w:color="548DD4"/>
          </w:tcBorders>
          <w:vAlign w:val="center"/>
        </w:tcPr>
        <w:p w14:paraId="6071D8E3" w14:textId="77777777" w:rsidR="008A50C6" w:rsidRPr="00893099" w:rsidRDefault="008A50C6"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3555" w:type="dxa"/>
          <w:vMerge w:val="restart"/>
          <w:vAlign w:val="center"/>
        </w:tcPr>
        <w:p w14:paraId="0A9A6EF5" w14:textId="77777777" w:rsidR="008A50C6" w:rsidRPr="00893099" w:rsidRDefault="008A50C6"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4735C8AE" wp14:editId="75608F81">
                <wp:extent cx="1057275" cy="451421"/>
                <wp:effectExtent l="19050" t="0" r="9525" b="0"/>
                <wp:docPr id="1146656929"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8A50C6" w:rsidRPr="00893099" w14:paraId="2682EEC7" w14:textId="77777777" w:rsidTr="00055773">
      <w:trPr>
        <w:trHeight w:val="76"/>
      </w:trPr>
      <w:tc>
        <w:tcPr>
          <w:tcW w:w="11839" w:type="dxa"/>
          <w:tcBorders>
            <w:top w:val="single" w:sz="4" w:space="0" w:color="548DD4"/>
          </w:tcBorders>
        </w:tcPr>
        <w:p w14:paraId="3D69FC25" w14:textId="77777777" w:rsidR="008A50C6" w:rsidRPr="00893099" w:rsidRDefault="008A50C6"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55" w:type="dxa"/>
          <w:vMerge/>
          <w:vAlign w:val="center"/>
        </w:tcPr>
        <w:p w14:paraId="25FAEDD6" w14:textId="77777777" w:rsidR="008A50C6" w:rsidRPr="00893099" w:rsidRDefault="008A50C6" w:rsidP="004966B0">
          <w:pPr>
            <w:spacing w:before="0" w:after="0"/>
            <w:rPr>
              <w:rFonts w:eastAsia="Arial Narrow" w:cs="Arial"/>
              <w:color w:val="000000"/>
              <w:sz w:val="18"/>
              <w:szCs w:val="18"/>
            </w:rPr>
          </w:pPr>
        </w:p>
      </w:tc>
    </w:tr>
  </w:tbl>
  <w:p w14:paraId="080F1F70" w14:textId="77777777" w:rsidR="008A50C6" w:rsidRPr="00893099" w:rsidRDefault="008A50C6" w:rsidP="002F025D">
    <w:pPr>
      <w:pStyle w:val="stBilgi1"/>
      <w:spacing w:before="0" w:after="0"/>
      <w:rPr>
        <w:noProof w:val="0"/>
        <w:sz w:val="2"/>
        <w:szCs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77" w:type="dxa"/>
      <w:tblBorders>
        <w:insideH w:val="single" w:sz="4" w:space="0" w:color="000000"/>
      </w:tblBorders>
      <w:tblLook w:val="04A0" w:firstRow="1" w:lastRow="0" w:firstColumn="1" w:lastColumn="0" w:noHBand="0" w:noVBand="1"/>
    </w:tblPr>
    <w:tblGrid>
      <w:gridCol w:w="6827"/>
      <w:gridCol w:w="2050"/>
    </w:tblGrid>
    <w:tr w:rsidR="008A50C6" w:rsidRPr="00893099" w14:paraId="78D90AB6" w14:textId="77777777" w:rsidTr="00055773">
      <w:trPr>
        <w:trHeight w:val="75"/>
      </w:trPr>
      <w:tc>
        <w:tcPr>
          <w:tcW w:w="6827" w:type="dxa"/>
          <w:tcBorders>
            <w:top w:val="nil"/>
            <w:bottom w:val="single" w:sz="4" w:space="0" w:color="548DD4"/>
          </w:tcBorders>
          <w:vAlign w:val="center"/>
        </w:tcPr>
        <w:p w14:paraId="4B693457" w14:textId="77777777" w:rsidR="008A50C6" w:rsidRPr="00893099" w:rsidRDefault="008A50C6"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2050" w:type="dxa"/>
          <w:vMerge w:val="restart"/>
          <w:vAlign w:val="center"/>
        </w:tcPr>
        <w:p w14:paraId="1E09CBB8" w14:textId="77777777" w:rsidR="008A50C6" w:rsidRPr="00893099" w:rsidRDefault="008A50C6"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1458B96" wp14:editId="1408E71E">
                <wp:extent cx="1057275" cy="451421"/>
                <wp:effectExtent l="19050" t="0" r="9525" b="0"/>
                <wp:docPr id="818565896"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8A50C6" w:rsidRPr="00893099" w14:paraId="66A4B48A" w14:textId="77777777" w:rsidTr="00055773">
      <w:trPr>
        <w:trHeight w:val="75"/>
      </w:trPr>
      <w:tc>
        <w:tcPr>
          <w:tcW w:w="6827" w:type="dxa"/>
          <w:tcBorders>
            <w:top w:val="single" w:sz="4" w:space="0" w:color="548DD4"/>
          </w:tcBorders>
        </w:tcPr>
        <w:p w14:paraId="397CE326" w14:textId="77777777" w:rsidR="008A50C6" w:rsidRPr="00893099" w:rsidRDefault="008A50C6"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050" w:type="dxa"/>
          <w:vMerge/>
          <w:vAlign w:val="center"/>
        </w:tcPr>
        <w:p w14:paraId="07230C8A" w14:textId="77777777" w:rsidR="008A50C6" w:rsidRPr="00893099" w:rsidRDefault="008A50C6" w:rsidP="004966B0">
          <w:pPr>
            <w:spacing w:before="0" w:after="0"/>
            <w:rPr>
              <w:rFonts w:eastAsia="Arial Narrow" w:cs="Arial"/>
              <w:color w:val="000000"/>
              <w:sz w:val="18"/>
              <w:szCs w:val="18"/>
            </w:rPr>
          </w:pPr>
        </w:p>
      </w:tc>
    </w:tr>
  </w:tbl>
  <w:p w14:paraId="57AF0AFE" w14:textId="77777777" w:rsidR="008A50C6" w:rsidRPr="00893099" w:rsidRDefault="008A50C6" w:rsidP="002F025D">
    <w:pPr>
      <w:pStyle w:val="stBilgi1"/>
      <w:spacing w:before="0" w:after="0"/>
      <w:rPr>
        <w:noProof w:val="0"/>
        <w:sz w:val="2"/>
        <w:szCs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34" w:type="dxa"/>
      <w:tblBorders>
        <w:insideH w:val="single" w:sz="4" w:space="0" w:color="000000"/>
      </w:tblBorders>
      <w:tblLook w:val="04A0" w:firstRow="1" w:lastRow="0" w:firstColumn="1" w:lastColumn="0" w:noHBand="0" w:noVBand="1"/>
    </w:tblPr>
    <w:tblGrid>
      <w:gridCol w:w="11793"/>
      <w:gridCol w:w="3541"/>
    </w:tblGrid>
    <w:tr w:rsidR="0026695C" w:rsidRPr="00893099" w14:paraId="30BBE5C8" w14:textId="77777777" w:rsidTr="00055773">
      <w:trPr>
        <w:trHeight w:val="73"/>
      </w:trPr>
      <w:tc>
        <w:tcPr>
          <w:tcW w:w="11793" w:type="dxa"/>
          <w:tcBorders>
            <w:top w:val="nil"/>
            <w:bottom w:val="single" w:sz="4" w:space="0" w:color="548DD4"/>
          </w:tcBorders>
          <w:vAlign w:val="center"/>
        </w:tcPr>
        <w:p w14:paraId="798B9A56" w14:textId="77777777" w:rsidR="0026695C" w:rsidRPr="00893099" w:rsidRDefault="0026695C"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3541" w:type="dxa"/>
          <w:vMerge w:val="restart"/>
          <w:vAlign w:val="center"/>
        </w:tcPr>
        <w:p w14:paraId="7BACD6DD" w14:textId="77777777" w:rsidR="0026695C" w:rsidRPr="00893099" w:rsidRDefault="0026695C"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2352207F" wp14:editId="20B57684">
                <wp:extent cx="1057275" cy="451421"/>
                <wp:effectExtent l="19050" t="0" r="9525" b="0"/>
                <wp:docPr id="1257723711"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26695C" w:rsidRPr="00893099" w14:paraId="2C5E7514" w14:textId="77777777" w:rsidTr="00055773">
      <w:trPr>
        <w:trHeight w:val="73"/>
      </w:trPr>
      <w:tc>
        <w:tcPr>
          <w:tcW w:w="11793" w:type="dxa"/>
          <w:tcBorders>
            <w:top w:val="single" w:sz="4" w:space="0" w:color="548DD4"/>
          </w:tcBorders>
        </w:tcPr>
        <w:p w14:paraId="336AE91F" w14:textId="77777777" w:rsidR="0026695C" w:rsidRPr="00893099" w:rsidRDefault="0026695C"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41" w:type="dxa"/>
          <w:vMerge/>
          <w:vAlign w:val="center"/>
        </w:tcPr>
        <w:p w14:paraId="277E1E55" w14:textId="77777777" w:rsidR="0026695C" w:rsidRPr="00893099" w:rsidRDefault="0026695C" w:rsidP="004966B0">
          <w:pPr>
            <w:spacing w:before="0" w:after="0"/>
            <w:rPr>
              <w:rFonts w:eastAsia="Arial Narrow" w:cs="Arial"/>
              <w:color w:val="000000"/>
              <w:sz w:val="18"/>
              <w:szCs w:val="18"/>
            </w:rPr>
          </w:pPr>
        </w:p>
      </w:tc>
    </w:tr>
  </w:tbl>
  <w:p w14:paraId="3EBE3DB5" w14:textId="77777777" w:rsidR="0026695C" w:rsidRPr="00893099" w:rsidRDefault="0026695C" w:rsidP="002F025D">
    <w:pPr>
      <w:pStyle w:val="stBilgi1"/>
      <w:spacing w:before="0" w:after="0"/>
      <w:rPr>
        <w:noProof w:val="0"/>
        <w:sz w:val="2"/>
        <w:szCs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77" w:type="dxa"/>
      <w:tblBorders>
        <w:insideH w:val="single" w:sz="4" w:space="0" w:color="000000"/>
      </w:tblBorders>
      <w:tblLook w:val="04A0" w:firstRow="1" w:lastRow="0" w:firstColumn="1" w:lastColumn="0" w:noHBand="0" w:noVBand="1"/>
    </w:tblPr>
    <w:tblGrid>
      <w:gridCol w:w="6827"/>
      <w:gridCol w:w="2050"/>
    </w:tblGrid>
    <w:tr w:rsidR="0026695C" w:rsidRPr="00893099" w14:paraId="71991A98" w14:textId="77777777" w:rsidTr="00055773">
      <w:trPr>
        <w:trHeight w:val="75"/>
      </w:trPr>
      <w:tc>
        <w:tcPr>
          <w:tcW w:w="6827" w:type="dxa"/>
          <w:tcBorders>
            <w:top w:val="nil"/>
            <w:bottom w:val="single" w:sz="4" w:space="0" w:color="548DD4"/>
          </w:tcBorders>
          <w:vAlign w:val="center"/>
        </w:tcPr>
        <w:p w14:paraId="0B3B8A3E" w14:textId="77777777" w:rsidR="0026695C" w:rsidRPr="00893099" w:rsidRDefault="0026695C"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2050" w:type="dxa"/>
          <w:vMerge w:val="restart"/>
          <w:vAlign w:val="center"/>
        </w:tcPr>
        <w:p w14:paraId="06331AD5" w14:textId="77777777" w:rsidR="0026695C" w:rsidRPr="00893099" w:rsidRDefault="0026695C"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44395DAA" wp14:editId="67CB1195">
                <wp:extent cx="1057275" cy="451421"/>
                <wp:effectExtent l="19050" t="0" r="9525" b="0"/>
                <wp:docPr id="2135511227"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26695C" w:rsidRPr="00893099" w14:paraId="7897623C" w14:textId="77777777" w:rsidTr="00055773">
      <w:trPr>
        <w:trHeight w:val="75"/>
      </w:trPr>
      <w:tc>
        <w:tcPr>
          <w:tcW w:w="6827" w:type="dxa"/>
          <w:tcBorders>
            <w:top w:val="single" w:sz="4" w:space="0" w:color="548DD4"/>
          </w:tcBorders>
        </w:tcPr>
        <w:p w14:paraId="199E226C" w14:textId="77777777" w:rsidR="0026695C" w:rsidRPr="00893099" w:rsidRDefault="0026695C"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050" w:type="dxa"/>
          <w:vMerge/>
          <w:vAlign w:val="center"/>
        </w:tcPr>
        <w:p w14:paraId="629B3D9C" w14:textId="77777777" w:rsidR="0026695C" w:rsidRPr="00893099" w:rsidRDefault="0026695C" w:rsidP="004966B0">
          <w:pPr>
            <w:spacing w:before="0" w:after="0"/>
            <w:rPr>
              <w:rFonts w:eastAsia="Arial Narrow" w:cs="Arial"/>
              <w:color w:val="000000"/>
              <w:sz w:val="18"/>
              <w:szCs w:val="18"/>
            </w:rPr>
          </w:pPr>
        </w:p>
      </w:tc>
    </w:tr>
  </w:tbl>
  <w:p w14:paraId="62A08C75" w14:textId="77777777" w:rsidR="0026695C" w:rsidRPr="00893099" w:rsidRDefault="0026695C" w:rsidP="002F025D">
    <w:pPr>
      <w:pStyle w:val="stBilgi1"/>
      <w:spacing w:before="0" w:after="0"/>
      <w:rPr>
        <w:noProof w:val="0"/>
        <w:sz w:val="2"/>
        <w:szCs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57" w:type="dxa"/>
      <w:tblBorders>
        <w:insideH w:val="single" w:sz="4" w:space="0" w:color="000000"/>
      </w:tblBorders>
      <w:tblLook w:val="04A0" w:firstRow="1" w:lastRow="0" w:firstColumn="1" w:lastColumn="0" w:noHBand="0" w:noVBand="1"/>
    </w:tblPr>
    <w:tblGrid>
      <w:gridCol w:w="11811"/>
      <w:gridCol w:w="3546"/>
    </w:tblGrid>
    <w:tr w:rsidR="00CF62D6" w:rsidRPr="00893099" w14:paraId="3064EAD5" w14:textId="77777777" w:rsidTr="00055773">
      <w:trPr>
        <w:trHeight w:val="78"/>
      </w:trPr>
      <w:tc>
        <w:tcPr>
          <w:tcW w:w="11811" w:type="dxa"/>
          <w:tcBorders>
            <w:top w:val="nil"/>
            <w:bottom w:val="single" w:sz="4" w:space="0" w:color="548DD4"/>
          </w:tcBorders>
          <w:vAlign w:val="center"/>
        </w:tcPr>
        <w:p w14:paraId="5C58D2B6" w14:textId="77777777" w:rsidR="00CF62D6" w:rsidRPr="00893099" w:rsidRDefault="00CF62D6"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3546" w:type="dxa"/>
          <w:vMerge w:val="restart"/>
          <w:vAlign w:val="center"/>
        </w:tcPr>
        <w:p w14:paraId="56986B9B" w14:textId="77777777" w:rsidR="00CF62D6" w:rsidRPr="00893099" w:rsidRDefault="00CF62D6"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2DDF492" wp14:editId="27FC55D0">
                <wp:extent cx="1057275" cy="451421"/>
                <wp:effectExtent l="19050" t="0" r="9525" b="0"/>
                <wp:docPr id="352280759"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CF62D6" w:rsidRPr="00893099" w14:paraId="6856E4D5" w14:textId="77777777" w:rsidTr="00055773">
      <w:trPr>
        <w:trHeight w:val="78"/>
      </w:trPr>
      <w:tc>
        <w:tcPr>
          <w:tcW w:w="11811" w:type="dxa"/>
          <w:tcBorders>
            <w:top w:val="single" w:sz="4" w:space="0" w:color="548DD4"/>
          </w:tcBorders>
        </w:tcPr>
        <w:p w14:paraId="2A91B8D5" w14:textId="77777777" w:rsidR="00CF62D6" w:rsidRPr="00893099" w:rsidRDefault="00CF62D6"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46" w:type="dxa"/>
          <w:vMerge/>
          <w:vAlign w:val="center"/>
        </w:tcPr>
        <w:p w14:paraId="336C99D9" w14:textId="77777777" w:rsidR="00CF62D6" w:rsidRPr="00893099" w:rsidRDefault="00CF62D6" w:rsidP="004966B0">
          <w:pPr>
            <w:spacing w:before="0" w:after="0"/>
            <w:rPr>
              <w:rFonts w:eastAsia="Arial Narrow" w:cs="Arial"/>
              <w:color w:val="000000"/>
              <w:sz w:val="18"/>
              <w:szCs w:val="18"/>
            </w:rPr>
          </w:pPr>
        </w:p>
      </w:tc>
    </w:tr>
  </w:tbl>
  <w:p w14:paraId="6895B8C3" w14:textId="77777777" w:rsidR="00CF62D6" w:rsidRPr="00893099" w:rsidRDefault="00CF62D6" w:rsidP="002F025D">
    <w:pPr>
      <w:pStyle w:val="stBilgi1"/>
      <w:spacing w:before="0" w:after="0"/>
      <w:rPr>
        <w:noProof w:val="0"/>
        <w:sz w:val="2"/>
        <w:szCs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77" w:type="dxa"/>
      <w:tblBorders>
        <w:insideH w:val="single" w:sz="4" w:space="0" w:color="000000"/>
      </w:tblBorders>
      <w:tblLook w:val="04A0" w:firstRow="1" w:lastRow="0" w:firstColumn="1" w:lastColumn="0" w:noHBand="0" w:noVBand="1"/>
    </w:tblPr>
    <w:tblGrid>
      <w:gridCol w:w="6827"/>
      <w:gridCol w:w="2050"/>
    </w:tblGrid>
    <w:tr w:rsidR="00CF62D6" w:rsidRPr="00893099" w14:paraId="68279764" w14:textId="77777777" w:rsidTr="00055773">
      <w:trPr>
        <w:trHeight w:val="75"/>
      </w:trPr>
      <w:tc>
        <w:tcPr>
          <w:tcW w:w="6827" w:type="dxa"/>
          <w:tcBorders>
            <w:top w:val="nil"/>
            <w:bottom w:val="single" w:sz="4" w:space="0" w:color="548DD4"/>
          </w:tcBorders>
          <w:vAlign w:val="center"/>
        </w:tcPr>
        <w:p w14:paraId="67ADBE5F" w14:textId="77777777" w:rsidR="00CF62D6" w:rsidRPr="00893099" w:rsidRDefault="00CF62D6"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2050" w:type="dxa"/>
          <w:vMerge w:val="restart"/>
          <w:vAlign w:val="center"/>
        </w:tcPr>
        <w:p w14:paraId="0F6D1E14" w14:textId="77777777" w:rsidR="00CF62D6" w:rsidRPr="00893099" w:rsidRDefault="00CF62D6"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6233096" wp14:editId="1F0BD006">
                <wp:extent cx="1057275" cy="451421"/>
                <wp:effectExtent l="19050" t="0" r="9525" b="0"/>
                <wp:docPr id="181921461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CF62D6" w:rsidRPr="00893099" w14:paraId="5F8403A9" w14:textId="77777777" w:rsidTr="00055773">
      <w:trPr>
        <w:trHeight w:val="75"/>
      </w:trPr>
      <w:tc>
        <w:tcPr>
          <w:tcW w:w="6827" w:type="dxa"/>
          <w:tcBorders>
            <w:top w:val="single" w:sz="4" w:space="0" w:color="548DD4"/>
          </w:tcBorders>
        </w:tcPr>
        <w:p w14:paraId="51E7C506" w14:textId="77777777" w:rsidR="00CF62D6" w:rsidRPr="00893099" w:rsidRDefault="00CF62D6"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050" w:type="dxa"/>
          <w:vMerge/>
          <w:vAlign w:val="center"/>
        </w:tcPr>
        <w:p w14:paraId="437E4E06" w14:textId="77777777" w:rsidR="00CF62D6" w:rsidRPr="00893099" w:rsidRDefault="00CF62D6" w:rsidP="004966B0">
          <w:pPr>
            <w:spacing w:before="0" w:after="0"/>
            <w:rPr>
              <w:rFonts w:eastAsia="Arial Narrow" w:cs="Arial"/>
              <w:color w:val="000000"/>
              <w:sz w:val="18"/>
              <w:szCs w:val="18"/>
            </w:rPr>
          </w:pPr>
        </w:p>
      </w:tc>
    </w:tr>
  </w:tbl>
  <w:p w14:paraId="668D4F2C" w14:textId="77777777" w:rsidR="00CF62D6" w:rsidRPr="00893099" w:rsidRDefault="00CF62D6" w:rsidP="002F025D">
    <w:pPr>
      <w:pStyle w:val="stBilgi1"/>
      <w:spacing w:before="0" w:after="0"/>
      <w:rPr>
        <w:noProof w:val="0"/>
        <w:sz w:val="2"/>
        <w:szCs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64" w:type="dxa"/>
      <w:tblBorders>
        <w:insideH w:val="single" w:sz="4" w:space="0" w:color="000000"/>
      </w:tblBorders>
      <w:tblLook w:val="04A0" w:firstRow="1" w:lastRow="0" w:firstColumn="1" w:lastColumn="0" w:noHBand="0" w:noVBand="1"/>
    </w:tblPr>
    <w:tblGrid>
      <w:gridCol w:w="11816"/>
      <w:gridCol w:w="3548"/>
    </w:tblGrid>
    <w:tr w:rsidR="005356F7" w:rsidRPr="00893099" w14:paraId="69DB639C" w14:textId="77777777" w:rsidTr="00055773">
      <w:trPr>
        <w:trHeight w:val="72"/>
      </w:trPr>
      <w:tc>
        <w:tcPr>
          <w:tcW w:w="11816" w:type="dxa"/>
          <w:tcBorders>
            <w:top w:val="nil"/>
            <w:bottom w:val="single" w:sz="4" w:space="0" w:color="548DD4"/>
          </w:tcBorders>
          <w:vAlign w:val="center"/>
        </w:tcPr>
        <w:p w14:paraId="11393C02" w14:textId="77777777" w:rsidR="005356F7" w:rsidRPr="00893099" w:rsidRDefault="005356F7"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3548" w:type="dxa"/>
          <w:vMerge w:val="restart"/>
          <w:vAlign w:val="center"/>
        </w:tcPr>
        <w:p w14:paraId="5BBFD857" w14:textId="77777777" w:rsidR="005356F7" w:rsidRPr="00893099" w:rsidRDefault="005356F7"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619DD258" wp14:editId="7E9B6749">
                <wp:extent cx="1057275" cy="451421"/>
                <wp:effectExtent l="19050" t="0" r="9525" b="0"/>
                <wp:docPr id="89517656"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5356F7" w:rsidRPr="00893099" w14:paraId="655B3AED" w14:textId="77777777" w:rsidTr="00055773">
      <w:trPr>
        <w:trHeight w:val="72"/>
      </w:trPr>
      <w:tc>
        <w:tcPr>
          <w:tcW w:w="11816" w:type="dxa"/>
          <w:tcBorders>
            <w:top w:val="single" w:sz="4" w:space="0" w:color="548DD4"/>
          </w:tcBorders>
        </w:tcPr>
        <w:p w14:paraId="208947FE" w14:textId="77777777" w:rsidR="005356F7" w:rsidRPr="00893099" w:rsidRDefault="005356F7"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48" w:type="dxa"/>
          <w:vMerge/>
          <w:vAlign w:val="center"/>
        </w:tcPr>
        <w:p w14:paraId="4D9B9977" w14:textId="77777777" w:rsidR="005356F7" w:rsidRPr="00893099" w:rsidRDefault="005356F7" w:rsidP="004966B0">
          <w:pPr>
            <w:spacing w:before="0" w:after="0"/>
            <w:rPr>
              <w:rFonts w:eastAsia="Arial Narrow" w:cs="Arial"/>
              <w:color w:val="000000"/>
              <w:sz w:val="18"/>
              <w:szCs w:val="18"/>
            </w:rPr>
          </w:pPr>
        </w:p>
      </w:tc>
    </w:tr>
  </w:tbl>
  <w:p w14:paraId="77F087FC" w14:textId="77777777" w:rsidR="005356F7" w:rsidRPr="00893099" w:rsidRDefault="005356F7" w:rsidP="002F025D">
    <w:pPr>
      <w:pStyle w:val="stBilgi1"/>
      <w:spacing w:before="0" w:after="0"/>
      <w:rPr>
        <w:noProof w:val="0"/>
        <w:sz w:val="2"/>
        <w:szCs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77" w:type="dxa"/>
      <w:tblBorders>
        <w:insideH w:val="single" w:sz="4" w:space="0" w:color="000000"/>
      </w:tblBorders>
      <w:tblLook w:val="04A0" w:firstRow="1" w:lastRow="0" w:firstColumn="1" w:lastColumn="0" w:noHBand="0" w:noVBand="1"/>
    </w:tblPr>
    <w:tblGrid>
      <w:gridCol w:w="6827"/>
      <w:gridCol w:w="2050"/>
    </w:tblGrid>
    <w:tr w:rsidR="005356F7" w:rsidRPr="00893099" w14:paraId="68282D56" w14:textId="77777777" w:rsidTr="00055773">
      <w:trPr>
        <w:trHeight w:val="75"/>
      </w:trPr>
      <w:tc>
        <w:tcPr>
          <w:tcW w:w="6827" w:type="dxa"/>
          <w:tcBorders>
            <w:top w:val="nil"/>
            <w:bottom w:val="single" w:sz="4" w:space="0" w:color="548DD4"/>
          </w:tcBorders>
          <w:vAlign w:val="center"/>
        </w:tcPr>
        <w:p w14:paraId="0CB5E68F" w14:textId="77777777" w:rsidR="005356F7" w:rsidRPr="00893099" w:rsidRDefault="005356F7"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2050" w:type="dxa"/>
          <w:vMerge w:val="restart"/>
          <w:vAlign w:val="center"/>
        </w:tcPr>
        <w:p w14:paraId="395AB6EB" w14:textId="77777777" w:rsidR="005356F7" w:rsidRPr="00893099" w:rsidRDefault="005356F7"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07F2C957" wp14:editId="0822C0A9">
                <wp:extent cx="1057275" cy="451421"/>
                <wp:effectExtent l="19050" t="0" r="9525" b="0"/>
                <wp:docPr id="516367784"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5356F7" w:rsidRPr="00893099" w14:paraId="62E68295" w14:textId="77777777" w:rsidTr="00055773">
      <w:trPr>
        <w:trHeight w:val="75"/>
      </w:trPr>
      <w:tc>
        <w:tcPr>
          <w:tcW w:w="6827" w:type="dxa"/>
          <w:tcBorders>
            <w:top w:val="single" w:sz="4" w:space="0" w:color="548DD4"/>
          </w:tcBorders>
        </w:tcPr>
        <w:p w14:paraId="68601F85" w14:textId="77777777" w:rsidR="005356F7" w:rsidRPr="00893099" w:rsidRDefault="005356F7"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2050" w:type="dxa"/>
          <w:vMerge/>
          <w:vAlign w:val="center"/>
        </w:tcPr>
        <w:p w14:paraId="4AA62501" w14:textId="77777777" w:rsidR="005356F7" w:rsidRPr="00893099" w:rsidRDefault="005356F7" w:rsidP="004966B0">
          <w:pPr>
            <w:spacing w:before="0" w:after="0"/>
            <w:rPr>
              <w:rFonts w:eastAsia="Arial Narrow" w:cs="Arial"/>
              <w:color w:val="000000"/>
              <w:sz w:val="18"/>
              <w:szCs w:val="18"/>
            </w:rPr>
          </w:pPr>
        </w:p>
      </w:tc>
    </w:tr>
  </w:tbl>
  <w:p w14:paraId="402C8B8F" w14:textId="77777777" w:rsidR="005356F7" w:rsidRPr="00893099" w:rsidRDefault="005356F7" w:rsidP="002F025D">
    <w:pPr>
      <w:pStyle w:val="stBilgi1"/>
      <w:spacing w:before="0" w:after="0"/>
      <w:rPr>
        <w:noProof w:val="0"/>
        <w:sz w:val="2"/>
        <w:szCs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34" w:type="dxa"/>
      <w:tblBorders>
        <w:insideH w:val="single" w:sz="4" w:space="0" w:color="000000"/>
      </w:tblBorders>
      <w:tblLook w:val="04A0" w:firstRow="1" w:lastRow="0" w:firstColumn="1" w:lastColumn="0" w:noHBand="0" w:noVBand="1"/>
    </w:tblPr>
    <w:tblGrid>
      <w:gridCol w:w="11793"/>
      <w:gridCol w:w="3541"/>
    </w:tblGrid>
    <w:tr w:rsidR="00143A84" w:rsidRPr="00893099" w14:paraId="705DC5F5" w14:textId="77777777" w:rsidTr="00055773">
      <w:trPr>
        <w:trHeight w:val="77"/>
      </w:trPr>
      <w:tc>
        <w:tcPr>
          <w:tcW w:w="11793" w:type="dxa"/>
          <w:tcBorders>
            <w:top w:val="nil"/>
            <w:bottom w:val="single" w:sz="4" w:space="0" w:color="548DD4"/>
          </w:tcBorders>
          <w:vAlign w:val="center"/>
        </w:tcPr>
        <w:p w14:paraId="6B2A369B" w14:textId="77777777" w:rsidR="00143A84" w:rsidRPr="00893099" w:rsidRDefault="00143A84"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3541" w:type="dxa"/>
          <w:vMerge w:val="restart"/>
          <w:vAlign w:val="center"/>
        </w:tcPr>
        <w:p w14:paraId="4D7DDB95" w14:textId="77777777" w:rsidR="00143A84" w:rsidRPr="00893099" w:rsidRDefault="00143A84"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1A0203C8" wp14:editId="5A57BDBC">
                <wp:extent cx="1057275" cy="451421"/>
                <wp:effectExtent l="19050" t="0" r="9525" b="0"/>
                <wp:docPr id="1454182922"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143A84" w:rsidRPr="00893099" w14:paraId="2FD70485" w14:textId="77777777" w:rsidTr="00055773">
      <w:trPr>
        <w:trHeight w:val="77"/>
      </w:trPr>
      <w:tc>
        <w:tcPr>
          <w:tcW w:w="11793" w:type="dxa"/>
          <w:tcBorders>
            <w:top w:val="single" w:sz="4" w:space="0" w:color="548DD4"/>
          </w:tcBorders>
        </w:tcPr>
        <w:p w14:paraId="5880383F" w14:textId="77777777" w:rsidR="00143A84" w:rsidRPr="00893099" w:rsidRDefault="00143A84"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3541" w:type="dxa"/>
          <w:vMerge/>
          <w:vAlign w:val="center"/>
        </w:tcPr>
        <w:p w14:paraId="49FAA69F" w14:textId="77777777" w:rsidR="00143A84" w:rsidRPr="00893099" w:rsidRDefault="00143A84" w:rsidP="004966B0">
          <w:pPr>
            <w:spacing w:before="0" w:after="0"/>
            <w:rPr>
              <w:rFonts w:eastAsia="Arial Narrow" w:cs="Arial"/>
              <w:color w:val="000000"/>
              <w:sz w:val="18"/>
              <w:szCs w:val="18"/>
            </w:rPr>
          </w:pPr>
        </w:p>
      </w:tc>
    </w:tr>
  </w:tbl>
  <w:p w14:paraId="66D5253A" w14:textId="77777777" w:rsidR="00143A84" w:rsidRPr="00893099" w:rsidRDefault="00143A84" w:rsidP="002F025D">
    <w:pPr>
      <w:pStyle w:val="stBilgi1"/>
      <w:spacing w:before="0" w:after="0"/>
      <w:rPr>
        <w:noProof w:val="0"/>
        <w:sz w:val="2"/>
        <w:szCs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22"/>
      <w:gridCol w:w="3041"/>
    </w:tblGrid>
    <w:tr w:rsidR="00AB3BE1" w:rsidRPr="00893099" w14:paraId="44248A95" w14:textId="77777777" w:rsidTr="002F1216">
      <w:trPr>
        <w:trHeight w:val="130"/>
      </w:trPr>
      <w:tc>
        <w:tcPr>
          <w:tcW w:w="3547" w:type="pct"/>
          <w:tcBorders>
            <w:top w:val="nil"/>
            <w:bottom w:val="single" w:sz="4" w:space="0" w:color="548DD4"/>
          </w:tcBorders>
          <w:vAlign w:val="center"/>
        </w:tcPr>
        <w:p w14:paraId="795B76B5" w14:textId="77777777" w:rsidR="00AB3BE1" w:rsidRPr="00893099" w:rsidRDefault="00AB3BE1"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44E5EF92" w14:textId="77777777" w:rsidR="00AB3BE1" w:rsidRPr="00893099" w:rsidRDefault="00AB3BE1"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69BF0A6B" wp14:editId="60FFAC6C">
                <wp:extent cx="1057275" cy="451421"/>
                <wp:effectExtent l="19050" t="0" r="9525" b="0"/>
                <wp:docPr id="873098961"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AB3BE1" w:rsidRPr="00893099" w14:paraId="25110013" w14:textId="77777777" w:rsidTr="002F1216">
      <w:trPr>
        <w:trHeight w:val="130"/>
      </w:trPr>
      <w:tc>
        <w:tcPr>
          <w:tcW w:w="3547" w:type="pct"/>
          <w:tcBorders>
            <w:top w:val="single" w:sz="4" w:space="0" w:color="548DD4"/>
          </w:tcBorders>
        </w:tcPr>
        <w:p w14:paraId="48E5481A" w14:textId="77777777" w:rsidR="00AB3BE1" w:rsidRPr="00893099" w:rsidRDefault="00AB3BE1"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1F0BDC59" w14:textId="77777777" w:rsidR="00AB3BE1" w:rsidRPr="00893099" w:rsidRDefault="00AB3BE1" w:rsidP="004966B0">
          <w:pPr>
            <w:spacing w:before="0" w:after="0"/>
            <w:rPr>
              <w:rFonts w:eastAsia="Arial Narrow" w:cs="Arial"/>
              <w:color w:val="000000"/>
              <w:sz w:val="18"/>
              <w:szCs w:val="18"/>
            </w:rPr>
          </w:pPr>
        </w:p>
      </w:tc>
    </w:tr>
  </w:tbl>
  <w:p w14:paraId="183CA628" w14:textId="77777777" w:rsidR="00AB3BE1" w:rsidRPr="00893099" w:rsidRDefault="00AB3BE1" w:rsidP="002F025D">
    <w:pPr>
      <w:pStyle w:val="stBilgi1"/>
      <w:spacing w:before="0" w:after="0"/>
      <w:rPr>
        <w:noProof w:val="0"/>
        <w:sz w:val="2"/>
        <w:szCs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567720" w:rsidRPr="00893099" w14:paraId="3A3250BA" w14:textId="77777777" w:rsidTr="002F1216">
      <w:trPr>
        <w:trHeight w:val="130"/>
      </w:trPr>
      <w:tc>
        <w:tcPr>
          <w:tcW w:w="3547" w:type="pct"/>
          <w:tcBorders>
            <w:top w:val="nil"/>
            <w:bottom w:val="single" w:sz="4" w:space="0" w:color="548DD4"/>
          </w:tcBorders>
          <w:vAlign w:val="center"/>
        </w:tcPr>
        <w:p w14:paraId="6DC8E559" w14:textId="77777777" w:rsidR="00567720" w:rsidRPr="00893099" w:rsidRDefault="00567720"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4F13806A" w14:textId="77777777" w:rsidR="00567720" w:rsidRPr="00893099" w:rsidRDefault="00567720"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2C5445F4" wp14:editId="380C671A">
                <wp:extent cx="1057275" cy="451421"/>
                <wp:effectExtent l="19050" t="0" r="9525" b="0"/>
                <wp:docPr id="754777414"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567720" w:rsidRPr="00893099" w14:paraId="22BE287E" w14:textId="77777777" w:rsidTr="002F1216">
      <w:trPr>
        <w:trHeight w:val="130"/>
      </w:trPr>
      <w:tc>
        <w:tcPr>
          <w:tcW w:w="3547" w:type="pct"/>
          <w:tcBorders>
            <w:top w:val="single" w:sz="4" w:space="0" w:color="548DD4"/>
          </w:tcBorders>
        </w:tcPr>
        <w:p w14:paraId="374FD0D4" w14:textId="77777777" w:rsidR="00567720" w:rsidRPr="00893099" w:rsidRDefault="00567720"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0C0B2604" w14:textId="77777777" w:rsidR="00567720" w:rsidRPr="00893099" w:rsidRDefault="00567720" w:rsidP="004966B0">
          <w:pPr>
            <w:spacing w:before="0" w:after="0"/>
            <w:rPr>
              <w:rFonts w:eastAsia="Arial Narrow" w:cs="Arial"/>
              <w:color w:val="000000"/>
              <w:sz w:val="18"/>
              <w:szCs w:val="18"/>
            </w:rPr>
          </w:pPr>
        </w:p>
      </w:tc>
    </w:tr>
  </w:tbl>
  <w:p w14:paraId="742436B9" w14:textId="77777777" w:rsidR="00567720" w:rsidRPr="00893099" w:rsidRDefault="00567720" w:rsidP="002F025D">
    <w:pPr>
      <w:pStyle w:val="stBilgi1"/>
      <w:spacing w:before="0" w:after="0"/>
      <w:rPr>
        <w:noProof w:val="0"/>
        <w:sz w:val="2"/>
        <w:szCs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567720" w:rsidRPr="00893099" w14:paraId="7D997710" w14:textId="77777777" w:rsidTr="002F1216">
      <w:trPr>
        <w:trHeight w:val="130"/>
      </w:trPr>
      <w:tc>
        <w:tcPr>
          <w:tcW w:w="3547" w:type="pct"/>
          <w:tcBorders>
            <w:top w:val="nil"/>
            <w:bottom w:val="single" w:sz="4" w:space="0" w:color="548DD4"/>
          </w:tcBorders>
          <w:vAlign w:val="center"/>
        </w:tcPr>
        <w:p w14:paraId="02D58CD7" w14:textId="77777777" w:rsidR="00567720" w:rsidRPr="00893099" w:rsidRDefault="00567720"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5588D67E" w14:textId="77777777" w:rsidR="00567720" w:rsidRPr="00893099" w:rsidRDefault="00567720"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38164AC3" wp14:editId="4A3EDAC1">
                <wp:extent cx="1057275" cy="451421"/>
                <wp:effectExtent l="19050" t="0" r="9525" b="0"/>
                <wp:docPr id="758520453"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567720" w:rsidRPr="00893099" w14:paraId="17E77914" w14:textId="77777777" w:rsidTr="002F1216">
      <w:trPr>
        <w:trHeight w:val="130"/>
      </w:trPr>
      <w:tc>
        <w:tcPr>
          <w:tcW w:w="3547" w:type="pct"/>
          <w:tcBorders>
            <w:top w:val="single" w:sz="4" w:space="0" w:color="548DD4"/>
          </w:tcBorders>
        </w:tcPr>
        <w:p w14:paraId="0379A91C" w14:textId="77777777" w:rsidR="00567720" w:rsidRPr="00893099" w:rsidRDefault="00567720"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6D595A3B" w14:textId="77777777" w:rsidR="00567720" w:rsidRPr="00893099" w:rsidRDefault="00567720" w:rsidP="004966B0">
          <w:pPr>
            <w:spacing w:before="0" w:after="0"/>
            <w:rPr>
              <w:rFonts w:eastAsia="Arial Narrow" w:cs="Arial"/>
              <w:color w:val="000000"/>
              <w:sz w:val="18"/>
              <w:szCs w:val="18"/>
            </w:rPr>
          </w:pPr>
        </w:p>
      </w:tc>
    </w:tr>
  </w:tbl>
  <w:p w14:paraId="261CC09F" w14:textId="77777777" w:rsidR="00567720" w:rsidRPr="00893099" w:rsidRDefault="00567720" w:rsidP="002F025D">
    <w:pPr>
      <w:pStyle w:val="stBilgi1"/>
      <w:spacing w:before="0" w:after="0"/>
      <w:rPr>
        <w:noProof w:val="0"/>
        <w:sz w:val="2"/>
        <w:szCs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AB3BE1" w:rsidRPr="00893099" w14:paraId="035ADE0E" w14:textId="77777777" w:rsidTr="002F1216">
      <w:trPr>
        <w:trHeight w:val="130"/>
      </w:trPr>
      <w:tc>
        <w:tcPr>
          <w:tcW w:w="3547" w:type="pct"/>
          <w:tcBorders>
            <w:top w:val="nil"/>
            <w:bottom w:val="single" w:sz="4" w:space="0" w:color="548DD4"/>
          </w:tcBorders>
          <w:vAlign w:val="center"/>
        </w:tcPr>
        <w:p w14:paraId="2A1C6D3A" w14:textId="77777777" w:rsidR="00AB3BE1" w:rsidRPr="00893099" w:rsidRDefault="00AB3BE1"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1F971DB1" w14:textId="77777777" w:rsidR="00AB3BE1" w:rsidRPr="00893099" w:rsidRDefault="00AB3BE1"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B158D2D" wp14:editId="04D5F5E8">
                <wp:extent cx="1057275" cy="451421"/>
                <wp:effectExtent l="19050" t="0" r="9525" b="0"/>
                <wp:docPr id="1744020248"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AB3BE1" w:rsidRPr="00893099" w14:paraId="5DA58B4B" w14:textId="77777777" w:rsidTr="002F1216">
      <w:trPr>
        <w:trHeight w:val="130"/>
      </w:trPr>
      <w:tc>
        <w:tcPr>
          <w:tcW w:w="3547" w:type="pct"/>
          <w:tcBorders>
            <w:top w:val="single" w:sz="4" w:space="0" w:color="548DD4"/>
          </w:tcBorders>
        </w:tcPr>
        <w:p w14:paraId="50056EE4" w14:textId="77777777" w:rsidR="00AB3BE1" w:rsidRPr="00893099" w:rsidRDefault="00AB3BE1"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7B7BF651" w14:textId="77777777" w:rsidR="00AB3BE1" w:rsidRPr="00893099" w:rsidRDefault="00AB3BE1" w:rsidP="004966B0">
          <w:pPr>
            <w:spacing w:before="0" w:after="0"/>
            <w:rPr>
              <w:rFonts w:eastAsia="Arial Narrow" w:cs="Arial"/>
              <w:color w:val="000000"/>
              <w:sz w:val="18"/>
              <w:szCs w:val="18"/>
            </w:rPr>
          </w:pPr>
        </w:p>
      </w:tc>
    </w:tr>
  </w:tbl>
  <w:p w14:paraId="32DD9E7A" w14:textId="77777777" w:rsidR="00AB3BE1" w:rsidRPr="00893099" w:rsidRDefault="00AB3BE1" w:rsidP="002F025D">
    <w:pPr>
      <w:pStyle w:val="stBilgi1"/>
      <w:spacing w:before="0" w:after="0"/>
      <w:rPr>
        <w:noProof w:val="0"/>
        <w:sz w:val="2"/>
        <w:szCs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22"/>
      <w:gridCol w:w="3041"/>
    </w:tblGrid>
    <w:tr w:rsidR="00066042" w:rsidRPr="00893099" w14:paraId="2BAEEEC9" w14:textId="77777777" w:rsidTr="002F1216">
      <w:trPr>
        <w:trHeight w:val="130"/>
      </w:trPr>
      <w:tc>
        <w:tcPr>
          <w:tcW w:w="3547" w:type="pct"/>
          <w:tcBorders>
            <w:top w:val="nil"/>
            <w:bottom w:val="single" w:sz="4" w:space="0" w:color="548DD4"/>
          </w:tcBorders>
          <w:vAlign w:val="center"/>
        </w:tcPr>
        <w:p w14:paraId="7A7BA9BE" w14:textId="77777777" w:rsidR="00066042" w:rsidRPr="00893099" w:rsidRDefault="00066042"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752BC845" w14:textId="77777777" w:rsidR="00066042" w:rsidRPr="00893099" w:rsidRDefault="0006604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03071F9F" wp14:editId="4354C751">
                <wp:extent cx="1057275" cy="451421"/>
                <wp:effectExtent l="19050" t="0" r="9525" b="0"/>
                <wp:docPr id="969628105"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066042" w:rsidRPr="00893099" w14:paraId="22969D62" w14:textId="77777777" w:rsidTr="002F1216">
      <w:trPr>
        <w:trHeight w:val="130"/>
      </w:trPr>
      <w:tc>
        <w:tcPr>
          <w:tcW w:w="3547" w:type="pct"/>
          <w:tcBorders>
            <w:top w:val="single" w:sz="4" w:space="0" w:color="548DD4"/>
          </w:tcBorders>
        </w:tcPr>
        <w:p w14:paraId="710B6843" w14:textId="77777777" w:rsidR="00066042" w:rsidRPr="00893099" w:rsidRDefault="0006604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5DABCAF9" w14:textId="77777777" w:rsidR="00066042" w:rsidRPr="00893099" w:rsidRDefault="00066042" w:rsidP="004966B0">
          <w:pPr>
            <w:spacing w:before="0" w:after="0"/>
            <w:rPr>
              <w:rFonts w:eastAsia="Arial Narrow" w:cs="Arial"/>
              <w:color w:val="000000"/>
              <w:sz w:val="18"/>
              <w:szCs w:val="18"/>
            </w:rPr>
          </w:pPr>
        </w:p>
      </w:tc>
    </w:tr>
  </w:tbl>
  <w:p w14:paraId="072073CC" w14:textId="77777777" w:rsidR="00066042" w:rsidRPr="00893099" w:rsidRDefault="00066042" w:rsidP="002F025D">
    <w:pPr>
      <w:pStyle w:val="stBilgi1"/>
      <w:spacing w:before="0" w:after="0"/>
      <w:rPr>
        <w:noProof w:val="0"/>
        <w:sz w:val="2"/>
        <w:szCs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E31E32" w:rsidRPr="00893099" w14:paraId="258CC35E" w14:textId="77777777" w:rsidTr="002F1216">
      <w:trPr>
        <w:trHeight w:val="130"/>
      </w:trPr>
      <w:tc>
        <w:tcPr>
          <w:tcW w:w="3547" w:type="pct"/>
          <w:tcBorders>
            <w:top w:val="nil"/>
            <w:bottom w:val="single" w:sz="4" w:space="0" w:color="548DD4"/>
          </w:tcBorders>
          <w:vAlign w:val="center"/>
        </w:tcPr>
        <w:p w14:paraId="33197C10" w14:textId="77777777" w:rsidR="00E31E32" w:rsidRPr="00893099" w:rsidRDefault="00E31E32"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73B944AE" w14:textId="77777777" w:rsidR="00E31E32" w:rsidRPr="00893099" w:rsidRDefault="00E31E3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383D248F" wp14:editId="1CB05C2A">
                <wp:extent cx="1057275" cy="451421"/>
                <wp:effectExtent l="19050" t="0" r="9525" b="0"/>
                <wp:docPr id="1500568543"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E31E32" w:rsidRPr="00893099" w14:paraId="1E436F9D" w14:textId="77777777" w:rsidTr="002F1216">
      <w:trPr>
        <w:trHeight w:val="130"/>
      </w:trPr>
      <w:tc>
        <w:tcPr>
          <w:tcW w:w="3547" w:type="pct"/>
          <w:tcBorders>
            <w:top w:val="single" w:sz="4" w:space="0" w:color="548DD4"/>
          </w:tcBorders>
        </w:tcPr>
        <w:p w14:paraId="242FC63D" w14:textId="77777777" w:rsidR="00E31E32" w:rsidRPr="00893099" w:rsidRDefault="00E31E3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57D4EAE0" w14:textId="77777777" w:rsidR="00E31E32" w:rsidRPr="00893099" w:rsidRDefault="00E31E32" w:rsidP="004966B0">
          <w:pPr>
            <w:spacing w:before="0" w:after="0"/>
            <w:rPr>
              <w:rFonts w:eastAsia="Arial Narrow" w:cs="Arial"/>
              <w:color w:val="000000"/>
              <w:sz w:val="18"/>
              <w:szCs w:val="18"/>
            </w:rPr>
          </w:pPr>
        </w:p>
      </w:tc>
    </w:tr>
  </w:tbl>
  <w:p w14:paraId="1C1DA484" w14:textId="77777777" w:rsidR="00E31E32" w:rsidRPr="00893099" w:rsidRDefault="00E31E32" w:rsidP="002F025D">
    <w:pPr>
      <w:pStyle w:val="stBilgi1"/>
      <w:spacing w:before="0" w:after="0"/>
      <w:rPr>
        <w:noProof w:val="0"/>
        <w:sz w:val="2"/>
        <w:szCs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E31E32" w:rsidRPr="00893099" w14:paraId="44D8A787" w14:textId="77777777" w:rsidTr="002F1216">
      <w:trPr>
        <w:trHeight w:val="130"/>
      </w:trPr>
      <w:tc>
        <w:tcPr>
          <w:tcW w:w="3547" w:type="pct"/>
          <w:tcBorders>
            <w:top w:val="nil"/>
            <w:bottom w:val="single" w:sz="4" w:space="0" w:color="548DD4"/>
          </w:tcBorders>
          <w:vAlign w:val="center"/>
        </w:tcPr>
        <w:p w14:paraId="68696792" w14:textId="77777777" w:rsidR="00E31E32" w:rsidRPr="00893099" w:rsidRDefault="00E31E32"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2EB730D2" w14:textId="77777777" w:rsidR="00E31E32" w:rsidRPr="00893099" w:rsidRDefault="00E31E3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363A01A4" wp14:editId="6A5DCBFD">
                <wp:extent cx="1057275" cy="451421"/>
                <wp:effectExtent l="19050" t="0" r="9525" b="0"/>
                <wp:docPr id="754521105"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E31E32" w:rsidRPr="00893099" w14:paraId="00729644" w14:textId="77777777" w:rsidTr="002F1216">
      <w:trPr>
        <w:trHeight w:val="130"/>
      </w:trPr>
      <w:tc>
        <w:tcPr>
          <w:tcW w:w="3547" w:type="pct"/>
          <w:tcBorders>
            <w:top w:val="single" w:sz="4" w:space="0" w:color="548DD4"/>
          </w:tcBorders>
        </w:tcPr>
        <w:p w14:paraId="469FCB92" w14:textId="77777777" w:rsidR="00E31E32" w:rsidRPr="00893099" w:rsidRDefault="00E31E3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7B517E98" w14:textId="77777777" w:rsidR="00E31E32" w:rsidRPr="00893099" w:rsidRDefault="00E31E32" w:rsidP="004966B0">
          <w:pPr>
            <w:spacing w:before="0" w:after="0"/>
            <w:rPr>
              <w:rFonts w:eastAsia="Arial Narrow" w:cs="Arial"/>
              <w:color w:val="000000"/>
              <w:sz w:val="18"/>
              <w:szCs w:val="18"/>
            </w:rPr>
          </w:pPr>
        </w:p>
      </w:tc>
    </w:tr>
  </w:tbl>
  <w:p w14:paraId="46FB6AB8" w14:textId="77777777" w:rsidR="00E31E32" w:rsidRPr="00893099" w:rsidRDefault="00E31E32" w:rsidP="002F025D">
    <w:pPr>
      <w:pStyle w:val="stBilgi1"/>
      <w:spacing w:before="0" w:after="0"/>
      <w:rPr>
        <w:noProof w:val="0"/>
        <w:sz w:val="2"/>
        <w:szCs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E31E32" w:rsidRPr="00893099" w14:paraId="0DBACD88" w14:textId="77777777" w:rsidTr="002F1216">
      <w:trPr>
        <w:trHeight w:val="130"/>
      </w:trPr>
      <w:tc>
        <w:tcPr>
          <w:tcW w:w="3547" w:type="pct"/>
          <w:tcBorders>
            <w:top w:val="nil"/>
            <w:bottom w:val="single" w:sz="4" w:space="0" w:color="548DD4"/>
          </w:tcBorders>
          <w:vAlign w:val="center"/>
        </w:tcPr>
        <w:p w14:paraId="25E3AECB" w14:textId="77777777" w:rsidR="00E31E32" w:rsidRPr="00893099" w:rsidRDefault="00E31E32"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2AB570F2" w14:textId="77777777" w:rsidR="00E31E32" w:rsidRPr="00893099" w:rsidRDefault="00E31E3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436163F6" wp14:editId="0A44AFA2">
                <wp:extent cx="1057275" cy="451421"/>
                <wp:effectExtent l="19050" t="0" r="9525" b="0"/>
                <wp:docPr id="2121641645"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E31E32" w:rsidRPr="00893099" w14:paraId="23C017C3" w14:textId="77777777" w:rsidTr="002F1216">
      <w:trPr>
        <w:trHeight w:val="130"/>
      </w:trPr>
      <w:tc>
        <w:tcPr>
          <w:tcW w:w="3547" w:type="pct"/>
          <w:tcBorders>
            <w:top w:val="single" w:sz="4" w:space="0" w:color="548DD4"/>
          </w:tcBorders>
        </w:tcPr>
        <w:p w14:paraId="526B972C" w14:textId="77777777" w:rsidR="00E31E32" w:rsidRPr="00893099" w:rsidRDefault="00E31E3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049358BE" w14:textId="77777777" w:rsidR="00E31E32" w:rsidRPr="00893099" w:rsidRDefault="00E31E32" w:rsidP="004966B0">
          <w:pPr>
            <w:spacing w:before="0" w:after="0"/>
            <w:rPr>
              <w:rFonts w:eastAsia="Arial Narrow" w:cs="Arial"/>
              <w:color w:val="000000"/>
              <w:sz w:val="18"/>
              <w:szCs w:val="18"/>
            </w:rPr>
          </w:pPr>
        </w:p>
      </w:tc>
    </w:tr>
  </w:tbl>
  <w:p w14:paraId="1B5C6A29" w14:textId="77777777" w:rsidR="00E31E32" w:rsidRPr="00893099" w:rsidRDefault="00E31E32" w:rsidP="002F025D">
    <w:pPr>
      <w:pStyle w:val="stBilgi1"/>
      <w:spacing w:before="0" w:after="0"/>
      <w:rPr>
        <w:noProof w:val="0"/>
        <w:sz w:val="2"/>
        <w:szCs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22"/>
      <w:gridCol w:w="3041"/>
    </w:tblGrid>
    <w:tr w:rsidR="00E31E32" w:rsidRPr="00893099" w14:paraId="31E2548B" w14:textId="77777777" w:rsidTr="002F1216">
      <w:trPr>
        <w:trHeight w:val="130"/>
      </w:trPr>
      <w:tc>
        <w:tcPr>
          <w:tcW w:w="3547" w:type="pct"/>
          <w:tcBorders>
            <w:top w:val="nil"/>
            <w:bottom w:val="single" w:sz="4" w:space="0" w:color="548DD4"/>
          </w:tcBorders>
          <w:vAlign w:val="center"/>
        </w:tcPr>
        <w:p w14:paraId="1D398F0B" w14:textId="77777777" w:rsidR="00E31E32" w:rsidRPr="00893099" w:rsidRDefault="00E31E32"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443149A0" w14:textId="77777777" w:rsidR="00E31E32" w:rsidRPr="00893099" w:rsidRDefault="00E31E3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448E4A31" wp14:editId="21C11F41">
                <wp:extent cx="1057275" cy="451421"/>
                <wp:effectExtent l="19050" t="0" r="9525" b="0"/>
                <wp:docPr id="742769119"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E31E32" w:rsidRPr="00893099" w14:paraId="4A187476" w14:textId="77777777" w:rsidTr="002F1216">
      <w:trPr>
        <w:trHeight w:val="130"/>
      </w:trPr>
      <w:tc>
        <w:tcPr>
          <w:tcW w:w="3547" w:type="pct"/>
          <w:tcBorders>
            <w:top w:val="single" w:sz="4" w:space="0" w:color="548DD4"/>
          </w:tcBorders>
        </w:tcPr>
        <w:p w14:paraId="52D23508" w14:textId="77777777" w:rsidR="00E31E32" w:rsidRPr="00893099" w:rsidRDefault="00E31E3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65495A42" w14:textId="77777777" w:rsidR="00E31E32" w:rsidRPr="00893099" w:rsidRDefault="00E31E32" w:rsidP="004966B0">
          <w:pPr>
            <w:spacing w:before="0" w:after="0"/>
            <w:rPr>
              <w:rFonts w:eastAsia="Arial Narrow" w:cs="Arial"/>
              <w:color w:val="000000"/>
              <w:sz w:val="18"/>
              <w:szCs w:val="18"/>
            </w:rPr>
          </w:pPr>
        </w:p>
      </w:tc>
    </w:tr>
  </w:tbl>
  <w:p w14:paraId="2738AE95" w14:textId="77777777" w:rsidR="00E31E32" w:rsidRPr="00893099" w:rsidRDefault="00E31E32" w:rsidP="002F025D">
    <w:pPr>
      <w:pStyle w:val="stBilgi1"/>
      <w:spacing w:before="0" w:after="0"/>
      <w:rPr>
        <w:noProof w:val="0"/>
        <w:sz w:val="2"/>
        <w:szCs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E31E32" w:rsidRPr="00893099" w14:paraId="003457B8" w14:textId="77777777" w:rsidTr="002F1216">
      <w:trPr>
        <w:trHeight w:val="130"/>
      </w:trPr>
      <w:tc>
        <w:tcPr>
          <w:tcW w:w="3547" w:type="pct"/>
          <w:tcBorders>
            <w:top w:val="nil"/>
            <w:bottom w:val="single" w:sz="4" w:space="0" w:color="548DD4"/>
          </w:tcBorders>
          <w:vAlign w:val="center"/>
        </w:tcPr>
        <w:p w14:paraId="66B76AC9" w14:textId="77777777" w:rsidR="00E31E32" w:rsidRPr="00893099" w:rsidRDefault="00E31E32"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25887D1C" w14:textId="77777777" w:rsidR="00E31E32" w:rsidRPr="00893099" w:rsidRDefault="00E31E32"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7F83B75E" wp14:editId="7B1E9013">
                <wp:extent cx="1057275" cy="451421"/>
                <wp:effectExtent l="19050" t="0" r="9525" b="0"/>
                <wp:docPr id="97879672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E31E32" w:rsidRPr="00893099" w14:paraId="5E886BC3" w14:textId="77777777" w:rsidTr="002F1216">
      <w:trPr>
        <w:trHeight w:val="130"/>
      </w:trPr>
      <w:tc>
        <w:tcPr>
          <w:tcW w:w="3547" w:type="pct"/>
          <w:tcBorders>
            <w:top w:val="single" w:sz="4" w:space="0" w:color="548DD4"/>
          </w:tcBorders>
        </w:tcPr>
        <w:p w14:paraId="7315D853" w14:textId="77777777" w:rsidR="00E31E32" w:rsidRPr="00893099" w:rsidRDefault="00E31E32"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2818E7FC" w14:textId="77777777" w:rsidR="00E31E32" w:rsidRPr="00893099" w:rsidRDefault="00E31E32" w:rsidP="004966B0">
          <w:pPr>
            <w:spacing w:before="0" w:after="0"/>
            <w:rPr>
              <w:rFonts w:eastAsia="Arial Narrow" w:cs="Arial"/>
              <w:color w:val="000000"/>
              <w:sz w:val="18"/>
              <w:szCs w:val="18"/>
            </w:rPr>
          </w:pPr>
        </w:p>
      </w:tc>
    </w:tr>
  </w:tbl>
  <w:p w14:paraId="329B010A" w14:textId="77777777" w:rsidR="00E31E32" w:rsidRPr="00893099" w:rsidRDefault="00E31E32" w:rsidP="002F025D">
    <w:pPr>
      <w:pStyle w:val="stBilgi1"/>
      <w:spacing w:before="0" w:after="0"/>
      <w:rPr>
        <w:noProof w:val="0"/>
        <w:sz w:val="2"/>
        <w:szCs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00" w:type="pct"/>
      <w:tblBorders>
        <w:insideH w:val="single" w:sz="4" w:space="0" w:color="000000"/>
      </w:tblBorders>
      <w:tblLook w:val="04A0" w:firstRow="1" w:lastRow="0" w:firstColumn="1" w:lastColumn="0" w:noHBand="0" w:noVBand="1"/>
    </w:tblPr>
    <w:tblGrid>
      <w:gridCol w:w="7459"/>
      <w:gridCol w:w="3055"/>
    </w:tblGrid>
    <w:tr w:rsidR="00260E88" w:rsidRPr="00893099" w14:paraId="2755CE94" w14:textId="77777777" w:rsidTr="002F1216">
      <w:trPr>
        <w:trHeight w:val="130"/>
      </w:trPr>
      <w:tc>
        <w:tcPr>
          <w:tcW w:w="3547" w:type="pct"/>
          <w:tcBorders>
            <w:top w:val="nil"/>
            <w:bottom w:val="single" w:sz="4" w:space="0" w:color="548DD4"/>
          </w:tcBorders>
          <w:vAlign w:val="center"/>
        </w:tcPr>
        <w:p w14:paraId="38D6444F" w14:textId="77777777" w:rsidR="00260E88" w:rsidRPr="00893099" w:rsidRDefault="00260E88" w:rsidP="004966B0">
          <w:pPr>
            <w:spacing w:before="0" w:after="0"/>
            <w:ind w:left="-113" w:firstLine="6"/>
            <w:rPr>
              <w:rFonts w:cs="Arial"/>
              <w:color w:val="00AEEC"/>
              <w:sz w:val="18"/>
              <w:szCs w:val="18"/>
            </w:rPr>
          </w:pPr>
          <w:r w:rsidRPr="00893099">
            <w:rPr>
              <w:rFonts w:eastAsia="Arial Narrow" w:cs="Arial"/>
              <w:color w:val="00B0F0"/>
              <w:sz w:val="18"/>
              <w:szCs w:val="18"/>
            </w:rPr>
            <w:t>Edirne Wind Power Plant Project</w:t>
          </w:r>
        </w:p>
      </w:tc>
      <w:tc>
        <w:tcPr>
          <w:tcW w:w="1453" w:type="pct"/>
          <w:vMerge w:val="restart"/>
          <w:vAlign w:val="center"/>
        </w:tcPr>
        <w:p w14:paraId="0F075508" w14:textId="77777777" w:rsidR="00260E88" w:rsidRPr="00893099" w:rsidRDefault="00260E88" w:rsidP="004966B0">
          <w:pPr>
            <w:spacing w:before="0" w:after="0"/>
            <w:ind w:right="-170"/>
            <w:rPr>
              <w:rFonts w:cs="Arial"/>
              <w:color w:val="00AEEC"/>
              <w:sz w:val="18"/>
              <w:szCs w:val="18"/>
            </w:rPr>
          </w:pPr>
          <w:r w:rsidRPr="00893099">
            <w:rPr>
              <w:rFonts w:eastAsia="Arial Narrow" w:cs="Arial"/>
              <w:noProof/>
              <w:color w:val="0070C0"/>
              <w:sz w:val="18"/>
              <w:szCs w:val="18"/>
            </w:rPr>
            <w:drawing>
              <wp:inline distT="0" distB="0" distL="0" distR="0" wp14:anchorId="532699C0" wp14:editId="0AE52FA6">
                <wp:extent cx="1057275" cy="451421"/>
                <wp:effectExtent l="19050" t="0" r="9525" b="0"/>
                <wp:docPr id="2020663190" name="Resim 1245593325"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96146" name="Picture 1236196146" descr="Text, icon&#10;&#10;Description automatically generated"/>
                        <pic:cNvPicPr>
                          <a:picLocks noChangeAspect="1" noChangeArrowheads="1"/>
                        </pic:cNvPicPr>
                      </pic:nvPicPr>
                      <pic:blipFill>
                        <a:blip r:embed="rId1" cstate="print"/>
                        <a:srcRect/>
                        <a:stretch>
                          <a:fillRect/>
                        </a:stretch>
                      </pic:blipFill>
                      <pic:spPr bwMode="auto">
                        <a:xfrm>
                          <a:off x="0" y="0"/>
                          <a:ext cx="1057275" cy="451421"/>
                        </a:xfrm>
                        <a:prstGeom prst="rect">
                          <a:avLst/>
                        </a:prstGeom>
                        <a:noFill/>
                        <a:ln w="9525">
                          <a:noFill/>
                          <a:miter lim="800000"/>
                          <a:headEnd/>
                          <a:tailEnd/>
                        </a:ln>
                      </pic:spPr>
                    </pic:pic>
                  </a:graphicData>
                </a:graphic>
              </wp:inline>
            </w:drawing>
          </w:r>
        </w:p>
      </w:tc>
    </w:tr>
    <w:tr w:rsidR="00260E88" w:rsidRPr="00893099" w14:paraId="4902C3FB" w14:textId="77777777" w:rsidTr="002F1216">
      <w:trPr>
        <w:trHeight w:val="130"/>
      </w:trPr>
      <w:tc>
        <w:tcPr>
          <w:tcW w:w="3547" w:type="pct"/>
          <w:tcBorders>
            <w:top w:val="single" w:sz="4" w:space="0" w:color="548DD4"/>
          </w:tcBorders>
        </w:tcPr>
        <w:p w14:paraId="21E2BFDC" w14:textId="77777777" w:rsidR="00260E88" w:rsidRPr="00893099" w:rsidRDefault="00260E88" w:rsidP="004966B0">
          <w:pPr>
            <w:tabs>
              <w:tab w:val="left" w:pos="4725"/>
            </w:tabs>
            <w:spacing w:before="0" w:after="0"/>
            <w:ind w:hanging="108"/>
            <w:rPr>
              <w:rFonts w:eastAsia="Calibri" w:cs="Arial"/>
              <w:color w:val="000000"/>
              <w:sz w:val="16"/>
              <w:szCs w:val="16"/>
            </w:rPr>
          </w:pPr>
          <w:r w:rsidRPr="00893099">
            <w:rPr>
              <w:rFonts w:cs="Arial"/>
              <w:color w:val="00B050"/>
              <w:sz w:val="18"/>
              <w:szCs w:val="18"/>
            </w:rPr>
            <w:t>Land Acquisition and Livelihood Restoration Plan Report</w:t>
          </w:r>
        </w:p>
      </w:tc>
      <w:tc>
        <w:tcPr>
          <w:tcW w:w="1453" w:type="pct"/>
          <w:vMerge/>
          <w:vAlign w:val="center"/>
        </w:tcPr>
        <w:p w14:paraId="12E72853" w14:textId="77777777" w:rsidR="00260E88" w:rsidRPr="00893099" w:rsidRDefault="00260E88" w:rsidP="004966B0">
          <w:pPr>
            <w:spacing w:before="0" w:after="0"/>
            <w:rPr>
              <w:rFonts w:eastAsia="Arial Narrow" w:cs="Arial"/>
              <w:color w:val="000000"/>
              <w:sz w:val="18"/>
              <w:szCs w:val="18"/>
            </w:rPr>
          </w:pPr>
        </w:p>
      </w:tc>
    </w:tr>
  </w:tbl>
  <w:p w14:paraId="0A254722" w14:textId="77777777" w:rsidR="00260E88" w:rsidRPr="00893099" w:rsidRDefault="00260E88" w:rsidP="002F025D">
    <w:pPr>
      <w:pStyle w:val="stBilgi1"/>
      <w:spacing w:before="0" w:after="0"/>
      <w:rPr>
        <w:noProof w:val="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1489"/>
    <w:multiLevelType w:val="hybridMultilevel"/>
    <w:tmpl w:val="4EF8D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E46742"/>
    <w:multiLevelType w:val="hybridMultilevel"/>
    <w:tmpl w:val="41EC5A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E428FC"/>
    <w:multiLevelType w:val="hybridMultilevel"/>
    <w:tmpl w:val="21287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6E23190"/>
    <w:multiLevelType w:val="hybridMultilevel"/>
    <w:tmpl w:val="5F3013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77C5389"/>
    <w:multiLevelType w:val="hybridMultilevel"/>
    <w:tmpl w:val="0B446D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8C40016"/>
    <w:multiLevelType w:val="hybridMultilevel"/>
    <w:tmpl w:val="039E0C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C3F0591"/>
    <w:multiLevelType w:val="hybridMultilevel"/>
    <w:tmpl w:val="838046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E532FEC"/>
    <w:multiLevelType w:val="hybridMultilevel"/>
    <w:tmpl w:val="57EA2E0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02640B2"/>
    <w:multiLevelType w:val="hybridMultilevel"/>
    <w:tmpl w:val="80CC86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0B94BC7"/>
    <w:multiLevelType w:val="hybridMultilevel"/>
    <w:tmpl w:val="8F4002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2113BDB"/>
    <w:multiLevelType w:val="hybridMultilevel"/>
    <w:tmpl w:val="0C0A26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2905936"/>
    <w:multiLevelType w:val="hybridMultilevel"/>
    <w:tmpl w:val="893AE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6062248"/>
    <w:multiLevelType w:val="hybridMultilevel"/>
    <w:tmpl w:val="CBB203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71F34B2"/>
    <w:multiLevelType w:val="hybridMultilevel"/>
    <w:tmpl w:val="B7863382"/>
    <w:lvl w:ilvl="0" w:tplc="C0F86D98">
      <w:start w:val="1"/>
      <w:numFmt w:val="decimal"/>
      <w:pStyle w:val="a"/>
      <w:lvlText w:val="Tabela  %1."/>
      <w:lvlJc w:val="left"/>
      <w:pPr>
        <w:ind w:left="360" w:hanging="360"/>
      </w:pPr>
      <w:rPr>
        <w:rFonts w:asciiTheme="minorHAnsi" w:hAnsiTheme="minorHAnsi" w:cstheme="minorHAnsi" w:hint="default"/>
        <w:i/>
        <w:sz w:val="20"/>
        <w:szCs w:val="20"/>
      </w:rPr>
    </w:lvl>
    <w:lvl w:ilvl="1" w:tplc="6414BEEA" w:tentative="1">
      <w:start w:val="1"/>
      <w:numFmt w:val="lowerLetter"/>
      <w:lvlText w:val="%2."/>
      <w:lvlJc w:val="left"/>
      <w:pPr>
        <w:ind w:left="1299" w:hanging="360"/>
      </w:pPr>
      <w:rPr>
        <w:rFonts w:cs="Times New Roman"/>
      </w:rPr>
    </w:lvl>
    <w:lvl w:ilvl="2" w:tplc="CCA2DDC8" w:tentative="1">
      <w:start w:val="1"/>
      <w:numFmt w:val="lowerRoman"/>
      <w:lvlText w:val="%3."/>
      <w:lvlJc w:val="right"/>
      <w:pPr>
        <w:ind w:left="2019" w:hanging="180"/>
      </w:pPr>
      <w:rPr>
        <w:rFonts w:cs="Times New Roman"/>
      </w:rPr>
    </w:lvl>
    <w:lvl w:ilvl="3" w:tplc="BC42AD46" w:tentative="1">
      <w:start w:val="1"/>
      <w:numFmt w:val="decimal"/>
      <w:lvlText w:val="%4."/>
      <w:lvlJc w:val="left"/>
      <w:pPr>
        <w:ind w:left="2739" w:hanging="360"/>
      </w:pPr>
      <w:rPr>
        <w:rFonts w:cs="Times New Roman"/>
      </w:rPr>
    </w:lvl>
    <w:lvl w:ilvl="4" w:tplc="FE6AD5F2" w:tentative="1">
      <w:start w:val="1"/>
      <w:numFmt w:val="lowerLetter"/>
      <w:lvlText w:val="%5."/>
      <w:lvlJc w:val="left"/>
      <w:pPr>
        <w:ind w:left="3459" w:hanging="360"/>
      </w:pPr>
      <w:rPr>
        <w:rFonts w:cs="Times New Roman"/>
      </w:rPr>
    </w:lvl>
    <w:lvl w:ilvl="5" w:tplc="3892C9AA" w:tentative="1">
      <w:start w:val="1"/>
      <w:numFmt w:val="lowerRoman"/>
      <w:lvlText w:val="%6."/>
      <w:lvlJc w:val="right"/>
      <w:pPr>
        <w:ind w:left="4179" w:hanging="180"/>
      </w:pPr>
      <w:rPr>
        <w:rFonts w:cs="Times New Roman"/>
      </w:rPr>
    </w:lvl>
    <w:lvl w:ilvl="6" w:tplc="2A72E2A8" w:tentative="1">
      <w:start w:val="1"/>
      <w:numFmt w:val="decimal"/>
      <w:lvlText w:val="%7."/>
      <w:lvlJc w:val="left"/>
      <w:pPr>
        <w:ind w:left="4899" w:hanging="360"/>
      </w:pPr>
      <w:rPr>
        <w:rFonts w:cs="Times New Roman"/>
      </w:rPr>
    </w:lvl>
    <w:lvl w:ilvl="7" w:tplc="F92CD6CC" w:tentative="1">
      <w:start w:val="1"/>
      <w:numFmt w:val="lowerLetter"/>
      <w:lvlText w:val="%8."/>
      <w:lvlJc w:val="left"/>
      <w:pPr>
        <w:ind w:left="5619" w:hanging="360"/>
      </w:pPr>
      <w:rPr>
        <w:rFonts w:cs="Times New Roman"/>
      </w:rPr>
    </w:lvl>
    <w:lvl w:ilvl="8" w:tplc="E9029AAE" w:tentative="1">
      <w:start w:val="1"/>
      <w:numFmt w:val="lowerRoman"/>
      <w:lvlText w:val="%9."/>
      <w:lvlJc w:val="right"/>
      <w:pPr>
        <w:ind w:left="6339" w:hanging="180"/>
      </w:pPr>
      <w:rPr>
        <w:rFonts w:cs="Times New Roman"/>
      </w:rPr>
    </w:lvl>
  </w:abstractNum>
  <w:abstractNum w:abstractNumId="14" w15:restartNumberingAfterBreak="0">
    <w:nsid w:val="17956C69"/>
    <w:multiLevelType w:val="hybridMultilevel"/>
    <w:tmpl w:val="6E8EC77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190D43C9"/>
    <w:multiLevelType w:val="hybridMultilevel"/>
    <w:tmpl w:val="91FE50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E4A3274"/>
    <w:multiLevelType w:val="hybridMultilevel"/>
    <w:tmpl w:val="AE1AD2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1FC32290"/>
    <w:multiLevelType w:val="hybridMultilevel"/>
    <w:tmpl w:val="3434FE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1FDE2CBB"/>
    <w:multiLevelType w:val="multilevel"/>
    <w:tmpl w:val="1CCE4F5E"/>
    <w:styleLink w:val="ListBullets1"/>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1.%2.%3"/>
      <w:lvlJc w:val="left"/>
      <w:pPr>
        <w:ind w:left="720" w:hanging="720"/>
      </w:pPr>
      <w:rPr>
        <w:rFonts w:hint="default"/>
      </w:rPr>
    </w:lvl>
    <w:lvl w:ilvl="3">
      <w:start w:val="1"/>
      <w:numFmt w:val="decimal"/>
      <w:pStyle w:val="Balk4"/>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19" w15:restartNumberingAfterBreak="0">
    <w:nsid w:val="20423B30"/>
    <w:multiLevelType w:val="hybridMultilevel"/>
    <w:tmpl w:val="A53A117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20B0425B"/>
    <w:multiLevelType w:val="hybridMultilevel"/>
    <w:tmpl w:val="D29413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0D834B9"/>
    <w:multiLevelType w:val="hybridMultilevel"/>
    <w:tmpl w:val="D9DECF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20EA5C45"/>
    <w:multiLevelType w:val="hybridMultilevel"/>
    <w:tmpl w:val="1E7020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BB57EB2"/>
    <w:multiLevelType w:val="hybridMultilevel"/>
    <w:tmpl w:val="A03C89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2D98696F"/>
    <w:multiLevelType w:val="hybridMultilevel"/>
    <w:tmpl w:val="0520F750"/>
    <w:lvl w:ilvl="0" w:tplc="61E29F34">
      <w:start w:val="1"/>
      <w:numFmt w:val="upperLetter"/>
      <w:pStyle w:val="Annex"/>
      <w:lvlText w:val="Annex %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2E702AD1"/>
    <w:multiLevelType w:val="hybridMultilevel"/>
    <w:tmpl w:val="87A07E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2F004A6B"/>
    <w:multiLevelType w:val="hybridMultilevel"/>
    <w:tmpl w:val="7F44C08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2F006154"/>
    <w:multiLevelType w:val="hybridMultilevel"/>
    <w:tmpl w:val="224047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2F405550"/>
    <w:multiLevelType w:val="hybridMultilevel"/>
    <w:tmpl w:val="715692D0"/>
    <w:lvl w:ilvl="0" w:tplc="CC80D440">
      <w:start w:val="1"/>
      <w:numFmt w:val="bullet"/>
      <w:pStyle w:val="ListeParagraf"/>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FFB751C"/>
    <w:multiLevelType w:val="hybridMultilevel"/>
    <w:tmpl w:val="0CD6D6D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15:restartNumberingAfterBreak="0">
    <w:nsid w:val="2FFE694C"/>
    <w:multiLevelType w:val="hybridMultilevel"/>
    <w:tmpl w:val="CB864A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3246748A"/>
    <w:multiLevelType w:val="hybridMultilevel"/>
    <w:tmpl w:val="36AE16C6"/>
    <w:lvl w:ilvl="0" w:tplc="FFFFFFFF">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4A557B1"/>
    <w:multiLevelType w:val="hybridMultilevel"/>
    <w:tmpl w:val="EE8E8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373956C4"/>
    <w:multiLevelType w:val="hybridMultilevel"/>
    <w:tmpl w:val="BCEC5E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3DD4221D"/>
    <w:multiLevelType w:val="multilevel"/>
    <w:tmpl w:val="9E9C3054"/>
    <w:styleLink w:val="ListBullets"/>
    <w:lvl w:ilvl="0">
      <w:start w:val="1"/>
      <w:numFmt w:val="bullet"/>
      <w:pStyle w:val="ListeMaddemi"/>
      <w:lvlText w:val=""/>
      <w:lvlJc w:val="left"/>
      <w:pPr>
        <w:ind w:left="284" w:hanging="284"/>
      </w:pPr>
      <w:rPr>
        <w:rFonts w:ascii="Wingdings" w:hAnsi="Wingdings" w:hint="default"/>
        <w:color w:val="4472C4" w:themeColor="accent1"/>
        <w:sz w:val="14"/>
      </w:rPr>
    </w:lvl>
    <w:lvl w:ilvl="1">
      <w:start w:val="1"/>
      <w:numFmt w:val="bullet"/>
      <w:pStyle w:val="ListeMaddemi2"/>
      <w:lvlText w:val=""/>
      <w:lvlJc w:val="left"/>
      <w:pPr>
        <w:ind w:left="568" w:hanging="284"/>
      </w:pPr>
      <w:rPr>
        <w:rFonts w:ascii="Wingdings" w:hAnsi="Wingdings" w:hint="default"/>
        <w:color w:val="4472C4" w:themeColor="accent1"/>
        <w:sz w:val="14"/>
      </w:rPr>
    </w:lvl>
    <w:lvl w:ilvl="2">
      <w:start w:val="1"/>
      <w:numFmt w:val="bullet"/>
      <w:pStyle w:val="ListeMaddemi3"/>
      <w:lvlText w:val=""/>
      <w:lvlJc w:val="left"/>
      <w:pPr>
        <w:ind w:left="852" w:hanging="284"/>
      </w:pPr>
      <w:rPr>
        <w:rFonts w:ascii="Wingdings" w:hAnsi="Wingdings" w:hint="default"/>
        <w:color w:val="4472C4" w:themeColor="accent1"/>
        <w:sz w:val="12"/>
      </w:rPr>
    </w:lvl>
    <w:lvl w:ilvl="3">
      <w:start w:val="1"/>
      <w:numFmt w:val="bullet"/>
      <w:pStyle w:val="ListeMaddemi4"/>
      <w:lvlText w:val=""/>
      <w:lvlJc w:val="left"/>
      <w:pPr>
        <w:ind w:left="1136" w:hanging="284"/>
      </w:pPr>
      <w:rPr>
        <w:rFonts w:ascii="Wingdings" w:hAnsi="Wingdings" w:hint="default"/>
        <w:color w:val="4472C4" w:themeColor="accent1"/>
        <w:sz w:val="14"/>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35" w15:restartNumberingAfterBreak="0">
    <w:nsid w:val="3ED70ED8"/>
    <w:multiLevelType w:val="hybridMultilevel"/>
    <w:tmpl w:val="335E1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3F433486"/>
    <w:multiLevelType w:val="hybridMultilevel"/>
    <w:tmpl w:val="701A09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3FEF6CA3"/>
    <w:multiLevelType w:val="hybridMultilevel"/>
    <w:tmpl w:val="FF44668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42904242"/>
    <w:multiLevelType w:val="hybridMultilevel"/>
    <w:tmpl w:val="3D4028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435B2D67"/>
    <w:multiLevelType w:val="hybridMultilevel"/>
    <w:tmpl w:val="072448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4DD6485D"/>
    <w:multiLevelType w:val="hybridMultilevel"/>
    <w:tmpl w:val="A288E9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4E6F3863"/>
    <w:multiLevelType w:val="hybridMultilevel"/>
    <w:tmpl w:val="F9329B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54C717CA"/>
    <w:multiLevelType w:val="hybridMultilevel"/>
    <w:tmpl w:val="BA2A5E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591C54F8"/>
    <w:multiLevelType w:val="hybridMultilevel"/>
    <w:tmpl w:val="F9D64C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5B354965"/>
    <w:multiLevelType w:val="hybridMultilevel"/>
    <w:tmpl w:val="FB941AA8"/>
    <w:lvl w:ilvl="0" w:tplc="2524524C">
      <w:start w:val="1"/>
      <w:numFmt w:val="bullet"/>
      <w:pStyle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C2F3E30"/>
    <w:multiLevelType w:val="hybridMultilevel"/>
    <w:tmpl w:val="CB18E6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5EB03EE6"/>
    <w:multiLevelType w:val="hybridMultilevel"/>
    <w:tmpl w:val="891212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635D2EF5"/>
    <w:multiLevelType w:val="hybridMultilevel"/>
    <w:tmpl w:val="56F45E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64F54F79"/>
    <w:multiLevelType w:val="hybridMultilevel"/>
    <w:tmpl w:val="330A64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68183E55"/>
    <w:multiLevelType w:val="hybridMultilevel"/>
    <w:tmpl w:val="26748C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6C734663"/>
    <w:multiLevelType w:val="hybridMultilevel"/>
    <w:tmpl w:val="F4CCD8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6CB81B32"/>
    <w:multiLevelType w:val="hybridMultilevel"/>
    <w:tmpl w:val="E1FAB4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6CBF1F22"/>
    <w:multiLevelType w:val="hybridMultilevel"/>
    <w:tmpl w:val="05EA35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6DCF775D"/>
    <w:multiLevelType w:val="hybridMultilevel"/>
    <w:tmpl w:val="E3E204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71730DD8"/>
    <w:multiLevelType w:val="hybridMultilevel"/>
    <w:tmpl w:val="AE8496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73682987"/>
    <w:multiLevelType w:val="hybridMultilevel"/>
    <w:tmpl w:val="C99CDE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737935CA"/>
    <w:multiLevelType w:val="hybridMultilevel"/>
    <w:tmpl w:val="808CEB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73F66D17"/>
    <w:multiLevelType w:val="hybridMultilevel"/>
    <w:tmpl w:val="97201E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7DBA0B1D"/>
    <w:multiLevelType w:val="hybridMultilevel"/>
    <w:tmpl w:val="0680A0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7E9A2673"/>
    <w:multiLevelType w:val="hybridMultilevel"/>
    <w:tmpl w:val="8B801F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7FD856BE"/>
    <w:multiLevelType w:val="hybridMultilevel"/>
    <w:tmpl w:val="1F44C7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0707033">
    <w:abstractNumId w:val="18"/>
  </w:num>
  <w:num w:numId="2" w16cid:durableId="82847554">
    <w:abstractNumId w:val="13"/>
  </w:num>
  <w:num w:numId="3" w16cid:durableId="80370516">
    <w:abstractNumId w:val="31"/>
  </w:num>
  <w:num w:numId="4" w16cid:durableId="1515683778">
    <w:abstractNumId w:val="44"/>
  </w:num>
  <w:num w:numId="5" w16cid:durableId="1140075830">
    <w:abstractNumId w:val="34"/>
  </w:num>
  <w:num w:numId="6" w16cid:durableId="1790007376">
    <w:abstractNumId w:val="28"/>
  </w:num>
  <w:num w:numId="7" w16cid:durableId="1165240952">
    <w:abstractNumId w:val="2"/>
  </w:num>
  <w:num w:numId="8" w16cid:durableId="1389887893">
    <w:abstractNumId w:val="51"/>
  </w:num>
  <w:num w:numId="9" w16cid:durableId="1843230433">
    <w:abstractNumId w:val="48"/>
  </w:num>
  <w:num w:numId="10" w16cid:durableId="1541362042">
    <w:abstractNumId w:val="59"/>
  </w:num>
  <w:num w:numId="11" w16cid:durableId="326520461">
    <w:abstractNumId w:val="25"/>
  </w:num>
  <w:num w:numId="12" w16cid:durableId="943221133">
    <w:abstractNumId w:val="16"/>
  </w:num>
  <w:num w:numId="13" w16cid:durableId="553658664">
    <w:abstractNumId w:val="11"/>
  </w:num>
  <w:num w:numId="14" w16cid:durableId="662271542">
    <w:abstractNumId w:val="38"/>
  </w:num>
  <w:num w:numId="15" w16cid:durableId="825560336">
    <w:abstractNumId w:val="40"/>
  </w:num>
  <w:num w:numId="16" w16cid:durableId="198661649">
    <w:abstractNumId w:val="21"/>
  </w:num>
  <w:num w:numId="17" w16cid:durableId="591163718">
    <w:abstractNumId w:val="43"/>
  </w:num>
  <w:num w:numId="18" w16cid:durableId="879513845">
    <w:abstractNumId w:val="3"/>
  </w:num>
  <w:num w:numId="19" w16cid:durableId="230193637">
    <w:abstractNumId w:val="15"/>
  </w:num>
  <w:num w:numId="20" w16cid:durableId="615674089">
    <w:abstractNumId w:val="49"/>
  </w:num>
  <w:num w:numId="21" w16cid:durableId="1119642394">
    <w:abstractNumId w:val="12"/>
  </w:num>
  <w:num w:numId="22" w16cid:durableId="1280795418">
    <w:abstractNumId w:val="22"/>
  </w:num>
  <w:num w:numId="23" w16cid:durableId="1241870470">
    <w:abstractNumId w:val="4"/>
  </w:num>
  <w:num w:numId="24" w16cid:durableId="688021041">
    <w:abstractNumId w:val="41"/>
  </w:num>
  <w:num w:numId="25" w16cid:durableId="1316834266">
    <w:abstractNumId w:val="29"/>
  </w:num>
  <w:num w:numId="26" w16cid:durableId="1371682092">
    <w:abstractNumId w:val="19"/>
  </w:num>
  <w:num w:numId="27" w16cid:durableId="906261536">
    <w:abstractNumId w:val="27"/>
  </w:num>
  <w:num w:numId="28" w16cid:durableId="761879003">
    <w:abstractNumId w:val="54"/>
  </w:num>
  <w:num w:numId="29" w16cid:durableId="1197500773">
    <w:abstractNumId w:val="6"/>
  </w:num>
  <w:num w:numId="30" w16cid:durableId="1362627944">
    <w:abstractNumId w:val="55"/>
  </w:num>
  <w:num w:numId="31" w16cid:durableId="540824072">
    <w:abstractNumId w:val="39"/>
  </w:num>
  <w:num w:numId="32" w16cid:durableId="2096514197">
    <w:abstractNumId w:val="36"/>
  </w:num>
  <w:num w:numId="33" w16cid:durableId="397945704">
    <w:abstractNumId w:val="50"/>
  </w:num>
  <w:num w:numId="34" w16cid:durableId="1819567503">
    <w:abstractNumId w:val="56"/>
  </w:num>
  <w:num w:numId="35" w16cid:durableId="2035156766">
    <w:abstractNumId w:val="23"/>
  </w:num>
  <w:num w:numId="36" w16cid:durableId="1449544935">
    <w:abstractNumId w:val="5"/>
  </w:num>
  <w:num w:numId="37" w16cid:durableId="2067992833">
    <w:abstractNumId w:val="58"/>
  </w:num>
  <w:num w:numId="38" w16cid:durableId="2007705411">
    <w:abstractNumId w:val="47"/>
  </w:num>
  <w:num w:numId="39" w16cid:durableId="1918440679">
    <w:abstractNumId w:val="1"/>
  </w:num>
  <w:num w:numId="40" w16cid:durableId="2099326793">
    <w:abstractNumId w:val="37"/>
  </w:num>
  <w:num w:numId="41" w16cid:durableId="825512556">
    <w:abstractNumId w:val="26"/>
  </w:num>
  <w:num w:numId="42" w16cid:durableId="1998800966">
    <w:abstractNumId w:val="46"/>
  </w:num>
  <w:num w:numId="43" w16cid:durableId="1974409954">
    <w:abstractNumId w:val="7"/>
  </w:num>
  <w:num w:numId="44" w16cid:durableId="1302079633">
    <w:abstractNumId w:val="8"/>
  </w:num>
  <w:num w:numId="45" w16cid:durableId="989821630">
    <w:abstractNumId w:val="20"/>
  </w:num>
  <w:num w:numId="46" w16cid:durableId="979965934">
    <w:abstractNumId w:val="33"/>
  </w:num>
  <w:num w:numId="47" w16cid:durableId="1688603905">
    <w:abstractNumId w:val="14"/>
  </w:num>
  <w:num w:numId="48" w16cid:durableId="520558307">
    <w:abstractNumId w:val="24"/>
  </w:num>
  <w:num w:numId="49" w16cid:durableId="757864909">
    <w:abstractNumId w:val="57"/>
  </w:num>
  <w:num w:numId="50" w16cid:durableId="2002390058">
    <w:abstractNumId w:val="42"/>
  </w:num>
  <w:num w:numId="51" w16cid:durableId="1070496065">
    <w:abstractNumId w:val="10"/>
  </w:num>
  <w:num w:numId="52" w16cid:durableId="536816868">
    <w:abstractNumId w:val="53"/>
  </w:num>
  <w:num w:numId="53" w16cid:durableId="2061854016">
    <w:abstractNumId w:val="9"/>
  </w:num>
  <w:num w:numId="54" w16cid:durableId="2053579543">
    <w:abstractNumId w:val="45"/>
  </w:num>
  <w:num w:numId="55" w16cid:durableId="393746481">
    <w:abstractNumId w:val="32"/>
  </w:num>
  <w:num w:numId="56" w16cid:durableId="1416436321">
    <w:abstractNumId w:val="35"/>
  </w:num>
  <w:num w:numId="57" w16cid:durableId="250427905">
    <w:abstractNumId w:val="52"/>
  </w:num>
  <w:num w:numId="58" w16cid:durableId="2096629937">
    <w:abstractNumId w:val="0"/>
  </w:num>
  <w:num w:numId="59" w16cid:durableId="1932810540">
    <w:abstractNumId w:val="30"/>
  </w:num>
  <w:num w:numId="60" w16cid:durableId="852721552">
    <w:abstractNumId w:val="60"/>
  </w:num>
  <w:num w:numId="61" w16cid:durableId="106316654">
    <w:abstractNumId w:val="1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E7A"/>
    <w:rsid w:val="000002EC"/>
    <w:rsid w:val="00000E02"/>
    <w:rsid w:val="0000101E"/>
    <w:rsid w:val="0000172F"/>
    <w:rsid w:val="0000177C"/>
    <w:rsid w:val="0000193E"/>
    <w:rsid w:val="00001F41"/>
    <w:rsid w:val="000025F0"/>
    <w:rsid w:val="00002621"/>
    <w:rsid w:val="00002A7D"/>
    <w:rsid w:val="00002E99"/>
    <w:rsid w:val="00004080"/>
    <w:rsid w:val="00004459"/>
    <w:rsid w:val="000048CC"/>
    <w:rsid w:val="00004B9A"/>
    <w:rsid w:val="00004C13"/>
    <w:rsid w:val="00005165"/>
    <w:rsid w:val="00005D3C"/>
    <w:rsid w:val="00005D77"/>
    <w:rsid w:val="000062E9"/>
    <w:rsid w:val="00006355"/>
    <w:rsid w:val="00006595"/>
    <w:rsid w:val="00006835"/>
    <w:rsid w:val="0000688B"/>
    <w:rsid w:val="00006D73"/>
    <w:rsid w:val="0000724F"/>
    <w:rsid w:val="00007413"/>
    <w:rsid w:val="000074CE"/>
    <w:rsid w:val="00010A24"/>
    <w:rsid w:val="00010A91"/>
    <w:rsid w:val="00010BF3"/>
    <w:rsid w:val="00010EF2"/>
    <w:rsid w:val="00011620"/>
    <w:rsid w:val="00011E83"/>
    <w:rsid w:val="00011EF8"/>
    <w:rsid w:val="00012975"/>
    <w:rsid w:val="00012B45"/>
    <w:rsid w:val="000130B8"/>
    <w:rsid w:val="000131A9"/>
    <w:rsid w:val="00014ED6"/>
    <w:rsid w:val="000156BA"/>
    <w:rsid w:val="0001573C"/>
    <w:rsid w:val="000158CA"/>
    <w:rsid w:val="00015ADB"/>
    <w:rsid w:val="000165B5"/>
    <w:rsid w:val="00016AB5"/>
    <w:rsid w:val="00016C74"/>
    <w:rsid w:val="00016CAD"/>
    <w:rsid w:val="00017B8C"/>
    <w:rsid w:val="00017FCA"/>
    <w:rsid w:val="0002016A"/>
    <w:rsid w:val="0002026B"/>
    <w:rsid w:val="0002073A"/>
    <w:rsid w:val="000207CA"/>
    <w:rsid w:val="00020920"/>
    <w:rsid w:val="00021169"/>
    <w:rsid w:val="00021C25"/>
    <w:rsid w:val="00021DD9"/>
    <w:rsid w:val="00021F4E"/>
    <w:rsid w:val="00022D86"/>
    <w:rsid w:val="00023587"/>
    <w:rsid w:val="00023C6D"/>
    <w:rsid w:val="00024537"/>
    <w:rsid w:val="0002599C"/>
    <w:rsid w:val="0002665B"/>
    <w:rsid w:val="00026E47"/>
    <w:rsid w:val="00026E6F"/>
    <w:rsid w:val="00026F5E"/>
    <w:rsid w:val="00027E5B"/>
    <w:rsid w:val="000301BE"/>
    <w:rsid w:val="00030D63"/>
    <w:rsid w:val="00031281"/>
    <w:rsid w:val="000312CF"/>
    <w:rsid w:val="0003166C"/>
    <w:rsid w:val="000316E7"/>
    <w:rsid w:val="00031713"/>
    <w:rsid w:val="00031C88"/>
    <w:rsid w:val="000324A6"/>
    <w:rsid w:val="000328A2"/>
    <w:rsid w:val="00032A6F"/>
    <w:rsid w:val="00032CFE"/>
    <w:rsid w:val="00033260"/>
    <w:rsid w:val="0003342C"/>
    <w:rsid w:val="00033FB2"/>
    <w:rsid w:val="00034161"/>
    <w:rsid w:val="0003462A"/>
    <w:rsid w:val="0003526E"/>
    <w:rsid w:val="00036013"/>
    <w:rsid w:val="000362AE"/>
    <w:rsid w:val="00036593"/>
    <w:rsid w:val="000369A5"/>
    <w:rsid w:val="00036B9E"/>
    <w:rsid w:val="00036E9B"/>
    <w:rsid w:val="0003788C"/>
    <w:rsid w:val="00040565"/>
    <w:rsid w:val="000406B5"/>
    <w:rsid w:val="00040A27"/>
    <w:rsid w:val="00040C2D"/>
    <w:rsid w:val="0004277A"/>
    <w:rsid w:val="00042C52"/>
    <w:rsid w:val="00042D90"/>
    <w:rsid w:val="00043036"/>
    <w:rsid w:val="00043411"/>
    <w:rsid w:val="000435E5"/>
    <w:rsid w:val="0004400A"/>
    <w:rsid w:val="00044716"/>
    <w:rsid w:val="00044849"/>
    <w:rsid w:val="000454F9"/>
    <w:rsid w:val="0004595D"/>
    <w:rsid w:val="00045D0A"/>
    <w:rsid w:val="00045F39"/>
    <w:rsid w:val="00046122"/>
    <w:rsid w:val="000461FE"/>
    <w:rsid w:val="0004682A"/>
    <w:rsid w:val="00046FEB"/>
    <w:rsid w:val="000476F2"/>
    <w:rsid w:val="00047838"/>
    <w:rsid w:val="000505E5"/>
    <w:rsid w:val="00051EA8"/>
    <w:rsid w:val="00052128"/>
    <w:rsid w:val="000525C6"/>
    <w:rsid w:val="00052680"/>
    <w:rsid w:val="00053101"/>
    <w:rsid w:val="0005317C"/>
    <w:rsid w:val="000532B7"/>
    <w:rsid w:val="000533B5"/>
    <w:rsid w:val="0005345D"/>
    <w:rsid w:val="00053579"/>
    <w:rsid w:val="0005397B"/>
    <w:rsid w:val="000541CE"/>
    <w:rsid w:val="0005430B"/>
    <w:rsid w:val="00054963"/>
    <w:rsid w:val="00054C81"/>
    <w:rsid w:val="0005509A"/>
    <w:rsid w:val="000553B5"/>
    <w:rsid w:val="00055773"/>
    <w:rsid w:val="000559FA"/>
    <w:rsid w:val="00055F3A"/>
    <w:rsid w:val="00055FCE"/>
    <w:rsid w:val="00056516"/>
    <w:rsid w:val="00056CF9"/>
    <w:rsid w:val="00056E34"/>
    <w:rsid w:val="00057149"/>
    <w:rsid w:val="00057664"/>
    <w:rsid w:val="00057824"/>
    <w:rsid w:val="00057C2B"/>
    <w:rsid w:val="0006014D"/>
    <w:rsid w:val="000603B5"/>
    <w:rsid w:val="00061288"/>
    <w:rsid w:val="000617EE"/>
    <w:rsid w:val="00061867"/>
    <w:rsid w:val="00061AA3"/>
    <w:rsid w:val="0006213C"/>
    <w:rsid w:val="0006231D"/>
    <w:rsid w:val="00062ECA"/>
    <w:rsid w:val="00063102"/>
    <w:rsid w:val="00063747"/>
    <w:rsid w:val="00064C0F"/>
    <w:rsid w:val="0006513F"/>
    <w:rsid w:val="00065C47"/>
    <w:rsid w:val="00066042"/>
    <w:rsid w:val="00067797"/>
    <w:rsid w:val="00067A27"/>
    <w:rsid w:val="0007047C"/>
    <w:rsid w:val="00070574"/>
    <w:rsid w:val="00070AAD"/>
    <w:rsid w:val="00070B2F"/>
    <w:rsid w:val="00070D93"/>
    <w:rsid w:val="0007169A"/>
    <w:rsid w:val="00071789"/>
    <w:rsid w:val="0007269F"/>
    <w:rsid w:val="00072D38"/>
    <w:rsid w:val="00074D9A"/>
    <w:rsid w:val="00075095"/>
    <w:rsid w:val="00075C37"/>
    <w:rsid w:val="00075D4F"/>
    <w:rsid w:val="00075DAD"/>
    <w:rsid w:val="00075E9F"/>
    <w:rsid w:val="000765B4"/>
    <w:rsid w:val="00076DE9"/>
    <w:rsid w:val="00076FAB"/>
    <w:rsid w:val="0007702F"/>
    <w:rsid w:val="000770A0"/>
    <w:rsid w:val="00077195"/>
    <w:rsid w:val="000779E6"/>
    <w:rsid w:val="000806F8"/>
    <w:rsid w:val="00080DA0"/>
    <w:rsid w:val="00080FC2"/>
    <w:rsid w:val="0008351C"/>
    <w:rsid w:val="00084068"/>
    <w:rsid w:val="000845E2"/>
    <w:rsid w:val="00084857"/>
    <w:rsid w:val="00084B87"/>
    <w:rsid w:val="00084E5E"/>
    <w:rsid w:val="00085131"/>
    <w:rsid w:val="00085482"/>
    <w:rsid w:val="000857C3"/>
    <w:rsid w:val="00085A0F"/>
    <w:rsid w:val="00086178"/>
    <w:rsid w:val="000861D1"/>
    <w:rsid w:val="00086208"/>
    <w:rsid w:val="000862F0"/>
    <w:rsid w:val="0008691A"/>
    <w:rsid w:val="00086CCF"/>
    <w:rsid w:val="000871E4"/>
    <w:rsid w:val="0008796E"/>
    <w:rsid w:val="00087D29"/>
    <w:rsid w:val="00090C5E"/>
    <w:rsid w:val="00090D8F"/>
    <w:rsid w:val="00090F27"/>
    <w:rsid w:val="0009113D"/>
    <w:rsid w:val="00091569"/>
    <w:rsid w:val="000916C6"/>
    <w:rsid w:val="00091D47"/>
    <w:rsid w:val="0009277E"/>
    <w:rsid w:val="00092808"/>
    <w:rsid w:val="0009346A"/>
    <w:rsid w:val="00093C62"/>
    <w:rsid w:val="00093C7D"/>
    <w:rsid w:val="00095046"/>
    <w:rsid w:val="0009527F"/>
    <w:rsid w:val="00095C91"/>
    <w:rsid w:val="00097166"/>
    <w:rsid w:val="0009742F"/>
    <w:rsid w:val="00097C51"/>
    <w:rsid w:val="000A0277"/>
    <w:rsid w:val="000A0BB7"/>
    <w:rsid w:val="000A1224"/>
    <w:rsid w:val="000A1504"/>
    <w:rsid w:val="000A16A7"/>
    <w:rsid w:val="000A1D29"/>
    <w:rsid w:val="000A2257"/>
    <w:rsid w:val="000A23C0"/>
    <w:rsid w:val="000A25A9"/>
    <w:rsid w:val="000A2750"/>
    <w:rsid w:val="000A294B"/>
    <w:rsid w:val="000A2B37"/>
    <w:rsid w:val="000A38C4"/>
    <w:rsid w:val="000A3978"/>
    <w:rsid w:val="000A3E03"/>
    <w:rsid w:val="000A4CAD"/>
    <w:rsid w:val="000A4CE8"/>
    <w:rsid w:val="000A5307"/>
    <w:rsid w:val="000A59AC"/>
    <w:rsid w:val="000A5D54"/>
    <w:rsid w:val="000A5F6B"/>
    <w:rsid w:val="000A5FE8"/>
    <w:rsid w:val="000A6A79"/>
    <w:rsid w:val="000A6AD3"/>
    <w:rsid w:val="000A6D69"/>
    <w:rsid w:val="000A72ED"/>
    <w:rsid w:val="000A7558"/>
    <w:rsid w:val="000A7FDC"/>
    <w:rsid w:val="000B0747"/>
    <w:rsid w:val="000B0A6A"/>
    <w:rsid w:val="000B0B0A"/>
    <w:rsid w:val="000B0BC4"/>
    <w:rsid w:val="000B1551"/>
    <w:rsid w:val="000B2151"/>
    <w:rsid w:val="000B2652"/>
    <w:rsid w:val="000B26F2"/>
    <w:rsid w:val="000B2ADE"/>
    <w:rsid w:val="000B33AF"/>
    <w:rsid w:val="000B34B1"/>
    <w:rsid w:val="000B34F9"/>
    <w:rsid w:val="000B3518"/>
    <w:rsid w:val="000B3675"/>
    <w:rsid w:val="000B3996"/>
    <w:rsid w:val="000B3DA4"/>
    <w:rsid w:val="000B47E1"/>
    <w:rsid w:val="000B4808"/>
    <w:rsid w:val="000B5567"/>
    <w:rsid w:val="000B6093"/>
    <w:rsid w:val="000B62F8"/>
    <w:rsid w:val="000B684B"/>
    <w:rsid w:val="000B6BB7"/>
    <w:rsid w:val="000B740D"/>
    <w:rsid w:val="000C013C"/>
    <w:rsid w:val="000C0EE4"/>
    <w:rsid w:val="000C0F4D"/>
    <w:rsid w:val="000C1BBE"/>
    <w:rsid w:val="000C1FDE"/>
    <w:rsid w:val="000C213B"/>
    <w:rsid w:val="000C2F00"/>
    <w:rsid w:val="000C354F"/>
    <w:rsid w:val="000C3687"/>
    <w:rsid w:val="000C3BA7"/>
    <w:rsid w:val="000C3F88"/>
    <w:rsid w:val="000C4201"/>
    <w:rsid w:val="000C4A5E"/>
    <w:rsid w:val="000C53E3"/>
    <w:rsid w:val="000C5870"/>
    <w:rsid w:val="000C5989"/>
    <w:rsid w:val="000C5E5D"/>
    <w:rsid w:val="000C6255"/>
    <w:rsid w:val="000C65D1"/>
    <w:rsid w:val="000C6C60"/>
    <w:rsid w:val="000C7BBA"/>
    <w:rsid w:val="000C7DFD"/>
    <w:rsid w:val="000D0579"/>
    <w:rsid w:val="000D1479"/>
    <w:rsid w:val="000D1A0F"/>
    <w:rsid w:val="000D1C21"/>
    <w:rsid w:val="000D1C30"/>
    <w:rsid w:val="000D1E9C"/>
    <w:rsid w:val="000D2B10"/>
    <w:rsid w:val="000D32D9"/>
    <w:rsid w:val="000D3444"/>
    <w:rsid w:val="000D3DE6"/>
    <w:rsid w:val="000D41DD"/>
    <w:rsid w:val="000D4608"/>
    <w:rsid w:val="000D4643"/>
    <w:rsid w:val="000D52D0"/>
    <w:rsid w:val="000D5800"/>
    <w:rsid w:val="000D6523"/>
    <w:rsid w:val="000D6AFD"/>
    <w:rsid w:val="000D7AE9"/>
    <w:rsid w:val="000D7C70"/>
    <w:rsid w:val="000E0450"/>
    <w:rsid w:val="000E07CB"/>
    <w:rsid w:val="000E0D57"/>
    <w:rsid w:val="000E0ECD"/>
    <w:rsid w:val="000E1269"/>
    <w:rsid w:val="000E145E"/>
    <w:rsid w:val="000E1B6A"/>
    <w:rsid w:val="000E2721"/>
    <w:rsid w:val="000E2F87"/>
    <w:rsid w:val="000E35F1"/>
    <w:rsid w:val="000E3AC5"/>
    <w:rsid w:val="000E3EB9"/>
    <w:rsid w:val="000E3FAB"/>
    <w:rsid w:val="000E4BA5"/>
    <w:rsid w:val="000E4D71"/>
    <w:rsid w:val="000E4EAC"/>
    <w:rsid w:val="000E4F47"/>
    <w:rsid w:val="000E550A"/>
    <w:rsid w:val="000E5B68"/>
    <w:rsid w:val="000E5EEC"/>
    <w:rsid w:val="000E65EB"/>
    <w:rsid w:val="000E6B4F"/>
    <w:rsid w:val="000E7DA0"/>
    <w:rsid w:val="000F0AE7"/>
    <w:rsid w:val="000F0DC8"/>
    <w:rsid w:val="000F18D2"/>
    <w:rsid w:val="000F1A24"/>
    <w:rsid w:val="000F1D5D"/>
    <w:rsid w:val="000F2652"/>
    <w:rsid w:val="000F2D96"/>
    <w:rsid w:val="000F3165"/>
    <w:rsid w:val="000F31C9"/>
    <w:rsid w:val="000F337A"/>
    <w:rsid w:val="000F364E"/>
    <w:rsid w:val="000F3CBF"/>
    <w:rsid w:val="000F4003"/>
    <w:rsid w:val="000F416A"/>
    <w:rsid w:val="000F4D4A"/>
    <w:rsid w:val="000F50A0"/>
    <w:rsid w:val="000F51CD"/>
    <w:rsid w:val="000F603E"/>
    <w:rsid w:val="000F65A6"/>
    <w:rsid w:val="000F71DD"/>
    <w:rsid w:val="000F7565"/>
    <w:rsid w:val="000F7F2D"/>
    <w:rsid w:val="00100CB2"/>
    <w:rsid w:val="00100F48"/>
    <w:rsid w:val="001016DB"/>
    <w:rsid w:val="00101EF3"/>
    <w:rsid w:val="0010254F"/>
    <w:rsid w:val="00102623"/>
    <w:rsid w:val="00103534"/>
    <w:rsid w:val="00103749"/>
    <w:rsid w:val="00103DD3"/>
    <w:rsid w:val="00104448"/>
    <w:rsid w:val="001044F4"/>
    <w:rsid w:val="00104785"/>
    <w:rsid w:val="00104788"/>
    <w:rsid w:val="00104B75"/>
    <w:rsid w:val="0010593C"/>
    <w:rsid w:val="00105BDB"/>
    <w:rsid w:val="00106437"/>
    <w:rsid w:val="00106895"/>
    <w:rsid w:val="001074F2"/>
    <w:rsid w:val="00107DDA"/>
    <w:rsid w:val="0011058E"/>
    <w:rsid w:val="001115BC"/>
    <w:rsid w:val="001119DB"/>
    <w:rsid w:val="00111B10"/>
    <w:rsid w:val="00111D25"/>
    <w:rsid w:val="00112598"/>
    <w:rsid w:val="00112BF2"/>
    <w:rsid w:val="00112C50"/>
    <w:rsid w:val="00112D4B"/>
    <w:rsid w:val="00113AB2"/>
    <w:rsid w:val="00113C2C"/>
    <w:rsid w:val="00113DAE"/>
    <w:rsid w:val="00115532"/>
    <w:rsid w:val="0011608C"/>
    <w:rsid w:val="0011627E"/>
    <w:rsid w:val="001163D0"/>
    <w:rsid w:val="0011661C"/>
    <w:rsid w:val="00116A12"/>
    <w:rsid w:val="00116BEC"/>
    <w:rsid w:val="00117045"/>
    <w:rsid w:val="00117595"/>
    <w:rsid w:val="00117891"/>
    <w:rsid w:val="0011796E"/>
    <w:rsid w:val="001179FD"/>
    <w:rsid w:val="00117A42"/>
    <w:rsid w:val="0012010C"/>
    <w:rsid w:val="001205FA"/>
    <w:rsid w:val="001206C4"/>
    <w:rsid w:val="001206C9"/>
    <w:rsid w:val="001218C0"/>
    <w:rsid w:val="001225A6"/>
    <w:rsid w:val="001225BD"/>
    <w:rsid w:val="001228FC"/>
    <w:rsid w:val="001231DE"/>
    <w:rsid w:val="0012323E"/>
    <w:rsid w:val="00123A76"/>
    <w:rsid w:val="00123E18"/>
    <w:rsid w:val="00124443"/>
    <w:rsid w:val="00125473"/>
    <w:rsid w:val="0012623A"/>
    <w:rsid w:val="0012692E"/>
    <w:rsid w:val="00126B0A"/>
    <w:rsid w:val="00126BC9"/>
    <w:rsid w:val="00127386"/>
    <w:rsid w:val="0012761B"/>
    <w:rsid w:val="00127ECF"/>
    <w:rsid w:val="001300AD"/>
    <w:rsid w:val="00130B48"/>
    <w:rsid w:val="0013146D"/>
    <w:rsid w:val="00131525"/>
    <w:rsid w:val="00132160"/>
    <w:rsid w:val="0013218B"/>
    <w:rsid w:val="001323E3"/>
    <w:rsid w:val="0013364A"/>
    <w:rsid w:val="00133759"/>
    <w:rsid w:val="00133B7D"/>
    <w:rsid w:val="00133E87"/>
    <w:rsid w:val="00134049"/>
    <w:rsid w:val="001347BC"/>
    <w:rsid w:val="00134B2C"/>
    <w:rsid w:val="001359CE"/>
    <w:rsid w:val="00135A2E"/>
    <w:rsid w:val="00135A75"/>
    <w:rsid w:val="001372CA"/>
    <w:rsid w:val="00137B9C"/>
    <w:rsid w:val="00140B0C"/>
    <w:rsid w:val="0014106E"/>
    <w:rsid w:val="0014128A"/>
    <w:rsid w:val="001413FD"/>
    <w:rsid w:val="00141451"/>
    <w:rsid w:val="00141981"/>
    <w:rsid w:val="00141F32"/>
    <w:rsid w:val="00142701"/>
    <w:rsid w:val="001427F0"/>
    <w:rsid w:val="00142A13"/>
    <w:rsid w:val="00142AA7"/>
    <w:rsid w:val="00142C83"/>
    <w:rsid w:val="00142D32"/>
    <w:rsid w:val="00142EF3"/>
    <w:rsid w:val="00143751"/>
    <w:rsid w:val="00143A84"/>
    <w:rsid w:val="00143F76"/>
    <w:rsid w:val="00144874"/>
    <w:rsid w:val="00145198"/>
    <w:rsid w:val="001462C7"/>
    <w:rsid w:val="00146C56"/>
    <w:rsid w:val="001478D6"/>
    <w:rsid w:val="0015003A"/>
    <w:rsid w:val="00150938"/>
    <w:rsid w:val="00150DC1"/>
    <w:rsid w:val="0015185E"/>
    <w:rsid w:val="00151D09"/>
    <w:rsid w:val="00152138"/>
    <w:rsid w:val="001521EE"/>
    <w:rsid w:val="00152DBD"/>
    <w:rsid w:val="00153204"/>
    <w:rsid w:val="001537CF"/>
    <w:rsid w:val="001547B1"/>
    <w:rsid w:val="001552DB"/>
    <w:rsid w:val="00155C0A"/>
    <w:rsid w:val="001567AE"/>
    <w:rsid w:val="00156F54"/>
    <w:rsid w:val="001571F2"/>
    <w:rsid w:val="0015738D"/>
    <w:rsid w:val="00157558"/>
    <w:rsid w:val="00160459"/>
    <w:rsid w:val="001607AD"/>
    <w:rsid w:val="00160DBD"/>
    <w:rsid w:val="00160EE0"/>
    <w:rsid w:val="00161A93"/>
    <w:rsid w:val="00161B3A"/>
    <w:rsid w:val="001623DC"/>
    <w:rsid w:val="001624A1"/>
    <w:rsid w:val="0016295F"/>
    <w:rsid w:val="00162C99"/>
    <w:rsid w:val="00162E94"/>
    <w:rsid w:val="0016322D"/>
    <w:rsid w:val="001634CD"/>
    <w:rsid w:val="00163BD0"/>
    <w:rsid w:val="00163CFC"/>
    <w:rsid w:val="00163FF6"/>
    <w:rsid w:val="001643FC"/>
    <w:rsid w:val="00164908"/>
    <w:rsid w:val="0016504B"/>
    <w:rsid w:val="00165691"/>
    <w:rsid w:val="001656D3"/>
    <w:rsid w:val="0016608E"/>
    <w:rsid w:val="001660E9"/>
    <w:rsid w:val="00166BD3"/>
    <w:rsid w:val="00167168"/>
    <w:rsid w:val="001677E1"/>
    <w:rsid w:val="0016798C"/>
    <w:rsid w:val="001705B6"/>
    <w:rsid w:val="0017082C"/>
    <w:rsid w:val="00171313"/>
    <w:rsid w:val="00171B60"/>
    <w:rsid w:val="00172139"/>
    <w:rsid w:val="0017243E"/>
    <w:rsid w:val="00172B3C"/>
    <w:rsid w:val="00173639"/>
    <w:rsid w:val="001737A1"/>
    <w:rsid w:val="00173892"/>
    <w:rsid w:val="00173CFC"/>
    <w:rsid w:val="00173D84"/>
    <w:rsid w:val="00173DEC"/>
    <w:rsid w:val="00173E38"/>
    <w:rsid w:val="00174612"/>
    <w:rsid w:val="001750D7"/>
    <w:rsid w:val="00176D17"/>
    <w:rsid w:val="00176F4F"/>
    <w:rsid w:val="0017727F"/>
    <w:rsid w:val="00177315"/>
    <w:rsid w:val="00177488"/>
    <w:rsid w:val="0017787D"/>
    <w:rsid w:val="00177B59"/>
    <w:rsid w:val="00177EA3"/>
    <w:rsid w:val="001802C5"/>
    <w:rsid w:val="00180D0B"/>
    <w:rsid w:val="00180F06"/>
    <w:rsid w:val="001819F9"/>
    <w:rsid w:val="00181D75"/>
    <w:rsid w:val="001820E1"/>
    <w:rsid w:val="00182336"/>
    <w:rsid w:val="0018251B"/>
    <w:rsid w:val="001825FF"/>
    <w:rsid w:val="00183E30"/>
    <w:rsid w:val="001840FB"/>
    <w:rsid w:val="00184C58"/>
    <w:rsid w:val="0018546A"/>
    <w:rsid w:val="00185BB0"/>
    <w:rsid w:val="00185D7A"/>
    <w:rsid w:val="001866E0"/>
    <w:rsid w:val="00186C92"/>
    <w:rsid w:val="00186D75"/>
    <w:rsid w:val="00187156"/>
    <w:rsid w:val="00187A7E"/>
    <w:rsid w:val="00190529"/>
    <w:rsid w:val="00190712"/>
    <w:rsid w:val="00190817"/>
    <w:rsid w:val="00190BB9"/>
    <w:rsid w:val="00190C77"/>
    <w:rsid w:val="00190FF5"/>
    <w:rsid w:val="0019143B"/>
    <w:rsid w:val="001915EF"/>
    <w:rsid w:val="00192A0A"/>
    <w:rsid w:val="00192E89"/>
    <w:rsid w:val="0019371F"/>
    <w:rsid w:val="00194377"/>
    <w:rsid w:val="00194609"/>
    <w:rsid w:val="0019523C"/>
    <w:rsid w:val="001959CB"/>
    <w:rsid w:val="001967CD"/>
    <w:rsid w:val="0019686A"/>
    <w:rsid w:val="00196AEF"/>
    <w:rsid w:val="00196D40"/>
    <w:rsid w:val="00196D8C"/>
    <w:rsid w:val="00196E1B"/>
    <w:rsid w:val="00196F69"/>
    <w:rsid w:val="001979D0"/>
    <w:rsid w:val="00197AF4"/>
    <w:rsid w:val="00197D2B"/>
    <w:rsid w:val="001A00BE"/>
    <w:rsid w:val="001A02AC"/>
    <w:rsid w:val="001A1B6F"/>
    <w:rsid w:val="001A1BCF"/>
    <w:rsid w:val="001A2509"/>
    <w:rsid w:val="001A25E3"/>
    <w:rsid w:val="001A2D30"/>
    <w:rsid w:val="001A2DBE"/>
    <w:rsid w:val="001A3136"/>
    <w:rsid w:val="001A337A"/>
    <w:rsid w:val="001A3AF4"/>
    <w:rsid w:val="001A3B43"/>
    <w:rsid w:val="001A3DBB"/>
    <w:rsid w:val="001A44CD"/>
    <w:rsid w:val="001A49F9"/>
    <w:rsid w:val="001A5899"/>
    <w:rsid w:val="001A5C07"/>
    <w:rsid w:val="001A5D6F"/>
    <w:rsid w:val="001A633F"/>
    <w:rsid w:val="001A6375"/>
    <w:rsid w:val="001A6571"/>
    <w:rsid w:val="001A67EB"/>
    <w:rsid w:val="001A6BF6"/>
    <w:rsid w:val="001A7184"/>
    <w:rsid w:val="001A729B"/>
    <w:rsid w:val="001A75B3"/>
    <w:rsid w:val="001A782A"/>
    <w:rsid w:val="001B05E2"/>
    <w:rsid w:val="001B06AB"/>
    <w:rsid w:val="001B0B97"/>
    <w:rsid w:val="001B2B5A"/>
    <w:rsid w:val="001B2D46"/>
    <w:rsid w:val="001B2EBB"/>
    <w:rsid w:val="001B3979"/>
    <w:rsid w:val="001B39C7"/>
    <w:rsid w:val="001B41C3"/>
    <w:rsid w:val="001B61F7"/>
    <w:rsid w:val="001B6F99"/>
    <w:rsid w:val="001B7401"/>
    <w:rsid w:val="001B787F"/>
    <w:rsid w:val="001B7EB4"/>
    <w:rsid w:val="001C0265"/>
    <w:rsid w:val="001C0805"/>
    <w:rsid w:val="001C1194"/>
    <w:rsid w:val="001C1A55"/>
    <w:rsid w:val="001C2180"/>
    <w:rsid w:val="001C2312"/>
    <w:rsid w:val="001C327C"/>
    <w:rsid w:val="001C32CC"/>
    <w:rsid w:val="001C3E7F"/>
    <w:rsid w:val="001C409B"/>
    <w:rsid w:val="001C505C"/>
    <w:rsid w:val="001C5552"/>
    <w:rsid w:val="001C6314"/>
    <w:rsid w:val="001C6385"/>
    <w:rsid w:val="001C6BE7"/>
    <w:rsid w:val="001C7C6B"/>
    <w:rsid w:val="001D1202"/>
    <w:rsid w:val="001D1841"/>
    <w:rsid w:val="001D2675"/>
    <w:rsid w:val="001D2853"/>
    <w:rsid w:val="001D3129"/>
    <w:rsid w:val="001D3B1E"/>
    <w:rsid w:val="001D3C9C"/>
    <w:rsid w:val="001D4122"/>
    <w:rsid w:val="001D41CE"/>
    <w:rsid w:val="001D44F0"/>
    <w:rsid w:val="001D5328"/>
    <w:rsid w:val="001D56A6"/>
    <w:rsid w:val="001D59AA"/>
    <w:rsid w:val="001D62A7"/>
    <w:rsid w:val="001D6620"/>
    <w:rsid w:val="001D7203"/>
    <w:rsid w:val="001D7374"/>
    <w:rsid w:val="001D75DF"/>
    <w:rsid w:val="001E02B7"/>
    <w:rsid w:val="001E0B72"/>
    <w:rsid w:val="001E104F"/>
    <w:rsid w:val="001E1305"/>
    <w:rsid w:val="001E1DFB"/>
    <w:rsid w:val="001E21A4"/>
    <w:rsid w:val="001E253C"/>
    <w:rsid w:val="001E264B"/>
    <w:rsid w:val="001E2B59"/>
    <w:rsid w:val="001E2F3F"/>
    <w:rsid w:val="001E3339"/>
    <w:rsid w:val="001E3A96"/>
    <w:rsid w:val="001E3B38"/>
    <w:rsid w:val="001E3C34"/>
    <w:rsid w:val="001E418C"/>
    <w:rsid w:val="001E4843"/>
    <w:rsid w:val="001E50E2"/>
    <w:rsid w:val="001E597F"/>
    <w:rsid w:val="001E5D99"/>
    <w:rsid w:val="001E64FC"/>
    <w:rsid w:val="001E65A4"/>
    <w:rsid w:val="001E6C69"/>
    <w:rsid w:val="001E6E7F"/>
    <w:rsid w:val="001E7382"/>
    <w:rsid w:val="001E7558"/>
    <w:rsid w:val="001F05CF"/>
    <w:rsid w:val="001F0709"/>
    <w:rsid w:val="001F084C"/>
    <w:rsid w:val="001F0A24"/>
    <w:rsid w:val="001F0CD1"/>
    <w:rsid w:val="001F150B"/>
    <w:rsid w:val="001F1770"/>
    <w:rsid w:val="001F1994"/>
    <w:rsid w:val="001F1AFB"/>
    <w:rsid w:val="001F1EDB"/>
    <w:rsid w:val="001F22ED"/>
    <w:rsid w:val="001F2630"/>
    <w:rsid w:val="001F27FF"/>
    <w:rsid w:val="001F2A39"/>
    <w:rsid w:val="001F3544"/>
    <w:rsid w:val="001F37EF"/>
    <w:rsid w:val="001F3864"/>
    <w:rsid w:val="001F484B"/>
    <w:rsid w:val="001F4BF1"/>
    <w:rsid w:val="001F5DA5"/>
    <w:rsid w:val="001F610E"/>
    <w:rsid w:val="001F77A0"/>
    <w:rsid w:val="001F795B"/>
    <w:rsid w:val="001F7A83"/>
    <w:rsid w:val="001F7EBE"/>
    <w:rsid w:val="00200158"/>
    <w:rsid w:val="00200993"/>
    <w:rsid w:val="0020108E"/>
    <w:rsid w:val="00201220"/>
    <w:rsid w:val="00201E8E"/>
    <w:rsid w:val="00202219"/>
    <w:rsid w:val="00202E76"/>
    <w:rsid w:val="002040DF"/>
    <w:rsid w:val="002042B3"/>
    <w:rsid w:val="00204BD2"/>
    <w:rsid w:val="002053BA"/>
    <w:rsid w:val="0020586F"/>
    <w:rsid w:val="00205B20"/>
    <w:rsid w:val="00205E38"/>
    <w:rsid w:val="00205F36"/>
    <w:rsid w:val="002063B7"/>
    <w:rsid w:val="0020650B"/>
    <w:rsid w:val="00206E93"/>
    <w:rsid w:val="002075FE"/>
    <w:rsid w:val="0020794D"/>
    <w:rsid w:val="00207D65"/>
    <w:rsid w:val="00210ADA"/>
    <w:rsid w:val="00211033"/>
    <w:rsid w:val="00211E39"/>
    <w:rsid w:val="002120A9"/>
    <w:rsid w:val="00212323"/>
    <w:rsid w:val="0021376B"/>
    <w:rsid w:val="002137F6"/>
    <w:rsid w:val="00214E7D"/>
    <w:rsid w:val="002155A2"/>
    <w:rsid w:val="002156F0"/>
    <w:rsid w:val="002157A6"/>
    <w:rsid w:val="00215E7D"/>
    <w:rsid w:val="00216D6D"/>
    <w:rsid w:val="00216F09"/>
    <w:rsid w:val="00216FC0"/>
    <w:rsid w:val="00217034"/>
    <w:rsid w:val="0021721C"/>
    <w:rsid w:val="002175DE"/>
    <w:rsid w:val="00217631"/>
    <w:rsid w:val="0021764E"/>
    <w:rsid w:val="00217835"/>
    <w:rsid w:val="00217C97"/>
    <w:rsid w:val="00220615"/>
    <w:rsid w:val="002206C9"/>
    <w:rsid w:val="00220B63"/>
    <w:rsid w:val="00220B80"/>
    <w:rsid w:val="00220BC1"/>
    <w:rsid w:val="00220CA7"/>
    <w:rsid w:val="00220D7C"/>
    <w:rsid w:val="00220E73"/>
    <w:rsid w:val="00221296"/>
    <w:rsid w:val="00221F02"/>
    <w:rsid w:val="00222383"/>
    <w:rsid w:val="0022319A"/>
    <w:rsid w:val="002238CB"/>
    <w:rsid w:val="00223D9B"/>
    <w:rsid w:val="00223FFE"/>
    <w:rsid w:val="00224163"/>
    <w:rsid w:val="00224232"/>
    <w:rsid w:val="002250E4"/>
    <w:rsid w:val="002254D6"/>
    <w:rsid w:val="00225D9A"/>
    <w:rsid w:val="00226697"/>
    <w:rsid w:val="00226D28"/>
    <w:rsid w:val="0022713E"/>
    <w:rsid w:val="0023037A"/>
    <w:rsid w:val="00230627"/>
    <w:rsid w:val="00230713"/>
    <w:rsid w:val="00231730"/>
    <w:rsid w:val="0023201C"/>
    <w:rsid w:val="0023214B"/>
    <w:rsid w:val="002322F6"/>
    <w:rsid w:val="00232D83"/>
    <w:rsid w:val="002336CA"/>
    <w:rsid w:val="0023433B"/>
    <w:rsid w:val="002345E7"/>
    <w:rsid w:val="002346F9"/>
    <w:rsid w:val="00234857"/>
    <w:rsid w:val="0023589F"/>
    <w:rsid w:val="0023607B"/>
    <w:rsid w:val="0023618C"/>
    <w:rsid w:val="00236657"/>
    <w:rsid w:val="002366E9"/>
    <w:rsid w:val="00236A4D"/>
    <w:rsid w:val="00236F35"/>
    <w:rsid w:val="00237599"/>
    <w:rsid w:val="00237A15"/>
    <w:rsid w:val="00237B92"/>
    <w:rsid w:val="0024022E"/>
    <w:rsid w:val="00240D6C"/>
    <w:rsid w:val="002413C4"/>
    <w:rsid w:val="002417B1"/>
    <w:rsid w:val="00241943"/>
    <w:rsid w:val="00241FBB"/>
    <w:rsid w:val="0024216B"/>
    <w:rsid w:val="00242A7B"/>
    <w:rsid w:val="0024319E"/>
    <w:rsid w:val="00243A45"/>
    <w:rsid w:val="00243B59"/>
    <w:rsid w:val="00244A67"/>
    <w:rsid w:val="00244DE1"/>
    <w:rsid w:val="00245083"/>
    <w:rsid w:val="0024535E"/>
    <w:rsid w:val="0024553D"/>
    <w:rsid w:val="0024566A"/>
    <w:rsid w:val="0024635D"/>
    <w:rsid w:val="00246852"/>
    <w:rsid w:val="00246EAD"/>
    <w:rsid w:val="0024757D"/>
    <w:rsid w:val="002477F8"/>
    <w:rsid w:val="00247C73"/>
    <w:rsid w:val="00247CC0"/>
    <w:rsid w:val="00250F46"/>
    <w:rsid w:val="00251147"/>
    <w:rsid w:val="00251387"/>
    <w:rsid w:val="00252C88"/>
    <w:rsid w:val="002535EA"/>
    <w:rsid w:val="00254566"/>
    <w:rsid w:val="00254589"/>
    <w:rsid w:val="00255954"/>
    <w:rsid w:val="00255ED2"/>
    <w:rsid w:val="00255FA5"/>
    <w:rsid w:val="00256435"/>
    <w:rsid w:val="0026085C"/>
    <w:rsid w:val="00260C4A"/>
    <w:rsid w:val="00260E88"/>
    <w:rsid w:val="00261069"/>
    <w:rsid w:val="002610B1"/>
    <w:rsid w:val="002610F5"/>
    <w:rsid w:val="00261165"/>
    <w:rsid w:val="00261304"/>
    <w:rsid w:val="002613A6"/>
    <w:rsid w:val="002618A2"/>
    <w:rsid w:val="00261A93"/>
    <w:rsid w:val="00261BEB"/>
    <w:rsid w:val="00261C5D"/>
    <w:rsid w:val="00261D9A"/>
    <w:rsid w:val="00261F4D"/>
    <w:rsid w:val="00262110"/>
    <w:rsid w:val="002622D2"/>
    <w:rsid w:val="002627E9"/>
    <w:rsid w:val="00262E87"/>
    <w:rsid w:val="00263D28"/>
    <w:rsid w:val="00263F0C"/>
    <w:rsid w:val="00264382"/>
    <w:rsid w:val="002643DA"/>
    <w:rsid w:val="00264685"/>
    <w:rsid w:val="00264B91"/>
    <w:rsid w:val="00264C12"/>
    <w:rsid w:val="002656D0"/>
    <w:rsid w:val="00265833"/>
    <w:rsid w:val="00265A33"/>
    <w:rsid w:val="00266121"/>
    <w:rsid w:val="002661C6"/>
    <w:rsid w:val="00266900"/>
    <w:rsid w:val="0026695C"/>
    <w:rsid w:val="002669D7"/>
    <w:rsid w:val="00267287"/>
    <w:rsid w:val="00267680"/>
    <w:rsid w:val="0027052B"/>
    <w:rsid w:val="0027153A"/>
    <w:rsid w:val="00271C70"/>
    <w:rsid w:val="00271DC2"/>
    <w:rsid w:val="00271F0B"/>
    <w:rsid w:val="00272492"/>
    <w:rsid w:val="00272628"/>
    <w:rsid w:val="00272BAC"/>
    <w:rsid w:val="00273AD2"/>
    <w:rsid w:val="00273C67"/>
    <w:rsid w:val="00274CE0"/>
    <w:rsid w:val="00274FBC"/>
    <w:rsid w:val="00275162"/>
    <w:rsid w:val="00275189"/>
    <w:rsid w:val="002751C4"/>
    <w:rsid w:val="0027660C"/>
    <w:rsid w:val="002768BA"/>
    <w:rsid w:val="00276F2C"/>
    <w:rsid w:val="002772F7"/>
    <w:rsid w:val="002774F0"/>
    <w:rsid w:val="0027777F"/>
    <w:rsid w:val="00277848"/>
    <w:rsid w:val="0027787A"/>
    <w:rsid w:val="00277A25"/>
    <w:rsid w:val="00277C56"/>
    <w:rsid w:val="00277D7F"/>
    <w:rsid w:val="00280AA1"/>
    <w:rsid w:val="00280C0F"/>
    <w:rsid w:val="00280D6C"/>
    <w:rsid w:val="002812E6"/>
    <w:rsid w:val="002818B7"/>
    <w:rsid w:val="0028227B"/>
    <w:rsid w:val="00282D32"/>
    <w:rsid w:val="00282DD1"/>
    <w:rsid w:val="00283325"/>
    <w:rsid w:val="00283815"/>
    <w:rsid w:val="00283858"/>
    <w:rsid w:val="00283A52"/>
    <w:rsid w:val="00284317"/>
    <w:rsid w:val="00284878"/>
    <w:rsid w:val="00284A38"/>
    <w:rsid w:val="00284EAD"/>
    <w:rsid w:val="00285640"/>
    <w:rsid w:val="00285886"/>
    <w:rsid w:val="00285B56"/>
    <w:rsid w:val="00285F27"/>
    <w:rsid w:val="00286640"/>
    <w:rsid w:val="0028690D"/>
    <w:rsid w:val="0028697D"/>
    <w:rsid w:val="00286DD1"/>
    <w:rsid w:val="00287934"/>
    <w:rsid w:val="00287AD4"/>
    <w:rsid w:val="00287C50"/>
    <w:rsid w:val="00287CAF"/>
    <w:rsid w:val="00290105"/>
    <w:rsid w:val="00290582"/>
    <w:rsid w:val="00291459"/>
    <w:rsid w:val="00291472"/>
    <w:rsid w:val="002921BF"/>
    <w:rsid w:val="002924C1"/>
    <w:rsid w:val="00292715"/>
    <w:rsid w:val="00292ECD"/>
    <w:rsid w:val="00293552"/>
    <w:rsid w:val="0029375F"/>
    <w:rsid w:val="00293C25"/>
    <w:rsid w:val="00293E90"/>
    <w:rsid w:val="002946C9"/>
    <w:rsid w:val="002956AA"/>
    <w:rsid w:val="002958CC"/>
    <w:rsid w:val="002958E2"/>
    <w:rsid w:val="00295C1B"/>
    <w:rsid w:val="00295F2D"/>
    <w:rsid w:val="00296465"/>
    <w:rsid w:val="00296478"/>
    <w:rsid w:val="00296533"/>
    <w:rsid w:val="00297E09"/>
    <w:rsid w:val="002A0F1E"/>
    <w:rsid w:val="002A10E8"/>
    <w:rsid w:val="002A16AC"/>
    <w:rsid w:val="002A1CAF"/>
    <w:rsid w:val="002A2174"/>
    <w:rsid w:val="002A22E9"/>
    <w:rsid w:val="002A26DD"/>
    <w:rsid w:val="002A2C37"/>
    <w:rsid w:val="002A31D2"/>
    <w:rsid w:val="002A3BEB"/>
    <w:rsid w:val="002A3D99"/>
    <w:rsid w:val="002A44D6"/>
    <w:rsid w:val="002A5352"/>
    <w:rsid w:val="002A551D"/>
    <w:rsid w:val="002A563A"/>
    <w:rsid w:val="002A6556"/>
    <w:rsid w:val="002A6D66"/>
    <w:rsid w:val="002A73B7"/>
    <w:rsid w:val="002A7660"/>
    <w:rsid w:val="002A7BCB"/>
    <w:rsid w:val="002A7C3A"/>
    <w:rsid w:val="002A7E1C"/>
    <w:rsid w:val="002B0218"/>
    <w:rsid w:val="002B0282"/>
    <w:rsid w:val="002B0D25"/>
    <w:rsid w:val="002B0DD8"/>
    <w:rsid w:val="002B1023"/>
    <w:rsid w:val="002B1259"/>
    <w:rsid w:val="002B1463"/>
    <w:rsid w:val="002B16A5"/>
    <w:rsid w:val="002B30F2"/>
    <w:rsid w:val="002B367D"/>
    <w:rsid w:val="002B3B78"/>
    <w:rsid w:val="002B3E4F"/>
    <w:rsid w:val="002B3F81"/>
    <w:rsid w:val="002B47FA"/>
    <w:rsid w:val="002B49C8"/>
    <w:rsid w:val="002B4ACE"/>
    <w:rsid w:val="002B51EE"/>
    <w:rsid w:val="002B53DA"/>
    <w:rsid w:val="002B56C7"/>
    <w:rsid w:val="002B573D"/>
    <w:rsid w:val="002B6681"/>
    <w:rsid w:val="002B7787"/>
    <w:rsid w:val="002B7975"/>
    <w:rsid w:val="002B7C3A"/>
    <w:rsid w:val="002B7D4D"/>
    <w:rsid w:val="002C0546"/>
    <w:rsid w:val="002C0F16"/>
    <w:rsid w:val="002C1439"/>
    <w:rsid w:val="002C1A1C"/>
    <w:rsid w:val="002C1B26"/>
    <w:rsid w:val="002C20E7"/>
    <w:rsid w:val="002C23E8"/>
    <w:rsid w:val="002C2B5E"/>
    <w:rsid w:val="002C35BB"/>
    <w:rsid w:val="002C38A2"/>
    <w:rsid w:val="002C39DE"/>
    <w:rsid w:val="002C3EEB"/>
    <w:rsid w:val="002C3EFE"/>
    <w:rsid w:val="002C42F1"/>
    <w:rsid w:val="002C451F"/>
    <w:rsid w:val="002C4780"/>
    <w:rsid w:val="002C4791"/>
    <w:rsid w:val="002C49AA"/>
    <w:rsid w:val="002C582D"/>
    <w:rsid w:val="002C5E85"/>
    <w:rsid w:val="002C677A"/>
    <w:rsid w:val="002C7208"/>
    <w:rsid w:val="002C76C7"/>
    <w:rsid w:val="002C7B52"/>
    <w:rsid w:val="002C7EE9"/>
    <w:rsid w:val="002C7FBB"/>
    <w:rsid w:val="002D0626"/>
    <w:rsid w:val="002D0760"/>
    <w:rsid w:val="002D0D01"/>
    <w:rsid w:val="002D10A2"/>
    <w:rsid w:val="002D1C82"/>
    <w:rsid w:val="002D1E84"/>
    <w:rsid w:val="002D1F41"/>
    <w:rsid w:val="002D2904"/>
    <w:rsid w:val="002D3401"/>
    <w:rsid w:val="002D3E11"/>
    <w:rsid w:val="002D5609"/>
    <w:rsid w:val="002D5A2E"/>
    <w:rsid w:val="002D662F"/>
    <w:rsid w:val="002D6700"/>
    <w:rsid w:val="002D6AEE"/>
    <w:rsid w:val="002D7039"/>
    <w:rsid w:val="002D7126"/>
    <w:rsid w:val="002D75E2"/>
    <w:rsid w:val="002D7721"/>
    <w:rsid w:val="002D7B16"/>
    <w:rsid w:val="002D7D19"/>
    <w:rsid w:val="002D7DF1"/>
    <w:rsid w:val="002E0409"/>
    <w:rsid w:val="002E0E3F"/>
    <w:rsid w:val="002E17D3"/>
    <w:rsid w:val="002E266C"/>
    <w:rsid w:val="002E445A"/>
    <w:rsid w:val="002E4F44"/>
    <w:rsid w:val="002E501A"/>
    <w:rsid w:val="002E5931"/>
    <w:rsid w:val="002E6572"/>
    <w:rsid w:val="002E7050"/>
    <w:rsid w:val="002E77B6"/>
    <w:rsid w:val="002E79AA"/>
    <w:rsid w:val="002E7A8D"/>
    <w:rsid w:val="002F00E7"/>
    <w:rsid w:val="002F025D"/>
    <w:rsid w:val="002F03EA"/>
    <w:rsid w:val="002F051C"/>
    <w:rsid w:val="002F0715"/>
    <w:rsid w:val="002F0C83"/>
    <w:rsid w:val="002F0CFD"/>
    <w:rsid w:val="002F1216"/>
    <w:rsid w:val="002F1262"/>
    <w:rsid w:val="002F126B"/>
    <w:rsid w:val="002F1FD1"/>
    <w:rsid w:val="002F33C4"/>
    <w:rsid w:val="002F3F3B"/>
    <w:rsid w:val="002F423F"/>
    <w:rsid w:val="002F4342"/>
    <w:rsid w:val="002F448E"/>
    <w:rsid w:val="002F4526"/>
    <w:rsid w:val="002F48E5"/>
    <w:rsid w:val="002F496D"/>
    <w:rsid w:val="002F4AF7"/>
    <w:rsid w:val="002F4BA6"/>
    <w:rsid w:val="002F5308"/>
    <w:rsid w:val="002F5763"/>
    <w:rsid w:val="002F5B4C"/>
    <w:rsid w:val="002F5C33"/>
    <w:rsid w:val="002F5E5D"/>
    <w:rsid w:val="002F681C"/>
    <w:rsid w:val="002F6DEC"/>
    <w:rsid w:val="002F7003"/>
    <w:rsid w:val="002F7426"/>
    <w:rsid w:val="002F7A0F"/>
    <w:rsid w:val="00300446"/>
    <w:rsid w:val="00300977"/>
    <w:rsid w:val="00300A08"/>
    <w:rsid w:val="00300A74"/>
    <w:rsid w:val="003011FD"/>
    <w:rsid w:val="0030168A"/>
    <w:rsid w:val="0030174E"/>
    <w:rsid w:val="00301770"/>
    <w:rsid w:val="0030183C"/>
    <w:rsid w:val="00302358"/>
    <w:rsid w:val="0030238B"/>
    <w:rsid w:val="0030277E"/>
    <w:rsid w:val="00302C07"/>
    <w:rsid w:val="00302F36"/>
    <w:rsid w:val="00303D67"/>
    <w:rsid w:val="00303F89"/>
    <w:rsid w:val="00303FC6"/>
    <w:rsid w:val="003044A8"/>
    <w:rsid w:val="003047BD"/>
    <w:rsid w:val="003048A3"/>
    <w:rsid w:val="003049C4"/>
    <w:rsid w:val="00304ADC"/>
    <w:rsid w:val="00304F25"/>
    <w:rsid w:val="003058DE"/>
    <w:rsid w:val="00305C8C"/>
    <w:rsid w:val="003065B4"/>
    <w:rsid w:val="003065B5"/>
    <w:rsid w:val="0030663C"/>
    <w:rsid w:val="003066AA"/>
    <w:rsid w:val="003067BD"/>
    <w:rsid w:val="00306EA1"/>
    <w:rsid w:val="00306F9E"/>
    <w:rsid w:val="00307182"/>
    <w:rsid w:val="00310453"/>
    <w:rsid w:val="00310749"/>
    <w:rsid w:val="00310753"/>
    <w:rsid w:val="00311002"/>
    <w:rsid w:val="00311374"/>
    <w:rsid w:val="003117AB"/>
    <w:rsid w:val="00311FE8"/>
    <w:rsid w:val="00312143"/>
    <w:rsid w:val="00312584"/>
    <w:rsid w:val="00312B98"/>
    <w:rsid w:val="00313C34"/>
    <w:rsid w:val="003142B6"/>
    <w:rsid w:val="003144CD"/>
    <w:rsid w:val="00314D59"/>
    <w:rsid w:val="00314F2C"/>
    <w:rsid w:val="00315303"/>
    <w:rsid w:val="00315B88"/>
    <w:rsid w:val="00315DE4"/>
    <w:rsid w:val="0031640F"/>
    <w:rsid w:val="003166CC"/>
    <w:rsid w:val="0031682B"/>
    <w:rsid w:val="00316910"/>
    <w:rsid w:val="00317410"/>
    <w:rsid w:val="00317945"/>
    <w:rsid w:val="00317A34"/>
    <w:rsid w:val="00317A78"/>
    <w:rsid w:val="00317D68"/>
    <w:rsid w:val="0032178A"/>
    <w:rsid w:val="00321A24"/>
    <w:rsid w:val="00322C39"/>
    <w:rsid w:val="00323028"/>
    <w:rsid w:val="00323339"/>
    <w:rsid w:val="00323BCA"/>
    <w:rsid w:val="00323C9D"/>
    <w:rsid w:val="00323E0E"/>
    <w:rsid w:val="00324F2E"/>
    <w:rsid w:val="00325755"/>
    <w:rsid w:val="0032631F"/>
    <w:rsid w:val="00326521"/>
    <w:rsid w:val="00326BA5"/>
    <w:rsid w:val="00326E14"/>
    <w:rsid w:val="0032720F"/>
    <w:rsid w:val="0032786D"/>
    <w:rsid w:val="0033006E"/>
    <w:rsid w:val="00330A5C"/>
    <w:rsid w:val="00330FB4"/>
    <w:rsid w:val="003311CD"/>
    <w:rsid w:val="003311E4"/>
    <w:rsid w:val="0033206C"/>
    <w:rsid w:val="00332186"/>
    <w:rsid w:val="003323E1"/>
    <w:rsid w:val="003326E3"/>
    <w:rsid w:val="00332D7E"/>
    <w:rsid w:val="0033319C"/>
    <w:rsid w:val="003336DF"/>
    <w:rsid w:val="00333719"/>
    <w:rsid w:val="00333EC6"/>
    <w:rsid w:val="0033420A"/>
    <w:rsid w:val="00334A55"/>
    <w:rsid w:val="003354C3"/>
    <w:rsid w:val="00335520"/>
    <w:rsid w:val="00336A0A"/>
    <w:rsid w:val="00336C49"/>
    <w:rsid w:val="00337017"/>
    <w:rsid w:val="00340306"/>
    <w:rsid w:val="00340B94"/>
    <w:rsid w:val="00340C39"/>
    <w:rsid w:val="0034101E"/>
    <w:rsid w:val="00341599"/>
    <w:rsid w:val="003417F4"/>
    <w:rsid w:val="0034185D"/>
    <w:rsid w:val="00341D14"/>
    <w:rsid w:val="00341FB3"/>
    <w:rsid w:val="003422A1"/>
    <w:rsid w:val="00342C94"/>
    <w:rsid w:val="00343442"/>
    <w:rsid w:val="00343E45"/>
    <w:rsid w:val="003444A0"/>
    <w:rsid w:val="00344C4B"/>
    <w:rsid w:val="00344DD5"/>
    <w:rsid w:val="003450F3"/>
    <w:rsid w:val="00345189"/>
    <w:rsid w:val="003451FE"/>
    <w:rsid w:val="003455DA"/>
    <w:rsid w:val="00345621"/>
    <w:rsid w:val="0034643E"/>
    <w:rsid w:val="003467A3"/>
    <w:rsid w:val="003469A2"/>
    <w:rsid w:val="00346ABA"/>
    <w:rsid w:val="00346BB0"/>
    <w:rsid w:val="00346F6C"/>
    <w:rsid w:val="003479A4"/>
    <w:rsid w:val="00347BA7"/>
    <w:rsid w:val="00347CE8"/>
    <w:rsid w:val="00350310"/>
    <w:rsid w:val="003505FA"/>
    <w:rsid w:val="003508F1"/>
    <w:rsid w:val="003515AC"/>
    <w:rsid w:val="00351809"/>
    <w:rsid w:val="0035219E"/>
    <w:rsid w:val="003521DF"/>
    <w:rsid w:val="00352466"/>
    <w:rsid w:val="00353C4B"/>
    <w:rsid w:val="00354114"/>
    <w:rsid w:val="00354121"/>
    <w:rsid w:val="00354BD2"/>
    <w:rsid w:val="00354C56"/>
    <w:rsid w:val="003555F9"/>
    <w:rsid w:val="0035586A"/>
    <w:rsid w:val="00355F5C"/>
    <w:rsid w:val="003566A7"/>
    <w:rsid w:val="00357422"/>
    <w:rsid w:val="0035796A"/>
    <w:rsid w:val="00357B78"/>
    <w:rsid w:val="00357C02"/>
    <w:rsid w:val="00357C2F"/>
    <w:rsid w:val="00360163"/>
    <w:rsid w:val="003606A7"/>
    <w:rsid w:val="003606B0"/>
    <w:rsid w:val="00361193"/>
    <w:rsid w:val="00361654"/>
    <w:rsid w:val="00362143"/>
    <w:rsid w:val="0036218F"/>
    <w:rsid w:val="00362225"/>
    <w:rsid w:val="00362327"/>
    <w:rsid w:val="003627A8"/>
    <w:rsid w:val="00362844"/>
    <w:rsid w:val="00362AE3"/>
    <w:rsid w:val="00362CE4"/>
    <w:rsid w:val="00362EEA"/>
    <w:rsid w:val="003631B3"/>
    <w:rsid w:val="00363E14"/>
    <w:rsid w:val="00364140"/>
    <w:rsid w:val="0036452B"/>
    <w:rsid w:val="00364CD8"/>
    <w:rsid w:val="003653ED"/>
    <w:rsid w:val="00365507"/>
    <w:rsid w:val="00365867"/>
    <w:rsid w:val="00365BC2"/>
    <w:rsid w:val="00366020"/>
    <w:rsid w:val="00366417"/>
    <w:rsid w:val="00366F2B"/>
    <w:rsid w:val="00367BFF"/>
    <w:rsid w:val="00367D96"/>
    <w:rsid w:val="00367E5B"/>
    <w:rsid w:val="0036A286"/>
    <w:rsid w:val="0037030D"/>
    <w:rsid w:val="003704BC"/>
    <w:rsid w:val="003706B8"/>
    <w:rsid w:val="00370D43"/>
    <w:rsid w:val="00371CB3"/>
    <w:rsid w:val="00371EAC"/>
    <w:rsid w:val="00372ABB"/>
    <w:rsid w:val="00372CA5"/>
    <w:rsid w:val="00373DE9"/>
    <w:rsid w:val="003745CD"/>
    <w:rsid w:val="0037460F"/>
    <w:rsid w:val="00374AAA"/>
    <w:rsid w:val="00375205"/>
    <w:rsid w:val="00376358"/>
    <w:rsid w:val="0037641C"/>
    <w:rsid w:val="0037660B"/>
    <w:rsid w:val="00376778"/>
    <w:rsid w:val="003768BD"/>
    <w:rsid w:val="003772E1"/>
    <w:rsid w:val="003777EC"/>
    <w:rsid w:val="0038050A"/>
    <w:rsid w:val="0038094A"/>
    <w:rsid w:val="00380B5C"/>
    <w:rsid w:val="003812D5"/>
    <w:rsid w:val="003815A9"/>
    <w:rsid w:val="00381E99"/>
    <w:rsid w:val="00382DCC"/>
    <w:rsid w:val="003834EA"/>
    <w:rsid w:val="00383800"/>
    <w:rsid w:val="00383CC2"/>
    <w:rsid w:val="00384AE7"/>
    <w:rsid w:val="00384BF2"/>
    <w:rsid w:val="00384F83"/>
    <w:rsid w:val="003868CC"/>
    <w:rsid w:val="00386F5E"/>
    <w:rsid w:val="00387B3D"/>
    <w:rsid w:val="00387B4A"/>
    <w:rsid w:val="003905A6"/>
    <w:rsid w:val="003906D6"/>
    <w:rsid w:val="003908A2"/>
    <w:rsid w:val="00390A6A"/>
    <w:rsid w:val="0039118E"/>
    <w:rsid w:val="0039150A"/>
    <w:rsid w:val="00391A96"/>
    <w:rsid w:val="0039254B"/>
    <w:rsid w:val="003928F2"/>
    <w:rsid w:val="00392A90"/>
    <w:rsid w:val="0039307F"/>
    <w:rsid w:val="003934C8"/>
    <w:rsid w:val="00393722"/>
    <w:rsid w:val="00393AA4"/>
    <w:rsid w:val="00393F65"/>
    <w:rsid w:val="00394180"/>
    <w:rsid w:val="003946AA"/>
    <w:rsid w:val="003949E6"/>
    <w:rsid w:val="00394A65"/>
    <w:rsid w:val="00394AA1"/>
    <w:rsid w:val="00395833"/>
    <w:rsid w:val="00395B6C"/>
    <w:rsid w:val="003962D7"/>
    <w:rsid w:val="00396368"/>
    <w:rsid w:val="00396E7E"/>
    <w:rsid w:val="00396FB9"/>
    <w:rsid w:val="003A01DD"/>
    <w:rsid w:val="003A0852"/>
    <w:rsid w:val="003A0A1D"/>
    <w:rsid w:val="003A1D59"/>
    <w:rsid w:val="003A1D88"/>
    <w:rsid w:val="003A2869"/>
    <w:rsid w:val="003A29B1"/>
    <w:rsid w:val="003A29F7"/>
    <w:rsid w:val="003A2D40"/>
    <w:rsid w:val="003A3570"/>
    <w:rsid w:val="003A3782"/>
    <w:rsid w:val="003A3AA7"/>
    <w:rsid w:val="003A3ECE"/>
    <w:rsid w:val="003A480F"/>
    <w:rsid w:val="003A4C4C"/>
    <w:rsid w:val="003A5264"/>
    <w:rsid w:val="003A53B3"/>
    <w:rsid w:val="003A6267"/>
    <w:rsid w:val="003A6543"/>
    <w:rsid w:val="003A668F"/>
    <w:rsid w:val="003A6759"/>
    <w:rsid w:val="003A6DC9"/>
    <w:rsid w:val="003A7C1B"/>
    <w:rsid w:val="003B019B"/>
    <w:rsid w:val="003B0210"/>
    <w:rsid w:val="003B111F"/>
    <w:rsid w:val="003B14FB"/>
    <w:rsid w:val="003B15A8"/>
    <w:rsid w:val="003B1A34"/>
    <w:rsid w:val="003B1F85"/>
    <w:rsid w:val="003B288E"/>
    <w:rsid w:val="003B2B33"/>
    <w:rsid w:val="003B2B8F"/>
    <w:rsid w:val="003B309E"/>
    <w:rsid w:val="003B30F2"/>
    <w:rsid w:val="003B32AD"/>
    <w:rsid w:val="003B3627"/>
    <w:rsid w:val="003B3818"/>
    <w:rsid w:val="003B3C77"/>
    <w:rsid w:val="003B3CE8"/>
    <w:rsid w:val="003B3D35"/>
    <w:rsid w:val="003B4981"/>
    <w:rsid w:val="003B5088"/>
    <w:rsid w:val="003B51B8"/>
    <w:rsid w:val="003B51D6"/>
    <w:rsid w:val="003B52D9"/>
    <w:rsid w:val="003B564A"/>
    <w:rsid w:val="003B599E"/>
    <w:rsid w:val="003B5C77"/>
    <w:rsid w:val="003B5CF2"/>
    <w:rsid w:val="003B608A"/>
    <w:rsid w:val="003B6463"/>
    <w:rsid w:val="003B64E6"/>
    <w:rsid w:val="003B6753"/>
    <w:rsid w:val="003B67BF"/>
    <w:rsid w:val="003B6CE5"/>
    <w:rsid w:val="003B7296"/>
    <w:rsid w:val="003B737C"/>
    <w:rsid w:val="003B7517"/>
    <w:rsid w:val="003B792D"/>
    <w:rsid w:val="003B7E37"/>
    <w:rsid w:val="003C037F"/>
    <w:rsid w:val="003C0F09"/>
    <w:rsid w:val="003C121F"/>
    <w:rsid w:val="003C17AA"/>
    <w:rsid w:val="003C184E"/>
    <w:rsid w:val="003C1EBE"/>
    <w:rsid w:val="003C1FCA"/>
    <w:rsid w:val="003C3401"/>
    <w:rsid w:val="003C347F"/>
    <w:rsid w:val="003C386A"/>
    <w:rsid w:val="003C3EDF"/>
    <w:rsid w:val="003C4329"/>
    <w:rsid w:val="003C483D"/>
    <w:rsid w:val="003C5516"/>
    <w:rsid w:val="003C597E"/>
    <w:rsid w:val="003C5DDA"/>
    <w:rsid w:val="003C61BA"/>
    <w:rsid w:val="003C6609"/>
    <w:rsid w:val="003C6683"/>
    <w:rsid w:val="003C689B"/>
    <w:rsid w:val="003C6FD6"/>
    <w:rsid w:val="003C710A"/>
    <w:rsid w:val="003C7CC8"/>
    <w:rsid w:val="003C7DAC"/>
    <w:rsid w:val="003D00D8"/>
    <w:rsid w:val="003D092D"/>
    <w:rsid w:val="003D0A94"/>
    <w:rsid w:val="003D0F5D"/>
    <w:rsid w:val="003D1668"/>
    <w:rsid w:val="003D1F47"/>
    <w:rsid w:val="003D2F19"/>
    <w:rsid w:val="003D2FD5"/>
    <w:rsid w:val="003D37BD"/>
    <w:rsid w:val="003D3A05"/>
    <w:rsid w:val="003D420A"/>
    <w:rsid w:val="003D43E6"/>
    <w:rsid w:val="003D4F93"/>
    <w:rsid w:val="003D51E5"/>
    <w:rsid w:val="003D5639"/>
    <w:rsid w:val="003D5B8B"/>
    <w:rsid w:val="003D5BAE"/>
    <w:rsid w:val="003D5BCB"/>
    <w:rsid w:val="003D6EB0"/>
    <w:rsid w:val="003D703C"/>
    <w:rsid w:val="003D78B9"/>
    <w:rsid w:val="003D78F3"/>
    <w:rsid w:val="003D7A45"/>
    <w:rsid w:val="003D7A52"/>
    <w:rsid w:val="003E04EC"/>
    <w:rsid w:val="003E084B"/>
    <w:rsid w:val="003E0861"/>
    <w:rsid w:val="003E1288"/>
    <w:rsid w:val="003E256F"/>
    <w:rsid w:val="003E2604"/>
    <w:rsid w:val="003E2AEE"/>
    <w:rsid w:val="003E2B46"/>
    <w:rsid w:val="003E2D9B"/>
    <w:rsid w:val="003E2F29"/>
    <w:rsid w:val="003E3622"/>
    <w:rsid w:val="003E3D0D"/>
    <w:rsid w:val="003E4DF7"/>
    <w:rsid w:val="003E51C3"/>
    <w:rsid w:val="003E5780"/>
    <w:rsid w:val="003E57E6"/>
    <w:rsid w:val="003E5CB7"/>
    <w:rsid w:val="003E5F98"/>
    <w:rsid w:val="003E61FE"/>
    <w:rsid w:val="003E64D9"/>
    <w:rsid w:val="003E67A4"/>
    <w:rsid w:val="003E6B66"/>
    <w:rsid w:val="003E7364"/>
    <w:rsid w:val="003E7C7A"/>
    <w:rsid w:val="003E7E2E"/>
    <w:rsid w:val="003F0670"/>
    <w:rsid w:val="003F1952"/>
    <w:rsid w:val="003F2C08"/>
    <w:rsid w:val="003F3B1D"/>
    <w:rsid w:val="003F50F5"/>
    <w:rsid w:val="003F5298"/>
    <w:rsid w:val="003F5704"/>
    <w:rsid w:val="003F700E"/>
    <w:rsid w:val="003F7759"/>
    <w:rsid w:val="003F7E7A"/>
    <w:rsid w:val="00400017"/>
    <w:rsid w:val="0040047D"/>
    <w:rsid w:val="00400839"/>
    <w:rsid w:val="00400F93"/>
    <w:rsid w:val="00401763"/>
    <w:rsid w:val="00401A7A"/>
    <w:rsid w:val="00402958"/>
    <w:rsid w:val="00403263"/>
    <w:rsid w:val="0040348F"/>
    <w:rsid w:val="00403E69"/>
    <w:rsid w:val="004041B3"/>
    <w:rsid w:val="00404793"/>
    <w:rsid w:val="00404A1D"/>
    <w:rsid w:val="004055A3"/>
    <w:rsid w:val="0040568E"/>
    <w:rsid w:val="00405C3C"/>
    <w:rsid w:val="00405FBF"/>
    <w:rsid w:val="00406BC7"/>
    <w:rsid w:val="00407BFC"/>
    <w:rsid w:val="00410A2A"/>
    <w:rsid w:val="00410FF2"/>
    <w:rsid w:val="004111D8"/>
    <w:rsid w:val="00411392"/>
    <w:rsid w:val="004115C8"/>
    <w:rsid w:val="00412B73"/>
    <w:rsid w:val="00412C07"/>
    <w:rsid w:val="00412EF4"/>
    <w:rsid w:val="004136AB"/>
    <w:rsid w:val="00413901"/>
    <w:rsid w:val="0041392B"/>
    <w:rsid w:val="00414693"/>
    <w:rsid w:val="00414DFE"/>
    <w:rsid w:val="0041530D"/>
    <w:rsid w:val="004157AA"/>
    <w:rsid w:val="00415D5B"/>
    <w:rsid w:val="004166A8"/>
    <w:rsid w:val="00416960"/>
    <w:rsid w:val="00416ACC"/>
    <w:rsid w:val="00416BF1"/>
    <w:rsid w:val="004208DE"/>
    <w:rsid w:val="0042095A"/>
    <w:rsid w:val="00420D32"/>
    <w:rsid w:val="00420E8C"/>
    <w:rsid w:val="004213BE"/>
    <w:rsid w:val="0042162D"/>
    <w:rsid w:val="004217CF"/>
    <w:rsid w:val="00422313"/>
    <w:rsid w:val="0042292F"/>
    <w:rsid w:val="00422FC4"/>
    <w:rsid w:val="00423437"/>
    <w:rsid w:val="00423A7F"/>
    <w:rsid w:val="00423B9D"/>
    <w:rsid w:val="00424065"/>
    <w:rsid w:val="004252DA"/>
    <w:rsid w:val="00425681"/>
    <w:rsid w:val="00425A23"/>
    <w:rsid w:val="00425FBE"/>
    <w:rsid w:val="0042609D"/>
    <w:rsid w:val="004263CE"/>
    <w:rsid w:val="00427C7B"/>
    <w:rsid w:val="004302DC"/>
    <w:rsid w:val="004308B9"/>
    <w:rsid w:val="00430F5C"/>
    <w:rsid w:val="00431943"/>
    <w:rsid w:val="0043207B"/>
    <w:rsid w:val="004326B3"/>
    <w:rsid w:val="004327E7"/>
    <w:rsid w:val="00432FEA"/>
    <w:rsid w:val="00433336"/>
    <w:rsid w:val="00433ABD"/>
    <w:rsid w:val="00433E0D"/>
    <w:rsid w:val="00434320"/>
    <w:rsid w:val="00434745"/>
    <w:rsid w:val="0043492C"/>
    <w:rsid w:val="00435004"/>
    <w:rsid w:val="004351DA"/>
    <w:rsid w:val="004351F4"/>
    <w:rsid w:val="0043540A"/>
    <w:rsid w:val="00435EB8"/>
    <w:rsid w:val="004360C6"/>
    <w:rsid w:val="00436240"/>
    <w:rsid w:val="00436426"/>
    <w:rsid w:val="00436BCE"/>
    <w:rsid w:val="00436F59"/>
    <w:rsid w:val="00437837"/>
    <w:rsid w:val="00437A95"/>
    <w:rsid w:val="004404F4"/>
    <w:rsid w:val="0044066C"/>
    <w:rsid w:val="00440D08"/>
    <w:rsid w:val="00440F18"/>
    <w:rsid w:val="00441317"/>
    <w:rsid w:val="00441AC2"/>
    <w:rsid w:val="00441FEC"/>
    <w:rsid w:val="00442833"/>
    <w:rsid w:val="00442C5D"/>
    <w:rsid w:val="00442EBE"/>
    <w:rsid w:val="00442F9D"/>
    <w:rsid w:val="00443380"/>
    <w:rsid w:val="004436C0"/>
    <w:rsid w:val="004438BF"/>
    <w:rsid w:val="00443998"/>
    <w:rsid w:val="004442A8"/>
    <w:rsid w:val="00444366"/>
    <w:rsid w:val="00444469"/>
    <w:rsid w:val="004446D3"/>
    <w:rsid w:val="00444856"/>
    <w:rsid w:val="004460A2"/>
    <w:rsid w:val="004471FE"/>
    <w:rsid w:val="00447483"/>
    <w:rsid w:val="0044774F"/>
    <w:rsid w:val="00447986"/>
    <w:rsid w:val="0045039B"/>
    <w:rsid w:val="004510C0"/>
    <w:rsid w:val="004510F7"/>
    <w:rsid w:val="00451212"/>
    <w:rsid w:val="00451233"/>
    <w:rsid w:val="00451ACC"/>
    <w:rsid w:val="00451BA3"/>
    <w:rsid w:val="0045231E"/>
    <w:rsid w:val="0045263F"/>
    <w:rsid w:val="004528B9"/>
    <w:rsid w:val="004543B1"/>
    <w:rsid w:val="004545CF"/>
    <w:rsid w:val="00454CBA"/>
    <w:rsid w:val="00454E2C"/>
    <w:rsid w:val="004550EA"/>
    <w:rsid w:val="00455633"/>
    <w:rsid w:val="00456341"/>
    <w:rsid w:val="00456A60"/>
    <w:rsid w:val="00456B2A"/>
    <w:rsid w:val="004571B3"/>
    <w:rsid w:val="0045725E"/>
    <w:rsid w:val="0045732C"/>
    <w:rsid w:val="00457877"/>
    <w:rsid w:val="00460158"/>
    <w:rsid w:val="004607A1"/>
    <w:rsid w:val="00460B08"/>
    <w:rsid w:val="00460CBA"/>
    <w:rsid w:val="00461DA1"/>
    <w:rsid w:val="004620DA"/>
    <w:rsid w:val="0046217E"/>
    <w:rsid w:val="004627B3"/>
    <w:rsid w:val="00463016"/>
    <w:rsid w:val="0046325D"/>
    <w:rsid w:val="004638A4"/>
    <w:rsid w:val="004638B7"/>
    <w:rsid w:val="0046390A"/>
    <w:rsid w:val="00463D5E"/>
    <w:rsid w:val="00463F48"/>
    <w:rsid w:val="0046469B"/>
    <w:rsid w:val="00464B28"/>
    <w:rsid w:val="00464C70"/>
    <w:rsid w:val="004658BE"/>
    <w:rsid w:val="004662DB"/>
    <w:rsid w:val="00466D8D"/>
    <w:rsid w:val="00466F13"/>
    <w:rsid w:val="00466F66"/>
    <w:rsid w:val="004671C0"/>
    <w:rsid w:val="00467488"/>
    <w:rsid w:val="00467FB3"/>
    <w:rsid w:val="004704A7"/>
    <w:rsid w:val="004704BB"/>
    <w:rsid w:val="00470562"/>
    <w:rsid w:val="004721E4"/>
    <w:rsid w:val="0047305D"/>
    <w:rsid w:val="004735A8"/>
    <w:rsid w:val="00473C5F"/>
    <w:rsid w:val="004741FF"/>
    <w:rsid w:val="004750BD"/>
    <w:rsid w:val="004757E1"/>
    <w:rsid w:val="004758E0"/>
    <w:rsid w:val="00475E90"/>
    <w:rsid w:val="004765B9"/>
    <w:rsid w:val="00476831"/>
    <w:rsid w:val="0047699D"/>
    <w:rsid w:val="004773EB"/>
    <w:rsid w:val="00477B63"/>
    <w:rsid w:val="00477DC2"/>
    <w:rsid w:val="0048046A"/>
    <w:rsid w:val="00480661"/>
    <w:rsid w:val="00480996"/>
    <w:rsid w:val="00481246"/>
    <w:rsid w:val="00481685"/>
    <w:rsid w:val="0048231B"/>
    <w:rsid w:val="00482713"/>
    <w:rsid w:val="00482C1C"/>
    <w:rsid w:val="00483027"/>
    <w:rsid w:val="00483313"/>
    <w:rsid w:val="004840D5"/>
    <w:rsid w:val="00484140"/>
    <w:rsid w:val="0048481A"/>
    <w:rsid w:val="00484AEE"/>
    <w:rsid w:val="00485DB7"/>
    <w:rsid w:val="00486500"/>
    <w:rsid w:val="00486DCC"/>
    <w:rsid w:val="00486EFF"/>
    <w:rsid w:val="004870C7"/>
    <w:rsid w:val="004870FD"/>
    <w:rsid w:val="00487475"/>
    <w:rsid w:val="004875A2"/>
    <w:rsid w:val="0048791B"/>
    <w:rsid w:val="00487DC9"/>
    <w:rsid w:val="0049032E"/>
    <w:rsid w:val="00490EA8"/>
    <w:rsid w:val="0049150D"/>
    <w:rsid w:val="00491D4F"/>
    <w:rsid w:val="00491D55"/>
    <w:rsid w:val="00491F23"/>
    <w:rsid w:val="004922DD"/>
    <w:rsid w:val="0049268A"/>
    <w:rsid w:val="004926A9"/>
    <w:rsid w:val="004927EB"/>
    <w:rsid w:val="004928A6"/>
    <w:rsid w:val="004930D9"/>
    <w:rsid w:val="00493299"/>
    <w:rsid w:val="00493EAD"/>
    <w:rsid w:val="0049440D"/>
    <w:rsid w:val="004944E2"/>
    <w:rsid w:val="00494DAB"/>
    <w:rsid w:val="00495402"/>
    <w:rsid w:val="0049554D"/>
    <w:rsid w:val="004955C1"/>
    <w:rsid w:val="0049563E"/>
    <w:rsid w:val="004963F5"/>
    <w:rsid w:val="004966B0"/>
    <w:rsid w:val="00496AD4"/>
    <w:rsid w:val="00496FBB"/>
    <w:rsid w:val="0049740A"/>
    <w:rsid w:val="004A025F"/>
    <w:rsid w:val="004A02D0"/>
    <w:rsid w:val="004A1017"/>
    <w:rsid w:val="004A11FD"/>
    <w:rsid w:val="004A1885"/>
    <w:rsid w:val="004A2131"/>
    <w:rsid w:val="004A2292"/>
    <w:rsid w:val="004A22F2"/>
    <w:rsid w:val="004A2960"/>
    <w:rsid w:val="004A4557"/>
    <w:rsid w:val="004A4B47"/>
    <w:rsid w:val="004A4D45"/>
    <w:rsid w:val="004A533C"/>
    <w:rsid w:val="004A535E"/>
    <w:rsid w:val="004A5466"/>
    <w:rsid w:val="004A5C20"/>
    <w:rsid w:val="004A6551"/>
    <w:rsid w:val="004A662B"/>
    <w:rsid w:val="004A6B85"/>
    <w:rsid w:val="004A6F6F"/>
    <w:rsid w:val="004A744C"/>
    <w:rsid w:val="004A77E8"/>
    <w:rsid w:val="004B1129"/>
    <w:rsid w:val="004B11B3"/>
    <w:rsid w:val="004B1240"/>
    <w:rsid w:val="004B152C"/>
    <w:rsid w:val="004B1B04"/>
    <w:rsid w:val="004B2E72"/>
    <w:rsid w:val="004B3D23"/>
    <w:rsid w:val="004B4B8C"/>
    <w:rsid w:val="004B5A0F"/>
    <w:rsid w:val="004B622C"/>
    <w:rsid w:val="004B63BD"/>
    <w:rsid w:val="004B65FD"/>
    <w:rsid w:val="004B676D"/>
    <w:rsid w:val="004B67D7"/>
    <w:rsid w:val="004B68B9"/>
    <w:rsid w:val="004B6A6E"/>
    <w:rsid w:val="004B6A8E"/>
    <w:rsid w:val="004B74D2"/>
    <w:rsid w:val="004B7862"/>
    <w:rsid w:val="004B7C9A"/>
    <w:rsid w:val="004C0285"/>
    <w:rsid w:val="004C02D0"/>
    <w:rsid w:val="004C0511"/>
    <w:rsid w:val="004C1513"/>
    <w:rsid w:val="004C16D9"/>
    <w:rsid w:val="004C1902"/>
    <w:rsid w:val="004C1E0A"/>
    <w:rsid w:val="004C1F0E"/>
    <w:rsid w:val="004C287A"/>
    <w:rsid w:val="004C2940"/>
    <w:rsid w:val="004C296B"/>
    <w:rsid w:val="004C29A3"/>
    <w:rsid w:val="004C2AE5"/>
    <w:rsid w:val="004C3A0F"/>
    <w:rsid w:val="004C4296"/>
    <w:rsid w:val="004C5454"/>
    <w:rsid w:val="004C575B"/>
    <w:rsid w:val="004C5C46"/>
    <w:rsid w:val="004C5ED7"/>
    <w:rsid w:val="004C5EEB"/>
    <w:rsid w:val="004C609A"/>
    <w:rsid w:val="004C64F5"/>
    <w:rsid w:val="004C71E8"/>
    <w:rsid w:val="004D0488"/>
    <w:rsid w:val="004D146D"/>
    <w:rsid w:val="004D16FD"/>
    <w:rsid w:val="004D2311"/>
    <w:rsid w:val="004D237B"/>
    <w:rsid w:val="004D247C"/>
    <w:rsid w:val="004D25FF"/>
    <w:rsid w:val="004D49CE"/>
    <w:rsid w:val="004D4C46"/>
    <w:rsid w:val="004D521C"/>
    <w:rsid w:val="004D5720"/>
    <w:rsid w:val="004D5932"/>
    <w:rsid w:val="004D5EFF"/>
    <w:rsid w:val="004D61C4"/>
    <w:rsid w:val="004D64F2"/>
    <w:rsid w:val="004D7946"/>
    <w:rsid w:val="004E0113"/>
    <w:rsid w:val="004E04A5"/>
    <w:rsid w:val="004E0CFB"/>
    <w:rsid w:val="004E0F51"/>
    <w:rsid w:val="004E1588"/>
    <w:rsid w:val="004E1BC1"/>
    <w:rsid w:val="004E23D7"/>
    <w:rsid w:val="004E2898"/>
    <w:rsid w:val="004E2914"/>
    <w:rsid w:val="004E2B50"/>
    <w:rsid w:val="004E2BA9"/>
    <w:rsid w:val="004E2C28"/>
    <w:rsid w:val="004E2F34"/>
    <w:rsid w:val="004E31FA"/>
    <w:rsid w:val="004E3572"/>
    <w:rsid w:val="004E3AAA"/>
    <w:rsid w:val="004E3D0B"/>
    <w:rsid w:val="004E3D65"/>
    <w:rsid w:val="004E4E6D"/>
    <w:rsid w:val="004E5FCF"/>
    <w:rsid w:val="004E67BC"/>
    <w:rsid w:val="004E6A99"/>
    <w:rsid w:val="004E6D17"/>
    <w:rsid w:val="004E70D5"/>
    <w:rsid w:val="004E76D1"/>
    <w:rsid w:val="004E7EC9"/>
    <w:rsid w:val="004F1024"/>
    <w:rsid w:val="004F14DF"/>
    <w:rsid w:val="004F1604"/>
    <w:rsid w:val="004F18FE"/>
    <w:rsid w:val="004F2847"/>
    <w:rsid w:val="004F2CA4"/>
    <w:rsid w:val="004F5B8D"/>
    <w:rsid w:val="004F5F3A"/>
    <w:rsid w:val="004F6930"/>
    <w:rsid w:val="004F6E58"/>
    <w:rsid w:val="004F7651"/>
    <w:rsid w:val="004F7F67"/>
    <w:rsid w:val="00500103"/>
    <w:rsid w:val="00501809"/>
    <w:rsid w:val="005018C7"/>
    <w:rsid w:val="005021F6"/>
    <w:rsid w:val="0050228A"/>
    <w:rsid w:val="0050236B"/>
    <w:rsid w:val="005035B8"/>
    <w:rsid w:val="00503AC5"/>
    <w:rsid w:val="00503B82"/>
    <w:rsid w:val="005045DF"/>
    <w:rsid w:val="00504610"/>
    <w:rsid w:val="005046EF"/>
    <w:rsid w:val="0050525A"/>
    <w:rsid w:val="00505DAB"/>
    <w:rsid w:val="00505ECA"/>
    <w:rsid w:val="0050696F"/>
    <w:rsid w:val="00506B03"/>
    <w:rsid w:val="00506C2A"/>
    <w:rsid w:val="00507AC5"/>
    <w:rsid w:val="00510316"/>
    <w:rsid w:val="0051044D"/>
    <w:rsid w:val="00511005"/>
    <w:rsid w:val="005112FA"/>
    <w:rsid w:val="00511F9D"/>
    <w:rsid w:val="00511FF1"/>
    <w:rsid w:val="005126FA"/>
    <w:rsid w:val="00512874"/>
    <w:rsid w:val="00512C6C"/>
    <w:rsid w:val="00512E8B"/>
    <w:rsid w:val="00512F39"/>
    <w:rsid w:val="00513016"/>
    <w:rsid w:val="005131F1"/>
    <w:rsid w:val="005137B9"/>
    <w:rsid w:val="00513A97"/>
    <w:rsid w:val="00513BC2"/>
    <w:rsid w:val="00513BF1"/>
    <w:rsid w:val="0051489F"/>
    <w:rsid w:val="00514A72"/>
    <w:rsid w:val="00514AD4"/>
    <w:rsid w:val="00514B87"/>
    <w:rsid w:val="00514FCF"/>
    <w:rsid w:val="00515914"/>
    <w:rsid w:val="00515D5D"/>
    <w:rsid w:val="00517558"/>
    <w:rsid w:val="005177CD"/>
    <w:rsid w:val="0051785E"/>
    <w:rsid w:val="00517C5D"/>
    <w:rsid w:val="0052094B"/>
    <w:rsid w:val="00520C14"/>
    <w:rsid w:val="0052118C"/>
    <w:rsid w:val="0052123C"/>
    <w:rsid w:val="00522F4D"/>
    <w:rsid w:val="00523180"/>
    <w:rsid w:val="00523706"/>
    <w:rsid w:val="00523839"/>
    <w:rsid w:val="00523846"/>
    <w:rsid w:val="0052408F"/>
    <w:rsid w:val="005242B6"/>
    <w:rsid w:val="00524759"/>
    <w:rsid w:val="0052500C"/>
    <w:rsid w:val="00525FF3"/>
    <w:rsid w:val="00526275"/>
    <w:rsid w:val="0052629A"/>
    <w:rsid w:val="005268EC"/>
    <w:rsid w:val="00526F96"/>
    <w:rsid w:val="00527038"/>
    <w:rsid w:val="0052740C"/>
    <w:rsid w:val="0053014B"/>
    <w:rsid w:val="0053053B"/>
    <w:rsid w:val="00532AFB"/>
    <w:rsid w:val="00532E31"/>
    <w:rsid w:val="0053378E"/>
    <w:rsid w:val="00534551"/>
    <w:rsid w:val="00534629"/>
    <w:rsid w:val="0053482A"/>
    <w:rsid w:val="0053491C"/>
    <w:rsid w:val="00534FE3"/>
    <w:rsid w:val="005356F7"/>
    <w:rsid w:val="00535883"/>
    <w:rsid w:val="00535A0B"/>
    <w:rsid w:val="00535A7C"/>
    <w:rsid w:val="00535ED9"/>
    <w:rsid w:val="00536048"/>
    <w:rsid w:val="0053672C"/>
    <w:rsid w:val="00536B7D"/>
    <w:rsid w:val="00536B99"/>
    <w:rsid w:val="005376B2"/>
    <w:rsid w:val="00537C49"/>
    <w:rsid w:val="00537D47"/>
    <w:rsid w:val="00537DF5"/>
    <w:rsid w:val="005402C0"/>
    <w:rsid w:val="005408FD"/>
    <w:rsid w:val="005409B8"/>
    <w:rsid w:val="00540ED1"/>
    <w:rsid w:val="0054110D"/>
    <w:rsid w:val="005413BF"/>
    <w:rsid w:val="005418E6"/>
    <w:rsid w:val="00542C20"/>
    <w:rsid w:val="00542FBE"/>
    <w:rsid w:val="00543CA6"/>
    <w:rsid w:val="00543EE7"/>
    <w:rsid w:val="00544085"/>
    <w:rsid w:val="005444EF"/>
    <w:rsid w:val="0054481D"/>
    <w:rsid w:val="00544DAB"/>
    <w:rsid w:val="0054510A"/>
    <w:rsid w:val="00545169"/>
    <w:rsid w:val="0054547E"/>
    <w:rsid w:val="00545D41"/>
    <w:rsid w:val="005461F5"/>
    <w:rsid w:val="0054628B"/>
    <w:rsid w:val="005462FE"/>
    <w:rsid w:val="005463CE"/>
    <w:rsid w:val="00546A0A"/>
    <w:rsid w:val="00546A10"/>
    <w:rsid w:val="00546FF5"/>
    <w:rsid w:val="00547123"/>
    <w:rsid w:val="00547226"/>
    <w:rsid w:val="005479E7"/>
    <w:rsid w:val="005507FC"/>
    <w:rsid w:val="00550CF7"/>
    <w:rsid w:val="00550E62"/>
    <w:rsid w:val="0055101F"/>
    <w:rsid w:val="00551204"/>
    <w:rsid w:val="00551208"/>
    <w:rsid w:val="00551313"/>
    <w:rsid w:val="005517EE"/>
    <w:rsid w:val="00551DB8"/>
    <w:rsid w:val="00552326"/>
    <w:rsid w:val="0055273A"/>
    <w:rsid w:val="00552AEC"/>
    <w:rsid w:val="00552BB0"/>
    <w:rsid w:val="00552C1B"/>
    <w:rsid w:val="0055338E"/>
    <w:rsid w:val="005534B4"/>
    <w:rsid w:val="0055361A"/>
    <w:rsid w:val="00553AC8"/>
    <w:rsid w:val="005548A4"/>
    <w:rsid w:val="00554AF3"/>
    <w:rsid w:val="0055579F"/>
    <w:rsid w:val="005558C9"/>
    <w:rsid w:val="005561E5"/>
    <w:rsid w:val="005567B1"/>
    <w:rsid w:val="0055691B"/>
    <w:rsid w:val="00556CC8"/>
    <w:rsid w:val="005579AC"/>
    <w:rsid w:val="00557A6E"/>
    <w:rsid w:val="0056128E"/>
    <w:rsid w:val="00561AC6"/>
    <w:rsid w:val="00562540"/>
    <w:rsid w:val="005629D5"/>
    <w:rsid w:val="00562A14"/>
    <w:rsid w:val="00562B63"/>
    <w:rsid w:val="00562E1D"/>
    <w:rsid w:val="00562EC5"/>
    <w:rsid w:val="005635DD"/>
    <w:rsid w:val="00563C09"/>
    <w:rsid w:val="00563D2B"/>
    <w:rsid w:val="00563E9E"/>
    <w:rsid w:val="005641AA"/>
    <w:rsid w:val="005641C4"/>
    <w:rsid w:val="005643F5"/>
    <w:rsid w:val="00564919"/>
    <w:rsid w:val="0056496E"/>
    <w:rsid w:val="00565A31"/>
    <w:rsid w:val="005661F5"/>
    <w:rsid w:val="00566272"/>
    <w:rsid w:val="005664DD"/>
    <w:rsid w:val="00566843"/>
    <w:rsid w:val="00566A14"/>
    <w:rsid w:val="00566E0D"/>
    <w:rsid w:val="00566EDC"/>
    <w:rsid w:val="00567720"/>
    <w:rsid w:val="0057161F"/>
    <w:rsid w:val="00571B02"/>
    <w:rsid w:val="00571D55"/>
    <w:rsid w:val="005725FF"/>
    <w:rsid w:val="0057265D"/>
    <w:rsid w:val="00572AC9"/>
    <w:rsid w:val="00572CAC"/>
    <w:rsid w:val="00572DDC"/>
    <w:rsid w:val="00572E7D"/>
    <w:rsid w:val="005737D6"/>
    <w:rsid w:val="00573F5C"/>
    <w:rsid w:val="00574600"/>
    <w:rsid w:val="005760D2"/>
    <w:rsid w:val="00576C79"/>
    <w:rsid w:val="005776C6"/>
    <w:rsid w:val="0058003E"/>
    <w:rsid w:val="005806AD"/>
    <w:rsid w:val="005814BE"/>
    <w:rsid w:val="005826B9"/>
    <w:rsid w:val="00582821"/>
    <w:rsid w:val="00582873"/>
    <w:rsid w:val="00582E90"/>
    <w:rsid w:val="00583490"/>
    <w:rsid w:val="00583A51"/>
    <w:rsid w:val="00583C42"/>
    <w:rsid w:val="00583EF9"/>
    <w:rsid w:val="0058567E"/>
    <w:rsid w:val="0058597D"/>
    <w:rsid w:val="00585E7B"/>
    <w:rsid w:val="005869BC"/>
    <w:rsid w:val="00587A67"/>
    <w:rsid w:val="00590162"/>
    <w:rsid w:val="00591351"/>
    <w:rsid w:val="00591BF7"/>
    <w:rsid w:val="00591D6D"/>
    <w:rsid w:val="00592605"/>
    <w:rsid w:val="00592701"/>
    <w:rsid w:val="005928F1"/>
    <w:rsid w:val="00593AF9"/>
    <w:rsid w:val="00594227"/>
    <w:rsid w:val="00594975"/>
    <w:rsid w:val="005955BE"/>
    <w:rsid w:val="005959BC"/>
    <w:rsid w:val="00595C22"/>
    <w:rsid w:val="00595E7A"/>
    <w:rsid w:val="00596252"/>
    <w:rsid w:val="00596F0C"/>
    <w:rsid w:val="005A02A9"/>
    <w:rsid w:val="005A0585"/>
    <w:rsid w:val="005A1230"/>
    <w:rsid w:val="005A20E1"/>
    <w:rsid w:val="005A29A1"/>
    <w:rsid w:val="005A2C54"/>
    <w:rsid w:val="005A2F39"/>
    <w:rsid w:val="005A3930"/>
    <w:rsid w:val="005A47BB"/>
    <w:rsid w:val="005A47E2"/>
    <w:rsid w:val="005A4EBE"/>
    <w:rsid w:val="005A532B"/>
    <w:rsid w:val="005A5B72"/>
    <w:rsid w:val="005A6219"/>
    <w:rsid w:val="005A75BB"/>
    <w:rsid w:val="005B015F"/>
    <w:rsid w:val="005B0591"/>
    <w:rsid w:val="005B06DA"/>
    <w:rsid w:val="005B1135"/>
    <w:rsid w:val="005B12E5"/>
    <w:rsid w:val="005B15E5"/>
    <w:rsid w:val="005B168A"/>
    <w:rsid w:val="005B19CC"/>
    <w:rsid w:val="005B1A3A"/>
    <w:rsid w:val="005B1C65"/>
    <w:rsid w:val="005B2590"/>
    <w:rsid w:val="005B2C51"/>
    <w:rsid w:val="005B3801"/>
    <w:rsid w:val="005B394F"/>
    <w:rsid w:val="005B44B0"/>
    <w:rsid w:val="005B4D4F"/>
    <w:rsid w:val="005B5195"/>
    <w:rsid w:val="005B5554"/>
    <w:rsid w:val="005B600B"/>
    <w:rsid w:val="005B6875"/>
    <w:rsid w:val="005B6C86"/>
    <w:rsid w:val="005B6FFB"/>
    <w:rsid w:val="005B7600"/>
    <w:rsid w:val="005B76E2"/>
    <w:rsid w:val="005B7A86"/>
    <w:rsid w:val="005B7F6B"/>
    <w:rsid w:val="005C0448"/>
    <w:rsid w:val="005C0FC8"/>
    <w:rsid w:val="005C117D"/>
    <w:rsid w:val="005C141F"/>
    <w:rsid w:val="005C2513"/>
    <w:rsid w:val="005C2533"/>
    <w:rsid w:val="005C3296"/>
    <w:rsid w:val="005C34B7"/>
    <w:rsid w:val="005C374F"/>
    <w:rsid w:val="005C3874"/>
    <w:rsid w:val="005C4E23"/>
    <w:rsid w:val="005C4FC5"/>
    <w:rsid w:val="005C55EF"/>
    <w:rsid w:val="005C59CC"/>
    <w:rsid w:val="005C72F5"/>
    <w:rsid w:val="005C7B83"/>
    <w:rsid w:val="005C7FD6"/>
    <w:rsid w:val="005D059D"/>
    <w:rsid w:val="005D1121"/>
    <w:rsid w:val="005D253B"/>
    <w:rsid w:val="005D35F2"/>
    <w:rsid w:val="005D384E"/>
    <w:rsid w:val="005D47BC"/>
    <w:rsid w:val="005D47FC"/>
    <w:rsid w:val="005D5279"/>
    <w:rsid w:val="005D5DF8"/>
    <w:rsid w:val="005D5ED1"/>
    <w:rsid w:val="005D6432"/>
    <w:rsid w:val="005D6AD4"/>
    <w:rsid w:val="005D6E54"/>
    <w:rsid w:val="005D6E67"/>
    <w:rsid w:val="005D76D5"/>
    <w:rsid w:val="005D79A0"/>
    <w:rsid w:val="005E005F"/>
    <w:rsid w:val="005E0398"/>
    <w:rsid w:val="005E03DE"/>
    <w:rsid w:val="005E05E3"/>
    <w:rsid w:val="005E1442"/>
    <w:rsid w:val="005E1EEF"/>
    <w:rsid w:val="005E1EF2"/>
    <w:rsid w:val="005E233E"/>
    <w:rsid w:val="005E23FF"/>
    <w:rsid w:val="005E27E7"/>
    <w:rsid w:val="005E2BDF"/>
    <w:rsid w:val="005E2E8B"/>
    <w:rsid w:val="005E30CF"/>
    <w:rsid w:val="005E3224"/>
    <w:rsid w:val="005E3384"/>
    <w:rsid w:val="005E36C9"/>
    <w:rsid w:val="005E3A7A"/>
    <w:rsid w:val="005E3CCB"/>
    <w:rsid w:val="005E3E6C"/>
    <w:rsid w:val="005E44B1"/>
    <w:rsid w:val="005E44DC"/>
    <w:rsid w:val="005E46CF"/>
    <w:rsid w:val="005E517B"/>
    <w:rsid w:val="005E51BA"/>
    <w:rsid w:val="005E5308"/>
    <w:rsid w:val="005E570C"/>
    <w:rsid w:val="005E5E9A"/>
    <w:rsid w:val="005E71B6"/>
    <w:rsid w:val="005E721D"/>
    <w:rsid w:val="005E760B"/>
    <w:rsid w:val="005E7704"/>
    <w:rsid w:val="005E776A"/>
    <w:rsid w:val="005F081A"/>
    <w:rsid w:val="005F09FF"/>
    <w:rsid w:val="005F0A12"/>
    <w:rsid w:val="005F199E"/>
    <w:rsid w:val="005F2B9A"/>
    <w:rsid w:val="005F32E9"/>
    <w:rsid w:val="005F393F"/>
    <w:rsid w:val="005F3E07"/>
    <w:rsid w:val="005F4214"/>
    <w:rsid w:val="005F4534"/>
    <w:rsid w:val="005F4590"/>
    <w:rsid w:val="005F46B6"/>
    <w:rsid w:val="005F4D8E"/>
    <w:rsid w:val="005F4F49"/>
    <w:rsid w:val="005F5C00"/>
    <w:rsid w:val="005F5F03"/>
    <w:rsid w:val="005F6233"/>
    <w:rsid w:val="005F63BD"/>
    <w:rsid w:val="005F6725"/>
    <w:rsid w:val="005F68F4"/>
    <w:rsid w:val="005F6F54"/>
    <w:rsid w:val="005F73B2"/>
    <w:rsid w:val="005F768B"/>
    <w:rsid w:val="005F7D87"/>
    <w:rsid w:val="00600DC9"/>
    <w:rsid w:val="00600F0F"/>
    <w:rsid w:val="00601083"/>
    <w:rsid w:val="00601451"/>
    <w:rsid w:val="00601A8F"/>
    <w:rsid w:val="00601D73"/>
    <w:rsid w:val="00602165"/>
    <w:rsid w:val="00602B3B"/>
    <w:rsid w:val="00602BE3"/>
    <w:rsid w:val="00603443"/>
    <w:rsid w:val="00603726"/>
    <w:rsid w:val="00603727"/>
    <w:rsid w:val="006038CC"/>
    <w:rsid w:val="00603C0A"/>
    <w:rsid w:val="00603EBA"/>
    <w:rsid w:val="00603F94"/>
    <w:rsid w:val="00604125"/>
    <w:rsid w:val="00604413"/>
    <w:rsid w:val="0060448F"/>
    <w:rsid w:val="006047CD"/>
    <w:rsid w:val="00604C59"/>
    <w:rsid w:val="00604DF2"/>
    <w:rsid w:val="006057AB"/>
    <w:rsid w:val="006061D8"/>
    <w:rsid w:val="00606204"/>
    <w:rsid w:val="0060642C"/>
    <w:rsid w:val="00606433"/>
    <w:rsid w:val="006064F9"/>
    <w:rsid w:val="00606864"/>
    <w:rsid w:val="00606D62"/>
    <w:rsid w:val="0060762A"/>
    <w:rsid w:val="00607DF9"/>
    <w:rsid w:val="006105B9"/>
    <w:rsid w:val="0061092F"/>
    <w:rsid w:val="00611962"/>
    <w:rsid w:val="00611F11"/>
    <w:rsid w:val="00612D71"/>
    <w:rsid w:val="0061307A"/>
    <w:rsid w:val="00613356"/>
    <w:rsid w:val="006133B9"/>
    <w:rsid w:val="006134EB"/>
    <w:rsid w:val="00613DAC"/>
    <w:rsid w:val="00614479"/>
    <w:rsid w:val="00614939"/>
    <w:rsid w:val="00614C2C"/>
    <w:rsid w:val="00615FC1"/>
    <w:rsid w:val="006167AB"/>
    <w:rsid w:val="00617125"/>
    <w:rsid w:val="006173B3"/>
    <w:rsid w:val="00617983"/>
    <w:rsid w:val="0062040A"/>
    <w:rsid w:val="00620BF6"/>
    <w:rsid w:val="006215B6"/>
    <w:rsid w:val="00621E47"/>
    <w:rsid w:val="00622A2B"/>
    <w:rsid w:val="00622A45"/>
    <w:rsid w:val="0062372C"/>
    <w:rsid w:val="006238C4"/>
    <w:rsid w:val="00623B1A"/>
    <w:rsid w:val="00623D5D"/>
    <w:rsid w:val="00624767"/>
    <w:rsid w:val="00624CE0"/>
    <w:rsid w:val="006253ED"/>
    <w:rsid w:val="00625DBD"/>
    <w:rsid w:val="00626675"/>
    <w:rsid w:val="00627143"/>
    <w:rsid w:val="00627CE1"/>
    <w:rsid w:val="0063001B"/>
    <w:rsid w:val="00630B94"/>
    <w:rsid w:val="00630CC6"/>
    <w:rsid w:val="00630F02"/>
    <w:rsid w:val="0063118B"/>
    <w:rsid w:val="00632471"/>
    <w:rsid w:val="006327E2"/>
    <w:rsid w:val="00632B59"/>
    <w:rsid w:val="00632DF9"/>
    <w:rsid w:val="00632F4F"/>
    <w:rsid w:val="00632F78"/>
    <w:rsid w:val="00633919"/>
    <w:rsid w:val="00634730"/>
    <w:rsid w:val="00634BCA"/>
    <w:rsid w:val="0063580C"/>
    <w:rsid w:val="00635A8A"/>
    <w:rsid w:val="00635DFC"/>
    <w:rsid w:val="00636032"/>
    <w:rsid w:val="00636154"/>
    <w:rsid w:val="00636649"/>
    <w:rsid w:val="006366AC"/>
    <w:rsid w:val="00636FA7"/>
    <w:rsid w:val="006370D6"/>
    <w:rsid w:val="006377A8"/>
    <w:rsid w:val="00640EB7"/>
    <w:rsid w:val="006412F0"/>
    <w:rsid w:val="00641812"/>
    <w:rsid w:val="00641D3F"/>
    <w:rsid w:val="00641DC7"/>
    <w:rsid w:val="006432B9"/>
    <w:rsid w:val="00644921"/>
    <w:rsid w:val="00644CB0"/>
    <w:rsid w:val="006453C3"/>
    <w:rsid w:val="006454FC"/>
    <w:rsid w:val="00645A29"/>
    <w:rsid w:val="006462AD"/>
    <w:rsid w:val="00646512"/>
    <w:rsid w:val="0064698A"/>
    <w:rsid w:val="00647436"/>
    <w:rsid w:val="00647702"/>
    <w:rsid w:val="006477D1"/>
    <w:rsid w:val="006506A8"/>
    <w:rsid w:val="006511F5"/>
    <w:rsid w:val="0065126B"/>
    <w:rsid w:val="00651780"/>
    <w:rsid w:val="0065236F"/>
    <w:rsid w:val="006524D4"/>
    <w:rsid w:val="006525B2"/>
    <w:rsid w:val="00652912"/>
    <w:rsid w:val="00652954"/>
    <w:rsid w:val="006529CD"/>
    <w:rsid w:val="00653292"/>
    <w:rsid w:val="00653769"/>
    <w:rsid w:val="00653C26"/>
    <w:rsid w:val="00654782"/>
    <w:rsid w:val="00654933"/>
    <w:rsid w:val="00655007"/>
    <w:rsid w:val="00655116"/>
    <w:rsid w:val="006556CE"/>
    <w:rsid w:val="006557CD"/>
    <w:rsid w:val="0065583F"/>
    <w:rsid w:val="006566B4"/>
    <w:rsid w:val="00656755"/>
    <w:rsid w:val="00656ADF"/>
    <w:rsid w:val="00657207"/>
    <w:rsid w:val="0065744F"/>
    <w:rsid w:val="006576D1"/>
    <w:rsid w:val="00657FEA"/>
    <w:rsid w:val="00660402"/>
    <w:rsid w:val="00660919"/>
    <w:rsid w:val="0066094C"/>
    <w:rsid w:val="00660AE1"/>
    <w:rsid w:val="00661AC9"/>
    <w:rsid w:val="0066202F"/>
    <w:rsid w:val="006625F7"/>
    <w:rsid w:val="00662F5C"/>
    <w:rsid w:val="006633A3"/>
    <w:rsid w:val="006635F8"/>
    <w:rsid w:val="006648E9"/>
    <w:rsid w:val="00664C2A"/>
    <w:rsid w:val="00665E41"/>
    <w:rsid w:val="006661B1"/>
    <w:rsid w:val="00666F6F"/>
    <w:rsid w:val="00666FAC"/>
    <w:rsid w:val="00666FF1"/>
    <w:rsid w:val="00667969"/>
    <w:rsid w:val="00667C6C"/>
    <w:rsid w:val="0067015A"/>
    <w:rsid w:val="00670719"/>
    <w:rsid w:val="00670A40"/>
    <w:rsid w:val="00670D64"/>
    <w:rsid w:val="00670DB7"/>
    <w:rsid w:val="00671C98"/>
    <w:rsid w:val="00671D2C"/>
    <w:rsid w:val="00672651"/>
    <w:rsid w:val="0067289A"/>
    <w:rsid w:val="00673A25"/>
    <w:rsid w:val="00673AFC"/>
    <w:rsid w:val="00673FB0"/>
    <w:rsid w:val="0067497B"/>
    <w:rsid w:val="006758EB"/>
    <w:rsid w:val="00675B96"/>
    <w:rsid w:val="00675EC8"/>
    <w:rsid w:val="00676A86"/>
    <w:rsid w:val="00677010"/>
    <w:rsid w:val="00677565"/>
    <w:rsid w:val="00677863"/>
    <w:rsid w:val="006802E2"/>
    <w:rsid w:val="00680E85"/>
    <w:rsid w:val="00681621"/>
    <w:rsid w:val="006827B8"/>
    <w:rsid w:val="006827CF"/>
    <w:rsid w:val="00682819"/>
    <w:rsid w:val="00683365"/>
    <w:rsid w:val="00684B7A"/>
    <w:rsid w:val="00684E0B"/>
    <w:rsid w:val="006853B4"/>
    <w:rsid w:val="0068555F"/>
    <w:rsid w:val="006860CA"/>
    <w:rsid w:val="006873CC"/>
    <w:rsid w:val="00687A1C"/>
    <w:rsid w:val="006902AC"/>
    <w:rsid w:val="0069095A"/>
    <w:rsid w:val="006909D4"/>
    <w:rsid w:val="00690BCE"/>
    <w:rsid w:val="00691C6D"/>
    <w:rsid w:val="00691DB8"/>
    <w:rsid w:val="00691DF0"/>
    <w:rsid w:val="00692D3D"/>
    <w:rsid w:val="0069369F"/>
    <w:rsid w:val="00694142"/>
    <w:rsid w:val="00694376"/>
    <w:rsid w:val="00694C20"/>
    <w:rsid w:val="00694F60"/>
    <w:rsid w:val="0069539C"/>
    <w:rsid w:val="0069540F"/>
    <w:rsid w:val="00696335"/>
    <w:rsid w:val="00696373"/>
    <w:rsid w:val="00696611"/>
    <w:rsid w:val="00696867"/>
    <w:rsid w:val="00696E31"/>
    <w:rsid w:val="00696E34"/>
    <w:rsid w:val="00697139"/>
    <w:rsid w:val="0069725A"/>
    <w:rsid w:val="00697A86"/>
    <w:rsid w:val="00697DB2"/>
    <w:rsid w:val="006A02E6"/>
    <w:rsid w:val="006A094B"/>
    <w:rsid w:val="006A0955"/>
    <w:rsid w:val="006A0C00"/>
    <w:rsid w:val="006A1706"/>
    <w:rsid w:val="006A182B"/>
    <w:rsid w:val="006A1FCB"/>
    <w:rsid w:val="006A2026"/>
    <w:rsid w:val="006A20F6"/>
    <w:rsid w:val="006A313D"/>
    <w:rsid w:val="006A36A9"/>
    <w:rsid w:val="006A36DE"/>
    <w:rsid w:val="006A3780"/>
    <w:rsid w:val="006A3830"/>
    <w:rsid w:val="006A3848"/>
    <w:rsid w:val="006A3B4A"/>
    <w:rsid w:val="006A3B8B"/>
    <w:rsid w:val="006A3CF0"/>
    <w:rsid w:val="006A43B7"/>
    <w:rsid w:val="006A49B0"/>
    <w:rsid w:val="006A4BFD"/>
    <w:rsid w:val="006A4E08"/>
    <w:rsid w:val="006A5FA9"/>
    <w:rsid w:val="006A6303"/>
    <w:rsid w:val="006A689C"/>
    <w:rsid w:val="006A696C"/>
    <w:rsid w:val="006A713A"/>
    <w:rsid w:val="006B09F9"/>
    <w:rsid w:val="006B1383"/>
    <w:rsid w:val="006B19BB"/>
    <w:rsid w:val="006B1AC5"/>
    <w:rsid w:val="006B1CF8"/>
    <w:rsid w:val="006B27EF"/>
    <w:rsid w:val="006B2CAA"/>
    <w:rsid w:val="006B2D74"/>
    <w:rsid w:val="006B3152"/>
    <w:rsid w:val="006B343E"/>
    <w:rsid w:val="006B3B9F"/>
    <w:rsid w:val="006B3C45"/>
    <w:rsid w:val="006B4206"/>
    <w:rsid w:val="006B4B8C"/>
    <w:rsid w:val="006B5C68"/>
    <w:rsid w:val="006B5EDD"/>
    <w:rsid w:val="006B63D5"/>
    <w:rsid w:val="006B6E08"/>
    <w:rsid w:val="006B6E9F"/>
    <w:rsid w:val="006B740E"/>
    <w:rsid w:val="006B76C5"/>
    <w:rsid w:val="006B7F47"/>
    <w:rsid w:val="006C0A42"/>
    <w:rsid w:val="006C0A57"/>
    <w:rsid w:val="006C0CCE"/>
    <w:rsid w:val="006C0D28"/>
    <w:rsid w:val="006C2511"/>
    <w:rsid w:val="006C29A7"/>
    <w:rsid w:val="006C3036"/>
    <w:rsid w:val="006C3661"/>
    <w:rsid w:val="006C3CCB"/>
    <w:rsid w:val="006C405F"/>
    <w:rsid w:val="006C4542"/>
    <w:rsid w:val="006C4551"/>
    <w:rsid w:val="006C4622"/>
    <w:rsid w:val="006C4CB2"/>
    <w:rsid w:val="006C4E5C"/>
    <w:rsid w:val="006C5295"/>
    <w:rsid w:val="006C52A2"/>
    <w:rsid w:val="006C54ED"/>
    <w:rsid w:val="006C5962"/>
    <w:rsid w:val="006C61A9"/>
    <w:rsid w:val="006C6210"/>
    <w:rsid w:val="006C6E08"/>
    <w:rsid w:val="006C72D9"/>
    <w:rsid w:val="006C7CB6"/>
    <w:rsid w:val="006D0DEF"/>
    <w:rsid w:val="006D1121"/>
    <w:rsid w:val="006D166A"/>
    <w:rsid w:val="006D182D"/>
    <w:rsid w:val="006D1F17"/>
    <w:rsid w:val="006D2927"/>
    <w:rsid w:val="006D2D00"/>
    <w:rsid w:val="006D2FB8"/>
    <w:rsid w:val="006D312B"/>
    <w:rsid w:val="006D33F6"/>
    <w:rsid w:val="006D379A"/>
    <w:rsid w:val="006D3BA4"/>
    <w:rsid w:val="006D4384"/>
    <w:rsid w:val="006D4643"/>
    <w:rsid w:val="006D5374"/>
    <w:rsid w:val="006D6703"/>
    <w:rsid w:val="006D683B"/>
    <w:rsid w:val="006D6C66"/>
    <w:rsid w:val="006D72A4"/>
    <w:rsid w:val="006D735B"/>
    <w:rsid w:val="006D7554"/>
    <w:rsid w:val="006D7F20"/>
    <w:rsid w:val="006E0A5A"/>
    <w:rsid w:val="006E0AFE"/>
    <w:rsid w:val="006E0C8C"/>
    <w:rsid w:val="006E0DDA"/>
    <w:rsid w:val="006E120D"/>
    <w:rsid w:val="006E1C02"/>
    <w:rsid w:val="006E1D7C"/>
    <w:rsid w:val="006E1F3E"/>
    <w:rsid w:val="006E21B9"/>
    <w:rsid w:val="006E2C52"/>
    <w:rsid w:val="006E3D01"/>
    <w:rsid w:val="006E40A5"/>
    <w:rsid w:val="006E4EAA"/>
    <w:rsid w:val="006E55F8"/>
    <w:rsid w:val="006E584A"/>
    <w:rsid w:val="006E6D14"/>
    <w:rsid w:val="006E6EA0"/>
    <w:rsid w:val="006E76B0"/>
    <w:rsid w:val="006E776C"/>
    <w:rsid w:val="006F0790"/>
    <w:rsid w:val="006F0D9D"/>
    <w:rsid w:val="006F0E8A"/>
    <w:rsid w:val="006F11F9"/>
    <w:rsid w:val="006F1316"/>
    <w:rsid w:val="006F22E7"/>
    <w:rsid w:val="006F234B"/>
    <w:rsid w:val="006F2413"/>
    <w:rsid w:val="006F27FD"/>
    <w:rsid w:val="006F284A"/>
    <w:rsid w:val="006F2893"/>
    <w:rsid w:val="006F2908"/>
    <w:rsid w:val="006F35BE"/>
    <w:rsid w:val="006F3A8A"/>
    <w:rsid w:val="006F3C3A"/>
    <w:rsid w:val="006F4294"/>
    <w:rsid w:val="006F4B9E"/>
    <w:rsid w:val="006F4D87"/>
    <w:rsid w:val="006F4F86"/>
    <w:rsid w:val="006F529E"/>
    <w:rsid w:val="006F5300"/>
    <w:rsid w:val="006F5590"/>
    <w:rsid w:val="006F5639"/>
    <w:rsid w:val="006F58CD"/>
    <w:rsid w:val="006F5F05"/>
    <w:rsid w:val="006F5FA4"/>
    <w:rsid w:val="006F6EC2"/>
    <w:rsid w:val="006F7068"/>
    <w:rsid w:val="006F7690"/>
    <w:rsid w:val="006F7736"/>
    <w:rsid w:val="006F7A07"/>
    <w:rsid w:val="006F7E90"/>
    <w:rsid w:val="00700C47"/>
    <w:rsid w:val="00701D46"/>
    <w:rsid w:val="00701DEA"/>
    <w:rsid w:val="00701E90"/>
    <w:rsid w:val="0070362E"/>
    <w:rsid w:val="007048B9"/>
    <w:rsid w:val="00704946"/>
    <w:rsid w:val="00704A0E"/>
    <w:rsid w:val="00704FDC"/>
    <w:rsid w:val="007073B8"/>
    <w:rsid w:val="00707932"/>
    <w:rsid w:val="00707A26"/>
    <w:rsid w:val="00707D25"/>
    <w:rsid w:val="00707F5B"/>
    <w:rsid w:val="0071019A"/>
    <w:rsid w:val="00710538"/>
    <w:rsid w:val="00710C98"/>
    <w:rsid w:val="00711643"/>
    <w:rsid w:val="007125F2"/>
    <w:rsid w:val="00712879"/>
    <w:rsid w:val="00712B98"/>
    <w:rsid w:val="00713291"/>
    <w:rsid w:val="0071398E"/>
    <w:rsid w:val="00714DA2"/>
    <w:rsid w:val="00715542"/>
    <w:rsid w:val="00715C90"/>
    <w:rsid w:val="00715D11"/>
    <w:rsid w:val="007162E5"/>
    <w:rsid w:val="00716923"/>
    <w:rsid w:val="00716FD0"/>
    <w:rsid w:val="00717287"/>
    <w:rsid w:val="0072014C"/>
    <w:rsid w:val="00720B5C"/>
    <w:rsid w:val="007212AE"/>
    <w:rsid w:val="00721D74"/>
    <w:rsid w:val="007221DF"/>
    <w:rsid w:val="0072243F"/>
    <w:rsid w:val="007224DF"/>
    <w:rsid w:val="00722712"/>
    <w:rsid w:val="007227D6"/>
    <w:rsid w:val="00722F77"/>
    <w:rsid w:val="00722F80"/>
    <w:rsid w:val="007231B9"/>
    <w:rsid w:val="007231F8"/>
    <w:rsid w:val="00723400"/>
    <w:rsid w:val="007234BE"/>
    <w:rsid w:val="0072352C"/>
    <w:rsid w:val="0072355F"/>
    <w:rsid w:val="00723710"/>
    <w:rsid w:val="00723759"/>
    <w:rsid w:val="00723991"/>
    <w:rsid w:val="00723D53"/>
    <w:rsid w:val="007241A0"/>
    <w:rsid w:val="00724366"/>
    <w:rsid w:val="00724440"/>
    <w:rsid w:val="00725075"/>
    <w:rsid w:val="007255A2"/>
    <w:rsid w:val="00725ADB"/>
    <w:rsid w:val="00726828"/>
    <w:rsid w:val="00726D96"/>
    <w:rsid w:val="00727C9D"/>
    <w:rsid w:val="007305EE"/>
    <w:rsid w:val="00730630"/>
    <w:rsid w:val="0073089E"/>
    <w:rsid w:val="007308B6"/>
    <w:rsid w:val="00730929"/>
    <w:rsid w:val="00730D9B"/>
    <w:rsid w:val="007313DD"/>
    <w:rsid w:val="00731453"/>
    <w:rsid w:val="007314ED"/>
    <w:rsid w:val="00731D8E"/>
    <w:rsid w:val="00731E5A"/>
    <w:rsid w:val="0073209B"/>
    <w:rsid w:val="0073223E"/>
    <w:rsid w:val="007325BD"/>
    <w:rsid w:val="00732B84"/>
    <w:rsid w:val="00732CE0"/>
    <w:rsid w:val="00733A5F"/>
    <w:rsid w:val="00733AD2"/>
    <w:rsid w:val="00733AD5"/>
    <w:rsid w:val="00733D0C"/>
    <w:rsid w:val="007341DB"/>
    <w:rsid w:val="00734BD9"/>
    <w:rsid w:val="00734C83"/>
    <w:rsid w:val="00734E2C"/>
    <w:rsid w:val="0073650E"/>
    <w:rsid w:val="00736828"/>
    <w:rsid w:val="00736A7A"/>
    <w:rsid w:val="00737080"/>
    <w:rsid w:val="00737338"/>
    <w:rsid w:val="0073737E"/>
    <w:rsid w:val="0073746C"/>
    <w:rsid w:val="00737BAC"/>
    <w:rsid w:val="0074017A"/>
    <w:rsid w:val="007402EE"/>
    <w:rsid w:val="007403C2"/>
    <w:rsid w:val="0074109B"/>
    <w:rsid w:val="007412A5"/>
    <w:rsid w:val="00741CAC"/>
    <w:rsid w:val="00742169"/>
    <w:rsid w:val="00742483"/>
    <w:rsid w:val="00742935"/>
    <w:rsid w:val="007429F2"/>
    <w:rsid w:val="00742AF9"/>
    <w:rsid w:val="00742E83"/>
    <w:rsid w:val="00742F2C"/>
    <w:rsid w:val="00743ADB"/>
    <w:rsid w:val="00744298"/>
    <w:rsid w:val="0074469B"/>
    <w:rsid w:val="007446C5"/>
    <w:rsid w:val="00744AE0"/>
    <w:rsid w:val="00744E64"/>
    <w:rsid w:val="00745F1C"/>
    <w:rsid w:val="0074630E"/>
    <w:rsid w:val="0074632F"/>
    <w:rsid w:val="007466C8"/>
    <w:rsid w:val="007503E9"/>
    <w:rsid w:val="007510D2"/>
    <w:rsid w:val="00751650"/>
    <w:rsid w:val="00751839"/>
    <w:rsid w:val="0075183D"/>
    <w:rsid w:val="00751A0D"/>
    <w:rsid w:val="00751F9E"/>
    <w:rsid w:val="00752809"/>
    <w:rsid w:val="00752B51"/>
    <w:rsid w:val="007530D0"/>
    <w:rsid w:val="00753231"/>
    <w:rsid w:val="00753253"/>
    <w:rsid w:val="00753401"/>
    <w:rsid w:val="0075410F"/>
    <w:rsid w:val="00754946"/>
    <w:rsid w:val="00754B91"/>
    <w:rsid w:val="00755C4E"/>
    <w:rsid w:val="007565F7"/>
    <w:rsid w:val="00756CA7"/>
    <w:rsid w:val="00756E1F"/>
    <w:rsid w:val="00756E62"/>
    <w:rsid w:val="007572F8"/>
    <w:rsid w:val="00757903"/>
    <w:rsid w:val="00757942"/>
    <w:rsid w:val="0076033C"/>
    <w:rsid w:val="007606BF"/>
    <w:rsid w:val="00760767"/>
    <w:rsid w:val="00760ED1"/>
    <w:rsid w:val="007613AD"/>
    <w:rsid w:val="0076142A"/>
    <w:rsid w:val="0076221E"/>
    <w:rsid w:val="00762234"/>
    <w:rsid w:val="00762265"/>
    <w:rsid w:val="00763638"/>
    <w:rsid w:val="0076387B"/>
    <w:rsid w:val="00763D08"/>
    <w:rsid w:val="00764060"/>
    <w:rsid w:val="007647D5"/>
    <w:rsid w:val="007659A1"/>
    <w:rsid w:val="00766563"/>
    <w:rsid w:val="0076699A"/>
    <w:rsid w:val="00766F0A"/>
    <w:rsid w:val="00767B62"/>
    <w:rsid w:val="007701CD"/>
    <w:rsid w:val="00770732"/>
    <w:rsid w:val="00770B2D"/>
    <w:rsid w:val="00770DA6"/>
    <w:rsid w:val="00770E16"/>
    <w:rsid w:val="00770F6D"/>
    <w:rsid w:val="00771D22"/>
    <w:rsid w:val="00771E81"/>
    <w:rsid w:val="00772A02"/>
    <w:rsid w:val="00773487"/>
    <w:rsid w:val="00773FEB"/>
    <w:rsid w:val="0077414B"/>
    <w:rsid w:val="00774CAA"/>
    <w:rsid w:val="00774ED8"/>
    <w:rsid w:val="007751F6"/>
    <w:rsid w:val="0077531D"/>
    <w:rsid w:val="0077564C"/>
    <w:rsid w:val="00775DA1"/>
    <w:rsid w:val="007764D8"/>
    <w:rsid w:val="007773BE"/>
    <w:rsid w:val="007776E8"/>
    <w:rsid w:val="007777B6"/>
    <w:rsid w:val="00777830"/>
    <w:rsid w:val="007778FD"/>
    <w:rsid w:val="00777954"/>
    <w:rsid w:val="00777A53"/>
    <w:rsid w:val="00780412"/>
    <w:rsid w:val="00780457"/>
    <w:rsid w:val="00780D85"/>
    <w:rsid w:val="00780D8D"/>
    <w:rsid w:val="00781D27"/>
    <w:rsid w:val="007825C8"/>
    <w:rsid w:val="00782871"/>
    <w:rsid w:val="00783F07"/>
    <w:rsid w:val="0078546E"/>
    <w:rsid w:val="00785883"/>
    <w:rsid w:val="0078590E"/>
    <w:rsid w:val="007859F5"/>
    <w:rsid w:val="007863D5"/>
    <w:rsid w:val="007863E9"/>
    <w:rsid w:val="007866C1"/>
    <w:rsid w:val="0078697D"/>
    <w:rsid w:val="0078768F"/>
    <w:rsid w:val="0079007A"/>
    <w:rsid w:val="007902B5"/>
    <w:rsid w:val="007903B2"/>
    <w:rsid w:val="00790B14"/>
    <w:rsid w:val="00790F75"/>
    <w:rsid w:val="007916CC"/>
    <w:rsid w:val="00791E60"/>
    <w:rsid w:val="007920E0"/>
    <w:rsid w:val="00792353"/>
    <w:rsid w:val="00792AB6"/>
    <w:rsid w:val="00792B9A"/>
    <w:rsid w:val="00792B9F"/>
    <w:rsid w:val="00792D5D"/>
    <w:rsid w:val="00792D72"/>
    <w:rsid w:val="00793618"/>
    <w:rsid w:val="007939E3"/>
    <w:rsid w:val="0079456D"/>
    <w:rsid w:val="00794920"/>
    <w:rsid w:val="00794BE2"/>
    <w:rsid w:val="00794C47"/>
    <w:rsid w:val="00794D63"/>
    <w:rsid w:val="007950A8"/>
    <w:rsid w:val="00795140"/>
    <w:rsid w:val="00795BC0"/>
    <w:rsid w:val="00796150"/>
    <w:rsid w:val="007972A2"/>
    <w:rsid w:val="007A00DF"/>
    <w:rsid w:val="007A0108"/>
    <w:rsid w:val="007A033E"/>
    <w:rsid w:val="007A08DF"/>
    <w:rsid w:val="007A0F0D"/>
    <w:rsid w:val="007A1487"/>
    <w:rsid w:val="007A1554"/>
    <w:rsid w:val="007A1CE7"/>
    <w:rsid w:val="007A2102"/>
    <w:rsid w:val="007A266A"/>
    <w:rsid w:val="007A2C7B"/>
    <w:rsid w:val="007A3DC8"/>
    <w:rsid w:val="007A3EE0"/>
    <w:rsid w:val="007A47AE"/>
    <w:rsid w:val="007A4908"/>
    <w:rsid w:val="007A4B91"/>
    <w:rsid w:val="007A4ECB"/>
    <w:rsid w:val="007A505B"/>
    <w:rsid w:val="007A53CA"/>
    <w:rsid w:val="007A540E"/>
    <w:rsid w:val="007A5759"/>
    <w:rsid w:val="007A5825"/>
    <w:rsid w:val="007A5929"/>
    <w:rsid w:val="007A64BC"/>
    <w:rsid w:val="007A6718"/>
    <w:rsid w:val="007A6D75"/>
    <w:rsid w:val="007A6F8F"/>
    <w:rsid w:val="007A74B8"/>
    <w:rsid w:val="007B06F6"/>
    <w:rsid w:val="007B0965"/>
    <w:rsid w:val="007B113F"/>
    <w:rsid w:val="007B142E"/>
    <w:rsid w:val="007B17AE"/>
    <w:rsid w:val="007B17C2"/>
    <w:rsid w:val="007B18E2"/>
    <w:rsid w:val="007B25BA"/>
    <w:rsid w:val="007B2884"/>
    <w:rsid w:val="007B2EE2"/>
    <w:rsid w:val="007B2F8E"/>
    <w:rsid w:val="007B327B"/>
    <w:rsid w:val="007B3874"/>
    <w:rsid w:val="007B3E41"/>
    <w:rsid w:val="007B4CD3"/>
    <w:rsid w:val="007B4D23"/>
    <w:rsid w:val="007B5020"/>
    <w:rsid w:val="007B58D7"/>
    <w:rsid w:val="007B5991"/>
    <w:rsid w:val="007B6EF2"/>
    <w:rsid w:val="007B7199"/>
    <w:rsid w:val="007B7671"/>
    <w:rsid w:val="007B7D26"/>
    <w:rsid w:val="007C0558"/>
    <w:rsid w:val="007C056F"/>
    <w:rsid w:val="007C0905"/>
    <w:rsid w:val="007C1026"/>
    <w:rsid w:val="007C16E0"/>
    <w:rsid w:val="007C1B82"/>
    <w:rsid w:val="007C1D0D"/>
    <w:rsid w:val="007C1F50"/>
    <w:rsid w:val="007C24F3"/>
    <w:rsid w:val="007C29D7"/>
    <w:rsid w:val="007C3142"/>
    <w:rsid w:val="007C4050"/>
    <w:rsid w:val="007C4C06"/>
    <w:rsid w:val="007C548C"/>
    <w:rsid w:val="007C5A7F"/>
    <w:rsid w:val="007C61CE"/>
    <w:rsid w:val="007C6648"/>
    <w:rsid w:val="007C6813"/>
    <w:rsid w:val="007C69EE"/>
    <w:rsid w:val="007D05A6"/>
    <w:rsid w:val="007D07DC"/>
    <w:rsid w:val="007D0CF0"/>
    <w:rsid w:val="007D14CD"/>
    <w:rsid w:val="007D167C"/>
    <w:rsid w:val="007D3354"/>
    <w:rsid w:val="007D37F2"/>
    <w:rsid w:val="007D4046"/>
    <w:rsid w:val="007D429E"/>
    <w:rsid w:val="007D4BDD"/>
    <w:rsid w:val="007D53EC"/>
    <w:rsid w:val="007D5EBC"/>
    <w:rsid w:val="007D636E"/>
    <w:rsid w:val="007D6E99"/>
    <w:rsid w:val="007D72F0"/>
    <w:rsid w:val="007D745C"/>
    <w:rsid w:val="007D7752"/>
    <w:rsid w:val="007E0361"/>
    <w:rsid w:val="007E0F4D"/>
    <w:rsid w:val="007E157A"/>
    <w:rsid w:val="007E1820"/>
    <w:rsid w:val="007E1C32"/>
    <w:rsid w:val="007E1FE7"/>
    <w:rsid w:val="007E2137"/>
    <w:rsid w:val="007E3443"/>
    <w:rsid w:val="007E3693"/>
    <w:rsid w:val="007E440F"/>
    <w:rsid w:val="007E48C4"/>
    <w:rsid w:val="007E57FA"/>
    <w:rsid w:val="007E5E2E"/>
    <w:rsid w:val="007E7327"/>
    <w:rsid w:val="007E7ADD"/>
    <w:rsid w:val="007E7F66"/>
    <w:rsid w:val="007F0F14"/>
    <w:rsid w:val="007F1507"/>
    <w:rsid w:val="007F2303"/>
    <w:rsid w:val="007F2A57"/>
    <w:rsid w:val="007F2E06"/>
    <w:rsid w:val="007F2F92"/>
    <w:rsid w:val="007F3749"/>
    <w:rsid w:val="007F3E2F"/>
    <w:rsid w:val="007F512C"/>
    <w:rsid w:val="007F5AFE"/>
    <w:rsid w:val="007F5FBB"/>
    <w:rsid w:val="007F6467"/>
    <w:rsid w:val="007F7422"/>
    <w:rsid w:val="007F7BB8"/>
    <w:rsid w:val="00800792"/>
    <w:rsid w:val="0080189E"/>
    <w:rsid w:val="008020B5"/>
    <w:rsid w:val="00802374"/>
    <w:rsid w:val="00802603"/>
    <w:rsid w:val="00802652"/>
    <w:rsid w:val="0080306A"/>
    <w:rsid w:val="00804349"/>
    <w:rsid w:val="0080438A"/>
    <w:rsid w:val="00804A20"/>
    <w:rsid w:val="00805168"/>
    <w:rsid w:val="0080548E"/>
    <w:rsid w:val="0080584E"/>
    <w:rsid w:val="00805883"/>
    <w:rsid w:val="00805A21"/>
    <w:rsid w:val="00805AB5"/>
    <w:rsid w:val="0080620F"/>
    <w:rsid w:val="008070E6"/>
    <w:rsid w:val="00807318"/>
    <w:rsid w:val="008078B1"/>
    <w:rsid w:val="00807CBA"/>
    <w:rsid w:val="00810184"/>
    <w:rsid w:val="008108BF"/>
    <w:rsid w:val="00810C3F"/>
    <w:rsid w:val="00810F14"/>
    <w:rsid w:val="00810F7A"/>
    <w:rsid w:val="008120BE"/>
    <w:rsid w:val="00812AF9"/>
    <w:rsid w:val="00816E4B"/>
    <w:rsid w:val="008170C9"/>
    <w:rsid w:val="008171ED"/>
    <w:rsid w:val="008172E9"/>
    <w:rsid w:val="0081730D"/>
    <w:rsid w:val="008175A0"/>
    <w:rsid w:val="0081770F"/>
    <w:rsid w:val="00817B0C"/>
    <w:rsid w:val="00820001"/>
    <w:rsid w:val="008200C8"/>
    <w:rsid w:val="008209C2"/>
    <w:rsid w:val="0082165A"/>
    <w:rsid w:val="008217BF"/>
    <w:rsid w:val="00821864"/>
    <w:rsid w:val="008219AC"/>
    <w:rsid w:val="00821A18"/>
    <w:rsid w:val="00821B0D"/>
    <w:rsid w:val="00821D0D"/>
    <w:rsid w:val="008222A3"/>
    <w:rsid w:val="00823D2F"/>
    <w:rsid w:val="00824008"/>
    <w:rsid w:val="008248C9"/>
    <w:rsid w:val="00824A26"/>
    <w:rsid w:val="00824B52"/>
    <w:rsid w:val="00824C97"/>
    <w:rsid w:val="00825567"/>
    <w:rsid w:val="008256BA"/>
    <w:rsid w:val="00825BB0"/>
    <w:rsid w:val="008260EC"/>
    <w:rsid w:val="0082654E"/>
    <w:rsid w:val="00826908"/>
    <w:rsid w:val="00826974"/>
    <w:rsid w:val="00826CCD"/>
    <w:rsid w:val="00827917"/>
    <w:rsid w:val="00830888"/>
    <w:rsid w:val="00830C4D"/>
    <w:rsid w:val="008335E1"/>
    <w:rsid w:val="008335F8"/>
    <w:rsid w:val="00833F83"/>
    <w:rsid w:val="00834092"/>
    <w:rsid w:val="008342A4"/>
    <w:rsid w:val="008345EF"/>
    <w:rsid w:val="008348EA"/>
    <w:rsid w:val="00834E34"/>
    <w:rsid w:val="008357F3"/>
    <w:rsid w:val="00836096"/>
    <w:rsid w:val="008363C3"/>
    <w:rsid w:val="00837046"/>
    <w:rsid w:val="00837698"/>
    <w:rsid w:val="00837DAC"/>
    <w:rsid w:val="0084000B"/>
    <w:rsid w:val="00840026"/>
    <w:rsid w:val="008404E6"/>
    <w:rsid w:val="00840939"/>
    <w:rsid w:val="00840E57"/>
    <w:rsid w:val="0084100F"/>
    <w:rsid w:val="0084115E"/>
    <w:rsid w:val="008415C5"/>
    <w:rsid w:val="00841874"/>
    <w:rsid w:val="00841E22"/>
    <w:rsid w:val="00841EDE"/>
    <w:rsid w:val="00841F3E"/>
    <w:rsid w:val="008422D7"/>
    <w:rsid w:val="00842477"/>
    <w:rsid w:val="00842F35"/>
    <w:rsid w:val="00843034"/>
    <w:rsid w:val="00843355"/>
    <w:rsid w:val="00843A57"/>
    <w:rsid w:val="00843F97"/>
    <w:rsid w:val="008443F3"/>
    <w:rsid w:val="00844B33"/>
    <w:rsid w:val="00845235"/>
    <w:rsid w:val="0084574C"/>
    <w:rsid w:val="00845955"/>
    <w:rsid w:val="00846F94"/>
    <w:rsid w:val="00847BFF"/>
    <w:rsid w:val="00847CBD"/>
    <w:rsid w:val="00847E99"/>
    <w:rsid w:val="008502FE"/>
    <w:rsid w:val="00850693"/>
    <w:rsid w:val="00850731"/>
    <w:rsid w:val="00850A42"/>
    <w:rsid w:val="008510A0"/>
    <w:rsid w:val="0085115B"/>
    <w:rsid w:val="00851169"/>
    <w:rsid w:val="00851AC9"/>
    <w:rsid w:val="00851B91"/>
    <w:rsid w:val="0085268C"/>
    <w:rsid w:val="008526C5"/>
    <w:rsid w:val="00852869"/>
    <w:rsid w:val="00853932"/>
    <w:rsid w:val="00853A6C"/>
    <w:rsid w:val="00853E95"/>
    <w:rsid w:val="008547FC"/>
    <w:rsid w:val="00854D4D"/>
    <w:rsid w:val="00855048"/>
    <w:rsid w:val="008557BC"/>
    <w:rsid w:val="00855D4A"/>
    <w:rsid w:val="008570B7"/>
    <w:rsid w:val="00857515"/>
    <w:rsid w:val="00857C7D"/>
    <w:rsid w:val="00860B56"/>
    <w:rsid w:val="00860DAA"/>
    <w:rsid w:val="00860E5C"/>
    <w:rsid w:val="008612FA"/>
    <w:rsid w:val="00861382"/>
    <w:rsid w:val="0086191A"/>
    <w:rsid w:val="00861BFD"/>
    <w:rsid w:val="00861CCD"/>
    <w:rsid w:val="00862502"/>
    <w:rsid w:val="00864007"/>
    <w:rsid w:val="008643C1"/>
    <w:rsid w:val="00864A98"/>
    <w:rsid w:val="00864DD5"/>
    <w:rsid w:val="00864F7D"/>
    <w:rsid w:val="008650BF"/>
    <w:rsid w:val="008659C4"/>
    <w:rsid w:val="00865A6E"/>
    <w:rsid w:val="008665BE"/>
    <w:rsid w:val="00866828"/>
    <w:rsid w:val="00866921"/>
    <w:rsid w:val="00866C60"/>
    <w:rsid w:val="00866D58"/>
    <w:rsid w:val="008670C8"/>
    <w:rsid w:val="0086756C"/>
    <w:rsid w:val="00867EA4"/>
    <w:rsid w:val="008703BD"/>
    <w:rsid w:val="00870DCC"/>
    <w:rsid w:val="00871D3A"/>
    <w:rsid w:val="00873B2D"/>
    <w:rsid w:val="00873BD3"/>
    <w:rsid w:val="00873C53"/>
    <w:rsid w:val="008747DB"/>
    <w:rsid w:val="00875CEE"/>
    <w:rsid w:val="00876044"/>
    <w:rsid w:val="0087645E"/>
    <w:rsid w:val="00876544"/>
    <w:rsid w:val="00876562"/>
    <w:rsid w:val="008772CA"/>
    <w:rsid w:val="00877ED5"/>
    <w:rsid w:val="0088062F"/>
    <w:rsid w:val="00881A48"/>
    <w:rsid w:val="00881D5B"/>
    <w:rsid w:val="00881FAB"/>
    <w:rsid w:val="00882101"/>
    <w:rsid w:val="00882A02"/>
    <w:rsid w:val="008830D2"/>
    <w:rsid w:val="00883BB3"/>
    <w:rsid w:val="008855A8"/>
    <w:rsid w:val="00885863"/>
    <w:rsid w:val="00885A31"/>
    <w:rsid w:val="00886BE9"/>
    <w:rsid w:val="00886ED7"/>
    <w:rsid w:val="00887CAF"/>
    <w:rsid w:val="00890541"/>
    <w:rsid w:val="00890A93"/>
    <w:rsid w:val="0089115F"/>
    <w:rsid w:val="0089145E"/>
    <w:rsid w:val="008917BD"/>
    <w:rsid w:val="008917FC"/>
    <w:rsid w:val="00891A9D"/>
    <w:rsid w:val="00891B30"/>
    <w:rsid w:val="00892398"/>
    <w:rsid w:val="008927D9"/>
    <w:rsid w:val="00893099"/>
    <w:rsid w:val="00893298"/>
    <w:rsid w:val="00893A19"/>
    <w:rsid w:val="00893F8B"/>
    <w:rsid w:val="00894F61"/>
    <w:rsid w:val="00894FB4"/>
    <w:rsid w:val="008952D1"/>
    <w:rsid w:val="0089568A"/>
    <w:rsid w:val="00895F2E"/>
    <w:rsid w:val="00896531"/>
    <w:rsid w:val="00896A7F"/>
    <w:rsid w:val="00897B63"/>
    <w:rsid w:val="00897CCA"/>
    <w:rsid w:val="008A08DE"/>
    <w:rsid w:val="008A0CE2"/>
    <w:rsid w:val="008A0E7F"/>
    <w:rsid w:val="008A11B5"/>
    <w:rsid w:val="008A1381"/>
    <w:rsid w:val="008A26EF"/>
    <w:rsid w:val="008A31A9"/>
    <w:rsid w:val="008A3C28"/>
    <w:rsid w:val="008A401D"/>
    <w:rsid w:val="008A4128"/>
    <w:rsid w:val="008A43CE"/>
    <w:rsid w:val="008A475B"/>
    <w:rsid w:val="008A4760"/>
    <w:rsid w:val="008A50C6"/>
    <w:rsid w:val="008A5F5D"/>
    <w:rsid w:val="008A672C"/>
    <w:rsid w:val="008A67A5"/>
    <w:rsid w:val="008A68BF"/>
    <w:rsid w:val="008A6C07"/>
    <w:rsid w:val="008A6EB2"/>
    <w:rsid w:val="008A6F40"/>
    <w:rsid w:val="008A7321"/>
    <w:rsid w:val="008A774C"/>
    <w:rsid w:val="008A7B7C"/>
    <w:rsid w:val="008A7CF0"/>
    <w:rsid w:val="008B05DC"/>
    <w:rsid w:val="008B13DB"/>
    <w:rsid w:val="008B189F"/>
    <w:rsid w:val="008B201F"/>
    <w:rsid w:val="008B28C8"/>
    <w:rsid w:val="008B3064"/>
    <w:rsid w:val="008B30F0"/>
    <w:rsid w:val="008B314A"/>
    <w:rsid w:val="008B369D"/>
    <w:rsid w:val="008B37B6"/>
    <w:rsid w:val="008B3A0C"/>
    <w:rsid w:val="008B4285"/>
    <w:rsid w:val="008B46A2"/>
    <w:rsid w:val="008B55AD"/>
    <w:rsid w:val="008B57C3"/>
    <w:rsid w:val="008B57D8"/>
    <w:rsid w:val="008B5CE0"/>
    <w:rsid w:val="008B6625"/>
    <w:rsid w:val="008B7611"/>
    <w:rsid w:val="008B7622"/>
    <w:rsid w:val="008C0749"/>
    <w:rsid w:val="008C0D61"/>
    <w:rsid w:val="008C127F"/>
    <w:rsid w:val="008C1527"/>
    <w:rsid w:val="008C1672"/>
    <w:rsid w:val="008C1EB9"/>
    <w:rsid w:val="008C2DD3"/>
    <w:rsid w:val="008C3085"/>
    <w:rsid w:val="008C342E"/>
    <w:rsid w:val="008C3508"/>
    <w:rsid w:val="008C3E70"/>
    <w:rsid w:val="008C3EE8"/>
    <w:rsid w:val="008C41DB"/>
    <w:rsid w:val="008C4686"/>
    <w:rsid w:val="008C4747"/>
    <w:rsid w:val="008C4879"/>
    <w:rsid w:val="008C50B3"/>
    <w:rsid w:val="008C5756"/>
    <w:rsid w:val="008C57E8"/>
    <w:rsid w:val="008C5BCC"/>
    <w:rsid w:val="008C616D"/>
    <w:rsid w:val="008C6EF8"/>
    <w:rsid w:val="008C7198"/>
    <w:rsid w:val="008C76B4"/>
    <w:rsid w:val="008C78BD"/>
    <w:rsid w:val="008D0CD5"/>
    <w:rsid w:val="008D1410"/>
    <w:rsid w:val="008D1A12"/>
    <w:rsid w:val="008D1A52"/>
    <w:rsid w:val="008D1FC5"/>
    <w:rsid w:val="008D28D3"/>
    <w:rsid w:val="008D2D89"/>
    <w:rsid w:val="008D30E6"/>
    <w:rsid w:val="008D3ACF"/>
    <w:rsid w:val="008D3F85"/>
    <w:rsid w:val="008D4008"/>
    <w:rsid w:val="008D4CB6"/>
    <w:rsid w:val="008D5028"/>
    <w:rsid w:val="008D516A"/>
    <w:rsid w:val="008D54B2"/>
    <w:rsid w:val="008D5A84"/>
    <w:rsid w:val="008D5DB6"/>
    <w:rsid w:val="008D62DC"/>
    <w:rsid w:val="008D6829"/>
    <w:rsid w:val="008D6AA4"/>
    <w:rsid w:val="008D6BC4"/>
    <w:rsid w:val="008D6C32"/>
    <w:rsid w:val="008D6C6F"/>
    <w:rsid w:val="008D70F0"/>
    <w:rsid w:val="008D73C2"/>
    <w:rsid w:val="008D74B0"/>
    <w:rsid w:val="008D7500"/>
    <w:rsid w:val="008D77D4"/>
    <w:rsid w:val="008D7BF7"/>
    <w:rsid w:val="008E0F61"/>
    <w:rsid w:val="008E0FA6"/>
    <w:rsid w:val="008E1592"/>
    <w:rsid w:val="008E16DC"/>
    <w:rsid w:val="008E1767"/>
    <w:rsid w:val="008E1C7A"/>
    <w:rsid w:val="008E20DB"/>
    <w:rsid w:val="008E266E"/>
    <w:rsid w:val="008E2D3C"/>
    <w:rsid w:val="008E32F1"/>
    <w:rsid w:val="008E398D"/>
    <w:rsid w:val="008E4228"/>
    <w:rsid w:val="008E4509"/>
    <w:rsid w:val="008E45DD"/>
    <w:rsid w:val="008E5E65"/>
    <w:rsid w:val="008E7C85"/>
    <w:rsid w:val="008E7CD6"/>
    <w:rsid w:val="008F02E1"/>
    <w:rsid w:val="008F06DC"/>
    <w:rsid w:val="008F08DD"/>
    <w:rsid w:val="008F0B5F"/>
    <w:rsid w:val="008F0D95"/>
    <w:rsid w:val="008F101C"/>
    <w:rsid w:val="008F10F4"/>
    <w:rsid w:val="008F17CF"/>
    <w:rsid w:val="008F1882"/>
    <w:rsid w:val="008F27D5"/>
    <w:rsid w:val="008F2A18"/>
    <w:rsid w:val="008F32F3"/>
    <w:rsid w:val="008F3757"/>
    <w:rsid w:val="008F44B0"/>
    <w:rsid w:val="008F4624"/>
    <w:rsid w:val="008F4995"/>
    <w:rsid w:val="008F4A39"/>
    <w:rsid w:val="008F4D84"/>
    <w:rsid w:val="008F532E"/>
    <w:rsid w:val="008F56D7"/>
    <w:rsid w:val="008F62F1"/>
    <w:rsid w:val="008F6608"/>
    <w:rsid w:val="008F67E2"/>
    <w:rsid w:val="009009C2"/>
    <w:rsid w:val="00900D37"/>
    <w:rsid w:val="009014E5"/>
    <w:rsid w:val="0090164A"/>
    <w:rsid w:val="00901BED"/>
    <w:rsid w:val="009020CF"/>
    <w:rsid w:val="009022F6"/>
    <w:rsid w:val="00902891"/>
    <w:rsid w:val="009029D2"/>
    <w:rsid w:val="00902E97"/>
    <w:rsid w:val="00904650"/>
    <w:rsid w:val="0090483A"/>
    <w:rsid w:val="00904A0E"/>
    <w:rsid w:val="00904E91"/>
    <w:rsid w:val="00905031"/>
    <w:rsid w:val="00905079"/>
    <w:rsid w:val="00905154"/>
    <w:rsid w:val="00905929"/>
    <w:rsid w:val="009060B2"/>
    <w:rsid w:val="0090713E"/>
    <w:rsid w:val="00907322"/>
    <w:rsid w:val="009076DA"/>
    <w:rsid w:val="009076F5"/>
    <w:rsid w:val="009077B0"/>
    <w:rsid w:val="009078BF"/>
    <w:rsid w:val="00907D31"/>
    <w:rsid w:val="00907F8E"/>
    <w:rsid w:val="009106C5"/>
    <w:rsid w:val="00911C40"/>
    <w:rsid w:val="009141AD"/>
    <w:rsid w:val="00914C8A"/>
    <w:rsid w:val="00914D8C"/>
    <w:rsid w:val="009150A2"/>
    <w:rsid w:val="00915A71"/>
    <w:rsid w:val="00915B0A"/>
    <w:rsid w:val="00915C7A"/>
    <w:rsid w:val="00915E72"/>
    <w:rsid w:val="00916038"/>
    <w:rsid w:val="009160B0"/>
    <w:rsid w:val="009161E3"/>
    <w:rsid w:val="009162AE"/>
    <w:rsid w:val="00916E93"/>
    <w:rsid w:val="00917002"/>
    <w:rsid w:val="00917473"/>
    <w:rsid w:val="009204F8"/>
    <w:rsid w:val="009209BD"/>
    <w:rsid w:val="00921297"/>
    <w:rsid w:val="00921822"/>
    <w:rsid w:val="00921A20"/>
    <w:rsid w:val="0092335A"/>
    <w:rsid w:val="00923509"/>
    <w:rsid w:val="009241BA"/>
    <w:rsid w:val="0092442C"/>
    <w:rsid w:val="00924F95"/>
    <w:rsid w:val="009251AC"/>
    <w:rsid w:val="009258A1"/>
    <w:rsid w:val="00925B91"/>
    <w:rsid w:val="009273F2"/>
    <w:rsid w:val="00927603"/>
    <w:rsid w:val="00927DD3"/>
    <w:rsid w:val="00930E6D"/>
    <w:rsid w:val="00931070"/>
    <w:rsid w:val="009310D7"/>
    <w:rsid w:val="00931214"/>
    <w:rsid w:val="0093123C"/>
    <w:rsid w:val="009317C8"/>
    <w:rsid w:val="009318F5"/>
    <w:rsid w:val="00931AB2"/>
    <w:rsid w:val="00932103"/>
    <w:rsid w:val="0093236F"/>
    <w:rsid w:val="00932596"/>
    <w:rsid w:val="00932825"/>
    <w:rsid w:val="00932FE0"/>
    <w:rsid w:val="009330DF"/>
    <w:rsid w:val="00933446"/>
    <w:rsid w:val="00933557"/>
    <w:rsid w:val="009355D6"/>
    <w:rsid w:val="00935B0D"/>
    <w:rsid w:val="00935E2A"/>
    <w:rsid w:val="009366CF"/>
    <w:rsid w:val="00936D4C"/>
    <w:rsid w:val="00937F8F"/>
    <w:rsid w:val="00940154"/>
    <w:rsid w:val="00940999"/>
    <w:rsid w:val="00940C6F"/>
    <w:rsid w:val="00940CEC"/>
    <w:rsid w:val="009418C3"/>
    <w:rsid w:val="00941B77"/>
    <w:rsid w:val="0094229B"/>
    <w:rsid w:val="009424B2"/>
    <w:rsid w:val="00942780"/>
    <w:rsid w:val="0094284B"/>
    <w:rsid w:val="009428DB"/>
    <w:rsid w:val="0094294F"/>
    <w:rsid w:val="00942966"/>
    <w:rsid w:val="00942984"/>
    <w:rsid w:val="00942C93"/>
    <w:rsid w:val="00943091"/>
    <w:rsid w:val="0094333F"/>
    <w:rsid w:val="00943D7C"/>
    <w:rsid w:val="009442B9"/>
    <w:rsid w:val="00944CFA"/>
    <w:rsid w:val="00945105"/>
    <w:rsid w:val="009458E6"/>
    <w:rsid w:val="009464BF"/>
    <w:rsid w:val="00947078"/>
    <w:rsid w:val="00947333"/>
    <w:rsid w:val="00947353"/>
    <w:rsid w:val="00947671"/>
    <w:rsid w:val="00947FF3"/>
    <w:rsid w:val="00950621"/>
    <w:rsid w:val="009506D3"/>
    <w:rsid w:val="00950C6B"/>
    <w:rsid w:val="00950E71"/>
    <w:rsid w:val="00951D75"/>
    <w:rsid w:val="00952328"/>
    <w:rsid w:val="00953A6A"/>
    <w:rsid w:val="0095476F"/>
    <w:rsid w:val="009547DD"/>
    <w:rsid w:val="00954802"/>
    <w:rsid w:val="009548AF"/>
    <w:rsid w:val="00955395"/>
    <w:rsid w:val="00955657"/>
    <w:rsid w:val="0095587D"/>
    <w:rsid w:val="00955A95"/>
    <w:rsid w:val="00955F6F"/>
    <w:rsid w:val="009566D7"/>
    <w:rsid w:val="00957492"/>
    <w:rsid w:val="00957C75"/>
    <w:rsid w:val="00957EDC"/>
    <w:rsid w:val="00960225"/>
    <w:rsid w:val="009604D3"/>
    <w:rsid w:val="00960F1E"/>
    <w:rsid w:val="00961180"/>
    <w:rsid w:val="009612D5"/>
    <w:rsid w:val="009612F4"/>
    <w:rsid w:val="0096150D"/>
    <w:rsid w:val="00961600"/>
    <w:rsid w:val="00963078"/>
    <w:rsid w:val="00963314"/>
    <w:rsid w:val="009637D4"/>
    <w:rsid w:val="00963E16"/>
    <w:rsid w:val="00964C7F"/>
    <w:rsid w:val="00964CBE"/>
    <w:rsid w:val="0096541D"/>
    <w:rsid w:val="0096558D"/>
    <w:rsid w:val="0096584B"/>
    <w:rsid w:val="0096603B"/>
    <w:rsid w:val="00966180"/>
    <w:rsid w:val="00966952"/>
    <w:rsid w:val="009675EA"/>
    <w:rsid w:val="00967794"/>
    <w:rsid w:val="009677B2"/>
    <w:rsid w:val="00967BEA"/>
    <w:rsid w:val="009706C2"/>
    <w:rsid w:val="00970720"/>
    <w:rsid w:val="00970858"/>
    <w:rsid w:val="00970DAC"/>
    <w:rsid w:val="00971161"/>
    <w:rsid w:val="009718CB"/>
    <w:rsid w:val="00971EE0"/>
    <w:rsid w:val="009721E2"/>
    <w:rsid w:val="009733D7"/>
    <w:rsid w:val="00973C73"/>
    <w:rsid w:val="00973F32"/>
    <w:rsid w:val="00974016"/>
    <w:rsid w:val="009743EE"/>
    <w:rsid w:val="009756B5"/>
    <w:rsid w:val="00976219"/>
    <w:rsid w:val="00976653"/>
    <w:rsid w:val="00976796"/>
    <w:rsid w:val="0097708E"/>
    <w:rsid w:val="0097798D"/>
    <w:rsid w:val="00981B72"/>
    <w:rsid w:val="009831E0"/>
    <w:rsid w:val="00983DA3"/>
    <w:rsid w:val="00984A8F"/>
    <w:rsid w:val="00985458"/>
    <w:rsid w:val="00985765"/>
    <w:rsid w:val="00985E3D"/>
    <w:rsid w:val="009861F4"/>
    <w:rsid w:val="0098620D"/>
    <w:rsid w:val="0098789E"/>
    <w:rsid w:val="00987977"/>
    <w:rsid w:val="0099024D"/>
    <w:rsid w:val="00990884"/>
    <w:rsid w:val="009909E9"/>
    <w:rsid w:val="00990F03"/>
    <w:rsid w:val="009913C1"/>
    <w:rsid w:val="0099189A"/>
    <w:rsid w:val="00991A23"/>
    <w:rsid w:val="00991F55"/>
    <w:rsid w:val="009923A2"/>
    <w:rsid w:val="00993519"/>
    <w:rsid w:val="00994049"/>
    <w:rsid w:val="009944CC"/>
    <w:rsid w:val="00994700"/>
    <w:rsid w:val="00994B10"/>
    <w:rsid w:val="0099577A"/>
    <w:rsid w:val="0099704E"/>
    <w:rsid w:val="00997D71"/>
    <w:rsid w:val="009A0EAE"/>
    <w:rsid w:val="009A1556"/>
    <w:rsid w:val="009A1C6C"/>
    <w:rsid w:val="009A211F"/>
    <w:rsid w:val="009A23AE"/>
    <w:rsid w:val="009A28DE"/>
    <w:rsid w:val="009A2DEC"/>
    <w:rsid w:val="009A3B07"/>
    <w:rsid w:val="009A482B"/>
    <w:rsid w:val="009A4A9B"/>
    <w:rsid w:val="009A506D"/>
    <w:rsid w:val="009A5DCC"/>
    <w:rsid w:val="009A5DE4"/>
    <w:rsid w:val="009A68FF"/>
    <w:rsid w:val="009A6A6E"/>
    <w:rsid w:val="009A6CEE"/>
    <w:rsid w:val="009A783B"/>
    <w:rsid w:val="009A7A70"/>
    <w:rsid w:val="009A7D7A"/>
    <w:rsid w:val="009A7D8D"/>
    <w:rsid w:val="009B14DD"/>
    <w:rsid w:val="009B1870"/>
    <w:rsid w:val="009B195A"/>
    <w:rsid w:val="009B1D3B"/>
    <w:rsid w:val="009B1F2F"/>
    <w:rsid w:val="009B2070"/>
    <w:rsid w:val="009B2829"/>
    <w:rsid w:val="009B2EB8"/>
    <w:rsid w:val="009B319B"/>
    <w:rsid w:val="009B3682"/>
    <w:rsid w:val="009B3917"/>
    <w:rsid w:val="009B4716"/>
    <w:rsid w:val="009B489A"/>
    <w:rsid w:val="009B4D82"/>
    <w:rsid w:val="009B5A6C"/>
    <w:rsid w:val="009B6416"/>
    <w:rsid w:val="009B6573"/>
    <w:rsid w:val="009B6AD8"/>
    <w:rsid w:val="009B6D5F"/>
    <w:rsid w:val="009B72B0"/>
    <w:rsid w:val="009B7A83"/>
    <w:rsid w:val="009C0617"/>
    <w:rsid w:val="009C06C6"/>
    <w:rsid w:val="009C0BE7"/>
    <w:rsid w:val="009C15FF"/>
    <w:rsid w:val="009C1966"/>
    <w:rsid w:val="009C2106"/>
    <w:rsid w:val="009C292D"/>
    <w:rsid w:val="009C29CA"/>
    <w:rsid w:val="009C2EC4"/>
    <w:rsid w:val="009C3B0B"/>
    <w:rsid w:val="009C4166"/>
    <w:rsid w:val="009C47D0"/>
    <w:rsid w:val="009C49BB"/>
    <w:rsid w:val="009C4B00"/>
    <w:rsid w:val="009C4B9D"/>
    <w:rsid w:val="009C4E46"/>
    <w:rsid w:val="009C5F3E"/>
    <w:rsid w:val="009C6552"/>
    <w:rsid w:val="009C66C3"/>
    <w:rsid w:val="009C681B"/>
    <w:rsid w:val="009C6AA5"/>
    <w:rsid w:val="009C6B5A"/>
    <w:rsid w:val="009C707C"/>
    <w:rsid w:val="009C71DA"/>
    <w:rsid w:val="009C7407"/>
    <w:rsid w:val="009C744E"/>
    <w:rsid w:val="009C7927"/>
    <w:rsid w:val="009C7A43"/>
    <w:rsid w:val="009D01DE"/>
    <w:rsid w:val="009D09D3"/>
    <w:rsid w:val="009D101C"/>
    <w:rsid w:val="009D229C"/>
    <w:rsid w:val="009D2520"/>
    <w:rsid w:val="009D2AD3"/>
    <w:rsid w:val="009D2AD4"/>
    <w:rsid w:val="009D2C90"/>
    <w:rsid w:val="009D3151"/>
    <w:rsid w:val="009D3D51"/>
    <w:rsid w:val="009D3DD9"/>
    <w:rsid w:val="009D3FB2"/>
    <w:rsid w:val="009D40CB"/>
    <w:rsid w:val="009D4185"/>
    <w:rsid w:val="009D454D"/>
    <w:rsid w:val="009D4B4A"/>
    <w:rsid w:val="009D5B13"/>
    <w:rsid w:val="009D636E"/>
    <w:rsid w:val="009D657F"/>
    <w:rsid w:val="009D7543"/>
    <w:rsid w:val="009D7BAB"/>
    <w:rsid w:val="009E018C"/>
    <w:rsid w:val="009E0591"/>
    <w:rsid w:val="009E0A43"/>
    <w:rsid w:val="009E0E7A"/>
    <w:rsid w:val="009E0ED5"/>
    <w:rsid w:val="009E1200"/>
    <w:rsid w:val="009E224C"/>
    <w:rsid w:val="009E3287"/>
    <w:rsid w:val="009E33F1"/>
    <w:rsid w:val="009E422A"/>
    <w:rsid w:val="009E42B1"/>
    <w:rsid w:val="009E4622"/>
    <w:rsid w:val="009E4F34"/>
    <w:rsid w:val="009E5558"/>
    <w:rsid w:val="009E6055"/>
    <w:rsid w:val="009E6347"/>
    <w:rsid w:val="009E66C4"/>
    <w:rsid w:val="009F0D12"/>
    <w:rsid w:val="009F0E34"/>
    <w:rsid w:val="009F0F7E"/>
    <w:rsid w:val="009F16A5"/>
    <w:rsid w:val="009F1A61"/>
    <w:rsid w:val="009F22BF"/>
    <w:rsid w:val="009F261E"/>
    <w:rsid w:val="009F2F7A"/>
    <w:rsid w:val="009F3870"/>
    <w:rsid w:val="009F3ED2"/>
    <w:rsid w:val="009F45F2"/>
    <w:rsid w:val="009F53E1"/>
    <w:rsid w:val="009F5E48"/>
    <w:rsid w:val="009F6114"/>
    <w:rsid w:val="009F6245"/>
    <w:rsid w:val="009F6278"/>
    <w:rsid w:val="009F6751"/>
    <w:rsid w:val="009F6B3A"/>
    <w:rsid w:val="009F6C36"/>
    <w:rsid w:val="009F766A"/>
    <w:rsid w:val="009F76F9"/>
    <w:rsid w:val="009F7ABD"/>
    <w:rsid w:val="009F7D2D"/>
    <w:rsid w:val="00A00438"/>
    <w:rsid w:val="00A0047A"/>
    <w:rsid w:val="00A006A9"/>
    <w:rsid w:val="00A00DAF"/>
    <w:rsid w:val="00A0124E"/>
    <w:rsid w:val="00A01588"/>
    <w:rsid w:val="00A01EA7"/>
    <w:rsid w:val="00A028CC"/>
    <w:rsid w:val="00A03AD2"/>
    <w:rsid w:val="00A03F54"/>
    <w:rsid w:val="00A044D3"/>
    <w:rsid w:val="00A04866"/>
    <w:rsid w:val="00A04B55"/>
    <w:rsid w:val="00A05AE8"/>
    <w:rsid w:val="00A05E18"/>
    <w:rsid w:val="00A06267"/>
    <w:rsid w:val="00A06381"/>
    <w:rsid w:val="00A063B2"/>
    <w:rsid w:val="00A0777E"/>
    <w:rsid w:val="00A1018D"/>
    <w:rsid w:val="00A11FB8"/>
    <w:rsid w:val="00A120D9"/>
    <w:rsid w:val="00A13042"/>
    <w:rsid w:val="00A133AE"/>
    <w:rsid w:val="00A1368D"/>
    <w:rsid w:val="00A138DA"/>
    <w:rsid w:val="00A13AAD"/>
    <w:rsid w:val="00A1429D"/>
    <w:rsid w:val="00A1434A"/>
    <w:rsid w:val="00A14586"/>
    <w:rsid w:val="00A14719"/>
    <w:rsid w:val="00A1499B"/>
    <w:rsid w:val="00A14A38"/>
    <w:rsid w:val="00A14B1A"/>
    <w:rsid w:val="00A154E6"/>
    <w:rsid w:val="00A1575E"/>
    <w:rsid w:val="00A162E9"/>
    <w:rsid w:val="00A1672B"/>
    <w:rsid w:val="00A1796B"/>
    <w:rsid w:val="00A17A7D"/>
    <w:rsid w:val="00A206C1"/>
    <w:rsid w:val="00A2127A"/>
    <w:rsid w:val="00A213B8"/>
    <w:rsid w:val="00A21D11"/>
    <w:rsid w:val="00A221FD"/>
    <w:rsid w:val="00A2263B"/>
    <w:rsid w:val="00A2283D"/>
    <w:rsid w:val="00A22C34"/>
    <w:rsid w:val="00A22EED"/>
    <w:rsid w:val="00A234A0"/>
    <w:rsid w:val="00A23516"/>
    <w:rsid w:val="00A24954"/>
    <w:rsid w:val="00A249A6"/>
    <w:rsid w:val="00A2515B"/>
    <w:rsid w:val="00A25CE2"/>
    <w:rsid w:val="00A26DDA"/>
    <w:rsid w:val="00A27121"/>
    <w:rsid w:val="00A2738E"/>
    <w:rsid w:val="00A27D72"/>
    <w:rsid w:val="00A302D4"/>
    <w:rsid w:val="00A302EB"/>
    <w:rsid w:val="00A30360"/>
    <w:rsid w:val="00A307A9"/>
    <w:rsid w:val="00A308B2"/>
    <w:rsid w:val="00A30AD5"/>
    <w:rsid w:val="00A30B68"/>
    <w:rsid w:val="00A30CB6"/>
    <w:rsid w:val="00A317E1"/>
    <w:rsid w:val="00A3189C"/>
    <w:rsid w:val="00A319B6"/>
    <w:rsid w:val="00A31BD2"/>
    <w:rsid w:val="00A31E61"/>
    <w:rsid w:val="00A32615"/>
    <w:rsid w:val="00A32ABA"/>
    <w:rsid w:val="00A32D92"/>
    <w:rsid w:val="00A32E8A"/>
    <w:rsid w:val="00A33DA0"/>
    <w:rsid w:val="00A34099"/>
    <w:rsid w:val="00A34111"/>
    <w:rsid w:val="00A34603"/>
    <w:rsid w:val="00A3489E"/>
    <w:rsid w:val="00A348D6"/>
    <w:rsid w:val="00A34A1D"/>
    <w:rsid w:val="00A34AF2"/>
    <w:rsid w:val="00A34FA6"/>
    <w:rsid w:val="00A35DA9"/>
    <w:rsid w:val="00A36180"/>
    <w:rsid w:val="00A36B21"/>
    <w:rsid w:val="00A36C24"/>
    <w:rsid w:val="00A36C61"/>
    <w:rsid w:val="00A36D0F"/>
    <w:rsid w:val="00A36D47"/>
    <w:rsid w:val="00A36EEA"/>
    <w:rsid w:val="00A36F96"/>
    <w:rsid w:val="00A372AD"/>
    <w:rsid w:val="00A374D9"/>
    <w:rsid w:val="00A4077C"/>
    <w:rsid w:val="00A40921"/>
    <w:rsid w:val="00A40E10"/>
    <w:rsid w:val="00A41073"/>
    <w:rsid w:val="00A418E2"/>
    <w:rsid w:val="00A41AB8"/>
    <w:rsid w:val="00A41AF7"/>
    <w:rsid w:val="00A41F2E"/>
    <w:rsid w:val="00A42358"/>
    <w:rsid w:val="00A4279E"/>
    <w:rsid w:val="00A429B2"/>
    <w:rsid w:val="00A42B61"/>
    <w:rsid w:val="00A42E4C"/>
    <w:rsid w:val="00A434F6"/>
    <w:rsid w:val="00A43709"/>
    <w:rsid w:val="00A43AF1"/>
    <w:rsid w:val="00A446C5"/>
    <w:rsid w:val="00A44971"/>
    <w:rsid w:val="00A452AB"/>
    <w:rsid w:val="00A4539B"/>
    <w:rsid w:val="00A469B1"/>
    <w:rsid w:val="00A46C5B"/>
    <w:rsid w:val="00A46EDF"/>
    <w:rsid w:val="00A4789B"/>
    <w:rsid w:val="00A47E55"/>
    <w:rsid w:val="00A47ED6"/>
    <w:rsid w:val="00A47F29"/>
    <w:rsid w:val="00A502D0"/>
    <w:rsid w:val="00A50A5D"/>
    <w:rsid w:val="00A50B1E"/>
    <w:rsid w:val="00A51606"/>
    <w:rsid w:val="00A51CDE"/>
    <w:rsid w:val="00A52518"/>
    <w:rsid w:val="00A5259B"/>
    <w:rsid w:val="00A52843"/>
    <w:rsid w:val="00A52D47"/>
    <w:rsid w:val="00A53EF4"/>
    <w:rsid w:val="00A5435C"/>
    <w:rsid w:val="00A5461B"/>
    <w:rsid w:val="00A54884"/>
    <w:rsid w:val="00A54B8A"/>
    <w:rsid w:val="00A54CC2"/>
    <w:rsid w:val="00A554C3"/>
    <w:rsid w:val="00A554F1"/>
    <w:rsid w:val="00A55CD3"/>
    <w:rsid w:val="00A55FBD"/>
    <w:rsid w:val="00A5606A"/>
    <w:rsid w:val="00A560BA"/>
    <w:rsid w:val="00A5657B"/>
    <w:rsid w:val="00A56DAE"/>
    <w:rsid w:val="00A571C7"/>
    <w:rsid w:val="00A5763E"/>
    <w:rsid w:val="00A57D87"/>
    <w:rsid w:val="00A603D5"/>
    <w:rsid w:val="00A604C2"/>
    <w:rsid w:val="00A6066E"/>
    <w:rsid w:val="00A608E3"/>
    <w:rsid w:val="00A609A6"/>
    <w:rsid w:val="00A612F2"/>
    <w:rsid w:val="00A614F6"/>
    <w:rsid w:val="00A61548"/>
    <w:rsid w:val="00A61CB4"/>
    <w:rsid w:val="00A61F69"/>
    <w:rsid w:val="00A62103"/>
    <w:rsid w:val="00A623A2"/>
    <w:rsid w:val="00A63025"/>
    <w:rsid w:val="00A63450"/>
    <w:rsid w:val="00A63D78"/>
    <w:rsid w:val="00A63DFE"/>
    <w:rsid w:val="00A63F94"/>
    <w:rsid w:val="00A641B5"/>
    <w:rsid w:val="00A64421"/>
    <w:rsid w:val="00A6448E"/>
    <w:rsid w:val="00A64D87"/>
    <w:rsid w:val="00A6547C"/>
    <w:rsid w:val="00A65814"/>
    <w:rsid w:val="00A6584E"/>
    <w:rsid w:val="00A6664D"/>
    <w:rsid w:val="00A66881"/>
    <w:rsid w:val="00A67388"/>
    <w:rsid w:val="00A6752A"/>
    <w:rsid w:val="00A67AAD"/>
    <w:rsid w:val="00A67C78"/>
    <w:rsid w:val="00A67EBF"/>
    <w:rsid w:val="00A7034F"/>
    <w:rsid w:val="00A70475"/>
    <w:rsid w:val="00A7053B"/>
    <w:rsid w:val="00A7064D"/>
    <w:rsid w:val="00A71A3D"/>
    <w:rsid w:val="00A71BAA"/>
    <w:rsid w:val="00A72E54"/>
    <w:rsid w:val="00A72E70"/>
    <w:rsid w:val="00A731B7"/>
    <w:rsid w:val="00A73784"/>
    <w:rsid w:val="00A74F83"/>
    <w:rsid w:val="00A756EE"/>
    <w:rsid w:val="00A75948"/>
    <w:rsid w:val="00A75CBA"/>
    <w:rsid w:val="00A767C4"/>
    <w:rsid w:val="00A77BAA"/>
    <w:rsid w:val="00A77DCA"/>
    <w:rsid w:val="00A8044F"/>
    <w:rsid w:val="00A81066"/>
    <w:rsid w:val="00A82049"/>
    <w:rsid w:val="00A82D83"/>
    <w:rsid w:val="00A8332D"/>
    <w:rsid w:val="00A834C0"/>
    <w:rsid w:val="00A83C50"/>
    <w:rsid w:val="00A83CDA"/>
    <w:rsid w:val="00A83EC6"/>
    <w:rsid w:val="00A85A3F"/>
    <w:rsid w:val="00A866B0"/>
    <w:rsid w:val="00A873F4"/>
    <w:rsid w:val="00A874BC"/>
    <w:rsid w:val="00A87896"/>
    <w:rsid w:val="00A87A13"/>
    <w:rsid w:val="00A87FF7"/>
    <w:rsid w:val="00A902B2"/>
    <w:rsid w:val="00A9034B"/>
    <w:rsid w:val="00A91B5F"/>
    <w:rsid w:val="00A91C24"/>
    <w:rsid w:val="00A91E26"/>
    <w:rsid w:val="00A91E42"/>
    <w:rsid w:val="00A91EE8"/>
    <w:rsid w:val="00A92F1C"/>
    <w:rsid w:val="00A939D5"/>
    <w:rsid w:val="00A93AB5"/>
    <w:rsid w:val="00A93F1A"/>
    <w:rsid w:val="00A94376"/>
    <w:rsid w:val="00A94716"/>
    <w:rsid w:val="00A95442"/>
    <w:rsid w:val="00A958D7"/>
    <w:rsid w:val="00A9597B"/>
    <w:rsid w:val="00A96C0E"/>
    <w:rsid w:val="00A978DD"/>
    <w:rsid w:val="00A97C74"/>
    <w:rsid w:val="00AA010F"/>
    <w:rsid w:val="00AA024D"/>
    <w:rsid w:val="00AA0436"/>
    <w:rsid w:val="00AA12E1"/>
    <w:rsid w:val="00AA1515"/>
    <w:rsid w:val="00AA1B9B"/>
    <w:rsid w:val="00AA1C46"/>
    <w:rsid w:val="00AA2033"/>
    <w:rsid w:val="00AA25E1"/>
    <w:rsid w:val="00AA3111"/>
    <w:rsid w:val="00AA3F42"/>
    <w:rsid w:val="00AA48F3"/>
    <w:rsid w:val="00AA4941"/>
    <w:rsid w:val="00AA4AF6"/>
    <w:rsid w:val="00AA4B58"/>
    <w:rsid w:val="00AA5376"/>
    <w:rsid w:val="00AA547C"/>
    <w:rsid w:val="00AA57CE"/>
    <w:rsid w:val="00AA5ADD"/>
    <w:rsid w:val="00AA64F2"/>
    <w:rsid w:val="00AA6672"/>
    <w:rsid w:val="00AA6859"/>
    <w:rsid w:val="00AA6FF4"/>
    <w:rsid w:val="00AB02D4"/>
    <w:rsid w:val="00AB07F5"/>
    <w:rsid w:val="00AB0CB9"/>
    <w:rsid w:val="00AB0D64"/>
    <w:rsid w:val="00AB16D4"/>
    <w:rsid w:val="00AB1A09"/>
    <w:rsid w:val="00AB1CE1"/>
    <w:rsid w:val="00AB2AD5"/>
    <w:rsid w:val="00AB2E0C"/>
    <w:rsid w:val="00AB356B"/>
    <w:rsid w:val="00AB3859"/>
    <w:rsid w:val="00AB3BE1"/>
    <w:rsid w:val="00AB4034"/>
    <w:rsid w:val="00AB4340"/>
    <w:rsid w:val="00AB440C"/>
    <w:rsid w:val="00AB4757"/>
    <w:rsid w:val="00AB5008"/>
    <w:rsid w:val="00AB50F0"/>
    <w:rsid w:val="00AB5102"/>
    <w:rsid w:val="00AB52F2"/>
    <w:rsid w:val="00AB533A"/>
    <w:rsid w:val="00AB5A8A"/>
    <w:rsid w:val="00AB66D5"/>
    <w:rsid w:val="00AB7712"/>
    <w:rsid w:val="00AB782A"/>
    <w:rsid w:val="00AC0CF7"/>
    <w:rsid w:val="00AC134D"/>
    <w:rsid w:val="00AC1A01"/>
    <w:rsid w:val="00AC2091"/>
    <w:rsid w:val="00AC363B"/>
    <w:rsid w:val="00AC3B10"/>
    <w:rsid w:val="00AC4AA3"/>
    <w:rsid w:val="00AC4BFA"/>
    <w:rsid w:val="00AC4CE7"/>
    <w:rsid w:val="00AC513E"/>
    <w:rsid w:val="00AC5316"/>
    <w:rsid w:val="00AC53EA"/>
    <w:rsid w:val="00AC5E27"/>
    <w:rsid w:val="00AC5E92"/>
    <w:rsid w:val="00AC622E"/>
    <w:rsid w:val="00AC64CB"/>
    <w:rsid w:val="00AC6A37"/>
    <w:rsid w:val="00AC6ACF"/>
    <w:rsid w:val="00AC74B7"/>
    <w:rsid w:val="00AC7694"/>
    <w:rsid w:val="00AC79F3"/>
    <w:rsid w:val="00AC7ED1"/>
    <w:rsid w:val="00AD02E1"/>
    <w:rsid w:val="00AD0454"/>
    <w:rsid w:val="00AD046C"/>
    <w:rsid w:val="00AD0573"/>
    <w:rsid w:val="00AD0C7A"/>
    <w:rsid w:val="00AD1315"/>
    <w:rsid w:val="00AD1D2C"/>
    <w:rsid w:val="00AD23AD"/>
    <w:rsid w:val="00AD279C"/>
    <w:rsid w:val="00AD2D80"/>
    <w:rsid w:val="00AD30AD"/>
    <w:rsid w:val="00AD343A"/>
    <w:rsid w:val="00AD3DF6"/>
    <w:rsid w:val="00AD410F"/>
    <w:rsid w:val="00AD41BC"/>
    <w:rsid w:val="00AD48B1"/>
    <w:rsid w:val="00AD4D53"/>
    <w:rsid w:val="00AD51DF"/>
    <w:rsid w:val="00AD522A"/>
    <w:rsid w:val="00AD5CEA"/>
    <w:rsid w:val="00AD6803"/>
    <w:rsid w:val="00AD6EA8"/>
    <w:rsid w:val="00AD7CA8"/>
    <w:rsid w:val="00AD7FAF"/>
    <w:rsid w:val="00AE0428"/>
    <w:rsid w:val="00AE05C5"/>
    <w:rsid w:val="00AE05EF"/>
    <w:rsid w:val="00AE0789"/>
    <w:rsid w:val="00AE1091"/>
    <w:rsid w:val="00AE14C6"/>
    <w:rsid w:val="00AE281C"/>
    <w:rsid w:val="00AE3599"/>
    <w:rsid w:val="00AE35AB"/>
    <w:rsid w:val="00AE3A40"/>
    <w:rsid w:val="00AE3F8C"/>
    <w:rsid w:val="00AE497C"/>
    <w:rsid w:val="00AE560D"/>
    <w:rsid w:val="00AE57DB"/>
    <w:rsid w:val="00AE5B1C"/>
    <w:rsid w:val="00AE5B96"/>
    <w:rsid w:val="00AE5D8A"/>
    <w:rsid w:val="00AE5E49"/>
    <w:rsid w:val="00AE6528"/>
    <w:rsid w:val="00AE6709"/>
    <w:rsid w:val="00AE68DD"/>
    <w:rsid w:val="00AF034D"/>
    <w:rsid w:val="00AF0AD8"/>
    <w:rsid w:val="00AF0F36"/>
    <w:rsid w:val="00AF1123"/>
    <w:rsid w:val="00AF1DDB"/>
    <w:rsid w:val="00AF2952"/>
    <w:rsid w:val="00AF2A1A"/>
    <w:rsid w:val="00AF2F0D"/>
    <w:rsid w:val="00AF3611"/>
    <w:rsid w:val="00AF547A"/>
    <w:rsid w:val="00AF62F1"/>
    <w:rsid w:val="00AF6524"/>
    <w:rsid w:val="00AF7349"/>
    <w:rsid w:val="00AF7897"/>
    <w:rsid w:val="00AF7C80"/>
    <w:rsid w:val="00B001A1"/>
    <w:rsid w:val="00B00D85"/>
    <w:rsid w:val="00B015AA"/>
    <w:rsid w:val="00B01E40"/>
    <w:rsid w:val="00B01FCF"/>
    <w:rsid w:val="00B020E5"/>
    <w:rsid w:val="00B0266D"/>
    <w:rsid w:val="00B03524"/>
    <w:rsid w:val="00B035D5"/>
    <w:rsid w:val="00B036EA"/>
    <w:rsid w:val="00B04BE9"/>
    <w:rsid w:val="00B04E7A"/>
    <w:rsid w:val="00B0568F"/>
    <w:rsid w:val="00B0645F"/>
    <w:rsid w:val="00B069A5"/>
    <w:rsid w:val="00B06B64"/>
    <w:rsid w:val="00B06C9C"/>
    <w:rsid w:val="00B06D29"/>
    <w:rsid w:val="00B07195"/>
    <w:rsid w:val="00B07407"/>
    <w:rsid w:val="00B07D80"/>
    <w:rsid w:val="00B07EFF"/>
    <w:rsid w:val="00B10354"/>
    <w:rsid w:val="00B107FD"/>
    <w:rsid w:val="00B11BD9"/>
    <w:rsid w:val="00B11DEC"/>
    <w:rsid w:val="00B1283F"/>
    <w:rsid w:val="00B12E1B"/>
    <w:rsid w:val="00B13658"/>
    <w:rsid w:val="00B1450D"/>
    <w:rsid w:val="00B14E09"/>
    <w:rsid w:val="00B14E6E"/>
    <w:rsid w:val="00B15526"/>
    <w:rsid w:val="00B1596C"/>
    <w:rsid w:val="00B15D26"/>
    <w:rsid w:val="00B15E53"/>
    <w:rsid w:val="00B16589"/>
    <w:rsid w:val="00B165BE"/>
    <w:rsid w:val="00B16CB3"/>
    <w:rsid w:val="00B1703E"/>
    <w:rsid w:val="00B17080"/>
    <w:rsid w:val="00B173AE"/>
    <w:rsid w:val="00B1773E"/>
    <w:rsid w:val="00B17B17"/>
    <w:rsid w:val="00B17B2A"/>
    <w:rsid w:val="00B2151A"/>
    <w:rsid w:val="00B21B06"/>
    <w:rsid w:val="00B223A6"/>
    <w:rsid w:val="00B223E3"/>
    <w:rsid w:val="00B23508"/>
    <w:rsid w:val="00B23983"/>
    <w:rsid w:val="00B239FB"/>
    <w:rsid w:val="00B23BE3"/>
    <w:rsid w:val="00B23F8C"/>
    <w:rsid w:val="00B26135"/>
    <w:rsid w:val="00B26F64"/>
    <w:rsid w:val="00B27A62"/>
    <w:rsid w:val="00B27DAA"/>
    <w:rsid w:val="00B27F25"/>
    <w:rsid w:val="00B301E6"/>
    <w:rsid w:val="00B30291"/>
    <w:rsid w:val="00B30BAB"/>
    <w:rsid w:val="00B30EE4"/>
    <w:rsid w:val="00B3113C"/>
    <w:rsid w:val="00B318AC"/>
    <w:rsid w:val="00B3248A"/>
    <w:rsid w:val="00B326B0"/>
    <w:rsid w:val="00B32894"/>
    <w:rsid w:val="00B32CBE"/>
    <w:rsid w:val="00B32CD4"/>
    <w:rsid w:val="00B3317D"/>
    <w:rsid w:val="00B3381C"/>
    <w:rsid w:val="00B33D26"/>
    <w:rsid w:val="00B33FDF"/>
    <w:rsid w:val="00B3406E"/>
    <w:rsid w:val="00B343A0"/>
    <w:rsid w:val="00B345E1"/>
    <w:rsid w:val="00B34620"/>
    <w:rsid w:val="00B34AEA"/>
    <w:rsid w:val="00B34F59"/>
    <w:rsid w:val="00B35C14"/>
    <w:rsid w:val="00B3675F"/>
    <w:rsid w:val="00B36DFC"/>
    <w:rsid w:val="00B3775C"/>
    <w:rsid w:val="00B37953"/>
    <w:rsid w:val="00B37B1A"/>
    <w:rsid w:val="00B37D60"/>
    <w:rsid w:val="00B4020E"/>
    <w:rsid w:val="00B40CF5"/>
    <w:rsid w:val="00B41632"/>
    <w:rsid w:val="00B41C29"/>
    <w:rsid w:val="00B421F1"/>
    <w:rsid w:val="00B428E0"/>
    <w:rsid w:val="00B4291B"/>
    <w:rsid w:val="00B42BBE"/>
    <w:rsid w:val="00B42F70"/>
    <w:rsid w:val="00B43019"/>
    <w:rsid w:val="00B43575"/>
    <w:rsid w:val="00B43632"/>
    <w:rsid w:val="00B4372A"/>
    <w:rsid w:val="00B43A67"/>
    <w:rsid w:val="00B43B8B"/>
    <w:rsid w:val="00B447D2"/>
    <w:rsid w:val="00B45271"/>
    <w:rsid w:val="00B45812"/>
    <w:rsid w:val="00B466E5"/>
    <w:rsid w:val="00B47203"/>
    <w:rsid w:val="00B4799B"/>
    <w:rsid w:val="00B47C29"/>
    <w:rsid w:val="00B47D18"/>
    <w:rsid w:val="00B500DA"/>
    <w:rsid w:val="00B5030F"/>
    <w:rsid w:val="00B5078E"/>
    <w:rsid w:val="00B50800"/>
    <w:rsid w:val="00B50D1D"/>
    <w:rsid w:val="00B50E45"/>
    <w:rsid w:val="00B5154D"/>
    <w:rsid w:val="00B519B8"/>
    <w:rsid w:val="00B5240A"/>
    <w:rsid w:val="00B524B4"/>
    <w:rsid w:val="00B5319D"/>
    <w:rsid w:val="00B531FF"/>
    <w:rsid w:val="00B5373A"/>
    <w:rsid w:val="00B538E6"/>
    <w:rsid w:val="00B53A5C"/>
    <w:rsid w:val="00B5523D"/>
    <w:rsid w:val="00B5595C"/>
    <w:rsid w:val="00B55F42"/>
    <w:rsid w:val="00B55F9E"/>
    <w:rsid w:val="00B5671E"/>
    <w:rsid w:val="00B56B93"/>
    <w:rsid w:val="00B56C0F"/>
    <w:rsid w:val="00B56EC2"/>
    <w:rsid w:val="00B56F4E"/>
    <w:rsid w:val="00B57068"/>
    <w:rsid w:val="00B57184"/>
    <w:rsid w:val="00B5721A"/>
    <w:rsid w:val="00B57496"/>
    <w:rsid w:val="00B5798B"/>
    <w:rsid w:val="00B605F0"/>
    <w:rsid w:val="00B608D0"/>
    <w:rsid w:val="00B60B00"/>
    <w:rsid w:val="00B628F4"/>
    <w:rsid w:val="00B62D08"/>
    <w:rsid w:val="00B62E1A"/>
    <w:rsid w:val="00B62E40"/>
    <w:rsid w:val="00B62EAF"/>
    <w:rsid w:val="00B63680"/>
    <w:rsid w:val="00B63DE3"/>
    <w:rsid w:val="00B63E93"/>
    <w:rsid w:val="00B64465"/>
    <w:rsid w:val="00B649A2"/>
    <w:rsid w:val="00B64AD6"/>
    <w:rsid w:val="00B64D79"/>
    <w:rsid w:val="00B64F26"/>
    <w:rsid w:val="00B6511E"/>
    <w:rsid w:val="00B657D6"/>
    <w:rsid w:val="00B658E5"/>
    <w:rsid w:val="00B65B59"/>
    <w:rsid w:val="00B66A2D"/>
    <w:rsid w:val="00B66BD0"/>
    <w:rsid w:val="00B66CA3"/>
    <w:rsid w:val="00B67040"/>
    <w:rsid w:val="00B6712D"/>
    <w:rsid w:val="00B6759F"/>
    <w:rsid w:val="00B6773D"/>
    <w:rsid w:val="00B6776B"/>
    <w:rsid w:val="00B67DB7"/>
    <w:rsid w:val="00B67ED4"/>
    <w:rsid w:val="00B70180"/>
    <w:rsid w:val="00B702D1"/>
    <w:rsid w:val="00B706D1"/>
    <w:rsid w:val="00B709DA"/>
    <w:rsid w:val="00B70DED"/>
    <w:rsid w:val="00B71F1D"/>
    <w:rsid w:val="00B72100"/>
    <w:rsid w:val="00B72C2A"/>
    <w:rsid w:val="00B72F86"/>
    <w:rsid w:val="00B731B4"/>
    <w:rsid w:val="00B73266"/>
    <w:rsid w:val="00B73A0D"/>
    <w:rsid w:val="00B73D35"/>
    <w:rsid w:val="00B73DC2"/>
    <w:rsid w:val="00B74C9A"/>
    <w:rsid w:val="00B753A3"/>
    <w:rsid w:val="00B76616"/>
    <w:rsid w:val="00B766BE"/>
    <w:rsid w:val="00B769D9"/>
    <w:rsid w:val="00B76AA4"/>
    <w:rsid w:val="00B76F43"/>
    <w:rsid w:val="00B7732D"/>
    <w:rsid w:val="00B77650"/>
    <w:rsid w:val="00B779FB"/>
    <w:rsid w:val="00B802A0"/>
    <w:rsid w:val="00B80395"/>
    <w:rsid w:val="00B808B2"/>
    <w:rsid w:val="00B80AB3"/>
    <w:rsid w:val="00B81862"/>
    <w:rsid w:val="00B8191B"/>
    <w:rsid w:val="00B822C0"/>
    <w:rsid w:val="00B824C9"/>
    <w:rsid w:val="00B82C2F"/>
    <w:rsid w:val="00B82DDD"/>
    <w:rsid w:val="00B8310B"/>
    <w:rsid w:val="00B8334B"/>
    <w:rsid w:val="00B8449D"/>
    <w:rsid w:val="00B845DC"/>
    <w:rsid w:val="00B84A3B"/>
    <w:rsid w:val="00B85C6C"/>
    <w:rsid w:val="00B85CCC"/>
    <w:rsid w:val="00B862FE"/>
    <w:rsid w:val="00B86C14"/>
    <w:rsid w:val="00B8704F"/>
    <w:rsid w:val="00B873B5"/>
    <w:rsid w:val="00B87940"/>
    <w:rsid w:val="00B87A67"/>
    <w:rsid w:val="00B901A7"/>
    <w:rsid w:val="00B90305"/>
    <w:rsid w:val="00B90955"/>
    <w:rsid w:val="00B917D1"/>
    <w:rsid w:val="00B91A51"/>
    <w:rsid w:val="00B920F7"/>
    <w:rsid w:val="00B92216"/>
    <w:rsid w:val="00B931E8"/>
    <w:rsid w:val="00B935EF"/>
    <w:rsid w:val="00B938BA"/>
    <w:rsid w:val="00B93B00"/>
    <w:rsid w:val="00B94B4E"/>
    <w:rsid w:val="00B9541D"/>
    <w:rsid w:val="00B95BC2"/>
    <w:rsid w:val="00B95ECF"/>
    <w:rsid w:val="00B96474"/>
    <w:rsid w:val="00B96BD6"/>
    <w:rsid w:val="00B97253"/>
    <w:rsid w:val="00B979DF"/>
    <w:rsid w:val="00B97AB2"/>
    <w:rsid w:val="00B97DFF"/>
    <w:rsid w:val="00BA04A5"/>
    <w:rsid w:val="00BA0B92"/>
    <w:rsid w:val="00BA1939"/>
    <w:rsid w:val="00BA2095"/>
    <w:rsid w:val="00BA26B6"/>
    <w:rsid w:val="00BA2705"/>
    <w:rsid w:val="00BA3844"/>
    <w:rsid w:val="00BA3B87"/>
    <w:rsid w:val="00BA3C1D"/>
    <w:rsid w:val="00BA3C9A"/>
    <w:rsid w:val="00BA4154"/>
    <w:rsid w:val="00BA4349"/>
    <w:rsid w:val="00BA45BB"/>
    <w:rsid w:val="00BA530B"/>
    <w:rsid w:val="00BA53C5"/>
    <w:rsid w:val="00BA5513"/>
    <w:rsid w:val="00BA55A6"/>
    <w:rsid w:val="00BA568A"/>
    <w:rsid w:val="00BA578A"/>
    <w:rsid w:val="00BA599A"/>
    <w:rsid w:val="00BA5C31"/>
    <w:rsid w:val="00BA5FAB"/>
    <w:rsid w:val="00BA6A1B"/>
    <w:rsid w:val="00BA7416"/>
    <w:rsid w:val="00BA79D1"/>
    <w:rsid w:val="00BA7A6E"/>
    <w:rsid w:val="00BA7F65"/>
    <w:rsid w:val="00BB0275"/>
    <w:rsid w:val="00BB07F3"/>
    <w:rsid w:val="00BB0882"/>
    <w:rsid w:val="00BB1BED"/>
    <w:rsid w:val="00BB1E67"/>
    <w:rsid w:val="00BB2D35"/>
    <w:rsid w:val="00BB32DB"/>
    <w:rsid w:val="00BB36AD"/>
    <w:rsid w:val="00BB490D"/>
    <w:rsid w:val="00BB4BE8"/>
    <w:rsid w:val="00BB4ED5"/>
    <w:rsid w:val="00BB5204"/>
    <w:rsid w:val="00BB5780"/>
    <w:rsid w:val="00BB5E3F"/>
    <w:rsid w:val="00BB5FB2"/>
    <w:rsid w:val="00BB6451"/>
    <w:rsid w:val="00BB7749"/>
    <w:rsid w:val="00BC0033"/>
    <w:rsid w:val="00BC0512"/>
    <w:rsid w:val="00BC05A1"/>
    <w:rsid w:val="00BC05DA"/>
    <w:rsid w:val="00BC0904"/>
    <w:rsid w:val="00BC1136"/>
    <w:rsid w:val="00BC1815"/>
    <w:rsid w:val="00BC1A9A"/>
    <w:rsid w:val="00BC21EC"/>
    <w:rsid w:val="00BC24BB"/>
    <w:rsid w:val="00BC2761"/>
    <w:rsid w:val="00BC2765"/>
    <w:rsid w:val="00BC2824"/>
    <w:rsid w:val="00BC2856"/>
    <w:rsid w:val="00BC2C15"/>
    <w:rsid w:val="00BC31A6"/>
    <w:rsid w:val="00BC327D"/>
    <w:rsid w:val="00BC332E"/>
    <w:rsid w:val="00BC3A7E"/>
    <w:rsid w:val="00BC46F8"/>
    <w:rsid w:val="00BC48F4"/>
    <w:rsid w:val="00BC4A08"/>
    <w:rsid w:val="00BC50E8"/>
    <w:rsid w:val="00BC693D"/>
    <w:rsid w:val="00BC6C74"/>
    <w:rsid w:val="00BC6DF1"/>
    <w:rsid w:val="00BC7042"/>
    <w:rsid w:val="00BC7BA1"/>
    <w:rsid w:val="00BD00FB"/>
    <w:rsid w:val="00BD0AEA"/>
    <w:rsid w:val="00BD0C9A"/>
    <w:rsid w:val="00BD0F72"/>
    <w:rsid w:val="00BD13A6"/>
    <w:rsid w:val="00BD1C9F"/>
    <w:rsid w:val="00BD1CD3"/>
    <w:rsid w:val="00BD305A"/>
    <w:rsid w:val="00BD35A2"/>
    <w:rsid w:val="00BD3F21"/>
    <w:rsid w:val="00BD44AB"/>
    <w:rsid w:val="00BD4B70"/>
    <w:rsid w:val="00BD4DA2"/>
    <w:rsid w:val="00BD56BD"/>
    <w:rsid w:val="00BD583B"/>
    <w:rsid w:val="00BD5856"/>
    <w:rsid w:val="00BD59C1"/>
    <w:rsid w:val="00BD5DC0"/>
    <w:rsid w:val="00BD6232"/>
    <w:rsid w:val="00BD651B"/>
    <w:rsid w:val="00BD6A77"/>
    <w:rsid w:val="00BD7F54"/>
    <w:rsid w:val="00BE0322"/>
    <w:rsid w:val="00BE0E07"/>
    <w:rsid w:val="00BE1674"/>
    <w:rsid w:val="00BE17F3"/>
    <w:rsid w:val="00BE1949"/>
    <w:rsid w:val="00BE20BC"/>
    <w:rsid w:val="00BE2142"/>
    <w:rsid w:val="00BE24C5"/>
    <w:rsid w:val="00BE41A3"/>
    <w:rsid w:val="00BE43B0"/>
    <w:rsid w:val="00BE4F26"/>
    <w:rsid w:val="00BE5115"/>
    <w:rsid w:val="00BE52D5"/>
    <w:rsid w:val="00BE5504"/>
    <w:rsid w:val="00BE59B6"/>
    <w:rsid w:val="00BE62A0"/>
    <w:rsid w:val="00BE631F"/>
    <w:rsid w:val="00BE6A34"/>
    <w:rsid w:val="00BE714E"/>
    <w:rsid w:val="00BE7477"/>
    <w:rsid w:val="00BF13BB"/>
    <w:rsid w:val="00BF13D4"/>
    <w:rsid w:val="00BF1A72"/>
    <w:rsid w:val="00BF1E3B"/>
    <w:rsid w:val="00BF2223"/>
    <w:rsid w:val="00BF2429"/>
    <w:rsid w:val="00BF247C"/>
    <w:rsid w:val="00BF2E57"/>
    <w:rsid w:val="00BF3609"/>
    <w:rsid w:val="00BF37D2"/>
    <w:rsid w:val="00BF3A55"/>
    <w:rsid w:val="00BF4066"/>
    <w:rsid w:val="00BF4145"/>
    <w:rsid w:val="00BF478F"/>
    <w:rsid w:val="00BF4E75"/>
    <w:rsid w:val="00BF6231"/>
    <w:rsid w:val="00BF6B2F"/>
    <w:rsid w:val="00BF6D91"/>
    <w:rsid w:val="00BF749D"/>
    <w:rsid w:val="00BF78DA"/>
    <w:rsid w:val="00BF7E06"/>
    <w:rsid w:val="00C0014A"/>
    <w:rsid w:val="00C00710"/>
    <w:rsid w:val="00C00C2F"/>
    <w:rsid w:val="00C00C80"/>
    <w:rsid w:val="00C018AD"/>
    <w:rsid w:val="00C01CC6"/>
    <w:rsid w:val="00C01D86"/>
    <w:rsid w:val="00C02263"/>
    <w:rsid w:val="00C0237F"/>
    <w:rsid w:val="00C024F5"/>
    <w:rsid w:val="00C02DE6"/>
    <w:rsid w:val="00C03ECF"/>
    <w:rsid w:val="00C04871"/>
    <w:rsid w:val="00C04B8B"/>
    <w:rsid w:val="00C052ED"/>
    <w:rsid w:val="00C05D5D"/>
    <w:rsid w:val="00C05EEB"/>
    <w:rsid w:val="00C06529"/>
    <w:rsid w:val="00C06CC9"/>
    <w:rsid w:val="00C06D4F"/>
    <w:rsid w:val="00C07479"/>
    <w:rsid w:val="00C075F8"/>
    <w:rsid w:val="00C07706"/>
    <w:rsid w:val="00C0799C"/>
    <w:rsid w:val="00C07A57"/>
    <w:rsid w:val="00C07F61"/>
    <w:rsid w:val="00C10972"/>
    <w:rsid w:val="00C10FEE"/>
    <w:rsid w:val="00C110BA"/>
    <w:rsid w:val="00C113E5"/>
    <w:rsid w:val="00C1171A"/>
    <w:rsid w:val="00C118CA"/>
    <w:rsid w:val="00C11A25"/>
    <w:rsid w:val="00C126C4"/>
    <w:rsid w:val="00C128C2"/>
    <w:rsid w:val="00C12ACA"/>
    <w:rsid w:val="00C12B67"/>
    <w:rsid w:val="00C130AF"/>
    <w:rsid w:val="00C13628"/>
    <w:rsid w:val="00C13DCB"/>
    <w:rsid w:val="00C149F6"/>
    <w:rsid w:val="00C14F4F"/>
    <w:rsid w:val="00C14F79"/>
    <w:rsid w:val="00C150FB"/>
    <w:rsid w:val="00C152A8"/>
    <w:rsid w:val="00C152E0"/>
    <w:rsid w:val="00C15FE7"/>
    <w:rsid w:val="00C161AC"/>
    <w:rsid w:val="00C16753"/>
    <w:rsid w:val="00C16811"/>
    <w:rsid w:val="00C16E20"/>
    <w:rsid w:val="00C17494"/>
    <w:rsid w:val="00C17640"/>
    <w:rsid w:val="00C177BE"/>
    <w:rsid w:val="00C17E5E"/>
    <w:rsid w:val="00C20BA5"/>
    <w:rsid w:val="00C212F4"/>
    <w:rsid w:val="00C21588"/>
    <w:rsid w:val="00C217FD"/>
    <w:rsid w:val="00C229C7"/>
    <w:rsid w:val="00C22A7E"/>
    <w:rsid w:val="00C22F9D"/>
    <w:rsid w:val="00C25B4B"/>
    <w:rsid w:val="00C26141"/>
    <w:rsid w:val="00C26246"/>
    <w:rsid w:val="00C26DA9"/>
    <w:rsid w:val="00C26DE8"/>
    <w:rsid w:val="00C26E1D"/>
    <w:rsid w:val="00C27C5A"/>
    <w:rsid w:val="00C27E88"/>
    <w:rsid w:val="00C27F7B"/>
    <w:rsid w:val="00C27FC9"/>
    <w:rsid w:val="00C30077"/>
    <w:rsid w:val="00C3014E"/>
    <w:rsid w:val="00C301CB"/>
    <w:rsid w:val="00C301D9"/>
    <w:rsid w:val="00C303FE"/>
    <w:rsid w:val="00C30AB6"/>
    <w:rsid w:val="00C310DC"/>
    <w:rsid w:val="00C31E95"/>
    <w:rsid w:val="00C32439"/>
    <w:rsid w:val="00C3272F"/>
    <w:rsid w:val="00C334CA"/>
    <w:rsid w:val="00C335EE"/>
    <w:rsid w:val="00C33AC7"/>
    <w:rsid w:val="00C33CAD"/>
    <w:rsid w:val="00C34177"/>
    <w:rsid w:val="00C34190"/>
    <w:rsid w:val="00C34239"/>
    <w:rsid w:val="00C3440F"/>
    <w:rsid w:val="00C3456C"/>
    <w:rsid w:val="00C34F99"/>
    <w:rsid w:val="00C352D9"/>
    <w:rsid w:val="00C35536"/>
    <w:rsid w:val="00C35662"/>
    <w:rsid w:val="00C35663"/>
    <w:rsid w:val="00C35BC7"/>
    <w:rsid w:val="00C3792F"/>
    <w:rsid w:val="00C37A49"/>
    <w:rsid w:val="00C400F5"/>
    <w:rsid w:val="00C40C21"/>
    <w:rsid w:val="00C40F7D"/>
    <w:rsid w:val="00C41568"/>
    <w:rsid w:val="00C41BE7"/>
    <w:rsid w:val="00C41D1C"/>
    <w:rsid w:val="00C42D63"/>
    <w:rsid w:val="00C4357B"/>
    <w:rsid w:val="00C438D7"/>
    <w:rsid w:val="00C439CE"/>
    <w:rsid w:val="00C4439C"/>
    <w:rsid w:val="00C44413"/>
    <w:rsid w:val="00C4441A"/>
    <w:rsid w:val="00C44750"/>
    <w:rsid w:val="00C44C7B"/>
    <w:rsid w:val="00C44DE6"/>
    <w:rsid w:val="00C458B9"/>
    <w:rsid w:val="00C45A4B"/>
    <w:rsid w:val="00C45BE8"/>
    <w:rsid w:val="00C45E34"/>
    <w:rsid w:val="00C462D2"/>
    <w:rsid w:val="00C46ADA"/>
    <w:rsid w:val="00C46B9E"/>
    <w:rsid w:val="00C46D75"/>
    <w:rsid w:val="00C47992"/>
    <w:rsid w:val="00C47CF4"/>
    <w:rsid w:val="00C51291"/>
    <w:rsid w:val="00C5201B"/>
    <w:rsid w:val="00C52BED"/>
    <w:rsid w:val="00C52E3C"/>
    <w:rsid w:val="00C531DE"/>
    <w:rsid w:val="00C53653"/>
    <w:rsid w:val="00C53C76"/>
    <w:rsid w:val="00C54311"/>
    <w:rsid w:val="00C54863"/>
    <w:rsid w:val="00C54B0E"/>
    <w:rsid w:val="00C54E0F"/>
    <w:rsid w:val="00C55CA3"/>
    <w:rsid w:val="00C5639B"/>
    <w:rsid w:val="00C563D0"/>
    <w:rsid w:val="00C56400"/>
    <w:rsid w:val="00C565C7"/>
    <w:rsid w:val="00C5660D"/>
    <w:rsid w:val="00C56E57"/>
    <w:rsid w:val="00C56F08"/>
    <w:rsid w:val="00C57155"/>
    <w:rsid w:val="00C57390"/>
    <w:rsid w:val="00C574DC"/>
    <w:rsid w:val="00C57D8F"/>
    <w:rsid w:val="00C6005D"/>
    <w:rsid w:val="00C6033D"/>
    <w:rsid w:val="00C60570"/>
    <w:rsid w:val="00C60631"/>
    <w:rsid w:val="00C608EA"/>
    <w:rsid w:val="00C60A1C"/>
    <w:rsid w:val="00C60CFB"/>
    <w:rsid w:val="00C60DEF"/>
    <w:rsid w:val="00C616E1"/>
    <w:rsid w:val="00C61B9B"/>
    <w:rsid w:val="00C61FF3"/>
    <w:rsid w:val="00C6231E"/>
    <w:rsid w:val="00C62A80"/>
    <w:rsid w:val="00C63939"/>
    <w:rsid w:val="00C63AA8"/>
    <w:rsid w:val="00C6408F"/>
    <w:rsid w:val="00C644C6"/>
    <w:rsid w:val="00C647FE"/>
    <w:rsid w:val="00C64DB9"/>
    <w:rsid w:val="00C64F9D"/>
    <w:rsid w:val="00C6543B"/>
    <w:rsid w:val="00C65C3F"/>
    <w:rsid w:val="00C65CFC"/>
    <w:rsid w:val="00C66061"/>
    <w:rsid w:val="00C66665"/>
    <w:rsid w:val="00C6678D"/>
    <w:rsid w:val="00C667D8"/>
    <w:rsid w:val="00C66F99"/>
    <w:rsid w:val="00C670F0"/>
    <w:rsid w:val="00C67357"/>
    <w:rsid w:val="00C67489"/>
    <w:rsid w:val="00C678E5"/>
    <w:rsid w:val="00C67A5B"/>
    <w:rsid w:val="00C7056A"/>
    <w:rsid w:val="00C70A27"/>
    <w:rsid w:val="00C70AA9"/>
    <w:rsid w:val="00C710FC"/>
    <w:rsid w:val="00C71A3D"/>
    <w:rsid w:val="00C720BF"/>
    <w:rsid w:val="00C7252D"/>
    <w:rsid w:val="00C72B54"/>
    <w:rsid w:val="00C7328E"/>
    <w:rsid w:val="00C732D8"/>
    <w:rsid w:val="00C7337E"/>
    <w:rsid w:val="00C73837"/>
    <w:rsid w:val="00C7402A"/>
    <w:rsid w:val="00C74172"/>
    <w:rsid w:val="00C7471D"/>
    <w:rsid w:val="00C74F2A"/>
    <w:rsid w:val="00C756C4"/>
    <w:rsid w:val="00C75A7F"/>
    <w:rsid w:val="00C77169"/>
    <w:rsid w:val="00C778DB"/>
    <w:rsid w:val="00C77A3A"/>
    <w:rsid w:val="00C80BB7"/>
    <w:rsid w:val="00C80CFC"/>
    <w:rsid w:val="00C80D71"/>
    <w:rsid w:val="00C8109B"/>
    <w:rsid w:val="00C81190"/>
    <w:rsid w:val="00C811AD"/>
    <w:rsid w:val="00C815E2"/>
    <w:rsid w:val="00C818D2"/>
    <w:rsid w:val="00C82113"/>
    <w:rsid w:val="00C82D0E"/>
    <w:rsid w:val="00C831C1"/>
    <w:rsid w:val="00C831CC"/>
    <w:rsid w:val="00C8416E"/>
    <w:rsid w:val="00C84375"/>
    <w:rsid w:val="00C8521F"/>
    <w:rsid w:val="00C8544F"/>
    <w:rsid w:val="00C855CA"/>
    <w:rsid w:val="00C85833"/>
    <w:rsid w:val="00C85BA4"/>
    <w:rsid w:val="00C87100"/>
    <w:rsid w:val="00C872FD"/>
    <w:rsid w:val="00C874C1"/>
    <w:rsid w:val="00C87866"/>
    <w:rsid w:val="00C87AC0"/>
    <w:rsid w:val="00C87ED4"/>
    <w:rsid w:val="00C901C1"/>
    <w:rsid w:val="00C9020B"/>
    <w:rsid w:val="00C90313"/>
    <w:rsid w:val="00C903F4"/>
    <w:rsid w:val="00C908E1"/>
    <w:rsid w:val="00C912D8"/>
    <w:rsid w:val="00C915CD"/>
    <w:rsid w:val="00C9215D"/>
    <w:rsid w:val="00C9223D"/>
    <w:rsid w:val="00C9260E"/>
    <w:rsid w:val="00C92696"/>
    <w:rsid w:val="00C9291D"/>
    <w:rsid w:val="00C929BD"/>
    <w:rsid w:val="00C92AC0"/>
    <w:rsid w:val="00C93AB3"/>
    <w:rsid w:val="00C9412C"/>
    <w:rsid w:val="00C94C0C"/>
    <w:rsid w:val="00C94FAC"/>
    <w:rsid w:val="00C9514E"/>
    <w:rsid w:val="00C951A4"/>
    <w:rsid w:val="00C95B99"/>
    <w:rsid w:val="00C95D16"/>
    <w:rsid w:val="00C95DD6"/>
    <w:rsid w:val="00C95DDE"/>
    <w:rsid w:val="00CA02E7"/>
    <w:rsid w:val="00CA0407"/>
    <w:rsid w:val="00CA050C"/>
    <w:rsid w:val="00CA066D"/>
    <w:rsid w:val="00CA12B2"/>
    <w:rsid w:val="00CA16DC"/>
    <w:rsid w:val="00CA1B67"/>
    <w:rsid w:val="00CA1D18"/>
    <w:rsid w:val="00CA2069"/>
    <w:rsid w:val="00CA30D9"/>
    <w:rsid w:val="00CA3820"/>
    <w:rsid w:val="00CA3A37"/>
    <w:rsid w:val="00CA49EB"/>
    <w:rsid w:val="00CA4EB7"/>
    <w:rsid w:val="00CA4FF5"/>
    <w:rsid w:val="00CA501E"/>
    <w:rsid w:val="00CA508F"/>
    <w:rsid w:val="00CA56C0"/>
    <w:rsid w:val="00CA5A3C"/>
    <w:rsid w:val="00CA6992"/>
    <w:rsid w:val="00CA6A70"/>
    <w:rsid w:val="00CA6EB2"/>
    <w:rsid w:val="00CA7568"/>
    <w:rsid w:val="00CB1459"/>
    <w:rsid w:val="00CB15ED"/>
    <w:rsid w:val="00CB1647"/>
    <w:rsid w:val="00CB1D09"/>
    <w:rsid w:val="00CB24F4"/>
    <w:rsid w:val="00CB25A9"/>
    <w:rsid w:val="00CB2785"/>
    <w:rsid w:val="00CB2ABC"/>
    <w:rsid w:val="00CB2D3D"/>
    <w:rsid w:val="00CB3110"/>
    <w:rsid w:val="00CB3D81"/>
    <w:rsid w:val="00CB3EF3"/>
    <w:rsid w:val="00CB48ED"/>
    <w:rsid w:val="00CB50AB"/>
    <w:rsid w:val="00CB520C"/>
    <w:rsid w:val="00CB5A98"/>
    <w:rsid w:val="00CB63A1"/>
    <w:rsid w:val="00CB6AEF"/>
    <w:rsid w:val="00CB72F2"/>
    <w:rsid w:val="00CB73B7"/>
    <w:rsid w:val="00CB7C36"/>
    <w:rsid w:val="00CC0793"/>
    <w:rsid w:val="00CC0D2F"/>
    <w:rsid w:val="00CC12A8"/>
    <w:rsid w:val="00CC13FB"/>
    <w:rsid w:val="00CC1695"/>
    <w:rsid w:val="00CC2797"/>
    <w:rsid w:val="00CC2CA2"/>
    <w:rsid w:val="00CC37AC"/>
    <w:rsid w:val="00CC422A"/>
    <w:rsid w:val="00CC4661"/>
    <w:rsid w:val="00CC50A6"/>
    <w:rsid w:val="00CC575E"/>
    <w:rsid w:val="00CC6089"/>
    <w:rsid w:val="00CC60CC"/>
    <w:rsid w:val="00CC67FB"/>
    <w:rsid w:val="00CC6A68"/>
    <w:rsid w:val="00CC6B65"/>
    <w:rsid w:val="00CC6BD2"/>
    <w:rsid w:val="00CC6D6B"/>
    <w:rsid w:val="00CC6EF5"/>
    <w:rsid w:val="00CC75A7"/>
    <w:rsid w:val="00CC79A6"/>
    <w:rsid w:val="00CC7B71"/>
    <w:rsid w:val="00CD01B7"/>
    <w:rsid w:val="00CD03E3"/>
    <w:rsid w:val="00CD0833"/>
    <w:rsid w:val="00CD102A"/>
    <w:rsid w:val="00CD205C"/>
    <w:rsid w:val="00CD266D"/>
    <w:rsid w:val="00CD2786"/>
    <w:rsid w:val="00CD2982"/>
    <w:rsid w:val="00CD2ABD"/>
    <w:rsid w:val="00CD2AF9"/>
    <w:rsid w:val="00CD3722"/>
    <w:rsid w:val="00CD3D41"/>
    <w:rsid w:val="00CD3FA5"/>
    <w:rsid w:val="00CD4809"/>
    <w:rsid w:val="00CD4996"/>
    <w:rsid w:val="00CD55EF"/>
    <w:rsid w:val="00CD58F7"/>
    <w:rsid w:val="00CD62A7"/>
    <w:rsid w:val="00CD6874"/>
    <w:rsid w:val="00CD6E70"/>
    <w:rsid w:val="00CD6EAA"/>
    <w:rsid w:val="00CD7501"/>
    <w:rsid w:val="00CD7AF1"/>
    <w:rsid w:val="00CD7DB9"/>
    <w:rsid w:val="00CE072B"/>
    <w:rsid w:val="00CE0B58"/>
    <w:rsid w:val="00CE18FB"/>
    <w:rsid w:val="00CE1DFF"/>
    <w:rsid w:val="00CE352D"/>
    <w:rsid w:val="00CE41EA"/>
    <w:rsid w:val="00CE490D"/>
    <w:rsid w:val="00CE544C"/>
    <w:rsid w:val="00CE5669"/>
    <w:rsid w:val="00CE5C02"/>
    <w:rsid w:val="00CE6372"/>
    <w:rsid w:val="00CE727F"/>
    <w:rsid w:val="00CE7A3B"/>
    <w:rsid w:val="00CF015B"/>
    <w:rsid w:val="00CF0CA7"/>
    <w:rsid w:val="00CF15DF"/>
    <w:rsid w:val="00CF1DB2"/>
    <w:rsid w:val="00CF204C"/>
    <w:rsid w:val="00CF226B"/>
    <w:rsid w:val="00CF2C02"/>
    <w:rsid w:val="00CF30D0"/>
    <w:rsid w:val="00CF31E4"/>
    <w:rsid w:val="00CF3EC2"/>
    <w:rsid w:val="00CF4182"/>
    <w:rsid w:val="00CF5160"/>
    <w:rsid w:val="00CF52AD"/>
    <w:rsid w:val="00CF54EB"/>
    <w:rsid w:val="00CF5556"/>
    <w:rsid w:val="00CF5566"/>
    <w:rsid w:val="00CF587D"/>
    <w:rsid w:val="00CF5C47"/>
    <w:rsid w:val="00CF60D6"/>
    <w:rsid w:val="00CF62D6"/>
    <w:rsid w:val="00CF67A9"/>
    <w:rsid w:val="00CF690A"/>
    <w:rsid w:val="00CF6E89"/>
    <w:rsid w:val="00CF713D"/>
    <w:rsid w:val="00D00600"/>
    <w:rsid w:val="00D00C44"/>
    <w:rsid w:val="00D00FA3"/>
    <w:rsid w:val="00D01437"/>
    <w:rsid w:val="00D01963"/>
    <w:rsid w:val="00D021EE"/>
    <w:rsid w:val="00D0265E"/>
    <w:rsid w:val="00D0282A"/>
    <w:rsid w:val="00D02C5D"/>
    <w:rsid w:val="00D02F8F"/>
    <w:rsid w:val="00D0363B"/>
    <w:rsid w:val="00D0499E"/>
    <w:rsid w:val="00D04A03"/>
    <w:rsid w:val="00D04C06"/>
    <w:rsid w:val="00D05289"/>
    <w:rsid w:val="00D05382"/>
    <w:rsid w:val="00D0555B"/>
    <w:rsid w:val="00D05821"/>
    <w:rsid w:val="00D06547"/>
    <w:rsid w:val="00D06C6B"/>
    <w:rsid w:val="00D06FAD"/>
    <w:rsid w:val="00D07340"/>
    <w:rsid w:val="00D07C4E"/>
    <w:rsid w:val="00D1045C"/>
    <w:rsid w:val="00D107F2"/>
    <w:rsid w:val="00D10B82"/>
    <w:rsid w:val="00D11B54"/>
    <w:rsid w:val="00D125B2"/>
    <w:rsid w:val="00D12C51"/>
    <w:rsid w:val="00D12EB6"/>
    <w:rsid w:val="00D13741"/>
    <w:rsid w:val="00D14187"/>
    <w:rsid w:val="00D14325"/>
    <w:rsid w:val="00D143D2"/>
    <w:rsid w:val="00D14FAE"/>
    <w:rsid w:val="00D15EEC"/>
    <w:rsid w:val="00D16334"/>
    <w:rsid w:val="00D16BCB"/>
    <w:rsid w:val="00D16D96"/>
    <w:rsid w:val="00D174A4"/>
    <w:rsid w:val="00D17F0C"/>
    <w:rsid w:val="00D21282"/>
    <w:rsid w:val="00D218DD"/>
    <w:rsid w:val="00D21D7B"/>
    <w:rsid w:val="00D22977"/>
    <w:rsid w:val="00D22F06"/>
    <w:rsid w:val="00D2313C"/>
    <w:rsid w:val="00D2360D"/>
    <w:rsid w:val="00D2397C"/>
    <w:rsid w:val="00D23BA0"/>
    <w:rsid w:val="00D244E1"/>
    <w:rsid w:val="00D24595"/>
    <w:rsid w:val="00D24D51"/>
    <w:rsid w:val="00D25A5E"/>
    <w:rsid w:val="00D26673"/>
    <w:rsid w:val="00D27104"/>
    <w:rsid w:val="00D271E3"/>
    <w:rsid w:val="00D27AF8"/>
    <w:rsid w:val="00D30B0A"/>
    <w:rsid w:val="00D320D0"/>
    <w:rsid w:val="00D323E7"/>
    <w:rsid w:val="00D32726"/>
    <w:rsid w:val="00D32928"/>
    <w:rsid w:val="00D32C1B"/>
    <w:rsid w:val="00D331D4"/>
    <w:rsid w:val="00D333C0"/>
    <w:rsid w:val="00D33AE8"/>
    <w:rsid w:val="00D33CB6"/>
    <w:rsid w:val="00D341D8"/>
    <w:rsid w:val="00D341EF"/>
    <w:rsid w:val="00D34449"/>
    <w:rsid w:val="00D34685"/>
    <w:rsid w:val="00D35141"/>
    <w:rsid w:val="00D354A0"/>
    <w:rsid w:val="00D35860"/>
    <w:rsid w:val="00D35905"/>
    <w:rsid w:val="00D35A6F"/>
    <w:rsid w:val="00D36045"/>
    <w:rsid w:val="00D36250"/>
    <w:rsid w:val="00D36548"/>
    <w:rsid w:val="00D36B1C"/>
    <w:rsid w:val="00D36BA1"/>
    <w:rsid w:val="00D37217"/>
    <w:rsid w:val="00D37657"/>
    <w:rsid w:val="00D378DD"/>
    <w:rsid w:val="00D37957"/>
    <w:rsid w:val="00D40BFE"/>
    <w:rsid w:val="00D40D71"/>
    <w:rsid w:val="00D41156"/>
    <w:rsid w:val="00D42E3A"/>
    <w:rsid w:val="00D433EC"/>
    <w:rsid w:val="00D43CE4"/>
    <w:rsid w:val="00D4419A"/>
    <w:rsid w:val="00D44309"/>
    <w:rsid w:val="00D44A05"/>
    <w:rsid w:val="00D456D6"/>
    <w:rsid w:val="00D46B3A"/>
    <w:rsid w:val="00D46C3C"/>
    <w:rsid w:val="00D470CB"/>
    <w:rsid w:val="00D472F6"/>
    <w:rsid w:val="00D473C1"/>
    <w:rsid w:val="00D4752A"/>
    <w:rsid w:val="00D50817"/>
    <w:rsid w:val="00D50B51"/>
    <w:rsid w:val="00D50BB4"/>
    <w:rsid w:val="00D50DC2"/>
    <w:rsid w:val="00D51233"/>
    <w:rsid w:val="00D513D1"/>
    <w:rsid w:val="00D51440"/>
    <w:rsid w:val="00D51527"/>
    <w:rsid w:val="00D51722"/>
    <w:rsid w:val="00D51CB5"/>
    <w:rsid w:val="00D51DBF"/>
    <w:rsid w:val="00D51DF8"/>
    <w:rsid w:val="00D51E33"/>
    <w:rsid w:val="00D524A2"/>
    <w:rsid w:val="00D5305B"/>
    <w:rsid w:val="00D53741"/>
    <w:rsid w:val="00D53AA5"/>
    <w:rsid w:val="00D5439A"/>
    <w:rsid w:val="00D545EF"/>
    <w:rsid w:val="00D54DB9"/>
    <w:rsid w:val="00D54EEB"/>
    <w:rsid w:val="00D55079"/>
    <w:rsid w:val="00D5566E"/>
    <w:rsid w:val="00D557E7"/>
    <w:rsid w:val="00D559DE"/>
    <w:rsid w:val="00D55C61"/>
    <w:rsid w:val="00D55D98"/>
    <w:rsid w:val="00D55DF5"/>
    <w:rsid w:val="00D5691C"/>
    <w:rsid w:val="00D56EF6"/>
    <w:rsid w:val="00D572A4"/>
    <w:rsid w:val="00D57375"/>
    <w:rsid w:val="00D577E3"/>
    <w:rsid w:val="00D578B3"/>
    <w:rsid w:val="00D57F63"/>
    <w:rsid w:val="00D57FCC"/>
    <w:rsid w:val="00D60408"/>
    <w:rsid w:val="00D6085C"/>
    <w:rsid w:val="00D60A33"/>
    <w:rsid w:val="00D60E53"/>
    <w:rsid w:val="00D610A7"/>
    <w:rsid w:val="00D6124A"/>
    <w:rsid w:val="00D6154D"/>
    <w:rsid w:val="00D622DA"/>
    <w:rsid w:val="00D62D33"/>
    <w:rsid w:val="00D6309C"/>
    <w:rsid w:val="00D634D6"/>
    <w:rsid w:val="00D63E73"/>
    <w:rsid w:val="00D643DC"/>
    <w:rsid w:val="00D64801"/>
    <w:rsid w:val="00D649E5"/>
    <w:rsid w:val="00D65398"/>
    <w:rsid w:val="00D65CB1"/>
    <w:rsid w:val="00D66365"/>
    <w:rsid w:val="00D667E3"/>
    <w:rsid w:val="00D67194"/>
    <w:rsid w:val="00D679A7"/>
    <w:rsid w:val="00D67F9A"/>
    <w:rsid w:val="00D70488"/>
    <w:rsid w:val="00D7051E"/>
    <w:rsid w:val="00D70665"/>
    <w:rsid w:val="00D715C1"/>
    <w:rsid w:val="00D72076"/>
    <w:rsid w:val="00D72545"/>
    <w:rsid w:val="00D727BC"/>
    <w:rsid w:val="00D72AC1"/>
    <w:rsid w:val="00D72C56"/>
    <w:rsid w:val="00D72EBD"/>
    <w:rsid w:val="00D72F59"/>
    <w:rsid w:val="00D73105"/>
    <w:rsid w:val="00D7318C"/>
    <w:rsid w:val="00D7362F"/>
    <w:rsid w:val="00D739F9"/>
    <w:rsid w:val="00D73A28"/>
    <w:rsid w:val="00D73A39"/>
    <w:rsid w:val="00D73A8D"/>
    <w:rsid w:val="00D73AEA"/>
    <w:rsid w:val="00D73D87"/>
    <w:rsid w:val="00D74136"/>
    <w:rsid w:val="00D75654"/>
    <w:rsid w:val="00D75666"/>
    <w:rsid w:val="00D75683"/>
    <w:rsid w:val="00D75715"/>
    <w:rsid w:val="00D75783"/>
    <w:rsid w:val="00D76019"/>
    <w:rsid w:val="00D76570"/>
    <w:rsid w:val="00D76ADC"/>
    <w:rsid w:val="00D76C08"/>
    <w:rsid w:val="00D7758E"/>
    <w:rsid w:val="00D806DA"/>
    <w:rsid w:val="00D80CEB"/>
    <w:rsid w:val="00D81085"/>
    <w:rsid w:val="00D8175D"/>
    <w:rsid w:val="00D81DD6"/>
    <w:rsid w:val="00D82134"/>
    <w:rsid w:val="00D82491"/>
    <w:rsid w:val="00D825A8"/>
    <w:rsid w:val="00D82797"/>
    <w:rsid w:val="00D8373D"/>
    <w:rsid w:val="00D83E46"/>
    <w:rsid w:val="00D8443B"/>
    <w:rsid w:val="00D856C5"/>
    <w:rsid w:val="00D85CF2"/>
    <w:rsid w:val="00D86125"/>
    <w:rsid w:val="00D86BC5"/>
    <w:rsid w:val="00D86E27"/>
    <w:rsid w:val="00D8756E"/>
    <w:rsid w:val="00D90197"/>
    <w:rsid w:val="00D90ACE"/>
    <w:rsid w:val="00D90FD6"/>
    <w:rsid w:val="00D9114D"/>
    <w:rsid w:val="00D91675"/>
    <w:rsid w:val="00D919F3"/>
    <w:rsid w:val="00D92307"/>
    <w:rsid w:val="00D9234D"/>
    <w:rsid w:val="00D924D9"/>
    <w:rsid w:val="00D92852"/>
    <w:rsid w:val="00D92946"/>
    <w:rsid w:val="00D92AED"/>
    <w:rsid w:val="00D9378A"/>
    <w:rsid w:val="00D937CE"/>
    <w:rsid w:val="00D93F11"/>
    <w:rsid w:val="00D940C5"/>
    <w:rsid w:val="00D947A9"/>
    <w:rsid w:val="00D95E90"/>
    <w:rsid w:val="00D9674C"/>
    <w:rsid w:val="00D96868"/>
    <w:rsid w:val="00D968A4"/>
    <w:rsid w:val="00D96E4B"/>
    <w:rsid w:val="00D97C88"/>
    <w:rsid w:val="00D97F9A"/>
    <w:rsid w:val="00D97FC1"/>
    <w:rsid w:val="00DA0756"/>
    <w:rsid w:val="00DA0808"/>
    <w:rsid w:val="00DA0C0F"/>
    <w:rsid w:val="00DA0DEA"/>
    <w:rsid w:val="00DA0E55"/>
    <w:rsid w:val="00DA181B"/>
    <w:rsid w:val="00DA1F9A"/>
    <w:rsid w:val="00DA21E9"/>
    <w:rsid w:val="00DA2DEA"/>
    <w:rsid w:val="00DA2E64"/>
    <w:rsid w:val="00DA36DD"/>
    <w:rsid w:val="00DA3CBE"/>
    <w:rsid w:val="00DA4162"/>
    <w:rsid w:val="00DA44A8"/>
    <w:rsid w:val="00DA50CA"/>
    <w:rsid w:val="00DA5289"/>
    <w:rsid w:val="00DA52B1"/>
    <w:rsid w:val="00DA5EF8"/>
    <w:rsid w:val="00DA610E"/>
    <w:rsid w:val="00DA61A4"/>
    <w:rsid w:val="00DA647B"/>
    <w:rsid w:val="00DA6920"/>
    <w:rsid w:val="00DA6B18"/>
    <w:rsid w:val="00DA6F27"/>
    <w:rsid w:val="00DA71F2"/>
    <w:rsid w:val="00DA7588"/>
    <w:rsid w:val="00DA7B73"/>
    <w:rsid w:val="00DA7CE4"/>
    <w:rsid w:val="00DA7FFB"/>
    <w:rsid w:val="00DB095C"/>
    <w:rsid w:val="00DB0981"/>
    <w:rsid w:val="00DB0A0A"/>
    <w:rsid w:val="00DB0B71"/>
    <w:rsid w:val="00DB1542"/>
    <w:rsid w:val="00DB159D"/>
    <w:rsid w:val="00DB1DEC"/>
    <w:rsid w:val="00DB254F"/>
    <w:rsid w:val="00DB25BF"/>
    <w:rsid w:val="00DB28B6"/>
    <w:rsid w:val="00DB2CF3"/>
    <w:rsid w:val="00DB2DBA"/>
    <w:rsid w:val="00DB2EDC"/>
    <w:rsid w:val="00DB3079"/>
    <w:rsid w:val="00DB32AD"/>
    <w:rsid w:val="00DB3648"/>
    <w:rsid w:val="00DB39ED"/>
    <w:rsid w:val="00DB404C"/>
    <w:rsid w:val="00DB41DB"/>
    <w:rsid w:val="00DB477D"/>
    <w:rsid w:val="00DB5E06"/>
    <w:rsid w:val="00DB5ED5"/>
    <w:rsid w:val="00DB6C8D"/>
    <w:rsid w:val="00DB6DC9"/>
    <w:rsid w:val="00DB6E6B"/>
    <w:rsid w:val="00DB6EF5"/>
    <w:rsid w:val="00DB700D"/>
    <w:rsid w:val="00DC0491"/>
    <w:rsid w:val="00DC16A7"/>
    <w:rsid w:val="00DC17D8"/>
    <w:rsid w:val="00DC1C8D"/>
    <w:rsid w:val="00DC1DFC"/>
    <w:rsid w:val="00DC2E7B"/>
    <w:rsid w:val="00DC3CEC"/>
    <w:rsid w:val="00DC42F8"/>
    <w:rsid w:val="00DC4307"/>
    <w:rsid w:val="00DC4576"/>
    <w:rsid w:val="00DC4591"/>
    <w:rsid w:val="00DC4607"/>
    <w:rsid w:val="00DC4B3B"/>
    <w:rsid w:val="00DC50E9"/>
    <w:rsid w:val="00DC53F2"/>
    <w:rsid w:val="00DC5858"/>
    <w:rsid w:val="00DC5BB7"/>
    <w:rsid w:val="00DC5F58"/>
    <w:rsid w:val="00DC5FEF"/>
    <w:rsid w:val="00DC627E"/>
    <w:rsid w:val="00DC6518"/>
    <w:rsid w:val="00DC67C0"/>
    <w:rsid w:val="00DC69DF"/>
    <w:rsid w:val="00DC6A1C"/>
    <w:rsid w:val="00DC7644"/>
    <w:rsid w:val="00DC7840"/>
    <w:rsid w:val="00DC7E0A"/>
    <w:rsid w:val="00DD09E5"/>
    <w:rsid w:val="00DD1A8D"/>
    <w:rsid w:val="00DD2942"/>
    <w:rsid w:val="00DD2F48"/>
    <w:rsid w:val="00DD340B"/>
    <w:rsid w:val="00DD35F6"/>
    <w:rsid w:val="00DD3C06"/>
    <w:rsid w:val="00DD3FB4"/>
    <w:rsid w:val="00DD4101"/>
    <w:rsid w:val="00DD4156"/>
    <w:rsid w:val="00DD4223"/>
    <w:rsid w:val="00DD4655"/>
    <w:rsid w:val="00DD4940"/>
    <w:rsid w:val="00DD4C0C"/>
    <w:rsid w:val="00DD4F94"/>
    <w:rsid w:val="00DD5013"/>
    <w:rsid w:val="00DD5419"/>
    <w:rsid w:val="00DD54BD"/>
    <w:rsid w:val="00DD591F"/>
    <w:rsid w:val="00DD5942"/>
    <w:rsid w:val="00DD5B43"/>
    <w:rsid w:val="00DD6929"/>
    <w:rsid w:val="00DD6B57"/>
    <w:rsid w:val="00DD6B6A"/>
    <w:rsid w:val="00DD74AE"/>
    <w:rsid w:val="00DD74F5"/>
    <w:rsid w:val="00DD750C"/>
    <w:rsid w:val="00DD7AD4"/>
    <w:rsid w:val="00DE045E"/>
    <w:rsid w:val="00DE0A66"/>
    <w:rsid w:val="00DE1203"/>
    <w:rsid w:val="00DE1AF1"/>
    <w:rsid w:val="00DE1C35"/>
    <w:rsid w:val="00DE1F59"/>
    <w:rsid w:val="00DE2D3A"/>
    <w:rsid w:val="00DE3704"/>
    <w:rsid w:val="00DE370F"/>
    <w:rsid w:val="00DE37A0"/>
    <w:rsid w:val="00DE3F85"/>
    <w:rsid w:val="00DE45C7"/>
    <w:rsid w:val="00DE5063"/>
    <w:rsid w:val="00DE5596"/>
    <w:rsid w:val="00DE5A95"/>
    <w:rsid w:val="00DE63E2"/>
    <w:rsid w:val="00DE6606"/>
    <w:rsid w:val="00DE6A09"/>
    <w:rsid w:val="00DE6D22"/>
    <w:rsid w:val="00DE785A"/>
    <w:rsid w:val="00DE7892"/>
    <w:rsid w:val="00DE7A49"/>
    <w:rsid w:val="00DF007B"/>
    <w:rsid w:val="00DF0248"/>
    <w:rsid w:val="00DF0F35"/>
    <w:rsid w:val="00DF1126"/>
    <w:rsid w:val="00DF1315"/>
    <w:rsid w:val="00DF15B1"/>
    <w:rsid w:val="00DF16BC"/>
    <w:rsid w:val="00DF1835"/>
    <w:rsid w:val="00DF1A1E"/>
    <w:rsid w:val="00DF1BD5"/>
    <w:rsid w:val="00DF1C68"/>
    <w:rsid w:val="00DF2FE9"/>
    <w:rsid w:val="00DF33C6"/>
    <w:rsid w:val="00DF3E41"/>
    <w:rsid w:val="00DF5AFD"/>
    <w:rsid w:val="00DF6172"/>
    <w:rsid w:val="00DF62EC"/>
    <w:rsid w:val="00DF65A2"/>
    <w:rsid w:val="00DF666C"/>
    <w:rsid w:val="00DF6C93"/>
    <w:rsid w:val="00DF6D47"/>
    <w:rsid w:val="00DF70B8"/>
    <w:rsid w:val="00DF7122"/>
    <w:rsid w:val="00DF7AE5"/>
    <w:rsid w:val="00DF7B61"/>
    <w:rsid w:val="00E00233"/>
    <w:rsid w:val="00E00837"/>
    <w:rsid w:val="00E035CC"/>
    <w:rsid w:val="00E03735"/>
    <w:rsid w:val="00E03ADE"/>
    <w:rsid w:val="00E043D7"/>
    <w:rsid w:val="00E046ED"/>
    <w:rsid w:val="00E04A88"/>
    <w:rsid w:val="00E04EA0"/>
    <w:rsid w:val="00E05808"/>
    <w:rsid w:val="00E0589C"/>
    <w:rsid w:val="00E061B3"/>
    <w:rsid w:val="00E06DB8"/>
    <w:rsid w:val="00E06E7E"/>
    <w:rsid w:val="00E07385"/>
    <w:rsid w:val="00E07A65"/>
    <w:rsid w:val="00E101A9"/>
    <w:rsid w:val="00E113AB"/>
    <w:rsid w:val="00E118B3"/>
    <w:rsid w:val="00E12011"/>
    <w:rsid w:val="00E12156"/>
    <w:rsid w:val="00E12996"/>
    <w:rsid w:val="00E12A61"/>
    <w:rsid w:val="00E12CF7"/>
    <w:rsid w:val="00E12E96"/>
    <w:rsid w:val="00E13412"/>
    <w:rsid w:val="00E13762"/>
    <w:rsid w:val="00E13817"/>
    <w:rsid w:val="00E13D09"/>
    <w:rsid w:val="00E14475"/>
    <w:rsid w:val="00E14C6B"/>
    <w:rsid w:val="00E157A7"/>
    <w:rsid w:val="00E16030"/>
    <w:rsid w:val="00E16299"/>
    <w:rsid w:val="00E162F2"/>
    <w:rsid w:val="00E17176"/>
    <w:rsid w:val="00E17DCD"/>
    <w:rsid w:val="00E20703"/>
    <w:rsid w:val="00E20C95"/>
    <w:rsid w:val="00E20DFA"/>
    <w:rsid w:val="00E21020"/>
    <w:rsid w:val="00E21247"/>
    <w:rsid w:val="00E2185F"/>
    <w:rsid w:val="00E2205E"/>
    <w:rsid w:val="00E220E8"/>
    <w:rsid w:val="00E22D08"/>
    <w:rsid w:val="00E2334A"/>
    <w:rsid w:val="00E23802"/>
    <w:rsid w:val="00E23E1D"/>
    <w:rsid w:val="00E258D3"/>
    <w:rsid w:val="00E2597D"/>
    <w:rsid w:val="00E25AE9"/>
    <w:rsid w:val="00E26335"/>
    <w:rsid w:val="00E26CD7"/>
    <w:rsid w:val="00E26D05"/>
    <w:rsid w:val="00E2710A"/>
    <w:rsid w:val="00E30166"/>
    <w:rsid w:val="00E302A1"/>
    <w:rsid w:val="00E302F8"/>
    <w:rsid w:val="00E31127"/>
    <w:rsid w:val="00E31B5E"/>
    <w:rsid w:val="00E31E32"/>
    <w:rsid w:val="00E31EEE"/>
    <w:rsid w:val="00E320EE"/>
    <w:rsid w:val="00E32BB5"/>
    <w:rsid w:val="00E32D08"/>
    <w:rsid w:val="00E338FF"/>
    <w:rsid w:val="00E34A07"/>
    <w:rsid w:val="00E34D19"/>
    <w:rsid w:val="00E34FF8"/>
    <w:rsid w:val="00E35113"/>
    <w:rsid w:val="00E35346"/>
    <w:rsid w:val="00E35A8B"/>
    <w:rsid w:val="00E35F4A"/>
    <w:rsid w:val="00E367C4"/>
    <w:rsid w:val="00E367FB"/>
    <w:rsid w:val="00E368F5"/>
    <w:rsid w:val="00E36ACD"/>
    <w:rsid w:val="00E36B6B"/>
    <w:rsid w:val="00E36F0E"/>
    <w:rsid w:val="00E3785C"/>
    <w:rsid w:val="00E37CDB"/>
    <w:rsid w:val="00E37D52"/>
    <w:rsid w:val="00E40022"/>
    <w:rsid w:val="00E4066E"/>
    <w:rsid w:val="00E40C4B"/>
    <w:rsid w:val="00E40CE8"/>
    <w:rsid w:val="00E40DA8"/>
    <w:rsid w:val="00E418F4"/>
    <w:rsid w:val="00E41B9D"/>
    <w:rsid w:val="00E422B8"/>
    <w:rsid w:val="00E42377"/>
    <w:rsid w:val="00E425D1"/>
    <w:rsid w:val="00E4273D"/>
    <w:rsid w:val="00E4280A"/>
    <w:rsid w:val="00E43110"/>
    <w:rsid w:val="00E43360"/>
    <w:rsid w:val="00E4337E"/>
    <w:rsid w:val="00E4352A"/>
    <w:rsid w:val="00E43912"/>
    <w:rsid w:val="00E43B31"/>
    <w:rsid w:val="00E43F10"/>
    <w:rsid w:val="00E444AC"/>
    <w:rsid w:val="00E449A6"/>
    <w:rsid w:val="00E44AD3"/>
    <w:rsid w:val="00E44D21"/>
    <w:rsid w:val="00E45B20"/>
    <w:rsid w:val="00E4716C"/>
    <w:rsid w:val="00E47C20"/>
    <w:rsid w:val="00E50889"/>
    <w:rsid w:val="00E50EA1"/>
    <w:rsid w:val="00E5111E"/>
    <w:rsid w:val="00E51546"/>
    <w:rsid w:val="00E52168"/>
    <w:rsid w:val="00E52272"/>
    <w:rsid w:val="00E53858"/>
    <w:rsid w:val="00E53BD2"/>
    <w:rsid w:val="00E53E56"/>
    <w:rsid w:val="00E544BE"/>
    <w:rsid w:val="00E5476A"/>
    <w:rsid w:val="00E54CB3"/>
    <w:rsid w:val="00E55397"/>
    <w:rsid w:val="00E557A5"/>
    <w:rsid w:val="00E56308"/>
    <w:rsid w:val="00E56F7D"/>
    <w:rsid w:val="00E57653"/>
    <w:rsid w:val="00E57EFA"/>
    <w:rsid w:val="00E60685"/>
    <w:rsid w:val="00E60A1C"/>
    <w:rsid w:val="00E60E08"/>
    <w:rsid w:val="00E61CD5"/>
    <w:rsid w:val="00E61F7A"/>
    <w:rsid w:val="00E62A5B"/>
    <w:rsid w:val="00E62C96"/>
    <w:rsid w:val="00E6328B"/>
    <w:rsid w:val="00E63D6B"/>
    <w:rsid w:val="00E640B9"/>
    <w:rsid w:val="00E6416F"/>
    <w:rsid w:val="00E641BF"/>
    <w:rsid w:val="00E64F57"/>
    <w:rsid w:val="00E64FE5"/>
    <w:rsid w:val="00E65215"/>
    <w:rsid w:val="00E6577C"/>
    <w:rsid w:val="00E65AB3"/>
    <w:rsid w:val="00E65B8A"/>
    <w:rsid w:val="00E663EF"/>
    <w:rsid w:val="00E67C1D"/>
    <w:rsid w:val="00E70019"/>
    <w:rsid w:val="00E70064"/>
    <w:rsid w:val="00E70340"/>
    <w:rsid w:val="00E70DB1"/>
    <w:rsid w:val="00E711B8"/>
    <w:rsid w:val="00E7130A"/>
    <w:rsid w:val="00E72114"/>
    <w:rsid w:val="00E72329"/>
    <w:rsid w:val="00E72ABD"/>
    <w:rsid w:val="00E72E54"/>
    <w:rsid w:val="00E72F40"/>
    <w:rsid w:val="00E73731"/>
    <w:rsid w:val="00E73F0A"/>
    <w:rsid w:val="00E7447F"/>
    <w:rsid w:val="00E749B9"/>
    <w:rsid w:val="00E75683"/>
    <w:rsid w:val="00E772C2"/>
    <w:rsid w:val="00E80C5F"/>
    <w:rsid w:val="00E824A0"/>
    <w:rsid w:val="00E82F50"/>
    <w:rsid w:val="00E8358D"/>
    <w:rsid w:val="00E83C3E"/>
    <w:rsid w:val="00E8491F"/>
    <w:rsid w:val="00E8527C"/>
    <w:rsid w:val="00E856C8"/>
    <w:rsid w:val="00E859F2"/>
    <w:rsid w:val="00E859FC"/>
    <w:rsid w:val="00E85D86"/>
    <w:rsid w:val="00E85ECE"/>
    <w:rsid w:val="00E860B2"/>
    <w:rsid w:val="00E86351"/>
    <w:rsid w:val="00E86591"/>
    <w:rsid w:val="00E866F0"/>
    <w:rsid w:val="00E86B62"/>
    <w:rsid w:val="00E87038"/>
    <w:rsid w:val="00E8749F"/>
    <w:rsid w:val="00E875CA"/>
    <w:rsid w:val="00E87948"/>
    <w:rsid w:val="00E87D6F"/>
    <w:rsid w:val="00E87F13"/>
    <w:rsid w:val="00E9067C"/>
    <w:rsid w:val="00E90AA2"/>
    <w:rsid w:val="00E90EDF"/>
    <w:rsid w:val="00E91AEB"/>
    <w:rsid w:val="00E91FFA"/>
    <w:rsid w:val="00E920D0"/>
    <w:rsid w:val="00E92109"/>
    <w:rsid w:val="00E9228D"/>
    <w:rsid w:val="00E9245B"/>
    <w:rsid w:val="00E93064"/>
    <w:rsid w:val="00E940C1"/>
    <w:rsid w:val="00E9418B"/>
    <w:rsid w:val="00E94987"/>
    <w:rsid w:val="00E94C06"/>
    <w:rsid w:val="00E96673"/>
    <w:rsid w:val="00E96B3B"/>
    <w:rsid w:val="00E96F03"/>
    <w:rsid w:val="00EA04AA"/>
    <w:rsid w:val="00EA07EA"/>
    <w:rsid w:val="00EA2219"/>
    <w:rsid w:val="00EA252C"/>
    <w:rsid w:val="00EA269A"/>
    <w:rsid w:val="00EA2837"/>
    <w:rsid w:val="00EA2B84"/>
    <w:rsid w:val="00EA3BC3"/>
    <w:rsid w:val="00EA3F94"/>
    <w:rsid w:val="00EA49BB"/>
    <w:rsid w:val="00EA51BA"/>
    <w:rsid w:val="00EA51FB"/>
    <w:rsid w:val="00EA57D0"/>
    <w:rsid w:val="00EA5831"/>
    <w:rsid w:val="00EA5B10"/>
    <w:rsid w:val="00EA5FC5"/>
    <w:rsid w:val="00EA6286"/>
    <w:rsid w:val="00EA6337"/>
    <w:rsid w:val="00EA69D6"/>
    <w:rsid w:val="00EA7267"/>
    <w:rsid w:val="00EA7408"/>
    <w:rsid w:val="00EA7B37"/>
    <w:rsid w:val="00EA7E2B"/>
    <w:rsid w:val="00EB00DB"/>
    <w:rsid w:val="00EB0125"/>
    <w:rsid w:val="00EB020D"/>
    <w:rsid w:val="00EB0708"/>
    <w:rsid w:val="00EB0AF9"/>
    <w:rsid w:val="00EB19AB"/>
    <w:rsid w:val="00EB1CEC"/>
    <w:rsid w:val="00EB1E69"/>
    <w:rsid w:val="00EB2336"/>
    <w:rsid w:val="00EB2D5B"/>
    <w:rsid w:val="00EB2DD8"/>
    <w:rsid w:val="00EB3C4D"/>
    <w:rsid w:val="00EB3F9E"/>
    <w:rsid w:val="00EB42AF"/>
    <w:rsid w:val="00EB46A8"/>
    <w:rsid w:val="00EB4B1C"/>
    <w:rsid w:val="00EB4BCA"/>
    <w:rsid w:val="00EB4D16"/>
    <w:rsid w:val="00EB5915"/>
    <w:rsid w:val="00EB6056"/>
    <w:rsid w:val="00EB68FE"/>
    <w:rsid w:val="00EC1FA4"/>
    <w:rsid w:val="00EC20F4"/>
    <w:rsid w:val="00EC27CE"/>
    <w:rsid w:val="00EC3FFC"/>
    <w:rsid w:val="00EC5192"/>
    <w:rsid w:val="00EC5358"/>
    <w:rsid w:val="00EC5432"/>
    <w:rsid w:val="00EC582D"/>
    <w:rsid w:val="00EC5870"/>
    <w:rsid w:val="00EC5D29"/>
    <w:rsid w:val="00EC6446"/>
    <w:rsid w:val="00EC6666"/>
    <w:rsid w:val="00EC67CA"/>
    <w:rsid w:val="00EC71FD"/>
    <w:rsid w:val="00EC73A1"/>
    <w:rsid w:val="00EC78F6"/>
    <w:rsid w:val="00EC7A8F"/>
    <w:rsid w:val="00EC7EBB"/>
    <w:rsid w:val="00ED01FB"/>
    <w:rsid w:val="00ED04EC"/>
    <w:rsid w:val="00ED0A20"/>
    <w:rsid w:val="00ED0CDC"/>
    <w:rsid w:val="00ED1149"/>
    <w:rsid w:val="00ED18F1"/>
    <w:rsid w:val="00ED250E"/>
    <w:rsid w:val="00ED2856"/>
    <w:rsid w:val="00ED3D71"/>
    <w:rsid w:val="00ED3FAB"/>
    <w:rsid w:val="00ED4BD4"/>
    <w:rsid w:val="00ED4FC6"/>
    <w:rsid w:val="00ED5179"/>
    <w:rsid w:val="00ED5331"/>
    <w:rsid w:val="00ED53C3"/>
    <w:rsid w:val="00ED5EAA"/>
    <w:rsid w:val="00ED608C"/>
    <w:rsid w:val="00ED62A0"/>
    <w:rsid w:val="00ED6399"/>
    <w:rsid w:val="00ED656B"/>
    <w:rsid w:val="00ED69E9"/>
    <w:rsid w:val="00ED7192"/>
    <w:rsid w:val="00ED74FB"/>
    <w:rsid w:val="00ED7969"/>
    <w:rsid w:val="00ED7DC7"/>
    <w:rsid w:val="00EE0371"/>
    <w:rsid w:val="00EE04C2"/>
    <w:rsid w:val="00EE0D41"/>
    <w:rsid w:val="00EE0F9A"/>
    <w:rsid w:val="00EE2612"/>
    <w:rsid w:val="00EE2ABA"/>
    <w:rsid w:val="00EE323C"/>
    <w:rsid w:val="00EE3CE8"/>
    <w:rsid w:val="00EE3FDC"/>
    <w:rsid w:val="00EE4881"/>
    <w:rsid w:val="00EE5B84"/>
    <w:rsid w:val="00EE5CE7"/>
    <w:rsid w:val="00EE65CB"/>
    <w:rsid w:val="00EE6E25"/>
    <w:rsid w:val="00EE7D11"/>
    <w:rsid w:val="00EF0312"/>
    <w:rsid w:val="00EF05FC"/>
    <w:rsid w:val="00EF0788"/>
    <w:rsid w:val="00EF08D5"/>
    <w:rsid w:val="00EF0960"/>
    <w:rsid w:val="00EF189E"/>
    <w:rsid w:val="00EF1C71"/>
    <w:rsid w:val="00EF2097"/>
    <w:rsid w:val="00EF2588"/>
    <w:rsid w:val="00EF29B9"/>
    <w:rsid w:val="00EF2C6D"/>
    <w:rsid w:val="00EF2D86"/>
    <w:rsid w:val="00EF2F30"/>
    <w:rsid w:val="00EF3810"/>
    <w:rsid w:val="00EF4423"/>
    <w:rsid w:val="00EF4899"/>
    <w:rsid w:val="00EF4994"/>
    <w:rsid w:val="00EF570E"/>
    <w:rsid w:val="00EF5A22"/>
    <w:rsid w:val="00EF5A34"/>
    <w:rsid w:val="00EF6286"/>
    <w:rsid w:val="00EF62C4"/>
    <w:rsid w:val="00EF6643"/>
    <w:rsid w:val="00EF7107"/>
    <w:rsid w:val="00EF71C2"/>
    <w:rsid w:val="00EF799B"/>
    <w:rsid w:val="00F00534"/>
    <w:rsid w:val="00F00B3A"/>
    <w:rsid w:val="00F01642"/>
    <w:rsid w:val="00F0245E"/>
    <w:rsid w:val="00F024DB"/>
    <w:rsid w:val="00F0374B"/>
    <w:rsid w:val="00F040BA"/>
    <w:rsid w:val="00F04677"/>
    <w:rsid w:val="00F04A49"/>
    <w:rsid w:val="00F04AA9"/>
    <w:rsid w:val="00F04E67"/>
    <w:rsid w:val="00F060E9"/>
    <w:rsid w:val="00F0635E"/>
    <w:rsid w:val="00F06830"/>
    <w:rsid w:val="00F06BBE"/>
    <w:rsid w:val="00F0734B"/>
    <w:rsid w:val="00F07BF7"/>
    <w:rsid w:val="00F07CE4"/>
    <w:rsid w:val="00F1035C"/>
    <w:rsid w:val="00F10AF1"/>
    <w:rsid w:val="00F11340"/>
    <w:rsid w:val="00F12035"/>
    <w:rsid w:val="00F123B2"/>
    <w:rsid w:val="00F12457"/>
    <w:rsid w:val="00F1295D"/>
    <w:rsid w:val="00F12EEB"/>
    <w:rsid w:val="00F131E5"/>
    <w:rsid w:val="00F132A3"/>
    <w:rsid w:val="00F135B3"/>
    <w:rsid w:val="00F135EB"/>
    <w:rsid w:val="00F14263"/>
    <w:rsid w:val="00F1461C"/>
    <w:rsid w:val="00F1472C"/>
    <w:rsid w:val="00F149AC"/>
    <w:rsid w:val="00F14AEE"/>
    <w:rsid w:val="00F14E5D"/>
    <w:rsid w:val="00F1501D"/>
    <w:rsid w:val="00F1531F"/>
    <w:rsid w:val="00F15AAB"/>
    <w:rsid w:val="00F16C55"/>
    <w:rsid w:val="00F16E9B"/>
    <w:rsid w:val="00F17AEB"/>
    <w:rsid w:val="00F17D33"/>
    <w:rsid w:val="00F200AE"/>
    <w:rsid w:val="00F2042C"/>
    <w:rsid w:val="00F20F04"/>
    <w:rsid w:val="00F20F2A"/>
    <w:rsid w:val="00F21565"/>
    <w:rsid w:val="00F2167C"/>
    <w:rsid w:val="00F22173"/>
    <w:rsid w:val="00F22228"/>
    <w:rsid w:val="00F222DB"/>
    <w:rsid w:val="00F22345"/>
    <w:rsid w:val="00F22678"/>
    <w:rsid w:val="00F22E23"/>
    <w:rsid w:val="00F230C9"/>
    <w:rsid w:val="00F2319A"/>
    <w:rsid w:val="00F23C39"/>
    <w:rsid w:val="00F23DC8"/>
    <w:rsid w:val="00F24139"/>
    <w:rsid w:val="00F24440"/>
    <w:rsid w:val="00F2470B"/>
    <w:rsid w:val="00F24A99"/>
    <w:rsid w:val="00F25573"/>
    <w:rsid w:val="00F25CA1"/>
    <w:rsid w:val="00F25D19"/>
    <w:rsid w:val="00F25D5B"/>
    <w:rsid w:val="00F25FE8"/>
    <w:rsid w:val="00F26C1F"/>
    <w:rsid w:val="00F26D2B"/>
    <w:rsid w:val="00F277B3"/>
    <w:rsid w:val="00F27A8A"/>
    <w:rsid w:val="00F30660"/>
    <w:rsid w:val="00F30882"/>
    <w:rsid w:val="00F30F3F"/>
    <w:rsid w:val="00F31073"/>
    <w:rsid w:val="00F313BD"/>
    <w:rsid w:val="00F316B9"/>
    <w:rsid w:val="00F317A4"/>
    <w:rsid w:val="00F317DB"/>
    <w:rsid w:val="00F32488"/>
    <w:rsid w:val="00F32852"/>
    <w:rsid w:val="00F32C11"/>
    <w:rsid w:val="00F32E06"/>
    <w:rsid w:val="00F3361A"/>
    <w:rsid w:val="00F34638"/>
    <w:rsid w:val="00F34D4E"/>
    <w:rsid w:val="00F3535A"/>
    <w:rsid w:val="00F35757"/>
    <w:rsid w:val="00F35BE9"/>
    <w:rsid w:val="00F362E7"/>
    <w:rsid w:val="00F36570"/>
    <w:rsid w:val="00F36A23"/>
    <w:rsid w:val="00F36E2D"/>
    <w:rsid w:val="00F4010C"/>
    <w:rsid w:val="00F40231"/>
    <w:rsid w:val="00F40683"/>
    <w:rsid w:val="00F40B56"/>
    <w:rsid w:val="00F40C6A"/>
    <w:rsid w:val="00F40D5B"/>
    <w:rsid w:val="00F40F9D"/>
    <w:rsid w:val="00F41A76"/>
    <w:rsid w:val="00F41DFD"/>
    <w:rsid w:val="00F41EEF"/>
    <w:rsid w:val="00F42296"/>
    <w:rsid w:val="00F42619"/>
    <w:rsid w:val="00F42709"/>
    <w:rsid w:val="00F427F9"/>
    <w:rsid w:val="00F42D49"/>
    <w:rsid w:val="00F43608"/>
    <w:rsid w:val="00F43AD0"/>
    <w:rsid w:val="00F43B6F"/>
    <w:rsid w:val="00F43CDC"/>
    <w:rsid w:val="00F43DE8"/>
    <w:rsid w:val="00F445FC"/>
    <w:rsid w:val="00F4538F"/>
    <w:rsid w:val="00F455E4"/>
    <w:rsid w:val="00F46986"/>
    <w:rsid w:val="00F472C3"/>
    <w:rsid w:val="00F4748A"/>
    <w:rsid w:val="00F475F2"/>
    <w:rsid w:val="00F47C57"/>
    <w:rsid w:val="00F47EF3"/>
    <w:rsid w:val="00F47F87"/>
    <w:rsid w:val="00F50368"/>
    <w:rsid w:val="00F504BA"/>
    <w:rsid w:val="00F50988"/>
    <w:rsid w:val="00F51001"/>
    <w:rsid w:val="00F510F7"/>
    <w:rsid w:val="00F51227"/>
    <w:rsid w:val="00F51499"/>
    <w:rsid w:val="00F514E2"/>
    <w:rsid w:val="00F54187"/>
    <w:rsid w:val="00F55350"/>
    <w:rsid w:val="00F55480"/>
    <w:rsid w:val="00F556E8"/>
    <w:rsid w:val="00F55906"/>
    <w:rsid w:val="00F55A1D"/>
    <w:rsid w:val="00F55FB8"/>
    <w:rsid w:val="00F56628"/>
    <w:rsid w:val="00F567DA"/>
    <w:rsid w:val="00F56ADF"/>
    <w:rsid w:val="00F56EA1"/>
    <w:rsid w:val="00F57717"/>
    <w:rsid w:val="00F57A6B"/>
    <w:rsid w:val="00F57D91"/>
    <w:rsid w:val="00F57E30"/>
    <w:rsid w:val="00F57F9C"/>
    <w:rsid w:val="00F6136C"/>
    <w:rsid w:val="00F61ABB"/>
    <w:rsid w:val="00F62328"/>
    <w:rsid w:val="00F62890"/>
    <w:rsid w:val="00F63365"/>
    <w:rsid w:val="00F63DBD"/>
    <w:rsid w:val="00F648FF"/>
    <w:rsid w:val="00F651A8"/>
    <w:rsid w:val="00F65662"/>
    <w:rsid w:val="00F65FB1"/>
    <w:rsid w:val="00F65FF3"/>
    <w:rsid w:val="00F66904"/>
    <w:rsid w:val="00F67DE0"/>
    <w:rsid w:val="00F700A7"/>
    <w:rsid w:val="00F704C5"/>
    <w:rsid w:val="00F70644"/>
    <w:rsid w:val="00F70652"/>
    <w:rsid w:val="00F70C71"/>
    <w:rsid w:val="00F71320"/>
    <w:rsid w:val="00F713BF"/>
    <w:rsid w:val="00F71855"/>
    <w:rsid w:val="00F72214"/>
    <w:rsid w:val="00F72A25"/>
    <w:rsid w:val="00F72F71"/>
    <w:rsid w:val="00F72F8E"/>
    <w:rsid w:val="00F733B1"/>
    <w:rsid w:val="00F735CC"/>
    <w:rsid w:val="00F73A15"/>
    <w:rsid w:val="00F74975"/>
    <w:rsid w:val="00F74CE6"/>
    <w:rsid w:val="00F74E70"/>
    <w:rsid w:val="00F74E73"/>
    <w:rsid w:val="00F750F4"/>
    <w:rsid w:val="00F7570E"/>
    <w:rsid w:val="00F7586D"/>
    <w:rsid w:val="00F75DC2"/>
    <w:rsid w:val="00F76119"/>
    <w:rsid w:val="00F76213"/>
    <w:rsid w:val="00F76591"/>
    <w:rsid w:val="00F769E2"/>
    <w:rsid w:val="00F76F0D"/>
    <w:rsid w:val="00F776EA"/>
    <w:rsid w:val="00F77B89"/>
    <w:rsid w:val="00F77BD0"/>
    <w:rsid w:val="00F77F67"/>
    <w:rsid w:val="00F80848"/>
    <w:rsid w:val="00F81756"/>
    <w:rsid w:val="00F81C72"/>
    <w:rsid w:val="00F82C2C"/>
    <w:rsid w:val="00F82C69"/>
    <w:rsid w:val="00F82F2D"/>
    <w:rsid w:val="00F832AD"/>
    <w:rsid w:val="00F83608"/>
    <w:rsid w:val="00F838C0"/>
    <w:rsid w:val="00F83C21"/>
    <w:rsid w:val="00F83E66"/>
    <w:rsid w:val="00F83EC0"/>
    <w:rsid w:val="00F84433"/>
    <w:rsid w:val="00F8456C"/>
    <w:rsid w:val="00F84EFA"/>
    <w:rsid w:val="00F8535A"/>
    <w:rsid w:val="00F854F7"/>
    <w:rsid w:val="00F858F9"/>
    <w:rsid w:val="00F859E0"/>
    <w:rsid w:val="00F85AD8"/>
    <w:rsid w:val="00F85E22"/>
    <w:rsid w:val="00F86373"/>
    <w:rsid w:val="00F86ACF"/>
    <w:rsid w:val="00F87015"/>
    <w:rsid w:val="00F8793E"/>
    <w:rsid w:val="00F87D85"/>
    <w:rsid w:val="00F90325"/>
    <w:rsid w:val="00F9048A"/>
    <w:rsid w:val="00F90C65"/>
    <w:rsid w:val="00F90E70"/>
    <w:rsid w:val="00F9115C"/>
    <w:rsid w:val="00F911B2"/>
    <w:rsid w:val="00F9123C"/>
    <w:rsid w:val="00F91349"/>
    <w:rsid w:val="00F91ACD"/>
    <w:rsid w:val="00F92533"/>
    <w:rsid w:val="00F92D80"/>
    <w:rsid w:val="00F92F4E"/>
    <w:rsid w:val="00F931A8"/>
    <w:rsid w:val="00F932D2"/>
    <w:rsid w:val="00F93386"/>
    <w:rsid w:val="00F934A0"/>
    <w:rsid w:val="00F93954"/>
    <w:rsid w:val="00F93FDB"/>
    <w:rsid w:val="00F945EB"/>
    <w:rsid w:val="00F94770"/>
    <w:rsid w:val="00F9478E"/>
    <w:rsid w:val="00F94875"/>
    <w:rsid w:val="00F95C6A"/>
    <w:rsid w:val="00F9626C"/>
    <w:rsid w:val="00F97A66"/>
    <w:rsid w:val="00FA0276"/>
    <w:rsid w:val="00FA043A"/>
    <w:rsid w:val="00FA071C"/>
    <w:rsid w:val="00FA0F4C"/>
    <w:rsid w:val="00FA11CD"/>
    <w:rsid w:val="00FA1858"/>
    <w:rsid w:val="00FA1D5D"/>
    <w:rsid w:val="00FA3019"/>
    <w:rsid w:val="00FA3556"/>
    <w:rsid w:val="00FA35D3"/>
    <w:rsid w:val="00FA416F"/>
    <w:rsid w:val="00FA43A2"/>
    <w:rsid w:val="00FA4475"/>
    <w:rsid w:val="00FA4870"/>
    <w:rsid w:val="00FA4C05"/>
    <w:rsid w:val="00FA4C7B"/>
    <w:rsid w:val="00FA5037"/>
    <w:rsid w:val="00FA5048"/>
    <w:rsid w:val="00FA59AA"/>
    <w:rsid w:val="00FA5A8B"/>
    <w:rsid w:val="00FA66CC"/>
    <w:rsid w:val="00FA6D17"/>
    <w:rsid w:val="00FA6DB8"/>
    <w:rsid w:val="00FA706A"/>
    <w:rsid w:val="00FA72EE"/>
    <w:rsid w:val="00FA7E67"/>
    <w:rsid w:val="00FB13FB"/>
    <w:rsid w:val="00FB183E"/>
    <w:rsid w:val="00FB18A1"/>
    <w:rsid w:val="00FB2877"/>
    <w:rsid w:val="00FB3325"/>
    <w:rsid w:val="00FB3B78"/>
    <w:rsid w:val="00FB4BD7"/>
    <w:rsid w:val="00FB599D"/>
    <w:rsid w:val="00FB5F9C"/>
    <w:rsid w:val="00FB6218"/>
    <w:rsid w:val="00FB6335"/>
    <w:rsid w:val="00FB65BC"/>
    <w:rsid w:val="00FB686B"/>
    <w:rsid w:val="00FB686F"/>
    <w:rsid w:val="00FB6AF5"/>
    <w:rsid w:val="00FB79A8"/>
    <w:rsid w:val="00FB7CC7"/>
    <w:rsid w:val="00FC0B76"/>
    <w:rsid w:val="00FC0D67"/>
    <w:rsid w:val="00FC0DA7"/>
    <w:rsid w:val="00FC392B"/>
    <w:rsid w:val="00FC39F2"/>
    <w:rsid w:val="00FC3D4C"/>
    <w:rsid w:val="00FC3E6E"/>
    <w:rsid w:val="00FC40F2"/>
    <w:rsid w:val="00FC42C7"/>
    <w:rsid w:val="00FC43B8"/>
    <w:rsid w:val="00FC48D0"/>
    <w:rsid w:val="00FC4AE2"/>
    <w:rsid w:val="00FC4F6A"/>
    <w:rsid w:val="00FC520A"/>
    <w:rsid w:val="00FC5290"/>
    <w:rsid w:val="00FC529F"/>
    <w:rsid w:val="00FC5379"/>
    <w:rsid w:val="00FC5832"/>
    <w:rsid w:val="00FC5962"/>
    <w:rsid w:val="00FC6997"/>
    <w:rsid w:val="00FC6AC4"/>
    <w:rsid w:val="00FC6CA5"/>
    <w:rsid w:val="00FD0085"/>
    <w:rsid w:val="00FD023B"/>
    <w:rsid w:val="00FD0938"/>
    <w:rsid w:val="00FD0BB5"/>
    <w:rsid w:val="00FD129C"/>
    <w:rsid w:val="00FD1327"/>
    <w:rsid w:val="00FD19F6"/>
    <w:rsid w:val="00FD1D66"/>
    <w:rsid w:val="00FD20CD"/>
    <w:rsid w:val="00FD2DCE"/>
    <w:rsid w:val="00FD2E58"/>
    <w:rsid w:val="00FD3306"/>
    <w:rsid w:val="00FD3435"/>
    <w:rsid w:val="00FD3443"/>
    <w:rsid w:val="00FD3A3A"/>
    <w:rsid w:val="00FD3B58"/>
    <w:rsid w:val="00FD48F0"/>
    <w:rsid w:val="00FD5B5E"/>
    <w:rsid w:val="00FD5C06"/>
    <w:rsid w:val="00FD5E84"/>
    <w:rsid w:val="00FD61FF"/>
    <w:rsid w:val="00FD63F9"/>
    <w:rsid w:val="00FD64F1"/>
    <w:rsid w:val="00FD69CF"/>
    <w:rsid w:val="00FD6A07"/>
    <w:rsid w:val="00FD6D4C"/>
    <w:rsid w:val="00FD7553"/>
    <w:rsid w:val="00FD7E35"/>
    <w:rsid w:val="00FE0397"/>
    <w:rsid w:val="00FE0677"/>
    <w:rsid w:val="00FE07C0"/>
    <w:rsid w:val="00FE0974"/>
    <w:rsid w:val="00FE15C1"/>
    <w:rsid w:val="00FE1A73"/>
    <w:rsid w:val="00FE1D4C"/>
    <w:rsid w:val="00FE1EA7"/>
    <w:rsid w:val="00FE29BB"/>
    <w:rsid w:val="00FE3196"/>
    <w:rsid w:val="00FE3C3B"/>
    <w:rsid w:val="00FE417A"/>
    <w:rsid w:val="00FE4962"/>
    <w:rsid w:val="00FE4CA1"/>
    <w:rsid w:val="00FE5B66"/>
    <w:rsid w:val="00FE645E"/>
    <w:rsid w:val="00FE6536"/>
    <w:rsid w:val="00FE771D"/>
    <w:rsid w:val="00FE77AF"/>
    <w:rsid w:val="00FE7973"/>
    <w:rsid w:val="00FE79A4"/>
    <w:rsid w:val="00FE7A78"/>
    <w:rsid w:val="00FF025D"/>
    <w:rsid w:val="00FF039E"/>
    <w:rsid w:val="00FF083A"/>
    <w:rsid w:val="00FF0BAF"/>
    <w:rsid w:val="00FF0BF1"/>
    <w:rsid w:val="00FF0D64"/>
    <w:rsid w:val="00FF1116"/>
    <w:rsid w:val="00FF12B5"/>
    <w:rsid w:val="00FF1C6D"/>
    <w:rsid w:val="00FF238A"/>
    <w:rsid w:val="00FF2581"/>
    <w:rsid w:val="00FF25D6"/>
    <w:rsid w:val="00FF2694"/>
    <w:rsid w:val="00FF274A"/>
    <w:rsid w:val="00FF27E9"/>
    <w:rsid w:val="00FF2A0B"/>
    <w:rsid w:val="00FF2BFB"/>
    <w:rsid w:val="00FF2E81"/>
    <w:rsid w:val="00FF2F44"/>
    <w:rsid w:val="00FF368E"/>
    <w:rsid w:val="00FF3EAD"/>
    <w:rsid w:val="00FF5068"/>
    <w:rsid w:val="00FF5A3F"/>
    <w:rsid w:val="00FF67E3"/>
    <w:rsid w:val="00FF681D"/>
    <w:rsid w:val="00FF7253"/>
    <w:rsid w:val="00FF793D"/>
    <w:rsid w:val="00FF7CD1"/>
    <w:rsid w:val="06A4B30F"/>
    <w:rsid w:val="0C6AC55F"/>
    <w:rsid w:val="147CC0D6"/>
    <w:rsid w:val="14E4390A"/>
    <w:rsid w:val="16F154DA"/>
    <w:rsid w:val="196E98DD"/>
    <w:rsid w:val="1CBA2303"/>
    <w:rsid w:val="1D4BCF82"/>
    <w:rsid w:val="2015E0B9"/>
    <w:rsid w:val="209C4453"/>
    <w:rsid w:val="21994F58"/>
    <w:rsid w:val="23F78FC2"/>
    <w:rsid w:val="2816F99D"/>
    <w:rsid w:val="284F23DB"/>
    <w:rsid w:val="2D9BFA9D"/>
    <w:rsid w:val="3187C07A"/>
    <w:rsid w:val="32B02FB7"/>
    <w:rsid w:val="380C3178"/>
    <w:rsid w:val="38140F32"/>
    <w:rsid w:val="3EA11649"/>
    <w:rsid w:val="3FBBE271"/>
    <w:rsid w:val="43AE8735"/>
    <w:rsid w:val="4555357D"/>
    <w:rsid w:val="456AA086"/>
    <w:rsid w:val="469C1AC6"/>
    <w:rsid w:val="47E465F8"/>
    <w:rsid w:val="4C27C051"/>
    <w:rsid w:val="4F32DEAA"/>
    <w:rsid w:val="5113D1C3"/>
    <w:rsid w:val="52324C2C"/>
    <w:rsid w:val="66EC2110"/>
    <w:rsid w:val="6D39B363"/>
    <w:rsid w:val="6F8C1517"/>
    <w:rsid w:val="714D8A2C"/>
    <w:rsid w:val="7229790A"/>
    <w:rsid w:val="74B377E7"/>
    <w:rsid w:val="7772DE92"/>
    <w:rsid w:val="7C3E43CA"/>
    <w:rsid w:val="7CEDE69F"/>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3E8D6E"/>
  <w15:docId w15:val="{AAC47E42-40E1-44ED-8D41-358B1EA41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81A"/>
    <w:pPr>
      <w:spacing w:before="240" w:after="240" w:line="300" w:lineRule="auto"/>
      <w:jc w:val="both"/>
    </w:pPr>
    <w:rPr>
      <w:rFonts w:ascii="Arial" w:hAnsi="Arial"/>
      <w:sz w:val="22"/>
      <w:szCs w:val="24"/>
      <w:lang w:val="en-US"/>
    </w:rPr>
  </w:style>
  <w:style w:type="paragraph" w:styleId="Balk1">
    <w:name w:val="heading 1"/>
    <w:aliases w:val="L1,Level 1,Report1,Part,OG Heading 1,Heading 1 AGT ESIA,RSKH1,RSKHeading 1,Oscar Faber 1,Section Heading,Chapter Hdg,Hoofdstuk,top Heading 1,h1,Main Title,Section 1,title1,Chapter,Chapter1,Chapter2,Heading 1 - chapter,CH,g,H1,Na,Chapter Head"/>
    <w:basedOn w:val="Normal"/>
    <w:next w:val="Normal"/>
    <w:link w:val="Balk1Char"/>
    <w:autoRedefine/>
    <w:uiPriority w:val="9"/>
    <w:qFormat/>
    <w:rsid w:val="00B4020E"/>
    <w:pPr>
      <w:widowControl w:val="0"/>
      <w:numPr>
        <w:numId w:val="1"/>
      </w:numPr>
      <w:jc w:val="left"/>
      <w:outlineLvl w:val="0"/>
    </w:pPr>
    <w:rPr>
      <w:rFonts w:eastAsia="Arial" w:cs="Arial"/>
      <w:b/>
      <w:caps/>
      <w:snapToGrid w:val="0"/>
      <w:color w:val="4F81B3"/>
      <w:sz w:val="32"/>
      <w:szCs w:val="32"/>
      <w:lang w:eastAsia="en-GB"/>
    </w:rPr>
  </w:style>
  <w:style w:type="paragraph" w:styleId="Balk2">
    <w:name w:val="heading 2"/>
    <w:basedOn w:val="Normal"/>
    <w:next w:val="Normal"/>
    <w:link w:val="Balk2Char"/>
    <w:autoRedefine/>
    <w:uiPriority w:val="9"/>
    <w:unhideWhenUsed/>
    <w:qFormat/>
    <w:rsid w:val="00D11B54"/>
    <w:pPr>
      <w:widowControl w:val="0"/>
      <w:numPr>
        <w:ilvl w:val="1"/>
        <w:numId w:val="1"/>
      </w:numPr>
      <w:outlineLvl w:val="1"/>
    </w:pPr>
    <w:rPr>
      <w:rFonts w:eastAsia="Yu Gothic Light" w:cs="Arial"/>
      <w:b/>
      <w:color w:val="4F81BD"/>
      <w:lang w:eastAsia="en-GB"/>
    </w:rPr>
  </w:style>
  <w:style w:type="paragraph" w:styleId="Balk3">
    <w:name w:val="heading 3"/>
    <w:basedOn w:val="Normal"/>
    <w:next w:val="Normal"/>
    <w:link w:val="Balk3Char"/>
    <w:uiPriority w:val="9"/>
    <w:qFormat/>
    <w:rsid w:val="00F316B9"/>
    <w:pPr>
      <w:keepNext/>
      <w:numPr>
        <w:ilvl w:val="2"/>
        <w:numId w:val="1"/>
      </w:numPr>
      <w:spacing w:after="120"/>
      <w:outlineLvl w:val="2"/>
    </w:pPr>
    <w:rPr>
      <w:rFonts w:eastAsia="Calibri" w:cs="Arial"/>
      <w:bCs/>
      <w:color w:val="2E74B5"/>
      <w:szCs w:val="22"/>
      <w:lang w:eastAsia="x-none"/>
    </w:rPr>
  </w:style>
  <w:style w:type="paragraph" w:styleId="Balk4">
    <w:name w:val="heading 4"/>
    <w:basedOn w:val="Normal"/>
    <w:next w:val="Normal"/>
    <w:link w:val="Balk4Char"/>
    <w:uiPriority w:val="9"/>
    <w:unhideWhenUsed/>
    <w:qFormat/>
    <w:rsid w:val="00F123B2"/>
    <w:pPr>
      <w:keepNext/>
      <w:keepLines/>
      <w:numPr>
        <w:ilvl w:val="3"/>
        <w:numId w:val="1"/>
      </w:numPr>
      <w:spacing w:before="40"/>
      <w:outlineLvl w:val="3"/>
    </w:pPr>
    <w:rPr>
      <w:rFonts w:eastAsia="Yu Gothic Light" w:cs="Arial"/>
      <w:iCs/>
      <w:color w:val="2E74B5"/>
      <w:szCs w:val="22"/>
    </w:rPr>
  </w:style>
  <w:style w:type="paragraph" w:styleId="Balk5">
    <w:name w:val="heading 5"/>
    <w:basedOn w:val="Normal"/>
    <w:next w:val="Normal"/>
    <w:link w:val="Balk5Char"/>
    <w:uiPriority w:val="9"/>
    <w:unhideWhenUsed/>
    <w:qFormat/>
    <w:rsid w:val="00EA7E2B"/>
    <w:pPr>
      <w:keepNext/>
      <w:keepLines/>
      <w:numPr>
        <w:ilvl w:val="4"/>
        <w:numId w:val="1"/>
      </w:numPr>
      <w:spacing w:before="40"/>
      <w:outlineLvl w:val="4"/>
    </w:pPr>
    <w:rPr>
      <w:rFonts w:ascii="Calibri Light" w:eastAsia="Yu Gothic Light" w:hAnsi="Calibri Light"/>
      <w:color w:val="2E74B5"/>
      <w:szCs w:val="22"/>
    </w:rPr>
  </w:style>
  <w:style w:type="paragraph" w:styleId="Balk6">
    <w:name w:val="heading 6"/>
    <w:basedOn w:val="Normal"/>
    <w:next w:val="Normal"/>
    <w:link w:val="Balk6Char"/>
    <w:uiPriority w:val="9"/>
    <w:semiHidden/>
    <w:unhideWhenUsed/>
    <w:qFormat/>
    <w:rsid w:val="00EA7E2B"/>
    <w:pPr>
      <w:keepNext/>
      <w:keepLines/>
      <w:numPr>
        <w:ilvl w:val="5"/>
        <w:numId w:val="1"/>
      </w:numPr>
      <w:spacing w:before="40"/>
      <w:outlineLvl w:val="5"/>
    </w:pPr>
    <w:rPr>
      <w:rFonts w:ascii="Calibri Light" w:eastAsia="Yu Gothic Light" w:hAnsi="Calibri Light"/>
      <w:color w:val="1F4D78"/>
      <w:szCs w:val="22"/>
    </w:rPr>
  </w:style>
  <w:style w:type="paragraph" w:styleId="Balk7">
    <w:name w:val="heading 7"/>
    <w:basedOn w:val="Normal"/>
    <w:next w:val="Normal"/>
    <w:link w:val="Balk7Char"/>
    <w:uiPriority w:val="9"/>
    <w:semiHidden/>
    <w:unhideWhenUsed/>
    <w:qFormat/>
    <w:rsid w:val="00EA7E2B"/>
    <w:pPr>
      <w:keepNext/>
      <w:keepLines/>
      <w:numPr>
        <w:ilvl w:val="6"/>
        <w:numId w:val="1"/>
      </w:numPr>
      <w:spacing w:before="40"/>
      <w:outlineLvl w:val="6"/>
    </w:pPr>
    <w:rPr>
      <w:rFonts w:ascii="Calibri Light" w:eastAsia="Yu Gothic Light" w:hAnsi="Calibri Light"/>
      <w:i/>
      <w:iCs/>
      <w:color w:val="1F4D78"/>
      <w:szCs w:val="22"/>
    </w:rPr>
  </w:style>
  <w:style w:type="paragraph" w:styleId="Balk8">
    <w:name w:val="heading 8"/>
    <w:basedOn w:val="Normal"/>
    <w:next w:val="Normal"/>
    <w:link w:val="Balk8Char"/>
    <w:uiPriority w:val="9"/>
    <w:semiHidden/>
    <w:unhideWhenUsed/>
    <w:qFormat/>
    <w:rsid w:val="00EA7E2B"/>
    <w:pPr>
      <w:keepNext/>
      <w:keepLines/>
      <w:numPr>
        <w:ilvl w:val="7"/>
        <w:numId w:val="1"/>
      </w:numPr>
      <w:spacing w:before="40"/>
      <w:outlineLvl w:val="7"/>
    </w:pPr>
    <w:rPr>
      <w:rFonts w:ascii="Calibri Light" w:eastAsia="Yu Gothic Light" w:hAnsi="Calibri Light"/>
      <w:color w:val="272727"/>
      <w:sz w:val="21"/>
      <w:szCs w:val="21"/>
    </w:rPr>
  </w:style>
  <w:style w:type="paragraph" w:styleId="Balk9">
    <w:name w:val="heading 9"/>
    <w:basedOn w:val="Normal"/>
    <w:next w:val="Normal"/>
    <w:link w:val="Balk9Char"/>
    <w:uiPriority w:val="9"/>
    <w:semiHidden/>
    <w:unhideWhenUsed/>
    <w:qFormat/>
    <w:rsid w:val="00EA7E2B"/>
    <w:pPr>
      <w:keepNext/>
      <w:keepLines/>
      <w:numPr>
        <w:ilvl w:val="8"/>
        <w:numId w:val="1"/>
      </w:numPr>
      <w:spacing w:before="40"/>
      <w:outlineLvl w:val="8"/>
    </w:pPr>
    <w:rPr>
      <w:rFonts w:ascii="Calibri Light" w:eastAsia="Yu Gothic Light" w:hAnsi="Calibri Light"/>
      <w:i/>
      <w:iCs/>
      <w:color w:val="272727"/>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L1 Char,Level 1 Char,Report1 Char,Part Char,OG Heading 1 Char,Heading 1 AGT ESIA Char,RSKH1 Char,RSKHeading 1 Char,Oscar Faber 1 Char,Section Heading Char,Chapter Hdg Char,Hoofdstuk Char,top Heading 1 Char,h1 Char,Main Title Char,CH Char"/>
    <w:link w:val="Balk1"/>
    <w:uiPriority w:val="9"/>
    <w:rsid w:val="00B4020E"/>
    <w:rPr>
      <w:rFonts w:ascii="Arial" w:eastAsia="Arial" w:hAnsi="Arial" w:cs="Arial"/>
      <w:b/>
      <w:caps/>
      <w:snapToGrid w:val="0"/>
      <w:color w:val="4F81B3"/>
      <w:sz w:val="32"/>
      <w:szCs w:val="32"/>
      <w:lang w:val="en-US" w:eastAsia="en-GB"/>
    </w:rPr>
  </w:style>
  <w:style w:type="character" w:customStyle="1" w:styleId="Balk2Char">
    <w:name w:val="Başlık 2 Char"/>
    <w:link w:val="Balk2"/>
    <w:uiPriority w:val="9"/>
    <w:rsid w:val="00D11B54"/>
    <w:rPr>
      <w:rFonts w:ascii="Arial" w:eastAsia="Yu Gothic Light" w:hAnsi="Arial" w:cs="Arial"/>
      <w:b/>
      <w:color w:val="4F81BD"/>
      <w:sz w:val="22"/>
      <w:szCs w:val="24"/>
      <w:lang w:val="en-US" w:eastAsia="en-GB"/>
    </w:rPr>
  </w:style>
  <w:style w:type="paragraph" w:customStyle="1" w:styleId="Captionfigure">
    <w:name w:val="Caption figure"/>
    <w:basedOn w:val="Normal"/>
    <w:uiPriority w:val="1"/>
    <w:qFormat/>
    <w:rsid w:val="00DA0DEA"/>
    <w:pPr>
      <w:widowControl w:val="0"/>
      <w:spacing w:before="0" w:after="120" w:line="240" w:lineRule="auto"/>
      <w:jc w:val="center"/>
    </w:pPr>
    <w:rPr>
      <w:rFonts w:eastAsia="Arial" w:cs="Arial"/>
      <w:color w:val="000000"/>
      <w:sz w:val="20"/>
      <w:szCs w:val="22"/>
    </w:rPr>
  </w:style>
  <w:style w:type="character" w:customStyle="1" w:styleId="Balk3Char">
    <w:name w:val="Başlık 3 Char"/>
    <w:link w:val="Balk3"/>
    <w:uiPriority w:val="9"/>
    <w:rsid w:val="00F316B9"/>
    <w:rPr>
      <w:rFonts w:ascii="Arial" w:eastAsia="Calibri" w:hAnsi="Arial" w:cs="Arial"/>
      <w:bCs/>
      <w:color w:val="2E74B5"/>
      <w:sz w:val="22"/>
      <w:szCs w:val="22"/>
      <w:lang w:val="en-US" w:eastAsia="x-none"/>
    </w:rPr>
  </w:style>
  <w:style w:type="table" w:styleId="TabloKlavuzu">
    <w:name w:val="Table Grid"/>
    <w:aliases w:val="Tablo Kılavuzum,Tablo Kılavuzu_ilkem,Table Grid (Appendix list),ＰＡＤＥＣＯ,Table QA,Table inside,tableau PC,Table 1,SRK,GT0,Tabla portada,Table long document,tablo,Tablo-drs,Сетка таблицы777,Текст в таблице"/>
    <w:basedOn w:val="NormalTablo"/>
    <w:uiPriority w:val="39"/>
    <w:rsid w:val="009E0E7A"/>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uiPriority w:val="99"/>
    <w:unhideWhenUsed/>
    <w:rsid w:val="009E0E7A"/>
    <w:rPr>
      <w:sz w:val="16"/>
      <w:szCs w:val="16"/>
    </w:rPr>
  </w:style>
  <w:style w:type="paragraph" w:customStyle="1" w:styleId="CommentText">
    <w:name w:val="Comment Text"/>
    <w:basedOn w:val="Normal"/>
    <w:link w:val="CommentTextChar"/>
    <w:uiPriority w:val="99"/>
    <w:unhideWhenUsed/>
    <w:rsid w:val="009E0E7A"/>
    <w:pPr>
      <w:spacing w:after="120"/>
    </w:pPr>
    <w:rPr>
      <w:rFonts w:eastAsia="Calibri" w:cs="Arial"/>
      <w:color w:val="000000"/>
      <w:sz w:val="20"/>
      <w:szCs w:val="20"/>
    </w:rPr>
  </w:style>
  <w:style w:type="character" w:customStyle="1" w:styleId="CommentTextChar">
    <w:name w:val="Comment Text Char"/>
    <w:link w:val="CommentText"/>
    <w:uiPriority w:val="99"/>
    <w:rsid w:val="009E0E7A"/>
    <w:rPr>
      <w:rFonts w:ascii="Arial" w:eastAsia="Calibri" w:hAnsi="Arial" w:cs="Arial"/>
      <w:color w:val="000000"/>
      <w:sz w:val="20"/>
      <w:szCs w:val="20"/>
      <w:lang w:val="en-GB"/>
    </w:rPr>
  </w:style>
  <w:style w:type="paragraph" w:styleId="ResimYazs">
    <w:name w:val="caption"/>
    <w:aliases w:val="Table Caption,Table Caption Char Char,Table Caption Char,Map Char,Caption1 Char,Table Caption Char Char Char Char Char Char Char Char Char Char Char Char Char,Table Caption Char Char Char Char Char Char Char,Caption1,headings,CPR Caption,HB"/>
    <w:basedOn w:val="Normal"/>
    <w:next w:val="Normal"/>
    <w:link w:val="ResimYazsChar"/>
    <w:qFormat/>
    <w:rsid w:val="00361193"/>
    <w:pPr>
      <w:spacing w:before="120" w:after="120" w:line="240" w:lineRule="auto"/>
    </w:pPr>
    <w:rPr>
      <w:rFonts w:eastAsia="Calibri" w:cs="Arial"/>
      <w:b/>
      <w:bCs/>
      <w:color w:val="4F81BD"/>
      <w:sz w:val="20"/>
      <w:szCs w:val="20"/>
    </w:rPr>
  </w:style>
  <w:style w:type="character" w:customStyle="1" w:styleId="ResimYazsChar">
    <w:name w:val="Resim Yazısı Char"/>
    <w:aliases w:val="Table Caption Char1,Table Caption Char Char Char,Table Caption Char Char1,Map Char Char,Caption1 Char Char,Table Caption Char Char Char Char Char Char Char Char Char Char Char Char Char Char,Caption1 Char1,headings Char,HB Char"/>
    <w:link w:val="ResimYazs"/>
    <w:qFormat/>
    <w:rsid w:val="00361193"/>
    <w:rPr>
      <w:rFonts w:ascii="Arial" w:eastAsia="Calibri" w:hAnsi="Arial" w:cs="Arial"/>
      <w:b/>
      <w:bCs/>
      <w:color w:val="4F81BD"/>
      <w:lang w:val="en-GB"/>
    </w:rPr>
  </w:style>
  <w:style w:type="paragraph" w:styleId="DipnotMetni">
    <w:name w:val="footnote text"/>
    <w:aliases w:val="Текст сноски Знак Char Знак Знак,Dipnot,FOOTNOTES,FOOTNOTES Char Char Char,Footnote Text Char Char Char Char,Footnote Text Char Char1 Char,Footnote Text Char1 Char,fn,fn Char Char Char,fn Char2,footnote text,footnote text Char Char Char,ft"/>
    <w:basedOn w:val="Normal"/>
    <w:link w:val="DipnotMetniChar"/>
    <w:uiPriority w:val="99"/>
    <w:qFormat/>
    <w:rsid w:val="008A67A5"/>
    <w:pPr>
      <w:spacing w:before="120" w:after="120" w:line="240" w:lineRule="auto"/>
    </w:pPr>
    <w:rPr>
      <w:rFonts w:cs="Arial"/>
      <w:color w:val="000000"/>
      <w:sz w:val="16"/>
    </w:rPr>
  </w:style>
  <w:style w:type="character" w:customStyle="1" w:styleId="DipnotMetniChar">
    <w:name w:val="Dipnot Metni Char"/>
    <w:aliases w:val="Текст сноски Знак Char Знак Знак Char,Dipnot Char,FOOTNOTES Char,FOOTNOTES Char Char Char Char,Footnote Text Char Char Char Char Char,Footnote Text Char Char1 Char Char,Footnote Text Char1 Char Char,fn Char,fn Char Char Char Char"/>
    <w:link w:val="DipnotMetni"/>
    <w:uiPriority w:val="99"/>
    <w:qFormat/>
    <w:rsid w:val="008A67A5"/>
    <w:rPr>
      <w:rFonts w:ascii="Arial" w:hAnsi="Arial" w:cs="Arial"/>
      <w:color w:val="000000"/>
      <w:sz w:val="16"/>
      <w:szCs w:val="24"/>
      <w:lang w:val="en-GB"/>
    </w:rPr>
  </w:style>
  <w:style w:type="character" w:styleId="DipnotBavurusu">
    <w:name w:val="footnote reference"/>
    <w:aliases w:val="(NECG) Footnote Reference,16 Point,Footnote Ref in FtNote,Footnote Reference Number,Footnote Reference_LVL6,Footnote Reference_LVL61,Footnote Reference_LVL62,Ref,Superscript 6 Point,de nota al pie,footnote ref,fr,ftref,Знак сноски-FN"/>
    <w:link w:val="CarattereCarattereCharCharCharCharCharCharZchn"/>
    <w:uiPriority w:val="99"/>
    <w:qFormat/>
    <w:rsid w:val="009E0E7A"/>
    <w:rPr>
      <w:vertAlign w:val="superscript"/>
    </w:rPr>
  </w:style>
  <w:style w:type="paragraph" w:customStyle="1" w:styleId="tabletext">
    <w:name w:val="table text"/>
    <w:basedOn w:val="Normal"/>
    <w:qFormat/>
    <w:rsid w:val="009E0E7A"/>
    <w:pPr>
      <w:spacing w:before="60" w:after="60"/>
    </w:pPr>
    <w:rPr>
      <w:rFonts w:eastAsia="Calibri" w:cs="Arial"/>
      <w:color w:val="000000"/>
      <w:sz w:val="20"/>
      <w:szCs w:val="20"/>
    </w:rPr>
  </w:style>
  <w:style w:type="paragraph" w:styleId="BalonMetni">
    <w:name w:val="Balloon Text"/>
    <w:basedOn w:val="Normal"/>
    <w:link w:val="BalonMetniChar"/>
    <w:uiPriority w:val="99"/>
    <w:semiHidden/>
    <w:unhideWhenUsed/>
    <w:rsid w:val="009E0E7A"/>
    <w:rPr>
      <w:rFonts w:eastAsia="Calibri"/>
      <w:color w:val="000000"/>
      <w:sz w:val="18"/>
      <w:szCs w:val="18"/>
    </w:rPr>
  </w:style>
  <w:style w:type="character" w:customStyle="1" w:styleId="BalonMetniChar">
    <w:name w:val="Balon Metni Char"/>
    <w:link w:val="BalonMetni"/>
    <w:uiPriority w:val="99"/>
    <w:semiHidden/>
    <w:rsid w:val="009E0E7A"/>
    <w:rPr>
      <w:rFonts w:ascii="Times New Roman" w:eastAsia="Calibri" w:hAnsi="Times New Roman" w:cs="Times New Roman"/>
      <w:color w:val="000000"/>
      <w:sz w:val="18"/>
      <w:szCs w:val="18"/>
      <w:lang w:val="en-GB"/>
    </w:rPr>
  </w:style>
  <w:style w:type="paragraph" w:styleId="stBilgi">
    <w:name w:val="header"/>
    <w:basedOn w:val="Normal"/>
    <w:link w:val="stBilgiChar1"/>
    <w:uiPriority w:val="99"/>
    <w:unhideWhenUsed/>
    <w:rsid w:val="00E3785C"/>
    <w:pPr>
      <w:tabs>
        <w:tab w:val="center" w:pos="4536"/>
        <w:tab w:val="right" w:pos="9072"/>
      </w:tabs>
    </w:pPr>
    <w:rPr>
      <w:rFonts w:eastAsia="Calibri" w:cs="Arial"/>
      <w:color w:val="000000"/>
      <w:szCs w:val="22"/>
    </w:rPr>
  </w:style>
  <w:style w:type="character" w:customStyle="1" w:styleId="stBilgiChar1">
    <w:name w:val="Üst Bilgi Char1"/>
    <w:link w:val="stBilgi"/>
    <w:uiPriority w:val="99"/>
    <w:rsid w:val="00E3785C"/>
    <w:rPr>
      <w:rFonts w:ascii="Arial" w:eastAsia="Calibri" w:hAnsi="Arial" w:cs="Arial"/>
      <w:color w:val="000000"/>
      <w:sz w:val="22"/>
      <w:szCs w:val="22"/>
      <w:lang w:val="en-GB"/>
    </w:rPr>
  </w:style>
  <w:style w:type="paragraph" w:styleId="AltBilgi">
    <w:name w:val="footer"/>
    <w:basedOn w:val="Normal"/>
    <w:link w:val="AltBilgiChar1"/>
    <w:uiPriority w:val="99"/>
    <w:unhideWhenUsed/>
    <w:rsid w:val="00E3785C"/>
    <w:pPr>
      <w:tabs>
        <w:tab w:val="center" w:pos="4536"/>
        <w:tab w:val="right" w:pos="9072"/>
      </w:tabs>
    </w:pPr>
    <w:rPr>
      <w:rFonts w:eastAsia="Calibri" w:cs="Arial"/>
      <w:color w:val="000000"/>
      <w:szCs w:val="22"/>
    </w:rPr>
  </w:style>
  <w:style w:type="character" w:customStyle="1" w:styleId="AltBilgiChar1">
    <w:name w:val="Alt Bilgi Char1"/>
    <w:link w:val="AltBilgi"/>
    <w:uiPriority w:val="99"/>
    <w:rsid w:val="00E3785C"/>
    <w:rPr>
      <w:rFonts w:ascii="Arial" w:eastAsia="Calibri" w:hAnsi="Arial" w:cs="Arial"/>
      <w:color w:val="000000"/>
      <w:sz w:val="22"/>
      <w:szCs w:val="22"/>
      <w:lang w:val="en-GB"/>
    </w:rPr>
  </w:style>
  <w:style w:type="character" w:customStyle="1" w:styleId="Balk4Char">
    <w:name w:val="Başlık 4 Char"/>
    <w:link w:val="Balk4"/>
    <w:uiPriority w:val="9"/>
    <w:rsid w:val="00F123B2"/>
    <w:rPr>
      <w:rFonts w:ascii="Arial" w:eastAsia="Yu Gothic Light" w:hAnsi="Arial" w:cs="Arial"/>
      <w:iCs/>
      <w:color w:val="2E74B5"/>
      <w:sz w:val="22"/>
      <w:szCs w:val="22"/>
      <w:lang w:val="en-US"/>
    </w:rPr>
  </w:style>
  <w:style w:type="character" w:customStyle="1" w:styleId="Balk5Char">
    <w:name w:val="Başlık 5 Char"/>
    <w:link w:val="Balk5"/>
    <w:uiPriority w:val="9"/>
    <w:rsid w:val="00EA7E2B"/>
    <w:rPr>
      <w:rFonts w:ascii="Calibri Light" w:eastAsia="Yu Gothic Light" w:hAnsi="Calibri Light"/>
      <w:color w:val="2E74B5"/>
      <w:sz w:val="22"/>
      <w:szCs w:val="22"/>
      <w:lang w:val="en-US"/>
    </w:rPr>
  </w:style>
  <w:style w:type="character" w:customStyle="1" w:styleId="Balk6Char">
    <w:name w:val="Başlık 6 Char"/>
    <w:link w:val="Balk6"/>
    <w:uiPriority w:val="9"/>
    <w:semiHidden/>
    <w:rsid w:val="00EA7E2B"/>
    <w:rPr>
      <w:rFonts w:ascii="Calibri Light" w:eastAsia="Yu Gothic Light" w:hAnsi="Calibri Light"/>
      <w:color w:val="1F4D78"/>
      <w:sz w:val="22"/>
      <w:szCs w:val="22"/>
      <w:lang w:val="en-US"/>
    </w:rPr>
  </w:style>
  <w:style w:type="character" w:customStyle="1" w:styleId="Balk7Char">
    <w:name w:val="Başlık 7 Char"/>
    <w:link w:val="Balk7"/>
    <w:uiPriority w:val="9"/>
    <w:semiHidden/>
    <w:rsid w:val="00EA7E2B"/>
    <w:rPr>
      <w:rFonts w:ascii="Calibri Light" w:eastAsia="Yu Gothic Light" w:hAnsi="Calibri Light"/>
      <w:i/>
      <w:iCs/>
      <w:color w:val="1F4D78"/>
      <w:sz w:val="22"/>
      <w:szCs w:val="22"/>
      <w:lang w:val="en-US"/>
    </w:rPr>
  </w:style>
  <w:style w:type="character" w:customStyle="1" w:styleId="Balk8Char">
    <w:name w:val="Başlık 8 Char"/>
    <w:link w:val="Balk8"/>
    <w:uiPriority w:val="9"/>
    <w:semiHidden/>
    <w:rsid w:val="00EA7E2B"/>
    <w:rPr>
      <w:rFonts w:ascii="Calibri Light" w:eastAsia="Yu Gothic Light" w:hAnsi="Calibri Light"/>
      <w:color w:val="272727"/>
      <w:sz w:val="21"/>
      <w:szCs w:val="21"/>
      <w:lang w:val="en-US"/>
    </w:rPr>
  </w:style>
  <w:style w:type="character" w:customStyle="1" w:styleId="Balk9Char">
    <w:name w:val="Başlık 9 Char"/>
    <w:link w:val="Balk9"/>
    <w:uiPriority w:val="9"/>
    <w:semiHidden/>
    <w:rsid w:val="00EA7E2B"/>
    <w:rPr>
      <w:rFonts w:ascii="Calibri Light" w:eastAsia="Yu Gothic Light" w:hAnsi="Calibri Light"/>
      <w:i/>
      <w:iCs/>
      <w:color w:val="272727"/>
      <w:sz w:val="21"/>
      <w:szCs w:val="21"/>
      <w:lang w:val="en-US"/>
    </w:rPr>
  </w:style>
  <w:style w:type="paragraph" w:styleId="ListeParagraf">
    <w:name w:val="List Paragraph"/>
    <w:aliases w:val="Lvl 1 Bullet,Bullets,Bullet List,Bullet Styles para,Figure_name,Equipment,List Paragraph1,Numbered Indented Text,List Paragraph Char Char Char,List Paragraph Char Char,Bullet 1,lp1,List Paragraph11,kepala,Citation List,Graphic,Shekl,METİN"/>
    <w:basedOn w:val="Normal"/>
    <w:link w:val="ListeParagrafChar"/>
    <w:uiPriority w:val="34"/>
    <w:qFormat/>
    <w:rsid w:val="002E501A"/>
    <w:pPr>
      <w:numPr>
        <w:numId w:val="6"/>
      </w:numPr>
      <w:spacing w:after="120"/>
      <w:contextualSpacing/>
    </w:pPr>
    <w:rPr>
      <w:rFonts w:eastAsia="Calibri" w:cs="Arial"/>
      <w:color w:val="000000"/>
      <w:szCs w:val="22"/>
    </w:rPr>
  </w:style>
  <w:style w:type="paragraph" w:customStyle="1" w:styleId="CommentSubject">
    <w:name w:val="Comment Subject"/>
    <w:basedOn w:val="CommentText"/>
    <w:next w:val="CommentText"/>
    <w:link w:val="CommentSubjectChar"/>
    <w:uiPriority w:val="99"/>
    <w:semiHidden/>
    <w:unhideWhenUsed/>
    <w:rsid w:val="00480996"/>
    <w:pPr>
      <w:spacing w:line="240" w:lineRule="auto"/>
    </w:pPr>
    <w:rPr>
      <w:b/>
      <w:bCs/>
    </w:rPr>
  </w:style>
  <w:style w:type="character" w:customStyle="1" w:styleId="CommentSubjectChar">
    <w:name w:val="Comment Subject Char"/>
    <w:link w:val="CommentSubject"/>
    <w:uiPriority w:val="99"/>
    <w:semiHidden/>
    <w:rsid w:val="00480996"/>
    <w:rPr>
      <w:rFonts w:ascii="Arial" w:eastAsia="Calibri" w:hAnsi="Arial" w:cs="Arial"/>
      <w:b/>
      <w:bCs/>
      <w:color w:val="000000"/>
      <w:sz w:val="20"/>
      <w:szCs w:val="20"/>
      <w:lang w:val="en-GB"/>
    </w:rPr>
  </w:style>
  <w:style w:type="paragraph" w:styleId="T1">
    <w:name w:val="toc 1"/>
    <w:basedOn w:val="Normal"/>
    <w:next w:val="Normal"/>
    <w:autoRedefine/>
    <w:uiPriority w:val="39"/>
    <w:unhideWhenUsed/>
    <w:qFormat/>
    <w:rsid w:val="00DA0DEA"/>
    <w:pPr>
      <w:tabs>
        <w:tab w:val="left" w:pos="440"/>
        <w:tab w:val="right" w:leader="dot" w:pos="9054"/>
      </w:tabs>
      <w:spacing w:before="0" w:after="120" w:line="240" w:lineRule="auto"/>
      <w:ind w:left="288" w:hanging="288"/>
    </w:pPr>
    <w:rPr>
      <w:rFonts w:eastAsia="Calibri" w:cs="Arial"/>
      <w:bCs/>
      <w:caps/>
      <w:noProof/>
      <w:color w:val="000000"/>
      <w:szCs w:val="22"/>
    </w:rPr>
  </w:style>
  <w:style w:type="paragraph" w:styleId="T2">
    <w:name w:val="toc 2"/>
    <w:basedOn w:val="Normal"/>
    <w:next w:val="Normal"/>
    <w:autoRedefine/>
    <w:uiPriority w:val="39"/>
    <w:unhideWhenUsed/>
    <w:qFormat/>
    <w:rsid w:val="00DA0DEA"/>
    <w:pPr>
      <w:tabs>
        <w:tab w:val="left" w:pos="993"/>
        <w:tab w:val="right" w:leader="dot" w:pos="9054"/>
      </w:tabs>
      <w:spacing w:before="0" w:after="120" w:line="240" w:lineRule="auto"/>
      <w:ind w:left="994" w:hanging="706"/>
    </w:pPr>
    <w:rPr>
      <w:rFonts w:eastAsia="Calibri" w:cs="Calibri"/>
      <w:bCs/>
      <w:color w:val="000000"/>
      <w:szCs w:val="20"/>
    </w:rPr>
  </w:style>
  <w:style w:type="paragraph" w:styleId="T3">
    <w:name w:val="toc 3"/>
    <w:basedOn w:val="Normal"/>
    <w:next w:val="Normal"/>
    <w:autoRedefine/>
    <w:uiPriority w:val="39"/>
    <w:unhideWhenUsed/>
    <w:qFormat/>
    <w:rsid w:val="00DA0DEA"/>
    <w:pPr>
      <w:spacing w:before="0" w:after="120" w:line="240" w:lineRule="auto"/>
      <w:ind w:left="216"/>
    </w:pPr>
    <w:rPr>
      <w:rFonts w:eastAsia="Calibri" w:cs="Calibri"/>
      <w:color w:val="000000"/>
      <w:szCs w:val="20"/>
    </w:rPr>
  </w:style>
  <w:style w:type="paragraph" w:styleId="T4">
    <w:name w:val="toc 4"/>
    <w:basedOn w:val="Normal"/>
    <w:next w:val="Normal"/>
    <w:autoRedefine/>
    <w:uiPriority w:val="39"/>
    <w:unhideWhenUsed/>
    <w:rsid w:val="00DA0DEA"/>
    <w:pPr>
      <w:spacing w:before="0" w:after="120" w:line="240" w:lineRule="auto"/>
      <w:ind w:left="446"/>
    </w:pPr>
    <w:rPr>
      <w:rFonts w:eastAsia="Calibri" w:cs="Calibri"/>
      <w:color w:val="000000"/>
      <w:szCs w:val="20"/>
    </w:rPr>
  </w:style>
  <w:style w:type="paragraph" w:styleId="T5">
    <w:name w:val="toc 5"/>
    <w:basedOn w:val="Normal"/>
    <w:next w:val="Normal"/>
    <w:autoRedefine/>
    <w:uiPriority w:val="39"/>
    <w:unhideWhenUsed/>
    <w:rsid w:val="00E14475"/>
    <w:pPr>
      <w:ind w:left="660"/>
    </w:pPr>
    <w:rPr>
      <w:rFonts w:ascii="Calibri" w:eastAsia="Calibri" w:hAnsi="Calibri" w:cs="Calibri"/>
      <w:color w:val="000000"/>
      <w:sz w:val="20"/>
      <w:szCs w:val="20"/>
    </w:rPr>
  </w:style>
  <w:style w:type="paragraph" w:styleId="T6">
    <w:name w:val="toc 6"/>
    <w:basedOn w:val="Normal"/>
    <w:next w:val="Normal"/>
    <w:autoRedefine/>
    <w:uiPriority w:val="39"/>
    <w:unhideWhenUsed/>
    <w:rsid w:val="00E14475"/>
    <w:pPr>
      <w:ind w:left="880"/>
    </w:pPr>
    <w:rPr>
      <w:rFonts w:ascii="Calibri" w:eastAsia="Calibri" w:hAnsi="Calibri" w:cs="Calibri"/>
      <w:color w:val="000000"/>
      <w:sz w:val="20"/>
      <w:szCs w:val="20"/>
    </w:rPr>
  </w:style>
  <w:style w:type="paragraph" w:styleId="T7">
    <w:name w:val="toc 7"/>
    <w:basedOn w:val="Normal"/>
    <w:next w:val="Normal"/>
    <w:autoRedefine/>
    <w:uiPriority w:val="39"/>
    <w:unhideWhenUsed/>
    <w:rsid w:val="00E14475"/>
    <w:pPr>
      <w:ind w:left="1100"/>
    </w:pPr>
    <w:rPr>
      <w:rFonts w:ascii="Calibri" w:eastAsia="Calibri" w:hAnsi="Calibri" w:cs="Calibri"/>
      <w:color w:val="000000"/>
      <w:sz w:val="20"/>
      <w:szCs w:val="20"/>
    </w:rPr>
  </w:style>
  <w:style w:type="paragraph" w:styleId="T8">
    <w:name w:val="toc 8"/>
    <w:basedOn w:val="Normal"/>
    <w:next w:val="Normal"/>
    <w:autoRedefine/>
    <w:uiPriority w:val="39"/>
    <w:unhideWhenUsed/>
    <w:rsid w:val="00E14475"/>
    <w:pPr>
      <w:ind w:left="1320"/>
    </w:pPr>
    <w:rPr>
      <w:rFonts w:ascii="Calibri" w:eastAsia="Calibri" w:hAnsi="Calibri" w:cs="Calibri"/>
      <w:color w:val="000000"/>
      <w:sz w:val="20"/>
      <w:szCs w:val="20"/>
    </w:rPr>
  </w:style>
  <w:style w:type="paragraph" w:styleId="T9">
    <w:name w:val="toc 9"/>
    <w:basedOn w:val="Normal"/>
    <w:next w:val="Normal"/>
    <w:autoRedefine/>
    <w:uiPriority w:val="39"/>
    <w:unhideWhenUsed/>
    <w:rsid w:val="00E14475"/>
    <w:pPr>
      <w:ind w:left="1540"/>
    </w:pPr>
    <w:rPr>
      <w:rFonts w:ascii="Calibri" w:eastAsia="Calibri" w:hAnsi="Calibri" w:cs="Calibri"/>
      <w:color w:val="000000"/>
      <w:sz w:val="20"/>
      <w:szCs w:val="20"/>
    </w:rPr>
  </w:style>
  <w:style w:type="paragraph" w:styleId="BelgeBalantlar">
    <w:name w:val="Document Map"/>
    <w:basedOn w:val="Normal"/>
    <w:link w:val="BelgeBalantlarChar"/>
    <w:uiPriority w:val="99"/>
    <w:semiHidden/>
    <w:unhideWhenUsed/>
    <w:rsid w:val="000F2652"/>
    <w:rPr>
      <w:rFonts w:eastAsia="Calibri"/>
      <w:color w:val="000000"/>
    </w:rPr>
  </w:style>
  <w:style w:type="character" w:customStyle="1" w:styleId="BelgeBalantlarChar">
    <w:name w:val="Belge Bağlantıları Char"/>
    <w:link w:val="BelgeBalantlar"/>
    <w:uiPriority w:val="99"/>
    <w:semiHidden/>
    <w:rsid w:val="000F2652"/>
    <w:rPr>
      <w:rFonts w:ascii="Times New Roman" w:eastAsia="Calibri" w:hAnsi="Times New Roman" w:cs="Times New Roman"/>
      <w:color w:val="000000"/>
      <w:lang w:val="en-GB"/>
    </w:rPr>
  </w:style>
  <w:style w:type="paragraph" w:styleId="Dzeltme">
    <w:name w:val="Revision"/>
    <w:hidden/>
    <w:uiPriority w:val="99"/>
    <w:semiHidden/>
    <w:rsid w:val="00275189"/>
    <w:rPr>
      <w:rFonts w:ascii="Arial" w:eastAsia="Calibri" w:hAnsi="Arial" w:cs="Arial"/>
      <w:color w:val="000000"/>
      <w:sz w:val="22"/>
      <w:szCs w:val="22"/>
      <w:lang w:val="en-GB"/>
    </w:rPr>
  </w:style>
  <w:style w:type="character" w:styleId="Kpr">
    <w:name w:val="Hyperlink"/>
    <w:uiPriority w:val="99"/>
    <w:unhideWhenUsed/>
    <w:rsid w:val="002946C9"/>
    <w:rPr>
      <w:color w:val="0000FF"/>
      <w:u w:val="single"/>
    </w:rPr>
  </w:style>
  <w:style w:type="paragraph" w:styleId="NormalWeb">
    <w:name w:val="Normal (Web)"/>
    <w:basedOn w:val="Normal"/>
    <w:uiPriority w:val="99"/>
    <w:unhideWhenUsed/>
    <w:rsid w:val="00751F9E"/>
    <w:pPr>
      <w:spacing w:before="100" w:beforeAutospacing="1" w:after="100" w:afterAutospacing="1"/>
    </w:pPr>
    <w:rPr>
      <w:lang w:eastAsia="en-GB"/>
    </w:rPr>
  </w:style>
  <w:style w:type="character" w:customStyle="1" w:styleId="apple-converted-space">
    <w:name w:val="apple-converted-space"/>
    <w:basedOn w:val="VarsaylanParagrafYazTipi"/>
    <w:rsid w:val="00751F9E"/>
  </w:style>
  <w:style w:type="paragraph" w:styleId="TBal">
    <w:name w:val="TOC Heading"/>
    <w:basedOn w:val="Balk1"/>
    <w:next w:val="Normal"/>
    <w:uiPriority w:val="39"/>
    <w:semiHidden/>
    <w:unhideWhenUsed/>
    <w:qFormat/>
    <w:rsid w:val="000F3CBF"/>
    <w:pPr>
      <w:keepNext/>
      <w:keepLines/>
      <w:widowControl/>
      <w:numPr>
        <w:numId w:val="0"/>
      </w:numPr>
      <w:spacing w:before="480" w:after="0" w:line="276" w:lineRule="auto"/>
      <w:outlineLvl w:val="9"/>
    </w:pPr>
    <w:rPr>
      <w:rFonts w:ascii="Calibri Light" w:eastAsia="Yu Gothic Light" w:hAnsi="Calibri Light" w:cs="Times New Roman"/>
      <w:bCs/>
      <w:snapToGrid/>
      <w:color w:val="2E74B5"/>
      <w:sz w:val="28"/>
      <w:szCs w:val="28"/>
    </w:rPr>
  </w:style>
  <w:style w:type="paragraph" w:styleId="HTMLncedenBiimlendirilmi">
    <w:name w:val="HTML Preformatted"/>
    <w:basedOn w:val="Normal"/>
    <w:link w:val="HTMLncedenBiimlendirilmiChar"/>
    <w:uiPriority w:val="99"/>
    <w:semiHidden/>
    <w:unhideWhenUsed/>
    <w:rsid w:val="006D2927"/>
    <w:rPr>
      <w:rFonts w:ascii="Consolas" w:eastAsia="Calibri" w:hAnsi="Consolas" w:cs="Arial"/>
      <w:color w:val="000000"/>
      <w:sz w:val="20"/>
      <w:szCs w:val="20"/>
    </w:rPr>
  </w:style>
  <w:style w:type="character" w:customStyle="1" w:styleId="HTMLncedenBiimlendirilmiChar">
    <w:name w:val="HTML Önceden Biçimlendirilmiş Char"/>
    <w:link w:val="HTMLncedenBiimlendirilmi"/>
    <w:uiPriority w:val="99"/>
    <w:semiHidden/>
    <w:rsid w:val="006D2927"/>
    <w:rPr>
      <w:rFonts w:ascii="Consolas" w:eastAsia="Calibri" w:hAnsi="Consolas" w:cs="Arial"/>
      <w:color w:val="000000"/>
      <w:sz w:val="20"/>
      <w:szCs w:val="20"/>
      <w:lang w:val="en-GB"/>
    </w:rPr>
  </w:style>
  <w:style w:type="character" w:customStyle="1" w:styleId="ListeParagrafChar">
    <w:name w:val="Liste Paragraf Char"/>
    <w:aliases w:val="Lvl 1 Bullet Char,Bullets Char,Bullet List Char,Bullet Styles para Char,Figure_name Char,Equipment Char,List Paragraph1 Char,Numbered Indented Text Char,List Paragraph Char Char Char Char,List Paragraph Char Char Char1,Bullet 1 Char"/>
    <w:link w:val="ListeParagraf"/>
    <w:uiPriority w:val="34"/>
    <w:qFormat/>
    <w:locked/>
    <w:rsid w:val="003E7C7A"/>
    <w:rPr>
      <w:rFonts w:ascii="Arial" w:eastAsia="Calibri" w:hAnsi="Arial" w:cs="Arial"/>
      <w:color w:val="000000"/>
      <w:sz w:val="22"/>
      <w:szCs w:val="22"/>
      <w:lang w:val="en-US"/>
    </w:rPr>
  </w:style>
  <w:style w:type="paragraph" w:styleId="AralkYok">
    <w:name w:val="No Spacing"/>
    <w:uiPriority w:val="1"/>
    <w:qFormat/>
    <w:rsid w:val="0024635D"/>
    <w:pPr>
      <w:jc w:val="both"/>
    </w:pPr>
    <w:rPr>
      <w:rFonts w:ascii="Arial" w:hAnsi="Arial" w:cs="Arial"/>
      <w:sz w:val="24"/>
      <w:szCs w:val="24"/>
      <w:lang w:val="en-GB"/>
    </w:rPr>
  </w:style>
  <w:style w:type="table" w:customStyle="1" w:styleId="TableNormal1">
    <w:name w:val="Table Normal1"/>
    <w:uiPriority w:val="2"/>
    <w:semiHidden/>
    <w:unhideWhenUsed/>
    <w:qFormat/>
    <w:rsid w:val="00722F77"/>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22F77"/>
    <w:pPr>
      <w:widowControl w:val="0"/>
      <w:autoSpaceDE w:val="0"/>
      <w:autoSpaceDN w:val="0"/>
    </w:pPr>
    <w:rPr>
      <w:rFonts w:eastAsia="Arial" w:cs="Arial"/>
      <w:szCs w:val="22"/>
      <w:lang w:bidi="en-US"/>
    </w:rPr>
  </w:style>
  <w:style w:type="character" w:styleId="GlVurgulama">
    <w:name w:val="Intense Emphasis"/>
    <w:basedOn w:val="VarsaylanParagrafYazTipi"/>
    <w:uiPriority w:val="21"/>
    <w:qFormat/>
    <w:rsid w:val="009C6AA5"/>
    <w:rPr>
      <w:i/>
      <w:iCs/>
      <w:color w:val="4472C4" w:themeColor="accent1"/>
    </w:rPr>
  </w:style>
  <w:style w:type="paragraph" w:customStyle="1" w:styleId="a">
    <w:name w:val="назив табеле"/>
    <w:basedOn w:val="Normal"/>
    <w:link w:val="Char"/>
    <w:rsid w:val="009C6AA5"/>
    <w:pPr>
      <w:keepNext/>
      <w:numPr>
        <w:numId w:val="2"/>
      </w:numPr>
      <w:tabs>
        <w:tab w:val="left" w:pos="1134"/>
      </w:tabs>
      <w:spacing w:before="120" w:after="120" w:line="259" w:lineRule="auto"/>
      <w:jc w:val="center"/>
    </w:pPr>
    <w:rPr>
      <w:rFonts w:ascii="Calibri" w:hAnsi="Calibri"/>
      <w:i/>
      <w:noProof/>
      <w:sz w:val="20"/>
      <w:szCs w:val="32"/>
      <w:lang w:val="sr-Latn-CS"/>
    </w:rPr>
  </w:style>
  <w:style w:type="paragraph" w:customStyle="1" w:styleId="a1">
    <w:name w:val="табела"/>
    <w:basedOn w:val="Normal"/>
    <w:link w:val="Char0"/>
    <w:rsid w:val="009C6AA5"/>
    <w:pPr>
      <w:spacing w:after="120" w:line="259" w:lineRule="auto"/>
      <w:jc w:val="center"/>
    </w:pPr>
    <w:rPr>
      <w:rFonts w:ascii="Arial Narrow" w:hAnsi="Arial Narrow"/>
      <w:noProof/>
      <w:sz w:val="18"/>
      <w:szCs w:val="32"/>
      <w:lang w:val="sr-Latn-CS"/>
    </w:rPr>
  </w:style>
  <w:style w:type="character" w:customStyle="1" w:styleId="Char">
    <w:name w:val="назив табеле Char"/>
    <w:basedOn w:val="VarsaylanParagrafYazTipi"/>
    <w:link w:val="a"/>
    <w:locked/>
    <w:rsid w:val="009C6AA5"/>
    <w:rPr>
      <w:i/>
      <w:noProof/>
      <w:szCs w:val="32"/>
      <w:lang w:val="sr-Latn-CS"/>
    </w:rPr>
  </w:style>
  <w:style w:type="character" w:customStyle="1" w:styleId="Char0">
    <w:name w:val="табела Char"/>
    <w:basedOn w:val="VarsaylanParagrafYazTipi"/>
    <w:link w:val="a1"/>
    <w:locked/>
    <w:rsid w:val="009C6AA5"/>
    <w:rPr>
      <w:rFonts w:ascii="Arial Narrow" w:hAnsi="Arial Narrow"/>
      <w:noProof/>
      <w:sz w:val="18"/>
      <w:szCs w:val="32"/>
      <w:lang w:val="sr-Latn-CS"/>
    </w:rPr>
  </w:style>
  <w:style w:type="paragraph" w:customStyle="1" w:styleId="a0">
    <w:name w:val="набрајање"/>
    <w:basedOn w:val="Normal"/>
    <w:link w:val="Char1"/>
    <w:rsid w:val="009C6AA5"/>
    <w:pPr>
      <w:widowControl w:val="0"/>
      <w:numPr>
        <w:numId w:val="3"/>
      </w:numPr>
      <w:autoSpaceDE w:val="0"/>
      <w:autoSpaceDN w:val="0"/>
      <w:adjustRightInd w:val="0"/>
    </w:pPr>
    <w:rPr>
      <w:rFonts w:cs="Arial"/>
      <w:szCs w:val="22"/>
      <w:lang w:val="sr-Latn-CS"/>
    </w:rPr>
  </w:style>
  <w:style w:type="character" w:customStyle="1" w:styleId="Char1">
    <w:name w:val="набрајање Char"/>
    <w:basedOn w:val="VarsaylanParagrafYazTipi"/>
    <w:link w:val="a0"/>
    <w:locked/>
    <w:rsid w:val="009C6AA5"/>
    <w:rPr>
      <w:rFonts w:ascii="Arial" w:hAnsi="Arial" w:cs="Arial"/>
      <w:sz w:val="22"/>
      <w:szCs w:val="22"/>
      <w:lang w:val="sr-Latn-CS"/>
    </w:rPr>
  </w:style>
  <w:style w:type="character" w:customStyle="1" w:styleId="tlid-translation">
    <w:name w:val="tlid-translation"/>
    <w:basedOn w:val="VarsaylanParagrafYazTipi"/>
    <w:rsid w:val="009C6AA5"/>
  </w:style>
  <w:style w:type="paragraph" w:customStyle="1" w:styleId="a2">
    <w:name w:val="текст"/>
    <w:basedOn w:val="GvdeMetni"/>
    <w:link w:val="Char2"/>
    <w:uiPriority w:val="99"/>
    <w:rsid w:val="009C6AA5"/>
    <w:pPr>
      <w:spacing w:before="120" w:line="259" w:lineRule="auto"/>
    </w:pPr>
    <w:rPr>
      <w:rFonts w:eastAsia="Arial" w:cs="Arial"/>
      <w:noProof/>
      <w:color w:val="4F81B3"/>
      <w:szCs w:val="32"/>
      <w:lang w:val="sr-Latn-CS" w:eastAsia="en-GB"/>
    </w:rPr>
  </w:style>
  <w:style w:type="character" w:customStyle="1" w:styleId="Char2">
    <w:name w:val="текст Char"/>
    <w:aliases w:val="Title Char"/>
    <w:basedOn w:val="Balk1Char"/>
    <w:link w:val="a2"/>
    <w:uiPriority w:val="99"/>
    <w:qFormat/>
    <w:rsid w:val="009C6AA5"/>
    <w:rPr>
      <w:rFonts w:ascii="Arial" w:eastAsia="Arial" w:hAnsi="Arial" w:cs="Arial"/>
      <w:b w:val="0"/>
      <w:caps w:val="0"/>
      <w:noProof/>
      <w:snapToGrid/>
      <w:color w:val="4F81B3"/>
      <w:sz w:val="22"/>
      <w:szCs w:val="32"/>
      <w:lang w:val="sr-Latn-CS" w:eastAsia="en-GB"/>
    </w:rPr>
  </w:style>
  <w:style w:type="paragraph" w:styleId="GvdeMetni">
    <w:name w:val="Body Text"/>
    <w:basedOn w:val="Normal"/>
    <w:link w:val="GvdeMetniChar"/>
    <w:uiPriority w:val="99"/>
    <w:semiHidden/>
    <w:unhideWhenUsed/>
    <w:rsid w:val="009C6AA5"/>
    <w:pPr>
      <w:spacing w:after="120"/>
    </w:pPr>
  </w:style>
  <w:style w:type="character" w:customStyle="1" w:styleId="GvdeMetniChar">
    <w:name w:val="Gövde Metni Char"/>
    <w:basedOn w:val="VarsaylanParagrafYazTipi"/>
    <w:link w:val="GvdeMetni"/>
    <w:uiPriority w:val="99"/>
    <w:semiHidden/>
    <w:rsid w:val="009C6AA5"/>
    <w:rPr>
      <w:rFonts w:ascii="Times New Roman" w:hAnsi="Times New Roman"/>
      <w:sz w:val="24"/>
      <w:szCs w:val="24"/>
    </w:rPr>
  </w:style>
  <w:style w:type="paragraph" w:customStyle="1" w:styleId="a3">
    <w:name w:val="назив слике"/>
    <w:basedOn w:val="Normal"/>
    <w:next w:val="a2"/>
    <w:link w:val="Char3"/>
    <w:autoRedefine/>
    <w:rsid w:val="00C00C2F"/>
    <w:pPr>
      <w:spacing w:before="120" w:line="220" w:lineRule="atLeast"/>
      <w:ind w:left="360" w:hanging="360"/>
      <w:jc w:val="center"/>
    </w:pPr>
    <w:rPr>
      <w:rFonts w:ascii="Calibri" w:hAnsi="Calibri"/>
      <w:i/>
      <w:noProof/>
      <w:sz w:val="20"/>
      <w:szCs w:val="22"/>
      <w:lang w:val="uz-Cyrl-UZ"/>
    </w:rPr>
  </w:style>
  <w:style w:type="character" w:customStyle="1" w:styleId="Char3">
    <w:name w:val="назив слике Char"/>
    <w:basedOn w:val="VarsaylanParagrafYazTipi"/>
    <w:link w:val="a3"/>
    <w:locked/>
    <w:rsid w:val="00C00C2F"/>
    <w:rPr>
      <w:i/>
      <w:noProof/>
      <w:szCs w:val="22"/>
      <w:lang w:val="uz-Cyrl-UZ"/>
    </w:rPr>
  </w:style>
  <w:style w:type="paragraph" w:customStyle="1" w:styleId="a4">
    <w:name w:val="слика"/>
    <w:basedOn w:val="Normal"/>
    <w:link w:val="Char4"/>
    <w:rsid w:val="00C00C2F"/>
    <w:pPr>
      <w:jc w:val="center"/>
    </w:pPr>
    <w:rPr>
      <w:rFonts w:eastAsiaTheme="minorEastAsia" w:cstheme="minorBidi"/>
      <w:noProof/>
      <w:sz w:val="20"/>
      <w:szCs w:val="22"/>
    </w:rPr>
  </w:style>
  <w:style w:type="character" w:customStyle="1" w:styleId="Char4">
    <w:name w:val="слика Char"/>
    <w:basedOn w:val="VarsaylanParagrafYazTipi"/>
    <w:link w:val="a4"/>
    <w:rsid w:val="00C00C2F"/>
    <w:rPr>
      <w:rFonts w:ascii="Arial" w:eastAsiaTheme="minorEastAsia" w:hAnsi="Arial" w:cstheme="minorBidi"/>
      <w:noProof/>
      <w:szCs w:val="22"/>
      <w:lang w:val="en-US"/>
    </w:rPr>
  </w:style>
  <w:style w:type="table" w:customStyle="1" w:styleId="TabloKlavuzu1">
    <w:name w:val="Tablo Kılavuzu1"/>
    <w:basedOn w:val="NormalTablo"/>
    <w:next w:val="TabloKlavuzu"/>
    <w:uiPriority w:val="39"/>
    <w:rsid w:val="00F77B89"/>
    <w:rPr>
      <w:rFonts w:ascii="Arial" w:hAnsi="Arial"/>
      <w:color w:val="00577E"/>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GvdeMetni"/>
    <w:link w:val="BulletChar"/>
    <w:qFormat/>
    <w:rsid w:val="00F77B89"/>
    <w:pPr>
      <w:numPr>
        <w:numId w:val="4"/>
      </w:numPr>
      <w:spacing w:before="60" w:after="60" w:line="276" w:lineRule="auto"/>
      <w:contextualSpacing/>
    </w:pPr>
    <w:rPr>
      <w:rFonts w:eastAsiaTheme="minorEastAsia" w:cs="Arial"/>
      <w:color w:val="000000" w:themeColor="text1"/>
      <w:lang w:eastAsia="en-GB"/>
    </w:rPr>
  </w:style>
  <w:style w:type="character" w:customStyle="1" w:styleId="BulletChar">
    <w:name w:val="Bullet Char"/>
    <w:basedOn w:val="GvdeMetniChar"/>
    <w:link w:val="Bullet"/>
    <w:rsid w:val="00F77B89"/>
    <w:rPr>
      <w:rFonts w:ascii="Arial" w:eastAsiaTheme="minorEastAsia" w:hAnsi="Arial" w:cs="Arial"/>
      <w:color w:val="000000" w:themeColor="text1"/>
      <w:sz w:val="22"/>
      <w:szCs w:val="24"/>
      <w:lang w:val="en-US" w:eastAsia="en-GB"/>
    </w:rPr>
  </w:style>
  <w:style w:type="numbering" w:customStyle="1" w:styleId="ListBullets">
    <w:name w:val="List Bullets"/>
    <w:uiPriority w:val="99"/>
    <w:rsid w:val="00F77B89"/>
    <w:pPr>
      <w:numPr>
        <w:numId w:val="5"/>
      </w:numPr>
    </w:pPr>
  </w:style>
  <w:style w:type="paragraph" w:styleId="ListeMaddemi">
    <w:name w:val="List Bullet"/>
    <w:basedOn w:val="Normal"/>
    <w:unhideWhenUsed/>
    <w:rsid w:val="00F77B89"/>
    <w:pPr>
      <w:numPr>
        <w:numId w:val="5"/>
      </w:numPr>
      <w:spacing w:before="120" w:line="271" w:lineRule="auto"/>
    </w:pPr>
    <w:rPr>
      <w:rFonts w:eastAsiaTheme="minorEastAsia" w:cs="Arial"/>
      <w:color w:val="000000" w:themeColor="text1"/>
      <w:sz w:val="20"/>
      <w:szCs w:val="20"/>
      <w:lang w:eastAsia="en-GB"/>
    </w:rPr>
  </w:style>
  <w:style w:type="paragraph" w:styleId="ListeMaddemi2">
    <w:name w:val="List Bullet 2"/>
    <w:basedOn w:val="Normal"/>
    <w:unhideWhenUsed/>
    <w:rsid w:val="00F77B89"/>
    <w:pPr>
      <w:numPr>
        <w:ilvl w:val="1"/>
        <w:numId w:val="5"/>
      </w:numPr>
      <w:spacing w:before="80" w:line="271" w:lineRule="auto"/>
    </w:pPr>
    <w:rPr>
      <w:rFonts w:eastAsiaTheme="minorEastAsia" w:cs="Arial"/>
      <w:color w:val="000000" w:themeColor="text1"/>
      <w:sz w:val="20"/>
      <w:szCs w:val="20"/>
      <w:lang w:eastAsia="en-GB"/>
    </w:rPr>
  </w:style>
  <w:style w:type="paragraph" w:styleId="ListeMaddemi3">
    <w:name w:val="List Bullet 3"/>
    <w:basedOn w:val="Normal"/>
    <w:unhideWhenUsed/>
    <w:rsid w:val="00F77B89"/>
    <w:pPr>
      <w:numPr>
        <w:ilvl w:val="2"/>
        <w:numId w:val="5"/>
      </w:numPr>
      <w:spacing w:before="80" w:line="302" w:lineRule="auto"/>
    </w:pPr>
    <w:rPr>
      <w:rFonts w:eastAsiaTheme="minorEastAsia" w:cs="Arial"/>
      <w:color w:val="000000" w:themeColor="text1"/>
      <w:sz w:val="18"/>
      <w:szCs w:val="20"/>
      <w:lang w:eastAsia="en-GB"/>
    </w:rPr>
  </w:style>
  <w:style w:type="paragraph" w:styleId="ListeMaddemi4">
    <w:name w:val="List Bullet 4"/>
    <w:basedOn w:val="Normal"/>
    <w:uiPriority w:val="99"/>
    <w:rsid w:val="00F77B89"/>
    <w:pPr>
      <w:numPr>
        <w:ilvl w:val="3"/>
        <w:numId w:val="5"/>
      </w:numPr>
      <w:spacing w:line="271" w:lineRule="auto"/>
    </w:pPr>
    <w:rPr>
      <w:rFonts w:eastAsiaTheme="minorEastAsia" w:cs="Arial"/>
      <w:color w:val="000000" w:themeColor="text1"/>
      <w:sz w:val="20"/>
      <w:szCs w:val="20"/>
      <w:lang w:eastAsia="en-GB"/>
    </w:rPr>
  </w:style>
  <w:style w:type="numbering" w:customStyle="1" w:styleId="ListBullets1">
    <w:name w:val="List Bullets1"/>
    <w:uiPriority w:val="99"/>
    <w:rsid w:val="00F77B89"/>
    <w:pPr>
      <w:numPr>
        <w:numId w:val="1"/>
      </w:numPr>
    </w:pPr>
  </w:style>
  <w:style w:type="paragraph" w:styleId="ekillerTablosu">
    <w:name w:val="table of figures"/>
    <w:basedOn w:val="Normal"/>
    <w:next w:val="Normal"/>
    <w:uiPriority w:val="99"/>
    <w:unhideWhenUsed/>
    <w:rsid w:val="004F1024"/>
    <w:pPr>
      <w:spacing w:before="0" w:after="120" w:line="240" w:lineRule="auto"/>
    </w:pPr>
  </w:style>
  <w:style w:type="character" w:customStyle="1" w:styleId="UnresolvedMention1">
    <w:name w:val="Unresolved Mention1"/>
    <w:basedOn w:val="VarsaylanParagrafYazTipi"/>
    <w:uiPriority w:val="99"/>
    <w:semiHidden/>
    <w:unhideWhenUsed/>
    <w:rsid w:val="00E640B9"/>
    <w:rPr>
      <w:color w:val="605E5C"/>
      <w:shd w:val="clear" w:color="auto" w:fill="E1DFDD"/>
    </w:rPr>
  </w:style>
  <w:style w:type="table" w:customStyle="1" w:styleId="TabloKlavuzu2">
    <w:name w:val="Tablo Kılavuzu2"/>
    <w:basedOn w:val="NormalTablo"/>
    <w:next w:val="TabloKlavuzu"/>
    <w:uiPriority w:val="39"/>
    <w:rsid w:val="00B345E1"/>
    <w:rPr>
      <w:rFonts w:ascii="Arial" w:hAnsi="Arial"/>
      <w:color w:val="00577E"/>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basedOn w:val="VarsaylanParagrafYazTipi"/>
    <w:uiPriority w:val="20"/>
    <w:qFormat/>
    <w:rsid w:val="006B6E9F"/>
    <w:rPr>
      <w:i/>
      <w:iCs/>
    </w:rPr>
  </w:style>
  <w:style w:type="paragraph" w:customStyle="1" w:styleId="RevisionText">
    <w:name w:val="~RevisionText"/>
    <w:basedOn w:val="Normal"/>
    <w:qFormat/>
    <w:rsid w:val="003C6609"/>
    <w:rPr>
      <w:rFonts w:ascii="Calibri" w:eastAsia="MS Mincho" w:hAnsi="Calibri"/>
      <w:noProof/>
      <w:color w:val="000000"/>
      <w:sz w:val="16"/>
      <w:szCs w:val="20"/>
    </w:rPr>
  </w:style>
  <w:style w:type="paragraph" w:customStyle="1" w:styleId="RevisionHeading">
    <w:name w:val="~RevisionHeading"/>
    <w:basedOn w:val="RevisionText"/>
    <w:rsid w:val="003C6609"/>
    <w:pPr>
      <w:ind w:right="-142"/>
    </w:pPr>
    <w:rPr>
      <w:rFonts w:ascii="Arial Black" w:hAnsi="Arial Black"/>
    </w:rPr>
  </w:style>
  <w:style w:type="table" w:customStyle="1" w:styleId="1">
    <w:name w:val="Текст в таблице1"/>
    <w:basedOn w:val="NormalTablo"/>
    <w:next w:val="TabloKlavuzu"/>
    <w:uiPriority w:val="39"/>
    <w:rsid w:val="008415C5"/>
    <w:rPr>
      <w:rFonts w:eastAsia="Calibri" w:cs="Arial"/>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Текст в таблице2"/>
    <w:basedOn w:val="NormalTablo"/>
    <w:next w:val="TabloKlavuzu"/>
    <w:uiPriority w:val="39"/>
    <w:rsid w:val="00C6231E"/>
    <w:rPr>
      <w:rFonts w:eastAsia="Calibri" w:cs="Arial"/>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Bilgi1">
    <w:name w:val="Üst Bilgi1"/>
    <w:basedOn w:val="Normal"/>
    <w:link w:val="stBilgiChar"/>
    <w:uiPriority w:val="99"/>
    <w:unhideWhenUsed/>
    <w:rsid w:val="00C6231E"/>
    <w:pPr>
      <w:tabs>
        <w:tab w:val="center" w:pos="4536"/>
        <w:tab w:val="right" w:pos="9072"/>
      </w:tabs>
    </w:pPr>
    <w:rPr>
      <w:rFonts w:eastAsia="Calibri" w:cs="Arial"/>
      <w:noProof/>
      <w:color w:val="000000"/>
      <w:szCs w:val="22"/>
    </w:rPr>
  </w:style>
  <w:style w:type="character" w:customStyle="1" w:styleId="stBilgiChar">
    <w:name w:val="Üst Bilgi Char"/>
    <w:link w:val="stBilgi1"/>
    <w:uiPriority w:val="99"/>
    <w:rsid w:val="00C6231E"/>
    <w:rPr>
      <w:rFonts w:ascii="Arial" w:eastAsia="Calibri" w:hAnsi="Arial" w:cs="Arial"/>
      <w:noProof/>
      <w:color w:val="000000"/>
      <w:sz w:val="22"/>
      <w:szCs w:val="22"/>
      <w:lang w:val="en-US"/>
    </w:rPr>
  </w:style>
  <w:style w:type="paragraph" w:customStyle="1" w:styleId="AltBilgi1">
    <w:name w:val="Alt Bilgi1"/>
    <w:basedOn w:val="Normal"/>
    <w:link w:val="AltBilgiChar"/>
    <w:rsid w:val="00C6231E"/>
    <w:pPr>
      <w:tabs>
        <w:tab w:val="center" w:pos="4536"/>
        <w:tab w:val="right" w:pos="9072"/>
      </w:tabs>
    </w:pPr>
    <w:rPr>
      <w:noProof/>
      <w:lang w:eastAsia="tr-TR"/>
    </w:rPr>
  </w:style>
  <w:style w:type="character" w:customStyle="1" w:styleId="AltBilgiChar">
    <w:name w:val="Alt Bilgi Char"/>
    <w:link w:val="AltBilgi1"/>
    <w:rsid w:val="00C6231E"/>
    <w:rPr>
      <w:rFonts w:ascii="Arial" w:hAnsi="Arial"/>
      <w:noProof/>
      <w:sz w:val="22"/>
      <w:szCs w:val="24"/>
      <w:lang w:val="en-US" w:eastAsia="tr-TR"/>
    </w:rPr>
  </w:style>
  <w:style w:type="paragraph" w:customStyle="1" w:styleId="Paragraph">
    <w:name w:val="Paragraph"/>
    <w:aliases w:val="p,PARAGRAPH,PG,pa,at,graph,99 paragraph,p1,P,para,p2,Paragaph,Paragraph 2,paragraph2,Para,paragraph,athh,DDp,bodyph,at + 10 pt,FIGUREARAGRAPH"/>
    <w:basedOn w:val="Normal"/>
    <w:link w:val="ParagraphChar"/>
    <w:qFormat/>
    <w:rsid w:val="009A2DEC"/>
    <w:pPr>
      <w:tabs>
        <w:tab w:val="left" w:pos="851"/>
      </w:tabs>
      <w:spacing w:before="0" w:after="0"/>
      <w:textAlignment w:val="baseline"/>
    </w:pPr>
    <w:rPr>
      <w:rFonts w:eastAsia="Calibri Light" w:cs="Arial"/>
      <w:szCs w:val="22"/>
      <w:lang w:eastAsia="en-GB"/>
    </w:rPr>
  </w:style>
  <w:style w:type="character" w:customStyle="1" w:styleId="normaltextrun">
    <w:name w:val="normaltextrun"/>
    <w:basedOn w:val="VarsaylanParagrafYazTipi"/>
    <w:rsid w:val="006A3830"/>
  </w:style>
  <w:style w:type="character" w:customStyle="1" w:styleId="eop">
    <w:name w:val="eop"/>
    <w:basedOn w:val="VarsaylanParagrafYazTipi"/>
    <w:rsid w:val="006A3830"/>
  </w:style>
  <w:style w:type="character" w:customStyle="1" w:styleId="ParagraphChar">
    <w:name w:val="Paragraph Char"/>
    <w:aliases w:val="Normal List Char,Endnote Char,Indent Char,Citation List Char,Normal bullet 2 Char,Resume Title Char,Paragraphe de liste PBLH Char,Bullet list Char,b1 Char,Number_1 Char,new Char,lp1 Char"/>
    <w:link w:val="Paragraph"/>
    <w:qFormat/>
    <w:rsid w:val="009A2DEC"/>
    <w:rPr>
      <w:rFonts w:ascii="Arial" w:eastAsia="Calibri Light" w:hAnsi="Arial" w:cs="Arial"/>
      <w:sz w:val="22"/>
      <w:szCs w:val="22"/>
      <w:lang w:val="en-GB" w:eastAsia="en-GB"/>
    </w:r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link w:val="DipnotBavurusu"/>
    <w:uiPriority w:val="99"/>
    <w:rsid w:val="00F91ACD"/>
    <w:pPr>
      <w:spacing w:after="160" w:line="240" w:lineRule="exact"/>
    </w:pPr>
    <w:rPr>
      <w:rFonts w:ascii="Calibri" w:hAnsi="Calibri"/>
      <w:sz w:val="20"/>
      <w:szCs w:val="20"/>
      <w:vertAlign w:val="superscript"/>
    </w:rPr>
  </w:style>
  <w:style w:type="character" w:styleId="zmlenmeyenBahsetme">
    <w:name w:val="Unresolved Mention"/>
    <w:basedOn w:val="VarsaylanParagrafYazTipi"/>
    <w:uiPriority w:val="99"/>
    <w:semiHidden/>
    <w:unhideWhenUsed/>
    <w:rsid w:val="00DA7FFB"/>
    <w:rPr>
      <w:color w:val="605E5C"/>
      <w:shd w:val="clear" w:color="auto" w:fill="E1DFDD"/>
    </w:rPr>
  </w:style>
  <w:style w:type="table" w:customStyle="1" w:styleId="CVtable2">
    <w:name w:val="CV table2"/>
    <w:basedOn w:val="NormalTablo"/>
    <w:next w:val="TabloKlavuzu"/>
    <w:uiPriority w:val="39"/>
    <w:rsid w:val="00C95DD6"/>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4704A7"/>
    <w:rPr>
      <w:b/>
      <w:bCs/>
    </w:rPr>
  </w:style>
  <w:style w:type="character" w:styleId="zlenenKpr">
    <w:name w:val="FollowedHyperlink"/>
    <w:basedOn w:val="VarsaylanParagrafYazTipi"/>
    <w:uiPriority w:val="99"/>
    <w:semiHidden/>
    <w:unhideWhenUsed/>
    <w:rsid w:val="009E0A43"/>
    <w:rPr>
      <w:color w:val="954F72" w:themeColor="followedHyperlink"/>
      <w:u w:val="single"/>
    </w:rPr>
  </w:style>
  <w:style w:type="table" w:customStyle="1" w:styleId="TableGrid11">
    <w:name w:val="Table Grid11"/>
    <w:basedOn w:val="NormalTablo"/>
    <w:next w:val="TabloKlavuzu"/>
    <w:uiPriority w:val="39"/>
    <w:rsid w:val="006B4206"/>
    <w:rPr>
      <w:rFonts w:ascii="Segoe UI" w:eastAsia="Segoe UI" w:hAnsi="Segoe UI" w:cs="Calibri Light"/>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ONSTableStyle12">
    <w:name w:val="RCONS Table Style12"/>
    <w:basedOn w:val="NormalTablo"/>
    <w:uiPriority w:val="99"/>
    <w:rsid w:val="00CD6EAA"/>
    <w:pPr>
      <w:jc w:val="center"/>
    </w:pPr>
    <w:rPr>
      <w:rFonts w:ascii="Arial" w:hAnsi="Arial"/>
      <w:sz w:val="17"/>
      <w:lang w:val="it-IT" w:eastAsia="it-IT"/>
    </w:rPr>
    <w:tblPr>
      <w:tblBorders>
        <w:top w:val="single" w:sz="4" w:space="0" w:color="0076A5"/>
        <w:left w:val="single" w:sz="4" w:space="0" w:color="0076A5"/>
        <w:bottom w:val="single" w:sz="4" w:space="0" w:color="0076A5"/>
        <w:right w:val="single" w:sz="4" w:space="0" w:color="0076A5"/>
        <w:insideH w:val="single" w:sz="4" w:space="0" w:color="0076A5"/>
        <w:insideV w:val="single" w:sz="4" w:space="0" w:color="0076A5"/>
      </w:tblBorders>
    </w:tblPr>
    <w:tcPr>
      <w:vAlign w:val="center"/>
    </w:tcPr>
    <w:tblStylePr w:type="firstRow">
      <w:pPr>
        <w:wordWrap/>
        <w:jc w:val="center"/>
      </w:pPr>
      <w:rPr>
        <w:rFonts w:ascii="Arial" w:hAnsi="Arial"/>
        <w:b w:val="0"/>
        <w:color w:val="FFFFFF"/>
        <w:sz w:val="18"/>
      </w:rPr>
      <w:tblPr/>
      <w:tcPr>
        <w:tcBorders>
          <w:top w:val="single" w:sz="2" w:space="0" w:color="0076A5"/>
          <w:left w:val="single" w:sz="2" w:space="0" w:color="0076A5"/>
          <w:bottom w:val="single" w:sz="2" w:space="0" w:color="0076A5"/>
          <w:right w:val="single" w:sz="2" w:space="0" w:color="0076A5"/>
          <w:insideH w:val="nil"/>
          <w:insideV w:val="single" w:sz="2" w:space="0" w:color="FFFFFF"/>
          <w:tl2br w:val="nil"/>
          <w:tr2bl w:val="nil"/>
        </w:tcBorders>
        <w:shd w:val="clear" w:color="auto" w:fill="0076A5"/>
      </w:tcPr>
    </w:tblStylePr>
  </w:style>
  <w:style w:type="paragraph" w:customStyle="1" w:styleId="Annex">
    <w:name w:val="Annex"/>
    <w:basedOn w:val="Balk2"/>
    <w:link w:val="AnnexChar"/>
    <w:qFormat/>
    <w:rsid w:val="00DF1BD5"/>
    <w:pPr>
      <w:numPr>
        <w:ilvl w:val="0"/>
        <w:numId w:val="48"/>
      </w:numPr>
    </w:pPr>
  </w:style>
  <w:style w:type="character" w:customStyle="1" w:styleId="AnnexChar">
    <w:name w:val="Annex Char"/>
    <w:basedOn w:val="Balk2Char"/>
    <w:link w:val="Annex"/>
    <w:rsid w:val="00DF1BD5"/>
    <w:rPr>
      <w:rFonts w:ascii="Arial" w:eastAsia="Yu Gothic Light" w:hAnsi="Arial" w:cs="Arial"/>
      <w:b/>
      <w:color w:val="4F81BD"/>
      <w:sz w:val="22"/>
      <w:szCs w:val="24"/>
      <w:lang w:val="en-US" w:eastAsia="en-GB"/>
    </w:rPr>
  </w:style>
  <w:style w:type="character" w:styleId="KitapBal">
    <w:name w:val="Book Title"/>
    <w:basedOn w:val="VarsaylanParagrafYazTipi"/>
    <w:uiPriority w:val="33"/>
    <w:qFormat/>
    <w:rsid w:val="00311FE8"/>
    <w:rPr>
      <w:b/>
      <w:bCs/>
      <w:i/>
      <w:iCs/>
      <w:spacing w:val="5"/>
    </w:rPr>
  </w:style>
  <w:style w:type="paragraph" w:styleId="GlAlnt">
    <w:name w:val="Intense Quote"/>
    <w:basedOn w:val="Normal"/>
    <w:next w:val="Normal"/>
    <w:link w:val="GlAlntChar"/>
    <w:uiPriority w:val="30"/>
    <w:qFormat/>
    <w:rsid w:val="00311FE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GlAlntChar">
    <w:name w:val="Güçlü Alıntı Char"/>
    <w:basedOn w:val="VarsaylanParagrafYazTipi"/>
    <w:link w:val="GlAlnt"/>
    <w:uiPriority w:val="30"/>
    <w:rsid w:val="00311FE8"/>
    <w:rPr>
      <w:rFonts w:ascii="Arial" w:hAnsi="Arial"/>
      <w:i/>
      <w:iCs/>
      <w:color w:val="4472C4" w:themeColor="accent1"/>
      <w:sz w:val="22"/>
      <w:szCs w:val="24"/>
      <w:lang w:val="en-US"/>
    </w:rPr>
  </w:style>
  <w:style w:type="character" w:styleId="GlBavuru">
    <w:name w:val="Intense Reference"/>
    <w:basedOn w:val="VarsaylanParagrafYazTipi"/>
    <w:uiPriority w:val="32"/>
    <w:qFormat/>
    <w:rsid w:val="00311FE8"/>
    <w:rPr>
      <w:b/>
      <w:bCs/>
      <w:smallCaps/>
      <w:color w:val="4472C4" w:themeColor="accent1"/>
      <w:spacing w:val="5"/>
    </w:rPr>
  </w:style>
  <w:style w:type="paragraph" w:styleId="Alnt">
    <w:name w:val="Quote"/>
    <w:basedOn w:val="Normal"/>
    <w:next w:val="Normal"/>
    <w:link w:val="AlntChar"/>
    <w:uiPriority w:val="29"/>
    <w:qFormat/>
    <w:rsid w:val="00311FE8"/>
    <w:pPr>
      <w:spacing w:before="200" w:after="160"/>
      <w:ind w:left="864" w:right="864"/>
      <w:jc w:val="center"/>
    </w:pPr>
    <w:rPr>
      <w:i/>
      <w:iCs/>
      <w:color w:val="404040" w:themeColor="text1" w:themeTint="BF"/>
    </w:rPr>
  </w:style>
  <w:style w:type="character" w:customStyle="1" w:styleId="AlntChar">
    <w:name w:val="Alıntı Char"/>
    <w:basedOn w:val="VarsaylanParagrafYazTipi"/>
    <w:link w:val="Alnt"/>
    <w:uiPriority w:val="29"/>
    <w:rsid w:val="00311FE8"/>
    <w:rPr>
      <w:rFonts w:ascii="Arial" w:hAnsi="Arial"/>
      <w:i/>
      <w:iCs/>
      <w:color w:val="404040" w:themeColor="text1" w:themeTint="BF"/>
      <w:sz w:val="22"/>
      <w:szCs w:val="24"/>
      <w:lang w:val="en-US"/>
    </w:rPr>
  </w:style>
  <w:style w:type="paragraph" w:styleId="Altyaz">
    <w:name w:val="Subtitle"/>
    <w:basedOn w:val="Normal"/>
    <w:next w:val="Normal"/>
    <w:link w:val="AltyazChar"/>
    <w:uiPriority w:val="11"/>
    <w:qFormat/>
    <w:rsid w:val="00311FE8"/>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tyazChar">
    <w:name w:val="Altyazı Char"/>
    <w:basedOn w:val="VarsaylanParagrafYazTipi"/>
    <w:link w:val="Altyaz"/>
    <w:uiPriority w:val="11"/>
    <w:rsid w:val="00311FE8"/>
    <w:rPr>
      <w:rFonts w:asciiTheme="minorHAnsi" w:eastAsiaTheme="minorEastAsia" w:hAnsiTheme="minorHAnsi" w:cstheme="minorBidi"/>
      <w:color w:val="5A5A5A" w:themeColor="text1" w:themeTint="A5"/>
      <w:spacing w:val="15"/>
      <w:sz w:val="22"/>
      <w:szCs w:val="22"/>
      <w:lang w:val="en-US"/>
    </w:rPr>
  </w:style>
  <w:style w:type="character" w:styleId="HafifVurgulama">
    <w:name w:val="Subtle Emphasis"/>
    <w:basedOn w:val="VarsaylanParagrafYazTipi"/>
    <w:uiPriority w:val="19"/>
    <w:qFormat/>
    <w:rsid w:val="00311FE8"/>
    <w:rPr>
      <w:i/>
      <w:iCs/>
      <w:color w:val="404040" w:themeColor="text1" w:themeTint="BF"/>
    </w:rPr>
  </w:style>
  <w:style w:type="character" w:styleId="HafifBavuru">
    <w:name w:val="Subtle Reference"/>
    <w:basedOn w:val="VarsaylanParagrafYazTipi"/>
    <w:uiPriority w:val="31"/>
    <w:qFormat/>
    <w:rsid w:val="00311FE8"/>
    <w:rPr>
      <w:smallCaps/>
      <w:color w:val="5A5A5A" w:themeColor="text1" w:themeTint="A5"/>
    </w:rPr>
  </w:style>
  <w:style w:type="paragraph" w:styleId="KonuBal">
    <w:name w:val="Title"/>
    <w:basedOn w:val="Normal"/>
    <w:next w:val="Normal"/>
    <w:link w:val="KonuBalChar"/>
    <w:uiPriority w:val="10"/>
    <w:qFormat/>
    <w:rsid w:val="00311FE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11FE8"/>
    <w:rPr>
      <w:rFonts w:asciiTheme="majorHAnsi" w:eastAsiaTheme="majorEastAsia" w:hAnsiTheme="majorHAnsi" w:cstheme="majorBidi"/>
      <w:spacing w:val="-10"/>
      <w:kern w:val="28"/>
      <w:sz w:val="56"/>
      <w:szCs w:val="56"/>
      <w:lang w:val="en-US"/>
    </w:rPr>
  </w:style>
  <w:style w:type="paragraph" w:customStyle="1" w:styleId="pdq2pgselectionanchorcontainer">
    <w:name w:val="pdq2pg_selectionanchorcontainer"/>
    <w:basedOn w:val="Normal"/>
    <w:rsid w:val="00395B6C"/>
    <w:pPr>
      <w:spacing w:before="100" w:beforeAutospacing="1" w:after="100" w:afterAutospacing="1" w:line="240" w:lineRule="auto"/>
      <w:jc w:val="left"/>
    </w:pPr>
    <w:rPr>
      <w:rFonts w:ascii="Times New Roman" w:hAnsi="Times New Roman"/>
      <w:sz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84848">
      <w:bodyDiv w:val="1"/>
      <w:marLeft w:val="0"/>
      <w:marRight w:val="0"/>
      <w:marTop w:val="0"/>
      <w:marBottom w:val="0"/>
      <w:divBdr>
        <w:top w:val="none" w:sz="0" w:space="0" w:color="auto"/>
        <w:left w:val="none" w:sz="0" w:space="0" w:color="auto"/>
        <w:bottom w:val="none" w:sz="0" w:space="0" w:color="auto"/>
        <w:right w:val="none" w:sz="0" w:space="0" w:color="auto"/>
      </w:divBdr>
    </w:div>
    <w:div w:id="54283870">
      <w:bodyDiv w:val="1"/>
      <w:marLeft w:val="0"/>
      <w:marRight w:val="0"/>
      <w:marTop w:val="0"/>
      <w:marBottom w:val="0"/>
      <w:divBdr>
        <w:top w:val="none" w:sz="0" w:space="0" w:color="auto"/>
        <w:left w:val="none" w:sz="0" w:space="0" w:color="auto"/>
        <w:bottom w:val="none" w:sz="0" w:space="0" w:color="auto"/>
        <w:right w:val="none" w:sz="0" w:space="0" w:color="auto"/>
      </w:divBdr>
    </w:div>
    <w:div w:id="54397260">
      <w:bodyDiv w:val="1"/>
      <w:marLeft w:val="0"/>
      <w:marRight w:val="0"/>
      <w:marTop w:val="0"/>
      <w:marBottom w:val="0"/>
      <w:divBdr>
        <w:top w:val="none" w:sz="0" w:space="0" w:color="auto"/>
        <w:left w:val="none" w:sz="0" w:space="0" w:color="auto"/>
        <w:bottom w:val="none" w:sz="0" w:space="0" w:color="auto"/>
        <w:right w:val="none" w:sz="0" w:space="0" w:color="auto"/>
      </w:divBdr>
      <w:divsChild>
        <w:div w:id="46615644">
          <w:marLeft w:val="0"/>
          <w:marRight w:val="0"/>
          <w:marTop w:val="0"/>
          <w:marBottom w:val="0"/>
          <w:divBdr>
            <w:top w:val="none" w:sz="0" w:space="0" w:color="auto"/>
            <w:left w:val="none" w:sz="0" w:space="0" w:color="auto"/>
            <w:bottom w:val="none" w:sz="0" w:space="0" w:color="auto"/>
            <w:right w:val="none" w:sz="0" w:space="0" w:color="auto"/>
          </w:divBdr>
          <w:divsChild>
            <w:div w:id="1418595556">
              <w:marLeft w:val="0"/>
              <w:marRight w:val="0"/>
              <w:marTop w:val="0"/>
              <w:marBottom w:val="0"/>
              <w:divBdr>
                <w:top w:val="none" w:sz="0" w:space="0" w:color="auto"/>
                <w:left w:val="none" w:sz="0" w:space="0" w:color="auto"/>
                <w:bottom w:val="none" w:sz="0" w:space="0" w:color="auto"/>
                <w:right w:val="none" w:sz="0" w:space="0" w:color="auto"/>
              </w:divBdr>
              <w:divsChild>
                <w:div w:id="169399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29161">
      <w:bodyDiv w:val="1"/>
      <w:marLeft w:val="0"/>
      <w:marRight w:val="0"/>
      <w:marTop w:val="0"/>
      <w:marBottom w:val="0"/>
      <w:divBdr>
        <w:top w:val="none" w:sz="0" w:space="0" w:color="auto"/>
        <w:left w:val="none" w:sz="0" w:space="0" w:color="auto"/>
        <w:bottom w:val="none" w:sz="0" w:space="0" w:color="auto"/>
        <w:right w:val="none" w:sz="0" w:space="0" w:color="auto"/>
      </w:divBdr>
    </w:div>
    <w:div w:id="127092439">
      <w:bodyDiv w:val="1"/>
      <w:marLeft w:val="0"/>
      <w:marRight w:val="0"/>
      <w:marTop w:val="0"/>
      <w:marBottom w:val="0"/>
      <w:divBdr>
        <w:top w:val="none" w:sz="0" w:space="0" w:color="auto"/>
        <w:left w:val="none" w:sz="0" w:space="0" w:color="auto"/>
        <w:bottom w:val="none" w:sz="0" w:space="0" w:color="auto"/>
        <w:right w:val="none" w:sz="0" w:space="0" w:color="auto"/>
      </w:divBdr>
      <w:divsChild>
        <w:div w:id="1143153516">
          <w:marLeft w:val="0"/>
          <w:marRight w:val="0"/>
          <w:marTop w:val="0"/>
          <w:marBottom w:val="0"/>
          <w:divBdr>
            <w:top w:val="none" w:sz="0" w:space="0" w:color="auto"/>
            <w:left w:val="none" w:sz="0" w:space="0" w:color="auto"/>
            <w:bottom w:val="none" w:sz="0" w:space="0" w:color="auto"/>
            <w:right w:val="none" w:sz="0" w:space="0" w:color="auto"/>
          </w:divBdr>
        </w:div>
      </w:divsChild>
    </w:div>
    <w:div w:id="144669416">
      <w:bodyDiv w:val="1"/>
      <w:marLeft w:val="0"/>
      <w:marRight w:val="0"/>
      <w:marTop w:val="0"/>
      <w:marBottom w:val="0"/>
      <w:divBdr>
        <w:top w:val="none" w:sz="0" w:space="0" w:color="auto"/>
        <w:left w:val="none" w:sz="0" w:space="0" w:color="auto"/>
        <w:bottom w:val="none" w:sz="0" w:space="0" w:color="auto"/>
        <w:right w:val="none" w:sz="0" w:space="0" w:color="auto"/>
      </w:divBdr>
    </w:div>
    <w:div w:id="188836209">
      <w:bodyDiv w:val="1"/>
      <w:marLeft w:val="0"/>
      <w:marRight w:val="0"/>
      <w:marTop w:val="0"/>
      <w:marBottom w:val="0"/>
      <w:divBdr>
        <w:top w:val="none" w:sz="0" w:space="0" w:color="auto"/>
        <w:left w:val="none" w:sz="0" w:space="0" w:color="auto"/>
        <w:bottom w:val="none" w:sz="0" w:space="0" w:color="auto"/>
        <w:right w:val="none" w:sz="0" w:space="0" w:color="auto"/>
      </w:divBdr>
      <w:divsChild>
        <w:div w:id="1341394742">
          <w:marLeft w:val="0"/>
          <w:marRight w:val="0"/>
          <w:marTop w:val="0"/>
          <w:marBottom w:val="0"/>
          <w:divBdr>
            <w:top w:val="none" w:sz="0" w:space="0" w:color="auto"/>
            <w:left w:val="none" w:sz="0" w:space="0" w:color="auto"/>
            <w:bottom w:val="none" w:sz="0" w:space="0" w:color="auto"/>
            <w:right w:val="none" w:sz="0" w:space="0" w:color="auto"/>
          </w:divBdr>
        </w:div>
      </w:divsChild>
    </w:div>
    <w:div w:id="234167916">
      <w:bodyDiv w:val="1"/>
      <w:marLeft w:val="0"/>
      <w:marRight w:val="0"/>
      <w:marTop w:val="0"/>
      <w:marBottom w:val="0"/>
      <w:divBdr>
        <w:top w:val="none" w:sz="0" w:space="0" w:color="auto"/>
        <w:left w:val="none" w:sz="0" w:space="0" w:color="auto"/>
        <w:bottom w:val="none" w:sz="0" w:space="0" w:color="auto"/>
        <w:right w:val="none" w:sz="0" w:space="0" w:color="auto"/>
      </w:divBdr>
    </w:div>
    <w:div w:id="270169834">
      <w:bodyDiv w:val="1"/>
      <w:marLeft w:val="0"/>
      <w:marRight w:val="0"/>
      <w:marTop w:val="0"/>
      <w:marBottom w:val="0"/>
      <w:divBdr>
        <w:top w:val="none" w:sz="0" w:space="0" w:color="auto"/>
        <w:left w:val="none" w:sz="0" w:space="0" w:color="auto"/>
        <w:bottom w:val="none" w:sz="0" w:space="0" w:color="auto"/>
        <w:right w:val="none" w:sz="0" w:space="0" w:color="auto"/>
      </w:divBdr>
      <w:divsChild>
        <w:div w:id="359210166">
          <w:marLeft w:val="0"/>
          <w:marRight w:val="0"/>
          <w:marTop w:val="15"/>
          <w:marBottom w:val="0"/>
          <w:divBdr>
            <w:top w:val="none" w:sz="0" w:space="0" w:color="auto"/>
            <w:left w:val="none" w:sz="0" w:space="0" w:color="auto"/>
            <w:bottom w:val="none" w:sz="0" w:space="0" w:color="auto"/>
            <w:right w:val="none" w:sz="0" w:space="0" w:color="auto"/>
          </w:divBdr>
          <w:divsChild>
            <w:div w:id="1597203530">
              <w:marLeft w:val="0"/>
              <w:marRight w:val="0"/>
              <w:marTop w:val="0"/>
              <w:marBottom w:val="0"/>
              <w:divBdr>
                <w:top w:val="none" w:sz="0" w:space="0" w:color="auto"/>
                <w:left w:val="none" w:sz="0" w:space="0" w:color="auto"/>
                <w:bottom w:val="none" w:sz="0" w:space="0" w:color="auto"/>
                <w:right w:val="none" w:sz="0" w:space="0" w:color="auto"/>
              </w:divBdr>
              <w:divsChild>
                <w:div w:id="84307152">
                  <w:marLeft w:val="0"/>
                  <w:marRight w:val="0"/>
                  <w:marTop w:val="0"/>
                  <w:marBottom w:val="0"/>
                  <w:divBdr>
                    <w:top w:val="none" w:sz="0" w:space="0" w:color="auto"/>
                    <w:left w:val="none" w:sz="0" w:space="0" w:color="auto"/>
                    <w:bottom w:val="none" w:sz="0" w:space="0" w:color="auto"/>
                    <w:right w:val="none" w:sz="0" w:space="0" w:color="auto"/>
                  </w:divBdr>
                </w:div>
                <w:div w:id="111902103">
                  <w:marLeft w:val="0"/>
                  <w:marRight w:val="0"/>
                  <w:marTop w:val="0"/>
                  <w:marBottom w:val="0"/>
                  <w:divBdr>
                    <w:top w:val="none" w:sz="0" w:space="0" w:color="auto"/>
                    <w:left w:val="none" w:sz="0" w:space="0" w:color="auto"/>
                    <w:bottom w:val="none" w:sz="0" w:space="0" w:color="auto"/>
                    <w:right w:val="none" w:sz="0" w:space="0" w:color="auto"/>
                  </w:divBdr>
                </w:div>
                <w:div w:id="199904686">
                  <w:marLeft w:val="0"/>
                  <w:marRight w:val="0"/>
                  <w:marTop w:val="0"/>
                  <w:marBottom w:val="0"/>
                  <w:divBdr>
                    <w:top w:val="none" w:sz="0" w:space="0" w:color="auto"/>
                    <w:left w:val="none" w:sz="0" w:space="0" w:color="auto"/>
                    <w:bottom w:val="none" w:sz="0" w:space="0" w:color="auto"/>
                    <w:right w:val="none" w:sz="0" w:space="0" w:color="auto"/>
                  </w:divBdr>
                </w:div>
                <w:div w:id="419833503">
                  <w:marLeft w:val="0"/>
                  <w:marRight w:val="0"/>
                  <w:marTop w:val="0"/>
                  <w:marBottom w:val="0"/>
                  <w:divBdr>
                    <w:top w:val="none" w:sz="0" w:space="0" w:color="auto"/>
                    <w:left w:val="none" w:sz="0" w:space="0" w:color="auto"/>
                    <w:bottom w:val="none" w:sz="0" w:space="0" w:color="auto"/>
                    <w:right w:val="none" w:sz="0" w:space="0" w:color="auto"/>
                  </w:divBdr>
                </w:div>
                <w:div w:id="463013367">
                  <w:marLeft w:val="0"/>
                  <w:marRight w:val="0"/>
                  <w:marTop w:val="0"/>
                  <w:marBottom w:val="0"/>
                  <w:divBdr>
                    <w:top w:val="none" w:sz="0" w:space="0" w:color="auto"/>
                    <w:left w:val="none" w:sz="0" w:space="0" w:color="auto"/>
                    <w:bottom w:val="none" w:sz="0" w:space="0" w:color="auto"/>
                    <w:right w:val="none" w:sz="0" w:space="0" w:color="auto"/>
                  </w:divBdr>
                </w:div>
                <w:div w:id="528034401">
                  <w:marLeft w:val="0"/>
                  <w:marRight w:val="0"/>
                  <w:marTop w:val="0"/>
                  <w:marBottom w:val="0"/>
                  <w:divBdr>
                    <w:top w:val="none" w:sz="0" w:space="0" w:color="auto"/>
                    <w:left w:val="none" w:sz="0" w:space="0" w:color="auto"/>
                    <w:bottom w:val="none" w:sz="0" w:space="0" w:color="auto"/>
                    <w:right w:val="none" w:sz="0" w:space="0" w:color="auto"/>
                  </w:divBdr>
                </w:div>
                <w:div w:id="544759043">
                  <w:marLeft w:val="0"/>
                  <w:marRight w:val="0"/>
                  <w:marTop w:val="0"/>
                  <w:marBottom w:val="0"/>
                  <w:divBdr>
                    <w:top w:val="none" w:sz="0" w:space="0" w:color="auto"/>
                    <w:left w:val="none" w:sz="0" w:space="0" w:color="auto"/>
                    <w:bottom w:val="none" w:sz="0" w:space="0" w:color="auto"/>
                    <w:right w:val="none" w:sz="0" w:space="0" w:color="auto"/>
                  </w:divBdr>
                </w:div>
                <w:div w:id="649217406">
                  <w:marLeft w:val="0"/>
                  <w:marRight w:val="0"/>
                  <w:marTop w:val="0"/>
                  <w:marBottom w:val="0"/>
                  <w:divBdr>
                    <w:top w:val="none" w:sz="0" w:space="0" w:color="auto"/>
                    <w:left w:val="none" w:sz="0" w:space="0" w:color="auto"/>
                    <w:bottom w:val="none" w:sz="0" w:space="0" w:color="auto"/>
                    <w:right w:val="none" w:sz="0" w:space="0" w:color="auto"/>
                  </w:divBdr>
                </w:div>
                <w:div w:id="654604282">
                  <w:marLeft w:val="0"/>
                  <w:marRight w:val="0"/>
                  <w:marTop w:val="0"/>
                  <w:marBottom w:val="0"/>
                  <w:divBdr>
                    <w:top w:val="none" w:sz="0" w:space="0" w:color="auto"/>
                    <w:left w:val="none" w:sz="0" w:space="0" w:color="auto"/>
                    <w:bottom w:val="none" w:sz="0" w:space="0" w:color="auto"/>
                    <w:right w:val="none" w:sz="0" w:space="0" w:color="auto"/>
                  </w:divBdr>
                </w:div>
                <w:div w:id="682393278">
                  <w:marLeft w:val="0"/>
                  <w:marRight w:val="0"/>
                  <w:marTop w:val="0"/>
                  <w:marBottom w:val="0"/>
                  <w:divBdr>
                    <w:top w:val="none" w:sz="0" w:space="0" w:color="auto"/>
                    <w:left w:val="none" w:sz="0" w:space="0" w:color="auto"/>
                    <w:bottom w:val="none" w:sz="0" w:space="0" w:color="auto"/>
                    <w:right w:val="none" w:sz="0" w:space="0" w:color="auto"/>
                  </w:divBdr>
                </w:div>
                <w:div w:id="689985874">
                  <w:marLeft w:val="0"/>
                  <w:marRight w:val="0"/>
                  <w:marTop w:val="0"/>
                  <w:marBottom w:val="0"/>
                  <w:divBdr>
                    <w:top w:val="none" w:sz="0" w:space="0" w:color="auto"/>
                    <w:left w:val="none" w:sz="0" w:space="0" w:color="auto"/>
                    <w:bottom w:val="none" w:sz="0" w:space="0" w:color="auto"/>
                    <w:right w:val="none" w:sz="0" w:space="0" w:color="auto"/>
                  </w:divBdr>
                </w:div>
                <w:div w:id="691885715">
                  <w:marLeft w:val="0"/>
                  <w:marRight w:val="0"/>
                  <w:marTop w:val="0"/>
                  <w:marBottom w:val="0"/>
                  <w:divBdr>
                    <w:top w:val="none" w:sz="0" w:space="0" w:color="auto"/>
                    <w:left w:val="none" w:sz="0" w:space="0" w:color="auto"/>
                    <w:bottom w:val="none" w:sz="0" w:space="0" w:color="auto"/>
                    <w:right w:val="none" w:sz="0" w:space="0" w:color="auto"/>
                  </w:divBdr>
                </w:div>
                <w:div w:id="712080506">
                  <w:marLeft w:val="0"/>
                  <w:marRight w:val="0"/>
                  <w:marTop w:val="0"/>
                  <w:marBottom w:val="0"/>
                  <w:divBdr>
                    <w:top w:val="none" w:sz="0" w:space="0" w:color="auto"/>
                    <w:left w:val="none" w:sz="0" w:space="0" w:color="auto"/>
                    <w:bottom w:val="none" w:sz="0" w:space="0" w:color="auto"/>
                    <w:right w:val="none" w:sz="0" w:space="0" w:color="auto"/>
                  </w:divBdr>
                </w:div>
                <w:div w:id="771508217">
                  <w:marLeft w:val="0"/>
                  <w:marRight w:val="0"/>
                  <w:marTop w:val="0"/>
                  <w:marBottom w:val="0"/>
                  <w:divBdr>
                    <w:top w:val="none" w:sz="0" w:space="0" w:color="auto"/>
                    <w:left w:val="none" w:sz="0" w:space="0" w:color="auto"/>
                    <w:bottom w:val="none" w:sz="0" w:space="0" w:color="auto"/>
                    <w:right w:val="none" w:sz="0" w:space="0" w:color="auto"/>
                  </w:divBdr>
                </w:div>
                <w:div w:id="857234694">
                  <w:marLeft w:val="0"/>
                  <w:marRight w:val="0"/>
                  <w:marTop w:val="0"/>
                  <w:marBottom w:val="0"/>
                  <w:divBdr>
                    <w:top w:val="none" w:sz="0" w:space="0" w:color="auto"/>
                    <w:left w:val="none" w:sz="0" w:space="0" w:color="auto"/>
                    <w:bottom w:val="none" w:sz="0" w:space="0" w:color="auto"/>
                    <w:right w:val="none" w:sz="0" w:space="0" w:color="auto"/>
                  </w:divBdr>
                </w:div>
                <w:div w:id="932663027">
                  <w:marLeft w:val="0"/>
                  <w:marRight w:val="0"/>
                  <w:marTop w:val="0"/>
                  <w:marBottom w:val="0"/>
                  <w:divBdr>
                    <w:top w:val="none" w:sz="0" w:space="0" w:color="auto"/>
                    <w:left w:val="none" w:sz="0" w:space="0" w:color="auto"/>
                    <w:bottom w:val="none" w:sz="0" w:space="0" w:color="auto"/>
                    <w:right w:val="none" w:sz="0" w:space="0" w:color="auto"/>
                  </w:divBdr>
                </w:div>
                <w:div w:id="1035932952">
                  <w:marLeft w:val="0"/>
                  <w:marRight w:val="0"/>
                  <w:marTop w:val="0"/>
                  <w:marBottom w:val="0"/>
                  <w:divBdr>
                    <w:top w:val="none" w:sz="0" w:space="0" w:color="auto"/>
                    <w:left w:val="none" w:sz="0" w:space="0" w:color="auto"/>
                    <w:bottom w:val="none" w:sz="0" w:space="0" w:color="auto"/>
                    <w:right w:val="none" w:sz="0" w:space="0" w:color="auto"/>
                  </w:divBdr>
                </w:div>
                <w:div w:id="1066755988">
                  <w:marLeft w:val="0"/>
                  <w:marRight w:val="0"/>
                  <w:marTop w:val="0"/>
                  <w:marBottom w:val="0"/>
                  <w:divBdr>
                    <w:top w:val="none" w:sz="0" w:space="0" w:color="auto"/>
                    <w:left w:val="none" w:sz="0" w:space="0" w:color="auto"/>
                    <w:bottom w:val="none" w:sz="0" w:space="0" w:color="auto"/>
                    <w:right w:val="none" w:sz="0" w:space="0" w:color="auto"/>
                  </w:divBdr>
                </w:div>
                <w:div w:id="1094521215">
                  <w:marLeft w:val="0"/>
                  <w:marRight w:val="0"/>
                  <w:marTop w:val="0"/>
                  <w:marBottom w:val="0"/>
                  <w:divBdr>
                    <w:top w:val="none" w:sz="0" w:space="0" w:color="auto"/>
                    <w:left w:val="none" w:sz="0" w:space="0" w:color="auto"/>
                    <w:bottom w:val="none" w:sz="0" w:space="0" w:color="auto"/>
                    <w:right w:val="none" w:sz="0" w:space="0" w:color="auto"/>
                  </w:divBdr>
                </w:div>
                <w:div w:id="1100181277">
                  <w:marLeft w:val="0"/>
                  <w:marRight w:val="0"/>
                  <w:marTop w:val="0"/>
                  <w:marBottom w:val="0"/>
                  <w:divBdr>
                    <w:top w:val="none" w:sz="0" w:space="0" w:color="auto"/>
                    <w:left w:val="none" w:sz="0" w:space="0" w:color="auto"/>
                    <w:bottom w:val="none" w:sz="0" w:space="0" w:color="auto"/>
                    <w:right w:val="none" w:sz="0" w:space="0" w:color="auto"/>
                  </w:divBdr>
                </w:div>
                <w:div w:id="1126848226">
                  <w:marLeft w:val="0"/>
                  <w:marRight w:val="0"/>
                  <w:marTop w:val="0"/>
                  <w:marBottom w:val="0"/>
                  <w:divBdr>
                    <w:top w:val="none" w:sz="0" w:space="0" w:color="auto"/>
                    <w:left w:val="none" w:sz="0" w:space="0" w:color="auto"/>
                    <w:bottom w:val="none" w:sz="0" w:space="0" w:color="auto"/>
                    <w:right w:val="none" w:sz="0" w:space="0" w:color="auto"/>
                  </w:divBdr>
                </w:div>
                <w:div w:id="1258711317">
                  <w:marLeft w:val="0"/>
                  <w:marRight w:val="0"/>
                  <w:marTop w:val="0"/>
                  <w:marBottom w:val="0"/>
                  <w:divBdr>
                    <w:top w:val="none" w:sz="0" w:space="0" w:color="auto"/>
                    <w:left w:val="none" w:sz="0" w:space="0" w:color="auto"/>
                    <w:bottom w:val="none" w:sz="0" w:space="0" w:color="auto"/>
                    <w:right w:val="none" w:sz="0" w:space="0" w:color="auto"/>
                  </w:divBdr>
                </w:div>
                <w:div w:id="1275091799">
                  <w:marLeft w:val="0"/>
                  <w:marRight w:val="0"/>
                  <w:marTop w:val="0"/>
                  <w:marBottom w:val="0"/>
                  <w:divBdr>
                    <w:top w:val="none" w:sz="0" w:space="0" w:color="auto"/>
                    <w:left w:val="none" w:sz="0" w:space="0" w:color="auto"/>
                    <w:bottom w:val="none" w:sz="0" w:space="0" w:color="auto"/>
                    <w:right w:val="none" w:sz="0" w:space="0" w:color="auto"/>
                  </w:divBdr>
                </w:div>
                <w:div w:id="1406684778">
                  <w:marLeft w:val="0"/>
                  <w:marRight w:val="0"/>
                  <w:marTop w:val="0"/>
                  <w:marBottom w:val="0"/>
                  <w:divBdr>
                    <w:top w:val="none" w:sz="0" w:space="0" w:color="auto"/>
                    <w:left w:val="none" w:sz="0" w:space="0" w:color="auto"/>
                    <w:bottom w:val="none" w:sz="0" w:space="0" w:color="auto"/>
                    <w:right w:val="none" w:sz="0" w:space="0" w:color="auto"/>
                  </w:divBdr>
                </w:div>
                <w:div w:id="1410033735">
                  <w:marLeft w:val="0"/>
                  <w:marRight w:val="0"/>
                  <w:marTop w:val="0"/>
                  <w:marBottom w:val="0"/>
                  <w:divBdr>
                    <w:top w:val="none" w:sz="0" w:space="0" w:color="auto"/>
                    <w:left w:val="none" w:sz="0" w:space="0" w:color="auto"/>
                    <w:bottom w:val="none" w:sz="0" w:space="0" w:color="auto"/>
                    <w:right w:val="none" w:sz="0" w:space="0" w:color="auto"/>
                  </w:divBdr>
                </w:div>
                <w:div w:id="1476146663">
                  <w:marLeft w:val="0"/>
                  <w:marRight w:val="0"/>
                  <w:marTop w:val="0"/>
                  <w:marBottom w:val="0"/>
                  <w:divBdr>
                    <w:top w:val="none" w:sz="0" w:space="0" w:color="auto"/>
                    <w:left w:val="none" w:sz="0" w:space="0" w:color="auto"/>
                    <w:bottom w:val="none" w:sz="0" w:space="0" w:color="auto"/>
                    <w:right w:val="none" w:sz="0" w:space="0" w:color="auto"/>
                  </w:divBdr>
                </w:div>
                <w:div w:id="1591307841">
                  <w:marLeft w:val="0"/>
                  <w:marRight w:val="0"/>
                  <w:marTop w:val="0"/>
                  <w:marBottom w:val="0"/>
                  <w:divBdr>
                    <w:top w:val="none" w:sz="0" w:space="0" w:color="auto"/>
                    <w:left w:val="none" w:sz="0" w:space="0" w:color="auto"/>
                    <w:bottom w:val="none" w:sz="0" w:space="0" w:color="auto"/>
                    <w:right w:val="none" w:sz="0" w:space="0" w:color="auto"/>
                  </w:divBdr>
                </w:div>
                <w:div w:id="1625967397">
                  <w:marLeft w:val="0"/>
                  <w:marRight w:val="0"/>
                  <w:marTop w:val="0"/>
                  <w:marBottom w:val="0"/>
                  <w:divBdr>
                    <w:top w:val="none" w:sz="0" w:space="0" w:color="auto"/>
                    <w:left w:val="none" w:sz="0" w:space="0" w:color="auto"/>
                    <w:bottom w:val="none" w:sz="0" w:space="0" w:color="auto"/>
                    <w:right w:val="none" w:sz="0" w:space="0" w:color="auto"/>
                  </w:divBdr>
                </w:div>
                <w:div w:id="1690064060">
                  <w:marLeft w:val="0"/>
                  <w:marRight w:val="0"/>
                  <w:marTop w:val="0"/>
                  <w:marBottom w:val="0"/>
                  <w:divBdr>
                    <w:top w:val="none" w:sz="0" w:space="0" w:color="auto"/>
                    <w:left w:val="none" w:sz="0" w:space="0" w:color="auto"/>
                    <w:bottom w:val="none" w:sz="0" w:space="0" w:color="auto"/>
                    <w:right w:val="none" w:sz="0" w:space="0" w:color="auto"/>
                  </w:divBdr>
                </w:div>
                <w:div w:id="1727340587">
                  <w:marLeft w:val="0"/>
                  <w:marRight w:val="0"/>
                  <w:marTop w:val="0"/>
                  <w:marBottom w:val="0"/>
                  <w:divBdr>
                    <w:top w:val="none" w:sz="0" w:space="0" w:color="auto"/>
                    <w:left w:val="none" w:sz="0" w:space="0" w:color="auto"/>
                    <w:bottom w:val="none" w:sz="0" w:space="0" w:color="auto"/>
                    <w:right w:val="none" w:sz="0" w:space="0" w:color="auto"/>
                  </w:divBdr>
                </w:div>
                <w:div w:id="1730422219">
                  <w:marLeft w:val="0"/>
                  <w:marRight w:val="0"/>
                  <w:marTop w:val="0"/>
                  <w:marBottom w:val="0"/>
                  <w:divBdr>
                    <w:top w:val="none" w:sz="0" w:space="0" w:color="auto"/>
                    <w:left w:val="none" w:sz="0" w:space="0" w:color="auto"/>
                    <w:bottom w:val="none" w:sz="0" w:space="0" w:color="auto"/>
                    <w:right w:val="none" w:sz="0" w:space="0" w:color="auto"/>
                  </w:divBdr>
                </w:div>
                <w:div w:id="1759789388">
                  <w:marLeft w:val="0"/>
                  <w:marRight w:val="0"/>
                  <w:marTop w:val="0"/>
                  <w:marBottom w:val="0"/>
                  <w:divBdr>
                    <w:top w:val="none" w:sz="0" w:space="0" w:color="auto"/>
                    <w:left w:val="none" w:sz="0" w:space="0" w:color="auto"/>
                    <w:bottom w:val="none" w:sz="0" w:space="0" w:color="auto"/>
                    <w:right w:val="none" w:sz="0" w:space="0" w:color="auto"/>
                  </w:divBdr>
                </w:div>
                <w:div w:id="1763986361">
                  <w:marLeft w:val="0"/>
                  <w:marRight w:val="0"/>
                  <w:marTop w:val="0"/>
                  <w:marBottom w:val="0"/>
                  <w:divBdr>
                    <w:top w:val="none" w:sz="0" w:space="0" w:color="auto"/>
                    <w:left w:val="none" w:sz="0" w:space="0" w:color="auto"/>
                    <w:bottom w:val="none" w:sz="0" w:space="0" w:color="auto"/>
                    <w:right w:val="none" w:sz="0" w:space="0" w:color="auto"/>
                  </w:divBdr>
                </w:div>
                <w:div w:id="1822427326">
                  <w:marLeft w:val="0"/>
                  <w:marRight w:val="0"/>
                  <w:marTop w:val="0"/>
                  <w:marBottom w:val="0"/>
                  <w:divBdr>
                    <w:top w:val="none" w:sz="0" w:space="0" w:color="auto"/>
                    <w:left w:val="none" w:sz="0" w:space="0" w:color="auto"/>
                    <w:bottom w:val="none" w:sz="0" w:space="0" w:color="auto"/>
                    <w:right w:val="none" w:sz="0" w:space="0" w:color="auto"/>
                  </w:divBdr>
                </w:div>
                <w:div w:id="1834445511">
                  <w:marLeft w:val="0"/>
                  <w:marRight w:val="0"/>
                  <w:marTop w:val="0"/>
                  <w:marBottom w:val="0"/>
                  <w:divBdr>
                    <w:top w:val="none" w:sz="0" w:space="0" w:color="auto"/>
                    <w:left w:val="none" w:sz="0" w:space="0" w:color="auto"/>
                    <w:bottom w:val="none" w:sz="0" w:space="0" w:color="auto"/>
                    <w:right w:val="none" w:sz="0" w:space="0" w:color="auto"/>
                  </w:divBdr>
                </w:div>
                <w:div w:id="1879852743">
                  <w:marLeft w:val="0"/>
                  <w:marRight w:val="0"/>
                  <w:marTop w:val="0"/>
                  <w:marBottom w:val="0"/>
                  <w:divBdr>
                    <w:top w:val="none" w:sz="0" w:space="0" w:color="auto"/>
                    <w:left w:val="none" w:sz="0" w:space="0" w:color="auto"/>
                    <w:bottom w:val="none" w:sz="0" w:space="0" w:color="auto"/>
                    <w:right w:val="none" w:sz="0" w:space="0" w:color="auto"/>
                  </w:divBdr>
                </w:div>
                <w:div w:id="1883009362">
                  <w:marLeft w:val="0"/>
                  <w:marRight w:val="0"/>
                  <w:marTop w:val="0"/>
                  <w:marBottom w:val="0"/>
                  <w:divBdr>
                    <w:top w:val="none" w:sz="0" w:space="0" w:color="auto"/>
                    <w:left w:val="none" w:sz="0" w:space="0" w:color="auto"/>
                    <w:bottom w:val="none" w:sz="0" w:space="0" w:color="auto"/>
                    <w:right w:val="none" w:sz="0" w:space="0" w:color="auto"/>
                  </w:divBdr>
                </w:div>
                <w:div w:id="1919513212">
                  <w:marLeft w:val="0"/>
                  <w:marRight w:val="0"/>
                  <w:marTop w:val="0"/>
                  <w:marBottom w:val="0"/>
                  <w:divBdr>
                    <w:top w:val="none" w:sz="0" w:space="0" w:color="auto"/>
                    <w:left w:val="none" w:sz="0" w:space="0" w:color="auto"/>
                    <w:bottom w:val="none" w:sz="0" w:space="0" w:color="auto"/>
                    <w:right w:val="none" w:sz="0" w:space="0" w:color="auto"/>
                  </w:divBdr>
                </w:div>
                <w:div w:id="1950820766">
                  <w:marLeft w:val="0"/>
                  <w:marRight w:val="0"/>
                  <w:marTop w:val="0"/>
                  <w:marBottom w:val="0"/>
                  <w:divBdr>
                    <w:top w:val="none" w:sz="0" w:space="0" w:color="auto"/>
                    <w:left w:val="none" w:sz="0" w:space="0" w:color="auto"/>
                    <w:bottom w:val="none" w:sz="0" w:space="0" w:color="auto"/>
                    <w:right w:val="none" w:sz="0" w:space="0" w:color="auto"/>
                  </w:divBdr>
                </w:div>
                <w:div w:id="1961256368">
                  <w:marLeft w:val="0"/>
                  <w:marRight w:val="0"/>
                  <w:marTop w:val="0"/>
                  <w:marBottom w:val="0"/>
                  <w:divBdr>
                    <w:top w:val="none" w:sz="0" w:space="0" w:color="auto"/>
                    <w:left w:val="none" w:sz="0" w:space="0" w:color="auto"/>
                    <w:bottom w:val="none" w:sz="0" w:space="0" w:color="auto"/>
                    <w:right w:val="none" w:sz="0" w:space="0" w:color="auto"/>
                  </w:divBdr>
                </w:div>
                <w:div w:id="2011256726">
                  <w:marLeft w:val="0"/>
                  <w:marRight w:val="0"/>
                  <w:marTop w:val="0"/>
                  <w:marBottom w:val="0"/>
                  <w:divBdr>
                    <w:top w:val="none" w:sz="0" w:space="0" w:color="auto"/>
                    <w:left w:val="none" w:sz="0" w:space="0" w:color="auto"/>
                    <w:bottom w:val="none" w:sz="0" w:space="0" w:color="auto"/>
                    <w:right w:val="none" w:sz="0" w:space="0" w:color="auto"/>
                  </w:divBdr>
                </w:div>
                <w:div w:id="2025008712">
                  <w:marLeft w:val="0"/>
                  <w:marRight w:val="0"/>
                  <w:marTop w:val="0"/>
                  <w:marBottom w:val="0"/>
                  <w:divBdr>
                    <w:top w:val="none" w:sz="0" w:space="0" w:color="auto"/>
                    <w:left w:val="none" w:sz="0" w:space="0" w:color="auto"/>
                    <w:bottom w:val="none" w:sz="0" w:space="0" w:color="auto"/>
                    <w:right w:val="none" w:sz="0" w:space="0" w:color="auto"/>
                  </w:divBdr>
                </w:div>
                <w:div w:id="214553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429126">
      <w:bodyDiv w:val="1"/>
      <w:marLeft w:val="0"/>
      <w:marRight w:val="0"/>
      <w:marTop w:val="0"/>
      <w:marBottom w:val="0"/>
      <w:divBdr>
        <w:top w:val="none" w:sz="0" w:space="0" w:color="auto"/>
        <w:left w:val="none" w:sz="0" w:space="0" w:color="auto"/>
        <w:bottom w:val="none" w:sz="0" w:space="0" w:color="auto"/>
        <w:right w:val="none" w:sz="0" w:space="0" w:color="auto"/>
      </w:divBdr>
    </w:div>
    <w:div w:id="326638005">
      <w:bodyDiv w:val="1"/>
      <w:marLeft w:val="0"/>
      <w:marRight w:val="0"/>
      <w:marTop w:val="0"/>
      <w:marBottom w:val="0"/>
      <w:divBdr>
        <w:top w:val="none" w:sz="0" w:space="0" w:color="auto"/>
        <w:left w:val="none" w:sz="0" w:space="0" w:color="auto"/>
        <w:bottom w:val="none" w:sz="0" w:space="0" w:color="auto"/>
        <w:right w:val="none" w:sz="0" w:space="0" w:color="auto"/>
      </w:divBdr>
    </w:div>
    <w:div w:id="383024795">
      <w:bodyDiv w:val="1"/>
      <w:marLeft w:val="0"/>
      <w:marRight w:val="0"/>
      <w:marTop w:val="0"/>
      <w:marBottom w:val="0"/>
      <w:divBdr>
        <w:top w:val="none" w:sz="0" w:space="0" w:color="auto"/>
        <w:left w:val="none" w:sz="0" w:space="0" w:color="auto"/>
        <w:bottom w:val="none" w:sz="0" w:space="0" w:color="auto"/>
        <w:right w:val="none" w:sz="0" w:space="0" w:color="auto"/>
      </w:divBdr>
    </w:div>
    <w:div w:id="415785478">
      <w:bodyDiv w:val="1"/>
      <w:marLeft w:val="0"/>
      <w:marRight w:val="0"/>
      <w:marTop w:val="0"/>
      <w:marBottom w:val="0"/>
      <w:divBdr>
        <w:top w:val="none" w:sz="0" w:space="0" w:color="auto"/>
        <w:left w:val="none" w:sz="0" w:space="0" w:color="auto"/>
        <w:bottom w:val="none" w:sz="0" w:space="0" w:color="auto"/>
        <w:right w:val="none" w:sz="0" w:space="0" w:color="auto"/>
      </w:divBdr>
    </w:div>
    <w:div w:id="445202540">
      <w:bodyDiv w:val="1"/>
      <w:marLeft w:val="0"/>
      <w:marRight w:val="0"/>
      <w:marTop w:val="0"/>
      <w:marBottom w:val="0"/>
      <w:divBdr>
        <w:top w:val="none" w:sz="0" w:space="0" w:color="auto"/>
        <w:left w:val="none" w:sz="0" w:space="0" w:color="auto"/>
        <w:bottom w:val="none" w:sz="0" w:space="0" w:color="auto"/>
        <w:right w:val="none" w:sz="0" w:space="0" w:color="auto"/>
      </w:divBdr>
      <w:divsChild>
        <w:div w:id="1525436666">
          <w:marLeft w:val="0"/>
          <w:marRight w:val="0"/>
          <w:marTop w:val="0"/>
          <w:marBottom w:val="0"/>
          <w:divBdr>
            <w:top w:val="none" w:sz="0" w:space="0" w:color="auto"/>
            <w:left w:val="none" w:sz="0" w:space="0" w:color="auto"/>
            <w:bottom w:val="none" w:sz="0" w:space="0" w:color="auto"/>
            <w:right w:val="none" w:sz="0" w:space="0" w:color="auto"/>
          </w:divBdr>
          <w:divsChild>
            <w:div w:id="1145701839">
              <w:marLeft w:val="0"/>
              <w:marRight w:val="0"/>
              <w:marTop w:val="0"/>
              <w:marBottom w:val="0"/>
              <w:divBdr>
                <w:top w:val="none" w:sz="0" w:space="0" w:color="auto"/>
                <w:left w:val="none" w:sz="0" w:space="0" w:color="auto"/>
                <w:bottom w:val="none" w:sz="0" w:space="0" w:color="auto"/>
                <w:right w:val="none" w:sz="0" w:space="0" w:color="auto"/>
              </w:divBdr>
              <w:divsChild>
                <w:div w:id="17434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339431">
      <w:bodyDiv w:val="1"/>
      <w:marLeft w:val="0"/>
      <w:marRight w:val="0"/>
      <w:marTop w:val="0"/>
      <w:marBottom w:val="0"/>
      <w:divBdr>
        <w:top w:val="none" w:sz="0" w:space="0" w:color="auto"/>
        <w:left w:val="none" w:sz="0" w:space="0" w:color="auto"/>
        <w:bottom w:val="none" w:sz="0" w:space="0" w:color="auto"/>
        <w:right w:val="none" w:sz="0" w:space="0" w:color="auto"/>
      </w:divBdr>
    </w:div>
    <w:div w:id="496042857">
      <w:bodyDiv w:val="1"/>
      <w:marLeft w:val="0"/>
      <w:marRight w:val="0"/>
      <w:marTop w:val="0"/>
      <w:marBottom w:val="0"/>
      <w:divBdr>
        <w:top w:val="none" w:sz="0" w:space="0" w:color="auto"/>
        <w:left w:val="none" w:sz="0" w:space="0" w:color="auto"/>
        <w:bottom w:val="none" w:sz="0" w:space="0" w:color="auto"/>
        <w:right w:val="none" w:sz="0" w:space="0" w:color="auto"/>
      </w:divBdr>
      <w:divsChild>
        <w:div w:id="1072385704">
          <w:marLeft w:val="0"/>
          <w:marRight w:val="0"/>
          <w:marTop w:val="0"/>
          <w:marBottom w:val="0"/>
          <w:divBdr>
            <w:top w:val="none" w:sz="0" w:space="0" w:color="auto"/>
            <w:left w:val="none" w:sz="0" w:space="0" w:color="auto"/>
            <w:bottom w:val="none" w:sz="0" w:space="0" w:color="auto"/>
            <w:right w:val="none" w:sz="0" w:space="0" w:color="auto"/>
          </w:divBdr>
          <w:divsChild>
            <w:div w:id="863403182">
              <w:marLeft w:val="0"/>
              <w:marRight w:val="0"/>
              <w:marTop w:val="0"/>
              <w:marBottom w:val="0"/>
              <w:divBdr>
                <w:top w:val="none" w:sz="0" w:space="0" w:color="auto"/>
                <w:left w:val="none" w:sz="0" w:space="0" w:color="auto"/>
                <w:bottom w:val="none" w:sz="0" w:space="0" w:color="auto"/>
                <w:right w:val="none" w:sz="0" w:space="0" w:color="auto"/>
              </w:divBdr>
              <w:divsChild>
                <w:div w:id="200083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26772">
      <w:bodyDiv w:val="1"/>
      <w:marLeft w:val="0"/>
      <w:marRight w:val="0"/>
      <w:marTop w:val="0"/>
      <w:marBottom w:val="0"/>
      <w:divBdr>
        <w:top w:val="none" w:sz="0" w:space="0" w:color="auto"/>
        <w:left w:val="none" w:sz="0" w:space="0" w:color="auto"/>
        <w:bottom w:val="none" w:sz="0" w:space="0" w:color="auto"/>
        <w:right w:val="none" w:sz="0" w:space="0" w:color="auto"/>
      </w:divBdr>
    </w:div>
    <w:div w:id="575820941">
      <w:bodyDiv w:val="1"/>
      <w:marLeft w:val="0"/>
      <w:marRight w:val="0"/>
      <w:marTop w:val="0"/>
      <w:marBottom w:val="0"/>
      <w:divBdr>
        <w:top w:val="none" w:sz="0" w:space="0" w:color="auto"/>
        <w:left w:val="none" w:sz="0" w:space="0" w:color="auto"/>
        <w:bottom w:val="none" w:sz="0" w:space="0" w:color="auto"/>
        <w:right w:val="none" w:sz="0" w:space="0" w:color="auto"/>
      </w:divBdr>
    </w:div>
    <w:div w:id="603656392">
      <w:bodyDiv w:val="1"/>
      <w:marLeft w:val="0"/>
      <w:marRight w:val="0"/>
      <w:marTop w:val="0"/>
      <w:marBottom w:val="0"/>
      <w:divBdr>
        <w:top w:val="none" w:sz="0" w:space="0" w:color="auto"/>
        <w:left w:val="none" w:sz="0" w:space="0" w:color="auto"/>
        <w:bottom w:val="none" w:sz="0" w:space="0" w:color="auto"/>
        <w:right w:val="none" w:sz="0" w:space="0" w:color="auto"/>
      </w:divBdr>
    </w:div>
    <w:div w:id="606935960">
      <w:bodyDiv w:val="1"/>
      <w:marLeft w:val="0"/>
      <w:marRight w:val="0"/>
      <w:marTop w:val="0"/>
      <w:marBottom w:val="0"/>
      <w:divBdr>
        <w:top w:val="none" w:sz="0" w:space="0" w:color="auto"/>
        <w:left w:val="none" w:sz="0" w:space="0" w:color="auto"/>
        <w:bottom w:val="none" w:sz="0" w:space="0" w:color="auto"/>
        <w:right w:val="none" w:sz="0" w:space="0" w:color="auto"/>
      </w:divBdr>
    </w:div>
    <w:div w:id="608044415">
      <w:bodyDiv w:val="1"/>
      <w:marLeft w:val="0"/>
      <w:marRight w:val="0"/>
      <w:marTop w:val="0"/>
      <w:marBottom w:val="0"/>
      <w:divBdr>
        <w:top w:val="none" w:sz="0" w:space="0" w:color="auto"/>
        <w:left w:val="none" w:sz="0" w:space="0" w:color="auto"/>
        <w:bottom w:val="none" w:sz="0" w:space="0" w:color="auto"/>
        <w:right w:val="none" w:sz="0" w:space="0" w:color="auto"/>
      </w:divBdr>
    </w:div>
    <w:div w:id="644774825">
      <w:bodyDiv w:val="1"/>
      <w:marLeft w:val="0"/>
      <w:marRight w:val="0"/>
      <w:marTop w:val="0"/>
      <w:marBottom w:val="0"/>
      <w:divBdr>
        <w:top w:val="none" w:sz="0" w:space="0" w:color="auto"/>
        <w:left w:val="none" w:sz="0" w:space="0" w:color="auto"/>
        <w:bottom w:val="none" w:sz="0" w:space="0" w:color="auto"/>
        <w:right w:val="none" w:sz="0" w:space="0" w:color="auto"/>
      </w:divBdr>
    </w:div>
    <w:div w:id="659961755">
      <w:bodyDiv w:val="1"/>
      <w:marLeft w:val="0"/>
      <w:marRight w:val="0"/>
      <w:marTop w:val="0"/>
      <w:marBottom w:val="0"/>
      <w:divBdr>
        <w:top w:val="none" w:sz="0" w:space="0" w:color="auto"/>
        <w:left w:val="none" w:sz="0" w:space="0" w:color="auto"/>
        <w:bottom w:val="none" w:sz="0" w:space="0" w:color="auto"/>
        <w:right w:val="none" w:sz="0" w:space="0" w:color="auto"/>
      </w:divBdr>
    </w:div>
    <w:div w:id="667288149">
      <w:bodyDiv w:val="1"/>
      <w:marLeft w:val="0"/>
      <w:marRight w:val="0"/>
      <w:marTop w:val="0"/>
      <w:marBottom w:val="0"/>
      <w:divBdr>
        <w:top w:val="none" w:sz="0" w:space="0" w:color="auto"/>
        <w:left w:val="none" w:sz="0" w:space="0" w:color="auto"/>
        <w:bottom w:val="none" w:sz="0" w:space="0" w:color="auto"/>
        <w:right w:val="none" w:sz="0" w:space="0" w:color="auto"/>
      </w:divBdr>
    </w:div>
    <w:div w:id="675427188">
      <w:bodyDiv w:val="1"/>
      <w:marLeft w:val="0"/>
      <w:marRight w:val="0"/>
      <w:marTop w:val="0"/>
      <w:marBottom w:val="0"/>
      <w:divBdr>
        <w:top w:val="none" w:sz="0" w:space="0" w:color="auto"/>
        <w:left w:val="none" w:sz="0" w:space="0" w:color="auto"/>
        <w:bottom w:val="none" w:sz="0" w:space="0" w:color="auto"/>
        <w:right w:val="none" w:sz="0" w:space="0" w:color="auto"/>
      </w:divBdr>
    </w:div>
    <w:div w:id="690834572">
      <w:bodyDiv w:val="1"/>
      <w:marLeft w:val="0"/>
      <w:marRight w:val="0"/>
      <w:marTop w:val="0"/>
      <w:marBottom w:val="0"/>
      <w:divBdr>
        <w:top w:val="none" w:sz="0" w:space="0" w:color="auto"/>
        <w:left w:val="none" w:sz="0" w:space="0" w:color="auto"/>
        <w:bottom w:val="none" w:sz="0" w:space="0" w:color="auto"/>
        <w:right w:val="none" w:sz="0" w:space="0" w:color="auto"/>
      </w:divBdr>
    </w:div>
    <w:div w:id="718432752">
      <w:bodyDiv w:val="1"/>
      <w:marLeft w:val="0"/>
      <w:marRight w:val="0"/>
      <w:marTop w:val="0"/>
      <w:marBottom w:val="0"/>
      <w:divBdr>
        <w:top w:val="none" w:sz="0" w:space="0" w:color="auto"/>
        <w:left w:val="none" w:sz="0" w:space="0" w:color="auto"/>
        <w:bottom w:val="none" w:sz="0" w:space="0" w:color="auto"/>
        <w:right w:val="none" w:sz="0" w:space="0" w:color="auto"/>
      </w:divBdr>
    </w:div>
    <w:div w:id="741756349">
      <w:bodyDiv w:val="1"/>
      <w:marLeft w:val="0"/>
      <w:marRight w:val="0"/>
      <w:marTop w:val="0"/>
      <w:marBottom w:val="0"/>
      <w:divBdr>
        <w:top w:val="none" w:sz="0" w:space="0" w:color="auto"/>
        <w:left w:val="none" w:sz="0" w:space="0" w:color="auto"/>
        <w:bottom w:val="none" w:sz="0" w:space="0" w:color="auto"/>
        <w:right w:val="none" w:sz="0" w:space="0" w:color="auto"/>
      </w:divBdr>
    </w:div>
    <w:div w:id="786777925">
      <w:bodyDiv w:val="1"/>
      <w:marLeft w:val="0"/>
      <w:marRight w:val="0"/>
      <w:marTop w:val="0"/>
      <w:marBottom w:val="0"/>
      <w:divBdr>
        <w:top w:val="none" w:sz="0" w:space="0" w:color="auto"/>
        <w:left w:val="none" w:sz="0" w:space="0" w:color="auto"/>
        <w:bottom w:val="none" w:sz="0" w:space="0" w:color="auto"/>
        <w:right w:val="none" w:sz="0" w:space="0" w:color="auto"/>
      </w:divBdr>
    </w:div>
    <w:div w:id="801116396">
      <w:bodyDiv w:val="1"/>
      <w:marLeft w:val="0"/>
      <w:marRight w:val="0"/>
      <w:marTop w:val="0"/>
      <w:marBottom w:val="0"/>
      <w:divBdr>
        <w:top w:val="none" w:sz="0" w:space="0" w:color="auto"/>
        <w:left w:val="none" w:sz="0" w:space="0" w:color="auto"/>
        <w:bottom w:val="none" w:sz="0" w:space="0" w:color="auto"/>
        <w:right w:val="none" w:sz="0" w:space="0" w:color="auto"/>
      </w:divBdr>
      <w:divsChild>
        <w:div w:id="364451486">
          <w:marLeft w:val="0"/>
          <w:marRight w:val="0"/>
          <w:marTop w:val="0"/>
          <w:marBottom w:val="0"/>
          <w:divBdr>
            <w:top w:val="none" w:sz="0" w:space="0" w:color="auto"/>
            <w:left w:val="none" w:sz="0" w:space="0" w:color="auto"/>
            <w:bottom w:val="none" w:sz="0" w:space="0" w:color="auto"/>
            <w:right w:val="none" w:sz="0" w:space="0" w:color="auto"/>
          </w:divBdr>
        </w:div>
      </w:divsChild>
    </w:div>
    <w:div w:id="814831957">
      <w:bodyDiv w:val="1"/>
      <w:marLeft w:val="0"/>
      <w:marRight w:val="0"/>
      <w:marTop w:val="0"/>
      <w:marBottom w:val="0"/>
      <w:divBdr>
        <w:top w:val="none" w:sz="0" w:space="0" w:color="auto"/>
        <w:left w:val="none" w:sz="0" w:space="0" w:color="auto"/>
        <w:bottom w:val="none" w:sz="0" w:space="0" w:color="auto"/>
        <w:right w:val="none" w:sz="0" w:space="0" w:color="auto"/>
      </w:divBdr>
    </w:div>
    <w:div w:id="832649401">
      <w:bodyDiv w:val="1"/>
      <w:marLeft w:val="0"/>
      <w:marRight w:val="0"/>
      <w:marTop w:val="0"/>
      <w:marBottom w:val="0"/>
      <w:divBdr>
        <w:top w:val="none" w:sz="0" w:space="0" w:color="auto"/>
        <w:left w:val="none" w:sz="0" w:space="0" w:color="auto"/>
        <w:bottom w:val="none" w:sz="0" w:space="0" w:color="auto"/>
        <w:right w:val="none" w:sz="0" w:space="0" w:color="auto"/>
      </w:divBdr>
    </w:div>
    <w:div w:id="841509001">
      <w:bodyDiv w:val="1"/>
      <w:marLeft w:val="0"/>
      <w:marRight w:val="0"/>
      <w:marTop w:val="0"/>
      <w:marBottom w:val="0"/>
      <w:divBdr>
        <w:top w:val="none" w:sz="0" w:space="0" w:color="auto"/>
        <w:left w:val="none" w:sz="0" w:space="0" w:color="auto"/>
        <w:bottom w:val="none" w:sz="0" w:space="0" w:color="auto"/>
        <w:right w:val="none" w:sz="0" w:space="0" w:color="auto"/>
      </w:divBdr>
      <w:divsChild>
        <w:div w:id="2089229098">
          <w:marLeft w:val="0"/>
          <w:marRight w:val="0"/>
          <w:marTop w:val="0"/>
          <w:marBottom w:val="0"/>
          <w:divBdr>
            <w:top w:val="none" w:sz="0" w:space="0" w:color="auto"/>
            <w:left w:val="none" w:sz="0" w:space="0" w:color="auto"/>
            <w:bottom w:val="none" w:sz="0" w:space="0" w:color="auto"/>
            <w:right w:val="none" w:sz="0" w:space="0" w:color="auto"/>
          </w:divBdr>
        </w:div>
      </w:divsChild>
    </w:div>
    <w:div w:id="887693007">
      <w:bodyDiv w:val="1"/>
      <w:marLeft w:val="0"/>
      <w:marRight w:val="0"/>
      <w:marTop w:val="0"/>
      <w:marBottom w:val="0"/>
      <w:divBdr>
        <w:top w:val="none" w:sz="0" w:space="0" w:color="auto"/>
        <w:left w:val="none" w:sz="0" w:space="0" w:color="auto"/>
        <w:bottom w:val="none" w:sz="0" w:space="0" w:color="auto"/>
        <w:right w:val="none" w:sz="0" w:space="0" w:color="auto"/>
      </w:divBdr>
    </w:div>
    <w:div w:id="974484734">
      <w:bodyDiv w:val="1"/>
      <w:marLeft w:val="0"/>
      <w:marRight w:val="0"/>
      <w:marTop w:val="0"/>
      <w:marBottom w:val="0"/>
      <w:divBdr>
        <w:top w:val="none" w:sz="0" w:space="0" w:color="auto"/>
        <w:left w:val="none" w:sz="0" w:space="0" w:color="auto"/>
        <w:bottom w:val="none" w:sz="0" w:space="0" w:color="auto"/>
        <w:right w:val="none" w:sz="0" w:space="0" w:color="auto"/>
      </w:divBdr>
    </w:div>
    <w:div w:id="983509869">
      <w:bodyDiv w:val="1"/>
      <w:marLeft w:val="0"/>
      <w:marRight w:val="0"/>
      <w:marTop w:val="0"/>
      <w:marBottom w:val="0"/>
      <w:divBdr>
        <w:top w:val="none" w:sz="0" w:space="0" w:color="auto"/>
        <w:left w:val="none" w:sz="0" w:space="0" w:color="auto"/>
        <w:bottom w:val="none" w:sz="0" w:space="0" w:color="auto"/>
        <w:right w:val="none" w:sz="0" w:space="0" w:color="auto"/>
      </w:divBdr>
    </w:div>
    <w:div w:id="999849939">
      <w:bodyDiv w:val="1"/>
      <w:marLeft w:val="0"/>
      <w:marRight w:val="0"/>
      <w:marTop w:val="0"/>
      <w:marBottom w:val="0"/>
      <w:divBdr>
        <w:top w:val="none" w:sz="0" w:space="0" w:color="auto"/>
        <w:left w:val="none" w:sz="0" w:space="0" w:color="auto"/>
        <w:bottom w:val="none" w:sz="0" w:space="0" w:color="auto"/>
        <w:right w:val="none" w:sz="0" w:space="0" w:color="auto"/>
      </w:divBdr>
    </w:div>
    <w:div w:id="1025910426">
      <w:bodyDiv w:val="1"/>
      <w:marLeft w:val="0"/>
      <w:marRight w:val="0"/>
      <w:marTop w:val="0"/>
      <w:marBottom w:val="0"/>
      <w:divBdr>
        <w:top w:val="none" w:sz="0" w:space="0" w:color="auto"/>
        <w:left w:val="none" w:sz="0" w:space="0" w:color="auto"/>
        <w:bottom w:val="none" w:sz="0" w:space="0" w:color="auto"/>
        <w:right w:val="none" w:sz="0" w:space="0" w:color="auto"/>
      </w:divBdr>
      <w:divsChild>
        <w:div w:id="1551382677">
          <w:marLeft w:val="0"/>
          <w:marRight w:val="0"/>
          <w:marTop w:val="0"/>
          <w:marBottom w:val="0"/>
          <w:divBdr>
            <w:top w:val="none" w:sz="0" w:space="0" w:color="auto"/>
            <w:left w:val="none" w:sz="0" w:space="0" w:color="auto"/>
            <w:bottom w:val="none" w:sz="0" w:space="0" w:color="auto"/>
            <w:right w:val="none" w:sz="0" w:space="0" w:color="auto"/>
          </w:divBdr>
          <w:divsChild>
            <w:div w:id="379549873">
              <w:marLeft w:val="0"/>
              <w:marRight w:val="0"/>
              <w:marTop w:val="0"/>
              <w:marBottom w:val="0"/>
              <w:divBdr>
                <w:top w:val="none" w:sz="0" w:space="0" w:color="auto"/>
                <w:left w:val="none" w:sz="0" w:space="0" w:color="auto"/>
                <w:bottom w:val="none" w:sz="0" w:space="0" w:color="auto"/>
                <w:right w:val="none" w:sz="0" w:space="0" w:color="auto"/>
              </w:divBdr>
              <w:divsChild>
                <w:div w:id="125509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128966">
      <w:bodyDiv w:val="1"/>
      <w:marLeft w:val="0"/>
      <w:marRight w:val="0"/>
      <w:marTop w:val="0"/>
      <w:marBottom w:val="0"/>
      <w:divBdr>
        <w:top w:val="none" w:sz="0" w:space="0" w:color="auto"/>
        <w:left w:val="none" w:sz="0" w:space="0" w:color="auto"/>
        <w:bottom w:val="none" w:sz="0" w:space="0" w:color="auto"/>
        <w:right w:val="none" w:sz="0" w:space="0" w:color="auto"/>
      </w:divBdr>
    </w:div>
    <w:div w:id="1063868646">
      <w:bodyDiv w:val="1"/>
      <w:marLeft w:val="0"/>
      <w:marRight w:val="0"/>
      <w:marTop w:val="0"/>
      <w:marBottom w:val="0"/>
      <w:divBdr>
        <w:top w:val="none" w:sz="0" w:space="0" w:color="auto"/>
        <w:left w:val="none" w:sz="0" w:space="0" w:color="auto"/>
        <w:bottom w:val="none" w:sz="0" w:space="0" w:color="auto"/>
        <w:right w:val="none" w:sz="0" w:space="0" w:color="auto"/>
      </w:divBdr>
      <w:divsChild>
        <w:div w:id="1684358327">
          <w:marLeft w:val="0"/>
          <w:marRight w:val="0"/>
          <w:marTop w:val="0"/>
          <w:marBottom w:val="0"/>
          <w:divBdr>
            <w:top w:val="none" w:sz="0" w:space="0" w:color="auto"/>
            <w:left w:val="none" w:sz="0" w:space="0" w:color="auto"/>
            <w:bottom w:val="none" w:sz="0" w:space="0" w:color="auto"/>
            <w:right w:val="none" w:sz="0" w:space="0" w:color="auto"/>
          </w:divBdr>
          <w:divsChild>
            <w:div w:id="1061443573">
              <w:marLeft w:val="0"/>
              <w:marRight w:val="0"/>
              <w:marTop w:val="0"/>
              <w:marBottom w:val="0"/>
              <w:divBdr>
                <w:top w:val="none" w:sz="0" w:space="0" w:color="auto"/>
                <w:left w:val="none" w:sz="0" w:space="0" w:color="auto"/>
                <w:bottom w:val="none" w:sz="0" w:space="0" w:color="auto"/>
                <w:right w:val="none" w:sz="0" w:space="0" w:color="auto"/>
              </w:divBdr>
              <w:divsChild>
                <w:div w:id="94214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268857">
      <w:bodyDiv w:val="1"/>
      <w:marLeft w:val="0"/>
      <w:marRight w:val="0"/>
      <w:marTop w:val="0"/>
      <w:marBottom w:val="0"/>
      <w:divBdr>
        <w:top w:val="none" w:sz="0" w:space="0" w:color="auto"/>
        <w:left w:val="none" w:sz="0" w:space="0" w:color="auto"/>
        <w:bottom w:val="none" w:sz="0" w:space="0" w:color="auto"/>
        <w:right w:val="none" w:sz="0" w:space="0" w:color="auto"/>
      </w:divBdr>
    </w:div>
    <w:div w:id="1068455899">
      <w:bodyDiv w:val="1"/>
      <w:marLeft w:val="0"/>
      <w:marRight w:val="0"/>
      <w:marTop w:val="0"/>
      <w:marBottom w:val="0"/>
      <w:divBdr>
        <w:top w:val="none" w:sz="0" w:space="0" w:color="auto"/>
        <w:left w:val="none" w:sz="0" w:space="0" w:color="auto"/>
        <w:bottom w:val="none" w:sz="0" w:space="0" w:color="auto"/>
        <w:right w:val="none" w:sz="0" w:space="0" w:color="auto"/>
      </w:divBdr>
    </w:div>
    <w:div w:id="1087075200">
      <w:bodyDiv w:val="1"/>
      <w:marLeft w:val="0"/>
      <w:marRight w:val="0"/>
      <w:marTop w:val="0"/>
      <w:marBottom w:val="0"/>
      <w:divBdr>
        <w:top w:val="none" w:sz="0" w:space="0" w:color="auto"/>
        <w:left w:val="none" w:sz="0" w:space="0" w:color="auto"/>
        <w:bottom w:val="none" w:sz="0" w:space="0" w:color="auto"/>
        <w:right w:val="none" w:sz="0" w:space="0" w:color="auto"/>
      </w:divBdr>
    </w:div>
    <w:div w:id="1118640175">
      <w:bodyDiv w:val="1"/>
      <w:marLeft w:val="0"/>
      <w:marRight w:val="0"/>
      <w:marTop w:val="0"/>
      <w:marBottom w:val="0"/>
      <w:divBdr>
        <w:top w:val="none" w:sz="0" w:space="0" w:color="auto"/>
        <w:left w:val="none" w:sz="0" w:space="0" w:color="auto"/>
        <w:bottom w:val="none" w:sz="0" w:space="0" w:color="auto"/>
        <w:right w:val="none" w:sz="0" w:space="0" w:color="auto"/>
      </w:divBdr>
    </w:div>
    <w:div w:id="1172329860">
      <w:bodyDiv w:val="1"/>
      <w:marLeft w:val="0"/>
      <w:marRight w:val="0"/>
      <w:marTop w:val="0"/>
      <w:marBottom w:val="0"/>
      <w:divBdr>
        <w:top w:val="none" w:sz="0" w:space="0" w:color="auto"/>
        <w:left w:val="none" w:sz="0" w:space="0" w:color="auto"/>
        <w:bottom w:val="none" w:sz="0" w:space="0" w:color="auto"/>
        <w:right w:val="none" w:sz="0" w:space="0" w:color="auto"/>
      </w:divBdr>
    </w:div>
    <w:div w:id="1193961429">
      <w:bodyDiv w:val="1"/>
      <w:marLeft w:val="0"/>
      <w:marRight w:val="0"/>
      <w:marTop w:val="0"/>
      <w:marBottom w:val="0"/>
      <w:divBdr>
        <w:top w:val="none" w:sz="0" w:space="0" w:color="auto"/>
        <w:left w:val="none" w:sz="0" w:space="0" w:color="auto"/>
        <w:bottom w:val="none" w:sz="0" w:space="0" w:color="auto"/>
        <w:right w:val="none" w:sz="0" w:space="0" w:color="auto"/>
      </w:divBdr>
      <w:divsChild>
        <w:div w:id="1335837369">
          <w:marLeft w:val="0"/>
          <w:marRight w:val="0"/>
          <w:marTop w:val="0"/>
          <w:marBottom w:val="0"/>
          <w:divBdr>
            <w:top w:val="none" w:sz="0" w:space="0" w:color="auto"/>
            <w:left w:val="none" w:sz="0" w:space="0" w:color="auto"/>
            <w:bottom w:val="none" w:sz="0" w:space="0" w:color="auto"/>
            <w:right w:val="none" w:sz="0" w:space="0" w:color="auto"/>
          </w:divBdr>
          <w:divsChild>
            <w:div w:id="174149363">
              <w:marLeft w:val="0"/>
              <w:marRight w:val="0"/>
              <w:marTop w:val="0"/>
              <w:marBottom w:val="0"/>
              <w:divBdr>
                <w:top w:val="none" w:sz="0" w:space="0" w:color="auto"/>
                <w:left w:val="none" w:sz="0" w:space="0" w:color="auto"/>
                <w:bottom w:val="none" w:sz="0" w:space="0" w:color="auto"/>
                <w:right w:val="none" w:sz="0" w:space="0" w:color="auto"/>
              </w:divBdr>
              <w:divsChild>
                <w:div w:id="194376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202419">
      <w:bodyDiv w:val="1"/>
      <w:marLeft w:val="0"/>
      <w:marRight w:val="0"/>
      <w:marTop w:val="0"/>
      <w:marBottom w:val="0"/>
      <w:divBdr>
        <w:top w:val="none" w:sz="0" w:space="0" w:color="auto"/>
        <w:left w:val="none" w:sz="0" w:space="0" w:color="auto"/>
        <w:bottom w:val="none" w:sz="0" w:space="0" w:color="auto"/>
        <w:right w:val="none" w:sz="0" w:space="0" w:color="auto"/>
      </w:divBdr>
      <w:divsChild>
        <w:div w:id="1550728618">
          <w:marLeft w:val="0"/>
          <w:marRight w:val="0"/>
          <w:marTop w:val="0"/>
          <w:marBottom w:val="0"/>
          <w:divBdr>
            <w:top w:val="none" w:sz="0" w:space="0" w:color="auto"/>
            <w:left w:val="none" w:sz="0" w:space="0" w:color="auto"/>
            <w:bottom w:val="none" w:sz="0" w:space="0" w:color="auto"/>
            <w:right w:val="none" w:sz="0" w:space="0" w:color="auto"/>
          </w:divBdr>
          <w:divsChild>
            <w:div w:id="387267083">
              <w:marLeft w:val="0"/>
              <w:marRight w:val="0"/>
              <w:marTop w:val="0"/>
              <w:marBottom w:val="0"/>
              <w:divBdr>
                <w:top w:val="none" w:sz="0" w:space="0" w:color="auto"/>
                <w:left w:val="none" w:sz="0" w:space="0" w:color="auto"/>
                <w:bottom w:val="none" w:sz="0" w:space="0" w:color="auto"/>
                <w:right w:val="none" w:sz="0" w:space="0" w:color="auto"/>
              </w:divBdr>
              <w:divsChild>
                <w:div w:id="140333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141886">
      <w:bodyDiv w:val="1"/>
      <w:marLeft w:val="0"/>
      <w:marRight w:val="0"/>
      <w:marTop w:val="0"/>
      <w:marBottom w:val="0"/>
      <w:divBdr>
        <w:top w:val="none" w:sz="0" w:space="0" w:color="auto"/>
        <w:left w:val="none" w:sz="0" w:space="0" w:color="auto"/>
        <w:bottom w:val="none" w:sz="0" w:space="0" w:color="auto"/>
        <w:right w:val="none" w:sz="0" w:space="0" w:color="auto"/>
      </w:divBdr>
    </w:div>
    <w:div w:id="1306928044">
      <w:bodyDiv w:val="1"/>
      <w:marLeft w:val="0"/>
      <w:marRight w:val="0"/>
      <w:marTop w:val="0"/>
      <w:marBottom w:val="0"/>
      <w:divBdr>
        <w:top w:val="none" w:sz="0" w:space="0" w:color="auto"/>
        <w:left w:val="none" w:sz="0" w:space="0" w:color="auto"/>
        <w:bottom w:val="none" w:sz="0" w:space="0" w:color="auto"/>
        <w:right w:val="none" w:sz="0" w:space="0" w:color="auto"/>
      </w:divBdr>
    </w:div>
    <w:div w:id="1348748091">
      <w:bodyDiv w:val="1"/>
      <w:marLeft w:val="0"/>
      <w:marRight w:val="0"/>
      <w:marTop w:val="0"/>
      <w:marBottom w:val="0"/>
      <w:divBdr>
        <w:top w:val="none" w:sz="0" w:space="0" w:color="auto"/>
        <w:left w:val="none" w:sz="0" w:space="0" w:color="auto"/>
        <w:bottom w:val="none" w:sz="0" w:space="0" w:color="auto"/>
        <w:right w:val="none" w:sz="0" w:space="0" w:color="auto"/>
      </w:divBdr>
    </w:div>
    <w:div w:id="1363283425">
      <w:bodyDiv w:val="1"/>
      <w:marLeft w:val="0"/>
      <w:marRight w:val="0"/>
      <w:marTop w:val="0"/>
      <w:marBottom w:val="0"/>
      <w:divBdr>
        <w:top w:val="none" w:sz="0" w:space="0" w:color="auto"/>
        <w:left w:val="none" w:sz="0" w:space="0" w:color="auto"/>
        <w:bottom w:val="none" w:sz="0" w:space="0" w:color="auto"/>
        <w:right w:val="none" w:sz="0" w:space="0" w:color="auto"/>
      </w:divBdr>
    </w:div>
    <w:div w:id="1363625070">
      <w:bodyDiv w:val="1"/>
      <w:marLeft w:val="0"/>
      <w:marRight w:val="0"/>
      <w:marTop w:val="0"/>
      <w:marBottom w:val="0"/>
      <w:divBdr>
        <w:top w:val="none" w:sz="0" w:space="0" w:color="auto"/>
        <w:left w:val="none" w:sz="0" w:space="0" w:color="auto"/>
        <w:bottom w:val="none" w:sz="0" w:space="0" w:color="auto"/>
        <w:right w:val="none" w:sz="0" w:space="0" w:color="auto"/>
      </w:divBdr>
    </w:div>
    <w:div w:id="1365330787">
      <w:bodyDiv w:val="1"/>
      <w:marLeft w:val="0"/>
      <w:marRight w:val="0"/>
      <w:marTop w:val="0"/>
      <w:marBottom w:val="0"/>
      <w:divBdr>
        <w:top w:val="none" w:sz="0" w:space="0" w:color="auto"/>
        <w:left w:val="none" w:sz="0" w:space="0" w:color="auto"/>
        <w:bottom w:val="none" w:sz="0" w:space="0" w:color="auto"/>
        <w:right w:val="none" w:sz="0" w:space="0" w:color="auto"/>
      </w:divBdr>
    </w:div>
    <w:div w:id="1418405765">
      <w:bodyDiv w:val="1"/>
      <w:marLeft w:val="0"/>
      <w:marRight w:val="0"/>
      <w:marTop w:val="0"/>
      <w:marBottom w:val="0"/>
      <w:divBdr>
        <w:top w:val="none" w:sz="0" w:space="0" w:color="auto"/>
        <w:left w:val="none" w:sz="0" w:space="0" w:color="auto"/>
        <w:bottom w:val="none" w:sz="0" w:space="0" w:color="auto"/>
        <w:right w:val="none" w:sz="0" w:space="0" w:color="auto"/>
      </w:divBdr>
    </w:div>
    <w:div w:id="1418743384">
      <w:bodyDiv w:val="1"/>
      <w:marLeft w:val="0"/>
      <w:marRight w:val="0"/>
      <w:marTop w:val="0"/>
      <w:marBottom w:val="0"/>
      <w:divBdr>
        <w:top w:val="none" w:sz="0" w:space="0" w:color="auto"/>
        <w:left w:val="none" w:sz="0" w:space="0" w:color="auto"/>
        <w:bottom w:val="none" w:sz="0" w:space="0" w:color="auto"/>
        <w:right w:val="none" w:sz="0" w:space="0" w:color="auto"/>
      </w:divBdr>
      <w:divsChild>
        <w:div w:id="735199712">
          <w:marLeft w:val="0"/>
          <w:marRight w:val="0"/>
          <w:marTop w:val="0"/>
          <w:marBottom w:val="0"/>
          <w:divBdr>
            <w:top w:val="none" w:sz="0" w:space="0" w:color="auto"/>
            <w:left w:val="none" w:sz="0" w:space="0" w:color="auto"/>
            <w:bottom w:val="none" w:sz="0" w:space="0" w:color="auto"/>
            <w:right w:val="none" w:sz="0" w:space="0" w:color="auto"/>
          </w:divBdr>
          <w:divsChild>
            <w:div w:id="1522158939">
              <w:marLeft w:val="0"/>
              <w:marRight w:val="0"/>
              <w:marTop w:val="0"/>
              <w:marBottom w:val="0"/>
              <w:divBdr>
                <w:top w:val="none" w:sz="0" w:space="0" w:color="auto"/>
                <w:left w:val="none" w:sz="0" w:space="0" w:color="auto"/>
                <w:bottom w:val="none" w:sz="0" w:space="0" w:color="auto"/>
                <w:right w:val="none" w:sz="0" w:space="0" w:color="auto"/>
              </w:divBdr>
              <w:divsChild>
                <w:div w:id="190679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813558">
      <w:bodyDiv w:val="1"/>
      <w:marLeft w:val="0"/>
      <w:marRight w:val="0"/>
      <w:marTop w:val="0"/>
      <w:marBottom w:val="0"/>
      <w:divBdr>
        <w:top w:val="none" w:sz="0" w:space="0" w:color="auto"/>
        <w:left w:val="none" w:sz="0" w:space="0" w:color="auto"/>
        <w:bottom w:val="none" w:sz="0" w:space="0" w:color="auto"/>
        <w:right w:val="none" w:sz="0" w:space="0" w:color="auto"/>
      </w:divBdr>
    </w:div>
    <w:div w:id="1451365512">
      <w:bodyDiv w:val="1"/>
      <w:marLeft w:val="0"/>
      <w:marRight w:val="0"/>
      <w:marTop w:val="0"/>
      <w:marBottom w:val="0"/>
      <w:divBdr>
        <w:top w:val="none" w:sz="0" w:space="0" w:color="auto"/>
        <w:left w:val="none" w:sz="0" w:space="0" w:color="auto"/>
        <w:bottom w:val="none" w:sz="0" w:space="0" w:color="auto"/>
        <w:right w:val="none" w:sz="0" w:space="0" w:color="auto"/>
      </w:divBdr>
    </w:div>
    <w:div w:id="1457336506">
      <w:bodyDiv w:val="1"/>
      <w:marLeft w:val="0"/>
      <w:marRight w:val="0"/>
      <w:marTop w:val="0"/>
      <w:marBottom w:val="0"/>
      <w:divBdr>
        <w:top w:val="none" w:sz="0" w:space="0" w:color="auto"/>
        <w:left w:val="none" w:sz="0" w:space="0" w:color="auto"/>
        <w:bottom w:val="none" w:sz="0" w:space="0" w:color="auto"/>
        <w:right w:val="none" w:sz="0" w:space="0" w:color="auto"/>
      </w:divBdr>
    </w:div>
    <w:div w:id="1465385366">
      <w:bodyDiv w:val="1"/>
      <w:marLeft w:val="0"/>
      <w:marRight w:val="0"/>
      <w:marTop w:val="0"/>
      <w:marBottom w:val="0"/>
      <w:divBdr>
        <w:top w:val="none" w:sz="0" w:space="0" w:color="auto"/>
        <w:left w:val="none" w:sz="0" w:space="0" w:color="auto"/>
        <w:bottom w:val="none" w:sz="0" w:space="0" w:color="auto"/>
        <w:right w:val="none" w:sz="0" w:space="0" w:color="auto"/>
      </w:divBdr>
      <w:divsChild>
        <w:div w:id="1728868986">
          <w:marLeft w:val="0"/>
          <w:marRight w:val="0"/>
          <w:marTop w:val="0"/>
          <w:marBottom w:val="0"/>
          <w:divBdr>
            <w:top w:val="none" w:sz="0" w:space="0" w:color="auto"/>
            <w:left w:val="none" w:sz="0" w:space="0" w:color="auto"/>
            <w:bottom w:val="none" w:sz="0" w:space="0" w:color="auto"/>
            <w:right w:val="none" w:sz="0" w:space="0" w:color="auto"/>
          </w:divBdr>
        </w:div>
      </w:divsChild>
    </w:div>
    <w:div w:id="1495873878">
      <w:bodyDiv w:val="1"/>
      <w:marLeft w:val="0"/>
      <w:marRight w:val="0"/>
      <w:marTop w:val="0"/>
      <w:marBottom w:val="0"/>
      <w:divBdr>
        <w:top w:val="none" w:sz="0" w:space="0" w:color="auto"/>
        <w:left w:val="none" w:sz="0" w:space="0" w:color="auto"/>
        <w:bottom w:val="none" w:sz="0" w:space="0" w:color="auto"/>
        <w:right w:val="none" w:sz="0" w:space="0" w:color="auto"/>
      </w:divBdr>
    </w:div>
    <w:div w:id="1519929327">
      <w:bodyDiv w:val="1"/>
      <w:marLeft w:val="0"/>
      <w:marRight w:val="0"/>
      <w:marTop w:val="0"/>
      <w:marBottom w:val="0"/>
      <w:divBdr>
        <w:top w:val="none" w:sz="0" w:space="0" w:color="auto"/>
        <w:left w:val="none" w:sz="0" w:space="0" w:color="auto"/>
        <w:bottom w:val="none" w:sz="0" w:space="0" w:color="auto"/>
        <w:right w:val="none" w:sz="0" w:space="0" w:color="auto"/>
      </w:divBdr>
      <w:divsChild>
        <w:div w:id="1018434250">
          <w:marLeft w:val="0"/>
          <w:marRight w:val="0"/>
          <w:marTop w:val="0"/>
          <w:marBottom w:val="0"/>
          <w:divBdr>
            <w:top w:val="none" w:sz="0" w:space="0" w:color="auto"/>
            <w:left w:val="none" w:sz="0" w:space="0" w:color="auto"/>
            <w:bottom w:val="none" w:sz="0" w:space="0" w:color="auto"/>
            <w:right w:val="none" w:sz="0" w:space="0" w:color="auto"/>
          </w:divBdr>
          <w:divsChild>
            <w:div w:id="530801355">
              <w:marLeft w:val="0"/>
              <w:marRight w:val="0"/>
              <w:marTop w:val="0"/>
              <w:marBottom w:val="0"/>
              <w:divBdr>
                <w:top w:val="none" w:sz="0" w:space="0" w:color="auto"/>
                <w:left w:val="none" w:sz="0" w:space="0" w:color="auto"/>
                <w:bottom w:val="none" w:sz="0" w:space="0" w:color="auto"/>
                <w:right w:val="none" w:sz="0" w:space="0" w:color="auto"/>
              </w:divBdr>
              <w:divsChild>
                <w:div w:id="193404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991014">
      <w:bodyDiv w:val="1"/>
      <w:marLeft w:val="0"/>
      <w:marRight w:val="0"/>
      <w:marTop w:val="0"/>
      <w:marBottom w:val="0"/>
      <w:divBdr>
        <w:top w:val="none" w:sz="0" w:space="0" w:color="auto"/>
        <w:left w:val="none" w:sz="0" w:space="0" w:color="auto"/>
        <w:bottom w:val="none" w:sz="0" w:space="0" w:color="auto"/>
        <w:right w:val="none" w:sz="0" w:space="0" w:color="auto"/>
      </w:divBdr>
    </w:div>
    <w:div w:id="1552109234">
      <w:bodyDiv w:val="1"/>
      <w:marLeft w:val="0"/>
      <w:marRight w:val="0"/>
      <w:marTop w:val="0"/>
      <w:marBottom w:val="0"/>
      <w:divBdr>
        <w:top w:val="none" w:sz="0" w:space="0" w:color="auto"/>
        <w:left w:val="none" w:sz="0" w:space="0" w:color="auto"/>
        <w:bottom w:val="none" w:sz="0" w:space="0" w:color="auto"/>
        <w:right w:val="none" w:sz="0" w:space="0" w:color="auto"/>
      </w:divBdr>
      <w:divsChild>
        <w:div w:id="1973903059">
          <w:marLeft w:val="0"/>
          <w:marRight w:val="0"/>
          <w:marTop w:val="0"/>
          <w:marBottom w:val="0"/>
          <w:divBdr>
            <w:top w:val="none" w:sz="0" w:space="0" w:color="auto"/>
            <w:left w:val="none" w:sz="0" w:space="0" w:color="auto"/>
            <w:bottom w:val="none" w:sz="0" w:space="0" w:color="auto"/>
            <w:right w:val="none" w:sz="0" w:space="0" w:color="auto"/>
          </w:divBdr>
          <w:divsChild>
            <w:div w:id="1807509941">
              <w:marLeft w:val="0"/>
              <w:marRight w:val="0"/>
              <w:marTop w:val="0"/>
              <w:marBottom w:val="0"/>
              <w:divBdr>
                <w:top w:val="none" w:sz="0" w:space="0" w:color="auto"/>
                <w:left w:val="none" w:sz="0" w:space="0" w:color="auto"/>
                <w:bottom w:val="none" w:sz="0" w:space="0" w:color="auto"/>
                <w:right w:val="none" w:sz="0" w:space="0" w:color="auto"/>
              </w:divBdr>
              <w:divsChild>
                <w:div w:id="3788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949357">
      <w:bodyDiv w:val="1"/>
      <w:marLeft w:val="0"/>
      <w:marRight w:val="0"/>
      <w:marTop w:val="0"/>
      <w:marBottom w:val="0"/>
      <w:divBdr>
        <w:top w:val="none" w:sz="0" w:space="0" w:color="auto"/>
        <w:left w:val="none" w:sz="0" w:space="0" w:color="auto"/>
        <w:bottom w:val="none" w:sz="0" w:space="0" w:color="auto"/>
        <w:right w:val="none" w:sz="0" w:space="0" w:color="auto"/>
      </w:divBdr>
    </w:div>
    <w:div w:id="1596666531">
      <w:bodyDiv w:val="1"/>
      <w:marLeft w:val="0"/>
      <w:marRight w:val="0"/>
      <w:marTop w:val="0"/>
      <w:marBottom w:val="0"/>
      <w:divBdr>
        <w:top w:val="none" w:sz="0" w:space="0" w:color="auto"/>
        <w:left w:val="none" w:sz="0" w:space="0" w:color="auto"/>
        <w:bottom w:val="none" w:sz="0" w:space="0" w:color="auto"/>
        <w:right w:val="none" w:sz="0" w:space="0" w:color="auto"/>
      </w:divBdr>
    </w:div>
    <w:div w:id="1621110246">
      <w:bodyDiv w:val="1"/>
      <w:marLeft w:val="0"/>
      <w:marRight w:val="0"/>
      <w:marTop w:val="0"/>
      <w:marBottom w:val="0"/>
      <w:divBdr>
        <w:top w:val="none" w:sz="0" w:space="0" w:color="auto"/>
        <w:left w:val="none" w:sz="0" w:space="0" w:color="auto"/>
        <w:bottom w:val="none" w:sz="0" w:space="0" w:color="auto"/>
        <w:right w:val="none" w:sz="0" w:space="0" w:color="auto"/>
      </w:divBdr>
    </w:div>
    <w:div w:id="1621258719">
      <w:bodyDiv w:val="1"/>
      <w:marLeft w:val="0"/>
      <w:marRight w:val="0"/>
      <w:marTop w:val="0"/>
      <w:marBottom w:val="0"/>
      <w:divBdr>
        <w:top w:val="none" w:sz="0" w:space="0" w:color="auto"/>
        <w:left w:val="none" w:sz="0" w:space="0" w:color="auto"/>
        <w:bottom w:val="none" w:sz="0" w:space="0" w:color="auto"/>
        <w:right w:val="none" w:sz="0" w:space="0" w:color="auto"/>
      </w:divBdr>
    </w:div>
    <w:div w:id="1653437959">
      <w:bodyDiv w:val="1"/>
      <w:marLeft w:val="0"/>
      <w:marRight w:val="0"/>
      <w:marTop w:val="0"/>
      <w:marBottom w:val="0"/>
      <w:divBdr>
        <w:top w:val="none" w:sz="0" w:space="0" w:color="auto"/>
        <w:left w:val="none" w:sz="0" w:space="0" w:color="auto"/>
        <w:bottom w:val="none" w:sz="0" w:space="0" w:color="auto"/>
        <w:right w:val="none" w:sz="0" w:space="0" w:color="auto"/>
      </w:divBdr>
    </w:div>
    <w:div w:id="1675034704">
      <w:bodyDiv w:val="1"/>
      <w:marLeft w:val="0"/>
      <w:marRight w:val="0"/>
      <w:marTop w:val="0"/>
      <w:marBottom w:val="0"/>
      <w:divBdr>
        <w:top w:val="none" w:sz="0" w:space="0" w:color="auto"/>
        <w:left w:val="none" w:sz="0" w:space="0" w:color="auto"/>
        <w:bottom w:val="none" w:sz="0" w:space="0" w:color="auto"/>
        <w:right w:val="none" w:sz="0" w:space="0" w:color="auto"/>
      </w:divBdr>
    </w:div>
    <w:div w:id="1726643585">
      <w:bodyDiv w:val="1"/>
      <w:marLeft w:val="0"/>
      <w:marRight w:val="0"/>
      <w:marTop w:val="0"/>
      <w:marBottom w:val="0"/>
      <w:divBdr>
        <w:top w:val="none" w:sz="0" w:space="0" w:color="auto"/>
        <w:left w:val="none" w:sz="0" w:space="0" w:color="auto"/>
        <w:bottom w:val="none" w:sz="0" w:space="0" w:color="auto"/>
        <w:right w:val="none" w:sz="0" w:space="0" w:color="auto"/>
      </w:divBdr>
    </w:div>
    <w:div w:id="1735394308">
      <w:bodyDiv w:val="1"/>
      <w:marLeft w:val="0"/>
      <w:marRight w:val="0"/>
      <w:marTop w:val="0"/>
      <w:marBottom w:val="0"/>
      <w:divBdr>
        <w:top w:val="none" w:sz="0" w:space="0" w:color="auto"/>
        <w:left w:val="none" w:sz="0" w:space="0" w:color="auto"/>
        <w:bottom w:val="none" w:sz="0" w:space="0" w:color="auto"/>
        <w:right w:val="none" w:sz="0" w:space="0" w:color="auto"/>
      </w:divBdr>
    </w:div>
    <w:div w:id="1744982454">
      <w:bodyDiv w:val="1"/>
      <w:marLeft w:val="0"/>
      <w:marRight w:val="0"/>
      <w:marTop w:val="0"/>
      <w:marBottom w:val="0"/>
      <w:divBdr>
        <w:top w:val="none" w:sz="0" w:space="0" w:color="auto"/>
        <w:left w:val="none" w:sz="0" w:space="0" w:color="auto"/>
        <w:bottom w:val="none" w:sz="0" w:space="0" w:color="auto"/>
        <w:right w:val="none" w:sz="0" w:space="0" w:color="auto"/>
      </w:divBdr>
      <w:divsChild>
        <w:div w:id="182599354">
          <w:marLeft w:val="0"/>
          <w:marRight w:val="0"/>
          <w:marTop w:val="0"/>
          <w:marBottom w:val="0"/>
          <w:divBdr>
            <w:top w:val="none" w:sz="0" w:space="0" w:color="auto"/>
            <w:left w:val="none" w:sz="0" w:space="0" w:color="auto"/>
            <w:bottom w:val="none" w:sz="0" w:space="0" w:color="auto"/>
            <w:right w:val="none" w:sz="0" w:space="0" w:color="auto"/>
          </w:divBdr>
          <w:divsChild>
            <w:div w:id="832181570">
              <w:marLeft w:val="0"/>
              <w:marRight w:val="0"/>
              <w:marTop w:val="0"/>
              <w:marBottom w:val="0"/>
              <w:divBdr>
                <w:top w:val="none" w:sz="0" w:space="0" w:color="auto"/>
                <w:left w:val="none" w:sz="0" w:space="0" w:color="auto"/>
                <w:bottom w:val="none" w:sz="0" w:space="0" w:color="auto"/>
                <w:right w:val="none" w:sz="0" w:space="0" w:color="auto"/>
              </w:divBdr>
              <w:divsChild>
                <w:div w:id="130169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064490">
          <w:marLeft w:val="0"/>
          <w:marRight w:val="0"/>
          <w:marTop w:val="0"/>
          <w:marBottom w:val="0"/>
          <w:divBdr>
            <w:top w:val="none" w:sz="0" w:space="0" w:color="auto"/>
            <w:left w:val="none" w:sz="0" w:space="0" w:color="auto"/>
            <w:bottom w:val="none" w:sz="0" w:space="0" w:color="auto"/>
            <w:right w:val="none" w:sz="0" w:space="0" w:color="auto"/>
          </w:divBdr>
          <w:divsChild>
            <w:div w:id="1195190828">
              <w:marLeft w:val="0"/>
              <w:marRight w:val="0"/>
              <w:marTop w:val="0"/>
              <w:marBottom w:val="0"/>
              <w:divBdr>
                <w:top w:val="none" w:sz="0" w:space="0" w:color="auto"/>
                <w:left w:val="none" w:sz="0" w:space="0" w:color="auto"/>
                <w:bottom w:val="none" w:sz="0" w:space="0" w:color="auto"/>
                <w:right w:val="none" w:sz="0" w:space="0" w:color="auto"/>
              </w:divBdr>
              <w:divsChild>
                <w:div w:id="4418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763146">
      <w:bodyDiv w:val="1"/>
      <w:marLeft w:val="0"/>
      <w:marRight w:val="0"/>
      <w:marTop w:val="0"/>
      <w:marBottom w:val="0"/>
      <w:divBdr>
        <w:top w:val="none" w:sz="0" w:space="0" w:color="auto"/>
        <w:left w:val="none" w:sz="0" w:space="0" w:color="auto"/>
        <w:bottom w:val="none" w:sz="0" w:space="0" w:color="auto"/>
        <w:right w:val="none" w:sz="0" w:space="0" w:color="auto"/>
      </w:divBdr>
    </w:div>
    <w:div w:id="1748264607">
      <w:bodyDiv w:val="1"/>
      <w:marLeft w:val="0"/>
      <w:marRight w:val="0"/>
      <w:marTop w:val="0"/>
      <w:marBottom w:val="0"/>
      <w:divBdr>
        <w:top w:val="none" w:sz="0" w:space="0" w:color="auto"/>
        <w:left w:val="none" w:sz="0" w:space="0" w:color="auto"/>
        <w:bottom w:val="none" w:sz="0" w:space="0" w:color="auto"/>
        <w:right w:val="none" w:sz="0" w:space="0" w:color="auto"/>
      </w:divBdr>
    </w:div>
    <w:div w:id="1755085632">
      <w:bodyDiv w:val="1"/>
      <w:marLeft w:val="0"/>
      <w:marRight w:val="0"/>
      <w:marTop w:val="0"/>
      <w:marBottom w:val="0"/>
      <w:divBdr>
        <w:top w:val="none" w:sz="0" w:space="0" w:color="auto"/>
        <w:left w:val="none" w:sz="0" w:space="0" w:color="auto"/>
        <w:bottom w:val="none" w:sz="0" w:space="0" w:color="auto"/>
        <w:right w:val="none" w:sz="0" w:space="0" w:color="auto"/>
      </w:divBdr>
    </w:div>
    <w:div w:id="1760563793">
      <w:bodyDiv w:val="1"/>
      <w:marLeft w:val="0"/>
      <w:marRight w:val="0"/>
      <w:marTop w:val="0"/>
      <w:marBottom w:val="0"/>
      <w:divBdr>
        <w:top w:val="none" w:sz="0" w:space="0" w:color="auto"/>
        <w:left w:val="none" w:sz="0" w:space="0" w:color="auto"/>
        <w:bottom w:val="none" w:sz="0" w:space="0" w:color="auto"/>
        <w:right w:val="none" w:sz="0" w:space="0" w:color="auto"/>
      </w:divBdr>
    </w:div>
    <w:div w:id="1784887477">
      <w:bodyDiv w:val="1"/>
      <w:marLeft w:val="0"/>
      <w:marRight w:val="0"/>
      <w:marTop w:val="0"/>
      <w:marBottom w:val="0"/>
      <w:divBdr>
        <w:top w:val="none" w:sz="0" w:space="0" w:color="auto"/>
        <w:left w:val="none" w:sz="0" w:space="0" w:color="auto"/>
        <w:bottom w:val="none" w:sz="0" w:space="0" w:color="auto"/>
        <w:right w:val="none" w:sz="0" w:space="0" w:color="auto"/>
      </w:divBdr>
      <w:divsChild>
        <w:div w:id="12802460">
          <w:marLeft w:val="0"/>
          <w:marRight w:val="0"/>
          <w:marTop w:val="0"/>
          <w:marBottom w:val="0"/>
          <w:divBdr>
            <w:top w:val="none" w:sz="0" w:space="0" w:color="auto"/>
            <w:left w:val="none" w:sz="0" w:space="0" w:color="auto"/>
            <w:bottom w:val="none" w:sz="0" w:space="0" w:color="auto"/>
            <w:right w:val="none" w:sz="0" w:space="0" w:color="auto"/>
          </w:divBdr>
        </w:div>
        <w:div w:id="157426561">
          <w:marLeft w:val="0"/>
          <w:marRight w:val="0"/>
          <w:marTop w:val="0"/>
          <w:marBottom w:val="0"/>
          <w:divBdr>
            <w:top w:val="none" w:sz="0" w:space="0" w:color="auto"/>
            <w:left w:val="none" w:sz="0" w:space="0" w:color="auto"/>
            <w:bottom w:val="none" w:sz="0" w:space="0" w:color="auto"/>
            <w:right w:val="none" w:sz="0" w:space="0" w:color="auto"/>
          </w:divBdr>
        </w:div>
        <w:div w:id="169954840">
          <w:marLeft w:val="0"/>
          <w:marRight w:val="0"/>
          <w:marTop w:val="0"/>
          <w:marBottom w:val="0"/>
          <w:divBdr>
            <w:top w:val="none" w:sz="0" w:space="0" w:color="auto"/>
            <w:left w:val="none" w:sz="0" w:space="0" w:color="auto"/>
            <w:bottom w:val="none" w:sz="0" w:space="0" w:color="auto"/>
            <w:right w:val="none" w:sz="0" w:space="0" w:color="auto"/>
          </w:divBdr>
        </w:div>
        <w:div w:id="210463304">
          <w:marLeft w:val="0"/>
          <w:marRight w:val="0"/>
          <w:marTop w:val="0"/>
          <w:marBottom w:val="0"/>
          <w:divBdr>
            <w:top w:val="none" w:sz="0" w:space="0" w:color="auto"/>
            <w:left w:val="none" w:sz="0" w:space="0" w:color="auto"/>
            <w:bottom w:val="none" w:sz="0" w:space="0" w:color="auto"/>
            <w:right w:val="none" w:sz="0" w:space="0" w:color="auto"/>
          </w:divBdr>
        </w:div>
        <w:div w:id="271597218">
          <w:marLeft w:val="0"/>
          <w:marRight w:val="0"/>
          <w:marTop w:val="0"/>
          <w:marBottom w:val="0"/>
          <w:divBdr>
            <w:top w:val="none" w:sz="0" w:space="0" w:color="auto"/>
            <w:left w:val="none" w:sz="0" w:space="0" w:color="auto"/>
            <w:bottom w:val="none" w:sz="0" w:space="0" w:color="auto"/>
            <w:right w:val="none" w:sz="0" w:space="0" w:color="auto"/>
          </w:divBdr>
        </w:div>
        <w:div w:id="275910635">
          <w:marLeft w:val="0"/>
          <w:marRight w:val="0"/>
          <w:marTop w:val="0"/>
          <w:marBottom w:val="0"/>
          <w:divBdr>
            <w:top w:val="none" w:sz="0" w:space="0" w:color="auto"/>
            <w:left w:val="none" w:sz="0" w:space="0" w:color="auto"/>
            <w:bottom w:val="none" w:sz="0" w:space="0" w:color="auto"/>
            <w:right w:val="none" w:sz="0" w:space="0" w:color="auto"/>
          </w:divBdr>
        </w:div>
        <w:div w:id="419181911">
          <w:marLeft w:val="0"/>
          <w:marRight w:val="0"/>
          <w:marTop w:val="0"/>
          <w:marBottom w:val="0"/>
          <w:divBdr>
            <w:top w:val="none" w:sz="0" w:space="0" w:color="auto"/>
            <w:left w:val="none" w:sz="0" w:space="0" w:color="auto"/>
            <w:bottom w:val="none" w:sz="0" w:space="0" w:color="auto"/>
            <w:right w:val="none" w:sz="0" w:space="0" w:color="auto"/>
          </w:divBdr>
        </w:div>
        <w:div w:id="440490880">
          <w:marLeft w:val="0"/>
          <w:marRight w:val="0"/>
          <w:marTop w:val="0"/>
          <w:marBottom w:val="0"/>
          <w:divBdr>
            <w:top w:val="none" w:sz="0" w:space="0" w:color="auto"/>
            <w:left w:val="none" w:sz="0" w:space="0" w:color="auto"/>
            <w:bottom w:val="none" w:sz="0" w:space="0" w:color="auto"/>
            <w:right w:val="none" w:sz="0" w:space="0" w:color="auto"/>
          </w:divBdr>
        </w:div>
        <w:div w:id="452789022">
          <w:marLeft w:val="0"/>
          <w:marRight w:val="0"/>
          <w:marTop w:val="0"/>
          <w:marBottom w:val="0"/>
          <w:divBdr>
            <w:top w:val="none" w:sz="0" w:space="0" w:color="auto"/>
            <w:left w:val="none" w:sz="0" w:space="0" w:color="auto"/>
            <w:bottom w:val="none" w:sz="0" w:space="0" w:color="auto"/>
            <w:right w:val="none" w:sz="0" w:space="0" w:color="auto"/>
          </w:divBdr>
        </w:div>
        <w:div w:id="632446502">
          <w:marLeft w:val="0"/>
          <w:marRight w:val="0"/>
          <w:marTop w:val="0"/>
          <w:marBottom w:val="0"/>
          <w:divBdr>
            <w:top w:val="none" w:sz="0" w:space="0" w:color="auto"/>
            <w:left w:val="none" w:sz="0" w:space="0" w:color="auto"/>
            <w:bottom w:val="none" w:sz="0" w:space="0" w:color="auto"/>
            <w:right w:val="none" w:sz="0" w:space="0" w:color="auto"/>
          </w:divBdr>
        </w:div>
        <w:div w:id="690454202">
          <w:marLeft w:val="0"/>
          <w:marRight w:val="0"/>
          <w:marTop w:val="0"/>
          <w:marBottom w:val="0"/>
          <w:divBdr>
            <w:top w:val="none" w:sz="0" w:space="0" w:color="auto"/>
            <w:left w:val="none" w:sz="0" w:space="0" w:color="auto"/>
            <w:bottom w:val="none" w:sz="0" w:space="0" w:color="auto"/>
            <w:right w:val="none" w:sz="0" w:space="0" w:color="auto"/>
          </w:divBdr>
        </w:div>
        <w:div w:id="820122704">
          <w:marLeft w:val="0"/>
          <w:marRight w:val="0"/>
          <w:marTop w:val="0"/>
          <w:marBottom w:val="0"/>
          <w:divBdr>
            <w:top w:val="none" w:sz="0" w:space="0" w:color="auto"/>
            <w:left w:val="none" w:sz="0" w:space="0" w:color="auto"/>
            <w:bottom w:val="none" w:sz="0" w:space="0" w:color="auto"/>
            <w:right w:val="none" w:sz="0" w:space="0" w:color="auto"/>
          </w:divBdr>
        </w:div>
        <w:div w:id="912542712">
          <w:marLeft w:val="0"/>
          <w:marRight w:val="0"/>
          <w:marTop w:val="0"/>
          <w:marBottom w:val="0"/>
          <w:divBdr>
            <w:top w:val="none" w:sz="0" w:space="0" w:color="auto"/>
            <w:left w:val="none" w:sz="0" w:space="0" w:color="auto"/>
            <w:bottom w:val="none" w:sz="0" w:space="0" w:color="auto"/>
            <w:right w:val="none" w:sz="0" w:space="0" w:color="auto"/>
          </w:divBdr>
        </w:div>
        <w:div w:id="955328431">
          <w:marLeft w:val="0"/>
          <w:marRight w:val="0"/>
          <w:marTop w:val="0"/>
          <w:marBottom w:val="0"/>
          <w:divBdr>
            <w:top w:val="none" w:sz="0" w:space="0" w:color="auto"/>
            <w:left w:val="none" w:sz="0" w:space="0" w:color="auto"/>
            <w:bottom w:val="none" w:sz="0" w:space="0" w:color="auto"/>
            <w:right w:val="none" w:sz="0" w:space="0" w:color="auto"/>
          </w:divBdr>
        </w:div>
        <w:div w:id="982002123">
          <w:marLeft w:val="0"/>
          <w:marRight w:val="0"/>
          <w:marTop w:val="0"/>
          <w:marBottom w:val="0"/>
          <w:divBdr>
            <w:top w:val="none" w:sz="0" w:space="0" w:color="auto"/>
            <w:left w:val="none" w:sz="0" w:space="0" w:color="auto"/>
            <w:bottom w:val="none" w:sz="0" w:space="0" w:color="auto"/>
            <w:right w:val="none" w:sz="0" w:space="0" w:color="auto"/>
          </w:divBdr>
        </w:div>
        <w:div w:id="1275595180">
          <w:marLeft w:val="0"/>
          <w:marRight w:val="0"/>
          <w:marTop w:val="0"/>
          <w:marBottom w:val="0"/>
          <w:divBdr>
            <w:top w:val="none" w:sz="0" w:space="0" w:color="auto"/>
            <w:left w:val="none" w:sz="0" w:space="0" w:color="auto"/>
            <w:bottom w:val="none" w:sz="0" w:space="0" w:color="auto"/>
            <w:right w:val="none" w:sz="0" w:space="0" w:color="auto"/>
          </w:divBdr>
        </w:div>
        <w:div w:id="1288241441">
          <w:marLeft w:val="0"/>
          <w:marRight w:val="0"/>
          <w:marTop w:val="0"/>
          <w:marBottom w:val="0"/>
          <w:divBdr>
            <w:top w:val="none" w:sz="0" w:space="0" w:color="auto"/>
            <w:left w:val="none" w:sz="0" w:space="0" w:color="auto"/>
            <w:bottom w:val="none" w:sz="0" w:space="0" w:color="auto"/>
            <w:right w:val="none" w:sz="0" w:space="0" w:color="auto"/>
          </w:divBdr>
        </w:div>
        <w:div w:id="1295478362">
          <w:marLeft w:val="0"/>
          <w:marRight w:val="0"/>
          <w:marTop w:val="0"/>
          <w:marBottom w:val="0"/>
          <w:divBdr>
            <w:top w:val="none" w:sz="0" w:space="0" w:color="auto"/>
            <w:left w:val="none" w:sz="0" w:space="0" w:color="auto"/>
            <w:bottom w:val="none" w:sz="0" w:space="0" w:color="auto"/>
            <w:right w:val="none" w:sz="0" w:space="0" w:color="auto"/>
          </w:divBdr>
        </w:div>
        <w:div w:id="1366979483">
          <w:marLeft w:val="0"/>
          <w:marRight w:val="0"/>
          <w:marTop w:val="0"/>
          <w:marBottom w:val="0"/>
          <w:divBdr>
            <w:top w:val="none" w:sz="0" w:space="0" w:color="auto"/>
            <w:left w:val="none" w:sz="0" w:space="0" w:color="auto"/>
            <w:bottom w:val="none" w:sz="0" w:space="0" w:color="auto"/>
            <w:right w:val="none" w:sz="0" w:space="0" w:color="auto"/>
          </w:divBdr>
        </w:div>
        <w:div w:id="1412317681">
          <w:marLeft w:val="0"/>
          <w:marRight w:val="0"/>
          <w:marTop w:val="0"/>
          <w:marBottom w:val="0"/>
          <w:divBdr>
            <w:top w:val="none" w:sz="0" w:space="0" w:color="auto"/>
            <w:left w:val="none" w:sz="0" w:space="0" w:color="auto"/>
            <w:bottom w:val="none" w:sz="0" w:space="0" w:color="auto"/>
            <w:right w:val="none" w:sz="0" w:space="0" w:color="auto"/>
          </w:divBdr>
        </w:div>
        <w:div w:id="1420715041">
          <w:marLeft w:val="0"/>
          <w:marRight w:val="0"/>
          <w:marTop w:val="0"/>
          <w:marBottom w:val="0"/>
          <w:divBdr>
            <w:top w:val="none" w:sz="0" w:space="0" w:color="auto"/>
            <w:left w:val="none" w:sz="0" w:space="0" w:color="auto"/>
            <w:bottom w:val="none" w:sz="0" w:space="0" w:color="auto"/>
            <w:right w:val="none" w:sz="0" w:space="0" w:color="auto"/>
          </w:divBdr>
        </w:div>
        <w:div w:id="1520897269">
          <w:marLeft w:val="0"/>
          <w:marRight w:val="0"/>
          <w:marTop w:val="0"/>
          <w:marBottom w:val="0"/>
          <w:divBdr>
            <w:top w:val="none" w:sz="0" w:space="0" w:color="auto"/>
            <w:left w:val="none" w:sz="0" w:space="0" w:color="auto"/>
            <w:bottom w:val="none" w:sz="0" w:space="0" w:color="auto"/>
            <w:right w:val="none" w:sz="0" w:space="0" w:color="auto"/>
          </w:divBdr>
        </w:div>
        <w:div w:id="1555195697">
          <w:marLeft w:val="0"/>
          <w:marRight w:val="0"/>
          <w:marTop w:val="0"/>
          <w:marBottom w:val="0"/>
          <w:divBdr>
            <w:top w:val="none" w:sz="0" w:space="0" w:color="auto"/>
            <w:left w:val="none" w:sz="0" w:space="0" w:color="auto"/>
            <w:bottom w:val="none" w:sz="0" w:space="0" w:color="auto"/>
            <w:right w:val="none" w:sz="0" w:space="0" w:color="auto"/>
          </w:divBdr>
        </w:div>
        <w:div w:id="1555312167">
          <w:marLeft w:val="0"/>
          <w:marRight w:val="0"/>
          <w:marTop w:val="0"/>
          <w:marBottom w:val="0"/>
          <w:divBdr>
            <w:top w:val="none" w:sz="0" w:space="0" w:color="auto"/>
            <w:left w:val="none" w:sz="0" w:space="0" w:color="auto"/>
            <w:bottom w:val="none" w:sz="0" w:space="0" w:color="auto"/>
            <w:right w:val="none" w:sz="0" w:space="0" w:color="auto"/>
          </w:divBdr>
        </w:div>
        <w:div w:id="1568761148">
          <w:marLeft w:val="0"/>
          <w:marRight w:val="0"/>
          <w:marTop w:val="0"/>
          <w:marBottom w:val="0"/>
          <w:divBdr>
            <w:top w:val="none" w:sz="0" w:space="0" w:color="auto"/>
            <w:left w:val="none" w:sz="0" w:space="0" w:color="auto"/>
            <w:bottom w:val="none" w:sz="0" w:space="0" w:color="auto"/>
            <w:right w:val="none" w:sz="0" w:space="0" w:color="auto"/>
          </w:divBdr>
        </w:div>
        <w:div w:id="1588345074">
          <w:marLeft w:val="0"/>
          <w:marRight w:val="0"/>
          <w:marTop w:val="0"/>
          <w:marBottom w:val="0"/>
          <w:divBdr>
            <w:top w:val="none" w:sz="0" w:space="0" w:color="auto"/>
            <w:left w:val="none" w:sz="0" w:space="0" w:color="auto"/>
            <w:bottom w:val="none" w:sz="0" w:space="0" w:color="auto"/>
            <w:right w:val="none" w:sz="0" w:space="0" w:color="auto"/>
          </w:divBdr>
        </w:div>
        <w:div w:id="1780026367">
          <w:marLeft w:val="0"/>
          <w:marRight w:val="0"/>
          <w:marTop w:val="0"/>
          <w:marBottom w:val="0"/>
          <w:divBdr>
            <w:top w:val="none" w:sz="0" w:space="0" w:color="auto"/>
            <w:left w:val="none" w:sz="0" w:space="0" w:color="auto"/>
            <w:bottom w:val="none" w:sz="0" w:space="0" w:color="auto"/>
            <w:right w:val="none" w:sz="0" w:space="0" w:color="auto"/>
          </w:divBdr>
        </w:div>
        <w:div w:id="1819223701">
          <w:marLeft w:val="0"/>
          <w:marRight w:val="0"/>
          <w:marTop w:val="0"/>
          <w:marBottom w:val="0"/>
          <w:divBdr>
            <w:top w:val="none" w:sz="0" w:space="0" w:color="auto"/>
            <w:left w:val="none" w:sz="0" w:space="0" w:color="auto"/>
            <w:bottom w:val="none" w:sz="0" w:space="0" w:color="auto"/>
            <w:right w:val="none" w:sz="0" w:space="0" w:color="auto"/>
          </w:divBdr>
        </w:div>
        <w:div w:id="1840191813">
          <w:marLeft w:val="0"/>
          <w:marRight w:val="0"/>
          <w:marTop w:val="0"/>
          <w:marBottom w:val="0"/>
          <w:divBdr>
            <w:top w:val="none" w:sz="0" w:space="0" w:color="auto"/>
            <w:left w:val="none" w:sz="0" w:space="0" w:color="auto"/>
            <w:bottom w:val="none" w:sz="0" w:space="0" w:color="auto"/>
            <w:right w:val="none" w:sz="0" w:space="0" w:color="auto"/>
          </w:divBdr>
        </w:div>
        <w:div w:id="1842236316">
          <w:marLeft w:val="0"/>
          <w:marRight w:val="0"/>
          <w:marTop w:val="0"/>
          <w:marBottom w:val="0"/>
          <w:divBdr>
            <w:top w:val="none" w:sz="0" w:space="0" w:color="auto"/>
            <w:left w:val="none" w:sz="0" w:space="0" w:color="auto"/>
            <w:bottom w:val="none" w:sz="0" w:space="0" w:color="auto"/>
            <w:right w:val="none" w:sz="0" w:space="0" w:color="auto"/>
          </w:divBdr>
        </w:div>
        <w:div w:id="2055082376">
          <w:marLeft w:val="0"/>
          <w:marRight w:val="0"/>
          <w:marTop w:val="0"/>
          <w:marBottom w:val="0"/>
          <w:divBdr>
            <w:top w:val="none" w:sz="0" w:space="0" w:color="auto"/>
            <w:left w:val="none" w:sz="0" w:space="0" w:color="auto"/>
            <w:bottom w:val="none" w:sz="0" w:space="0" w:color="auto"/>
            <w:right w:val="none" w:sz="0" w:space="0" w:color="auto"/>
          </w:divBdr>
        </w:div>
        <w:div w:id="2056928352">
          <w:marLeft w:val="0"/>
          <w:marRight w:val="0"/>
          <w:marTop w:val="0"/>
          <w:marBottom w:val="0"/>
          <w:divBdr>
            <w:top w:val="none" w:sz="0" w:space="0" w:color="auto"/>
            <w:left w:val="none" w:sz="0" w:space="0" w:color="auto"/>
            <w:bottom w:val="none" w:sz="0" w:space="0" w:color="auto"/>
            <w:right w:val="none" w:sz="0" w:space="0" w:color="auto"/>
          </w:divBdr>
        </w:div>
        <w:div w:id="2062246526">
          <w:marLeft w:val="0"/>
          <w:marRight w:val="0"/>
          <w:marTop w:val="0"/>
          <w:marBottom w:val="0"/>
          <w:divBdr>
            <w:top w:val="none" w:sz="0" w:space="0" w:color="auto"/>
            <w:left w:val="none" w:sz="0" w:space="0" w:color="auto"/>
            <w:bottom w:val="none" w:sz="0" w:space="0" w:color="auto"/>
            <w:right w:val="none" w:sz="0" w:space="0" w:color="auto"/>
          </w:divBdr>
        </w:div>
      </w:divsChild>
    </w:div>
    <w:div w:id="1787458124">
      <w:bodyDiv w:val="1"/>
      <w:marLeft w:val="0"/>
      <w:marRight w:val="0"/>
      <w:marTop w:val="0"/>
      <w:marBottom w:val="0"/>
      <w:divBdr>
        <w:top w:val="none" w:sz="0" w:space="0" w:color="auto"/>
        <w:left w:val="none" w:sz="0" w:space="0" w:color="auto"/>
        <w:bottom w:val="none" w:sz="0" w:space="0" w:color="auto"/>
        <w:right w:val="none" w:sz="0" w:space="0" w:color="auto"/>
      </w:divBdr>
      <w:divsChild>
        <w:div w:id="1795950879">
          <w:marLeft w:val="0"/>
          <w:marRight w:val="0"/>
          <w:marTop w:val="0"/>
          <w:marBottom w:val="0"/>
          <w:divBdr>
            <w:top w:val="none" w:sz="0" w:space="0" w:color="auto"/>
            <w:left w:val="none" w:sz="0" w:space="0" w:color="auto"/>
            <w:bottom w:val="none" w:sz="0" w:space="0" w:color="auto"/>
            <w:right w:val="none" w:sz="0" w:space="0" w:color="auto"/>
          </w:divBdr>
          <w:divsChild>
            <w:div w:id="1178470256">
              <w:marLeft w:val="0"/>
              <w:marRight w:val="0"/>
              <w:marTop w:val="0"/>
              <w:marBottom w:val="0"/>
              <w:divBdr>
                <w:top w:val="none" w:sz="0" w:space="0" w:color="auto"/>
                <w:left w:val="none" w:sz="0" w:space="0" w:color="auto"/>
                <w:bottom w:val="none" w:sz="0" w:space="0" w:color="auto"/>
                <w:right w:val="none" w:sz="0" w:space="0" w:color="auto"/>
              </w:divBdr>
              <w:divsChild>
                <w:div w:id="1709866031">
                  <w:marLeft w:val="0"/>
                  <w:marRight w:val="0"/>
                  <w:marTop w:val="0"/>
                  <w:marBottom w:val="0"/>
                  <w:divBdr>
                    <w:top w:val="none" w:sz="0" w:space="0" w:color="auto"/>
                    <w:left w:val="none" w:sz="0" w:space="0" w:color="auto"/>
                    <w:bottom w:val="none" w:sz="0" w:space="0" w:color="auto"/>
                    <w:right w:val="none" w:sz="0" w:space="0" w:color="auto"/>
                  </w:divBdr>
                  <w:divsChild>
                    <w:div w:id="125031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064126">
      <w:bodyDiv w:val="1"/>
      <w:marLeft w:val="0"/>
      <w:marRight w:val="0"/>
      <w:marTop w:val="0"/>
      <w:marBottom w:val="0"/>
      <w:divBdr>
        <w:top w:val="none" w:sz="0" w:space="0" w:color="auto"/>
        <w:left w:val="none" w:sz="0" w:space="0" w:color="auto"/>
        <w:bottom w:val="none" w:sz="0" w:space="0" w:color="auto"/>
        <w:right w:val="none" w:sz="0" w:space="0" w:color="auto"/>
      </w:divBdr>
    </w:div>
    <w:div w:id="1856845920">
      <w:bodyDiv w:val="1"/>
      <w:marLeft w:val="0"/>
      <w:marRight w:val="0"/>
      <w:marTop w:val="0"/>
      <w:marBottom w:val="0"/>
      <w:divBdr>
        <w:top w:val="none" w:sz="0" w:space="0" w:color="auto"/>
        <w:left w:val="none" w:sz="0" w:space="0" w:color="auto"/>
        <w:bottom w:val="none" w:sz="0" w:space="0" w:color="auto"/>
        <w:right w:val="none" w:sz="0" w:space="0" w:color="auto"/>
      </w:divBdr>
    </w:div>
    <w:div w:id="2001999913">
      <w:bodyDiv w:val="1"/>
      <w:marLeft w:val="0"/>
      <w:marRight w:val="0"/>
      <w:marTop w:val="0"/>
      <w:marBottom w:val="0"/>
      <w:divBdr>
        <w:top w:val="none" w:sz="0" w:space="0" w:color="auto"/>
        <w:left w:val="none" w:sz="0" w:space="0" w:color="auto"/>
        <w:bottom w:val="none" w:sz="0" w:space="0" w:color="auto"/>
        <w:right w:val="none" w:sz="0" w:space="0" w:color="auto"/>
      </w:divBdr>
    </w:div>
    <w:div w:id="2021466231">
      <w:bodyDiv w:val="1"/>
      <w:marLeft w:val="0"/>
      <w:marRight w:val="0"/>
      <w:marTop w:val="0"/>
      <w:marBottom w:val="0"/>
      <w:divBdr>
        <w:top w:val="none" w:sz="0" w:space="0" w:color="auto"/>
        <w:left w:val="none" w:sz="0" w:space="0" w:color="auto"/>
        <w:bottom w:val="none" w:sz="0" w:space="0" w:color="auto"/>
        <w:right w:val="none" w:sz="0" w:space="0" w:color="auto"/>
      </w:divBdr>
      <w:divsChild>
        <w:div w:id="1110972824">
          <w:marLeft w:val="0"/>
          <w:marRight w:val="0"/>
          <w:marTop w:val="0"/>
          <w:marBottom w:val="0"/>
          <w:divBdr>
            <w:top w:val="none" w:sz="0" w:space="0" w:color="auto"/>
            <w:left w:val="none" w:sz="0" w:space="0" w:color="auto"/>
            <w:bottom w:val="none" w:sz="0" w:space="0" w:color="auto"/>
            <w:right w:val="none" w:sz="0" w:space="0" w:color="auto"/>
          </w:divBdr>
          <w:divsChild>
            <w:div w:id="1952853007">
              <w:marLeft w:val="0"/>
              <w:marRight w:val="0"/>
              <w:marTop w:val="0"/>
              <w:marBottom w:val="0"/>
              <w:divBdr>
                <w:top w:val="none" w:sz="0" w:space="0" w:color="auto"/>
                <w:left w:val="none" w:sz="0" w:space="0" w:color="auto"/>
                <w:bottom w:val="none" w:sz="0" w:space="0" w:color="auto"/>
                <w:right w:val="none" w:sz="0" w:space="0" w:color="auto"/>
              </w:divBdr>
              <w:divsChild>
                <w:div w:id="184012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468223">
          <w:marLeft w:val="0"/>
          <w:marRight w:val="0"/>
          <w:marTop w:val="0"/>
          <w:marBottom w:val="0"/>
          <w:divBdr>
            <w:top w:val="none" w:sz="0" w:space="0" w:color="auto"/>
            <w:left w:val="none" w:sz="0" w:space="0" w:color="auto"/>
            <w:bottom w:val="none" w:sz="0" w:space="0" w:color="auto"/>
            <w:right w:val="none" w:sz="0" w:space="0" w:color="auto"/>
          </w:divBdr>
          <w:divsChild>
            <w:div w:id="736442060">
              <w:marLeft w:val="0"/>
              <w:marRight w:val="0"/>
              <w:marTop w:val="0"/>
              <w:marBottom w:val="0"/>
              <w:divBdr>
                <w:top w:val="none" w:sz="0" w:space="0" w:color="auto"/>
                <w:left w:val="none" w:sz="0" w:space="0" w:color="auto"/>
                <w:bottom w:val="none" w:sz="0" w:space="0" w:color="auto"/>
                <w:right w:val="none" w:sz="0" w:space="0" w:color="auto"/>
              </w:divBdr>
              <w:divsChild>
                <w:div w:id="797138457">
                  <w:marLeft w:val="0"/>
                  <w:marRight w:val="0"/>
                  <w:marTop w:val="0"/>
                  <w:marBottom w:val="0"/>
                  <w:divBdr>
                    <w:top w:val="none" w:sz="0" w:space="0" w:color="auto"/>
                    <w:left w:val="none" w:sz="0" w:space="0" w:color="auto"/>
                    <w:bottom w:val="none" w:sz="0" w:space="0" w:color="auto"/>
                    <w:right w:val="none" w:sz="0" w:space="0" w:color="auto"/>
                  </w:divBdr>
                  <w:divsChild>
                    <w:div w:id="71509526">
                      <w:marLeft w:val="0"/>
                      <w:marRight w:val="0"/>
                      <w:marTop w:val="0"/>
                      <w:marBottom w:val="0"/>
                      <w:divBdr>
                        <w:top w:val="none" w:sz="0" w:space="0" w:color="auto"/>
                        <w:left w:val="none" w:sz="0" w:space="0" w:color="auto"/>
                        <w:bottom w:val="none" w:sz="0" w:space="0" w:color="auto"/>
                        <w:right w:val="none" w:sz="0" w:space="0" w:color="auto"/>
                      </w:divBdr>
                    </w:div>
                  </w:divsChild>
                </w:div>
                <w:div w:id="1330790169">
                  <w:marLeft w:val="0"/>
                  <w:marRight w:val="0"/>
                  <w:marTop w:val="0"/>
                  <w:marBottom w:val="0"/>
                  <w:divBdr>
                    <w:top w:val="none" w:sz="0" w:space="0" w:color="auto"/>
                    <w:left w:val="none" w:sz="0" w:space="0" w:color="auto"/>
                    <w:bottom w:val="none" w:sz="0" w:space="0" w:color="auto"/>
                    <w:right w:val="none" w:sz="0" w:space="0" w:color="auto"/>
                  </w:divBdr>
                  <w:divsChild>
                    <w:div w:id="3862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322371">
      <w:bodyDiv w:val="1"/>
      <w:marLeft w:val="0"/>
      <w:marRight w:val="0"/>
      <w:marTop w:val="0"/>
      <w:marBottom w:val="0"/>
      <w:divBdr>
        <w:top w:val="none" w:sz="0" w:space="0" w:color="auto"/>
        <w:left w:val="none" w:sz="0" w:space="0" w:color="auto"/>
        <w:bottom w:val="none" w:sz="0" w:space="0" w:color="auto"/>
        <w:right w:val="none" w:sz="0" w:space="0" w:color="auto"/>
      </w:divBdr>
    </w:div>
    <w:div w:id="2082751759">
      <w:bodyDiv w:val="1"/>
      <w:marLeft w:val="0"/>
      <w:marRight w:val="0"/>
      <w:marTop w:val="0"/>
      <w:marBottom w:val="0"/>
      <w:divBdr>
        <w:top w:val="none" w:sz="0" w:space="0" w:color="auto"/>
        <w:left w:val="none" w:sz="0" w:space="0" w:color="auto"/>
        <w:bottom w:val="none" w:sz="0" w:space="0" w:color="auto"/>
        <w:right w:val="none" w:sz="0" w:space="0" w:color="auto"/>
      </w:divBdr>
    </w:div>
    <w:div w:id="2083722979">
      <w:bodyDiv w:val="1"/>
      <w:marLeft w:val="0"/>
      <w:marRight w:val="0"/>
      <w:marTop w:val="0"/>
      <w:marBottom w:val="0"/>
      <w:divBdr>
        <w:top w:val="none" w:sz="0" w:space="0" w:color="auto"/>
        <w:left w:val="none" w:sz="0" w:space="0" w:color="auto"/>
        <w:bottom w:val="none" w:sz="0" w:space="0" w:color="auto"/>
        <w:right w:val="none" w:sz="0" w:space="0" w:color="auto"/>
      </w:divBdr>
      <w:divsChild>
        <w:div w:id="1746488916">
          <w:marLeft w:val="0"/>
          <w:marRight w:val="0"/>
          <w:marTop w:val="0"/>
          <w:marBottom w:val="0"/>
          <w:divBdr>
            <w:top w:val="none" w:sz="0" w:space="0" w:color="auto"/>
            <w:left w:val="none" w:sz="0" w:space="0" w:color="auto"/>
            <w:bottom w:val="none" w:sz="0" w:space="0" w:color="auto"/>
            <w:right w:val="none" w:sz="0" w:space="0" w:color="auto"/>
          </w:divBdr>
          <w:divsChild>
            <w:div w:id="336925867">
              <w:marLeft w:val="0"/>
              <w:marRight w:val="0"/>
              <w:marTop w:val="0"/>
              <w:marBottom w:val="0"/>
              <w:divBdr>
                <w:top w:val="none" w:sz="0" w:space="0" w:color="auto"/>
                <w:left w:val="none" w:sz="0" w:space="0" w:color="auto"/>
                <w:bottom w:val="none" w:sz="0" w:space="0" w:color="auto"/>
                <w:right w:val="none" w:sz="0" w:space="0" w:color="auto"/>
              </w:divBdr>
              <w:divsChild>
                <w:div w:id="1155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240497">
      <w:bodyDiv w:val="1"/>
      <w:marLeft w:val="0"/>
      <w:marRight w:val="0"/>
      <w:marTop w:val="0"/>
      <w:marBottom w:val="0"/>
      <w:divBdr>
        <w:top w:val="none" w:sz="0" w:space="0" w:color="auto"/>
        <w:left w:val="none" w:sz="0" w:space="0" w:color="auto"/>
        <w:bottom w:val="none" w:sz="0" w:space="0" w:color="auto"/>
        <w:right w:val="none" w:sz="0" w:space="0" w:color="auto"/>
      </w:divBdr>
    </w:div>
    <w:div w:id="2109621635">
      <w:bodyDiv w:val="1"/>
      <w:marLeft w:val="0"/>
      <w:marRight w:val="0"/>
      <w:marTop w:val="0"/>
      <w:marBottom w:val="0"/>
      <w:divBdr>
        <w:top w:val="none" w:sz="0" w:space="0" w:color="auto"/>
        <w:left w:val="none" w:sz="0" w:space="0" w:color="auto"/>
        <w:bottom w:val="none" w:sz="0" w:space="0" w:color="auto"/>
        <w:right w:val="none" w:sz="0" w:space="0" w:color="auto"/>
      </w:divBdr>
      <w:divsChild>
        <w:div w:id="928734511">
          <w:marLeft w:val="0"/>
          <w:marRight w:val="0"/>
          <w:marTop w:val="0"/>
          <w:marBottom w:val="0"/>
          <w:divBdr>
            <w:top w:val="none" w:sz="0" w:space="0" w:color="auto"/>
            <w:left w:val="none" w:sz="0" w:space="0" w:color="auto"/>
            <w:bottom w:val="none" w:sz="0" w:space="0" w:color="auto"/>
            <w:right w:val="none" w:sz="0" w:space="0" w:color="auto"/>
          </w:divBdr>
          <w:divsChild>
            <w:div w:id="389505179">
              <w:marLeft w:val="0"/>
              <w:marRight w:val="0"/>
              <w:marTop w:val="0"/>
              <w:marBottom w:val="0"/>
              <w:divBdr>
                <w:top w:val="none" w:sz="0" w:space="0" w:color="auto"/>
                <w:left w:val="none" w:sz="0" w:space="0" w:color="auto"/>
                <w:bottom w:val="none" w:sz="0" w:space="0" w:color="auto"/>
                <w:right w:val="none" w:sz="0" w:space="0" w:color="auto"/>
              </w:divBdr>
              <w:divsChild>
                <w:div w:id="17021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468456">
      <w:bodyDiv w:val="1"/>
      <w:marLeft w:val="0"/>
      <w:marRight w:val="0"/>
      <w:marTop w:val="0"/>
      <w:marBottom w:val="0"/>
      <w:divBdr>
        <w:top w:val="none" w:sz="0" w:space="0" w:color="auto"/>
        <w:left w:val="none" w:sz="0" w:space="0" w:color="auto"/>
        <w:bottom w:val="none" w:sz="0" w:space="0" w:color="auto"/>
        <w:right w:val="none" w:sz="0" w:space="0" w:color="auto"/>
      </w:divBdr>
    </w:div>
    <w:div w:id="2119132659">
      <w:bodyDiv w:val="1"/>
      <w:marLeft w:val="0"/>
      <w:marRight w:val="0"/>
      <w:marTop w:val="0"/>
      <w:marBottom w:val="0"/>
      <w:divBdr>
        <w:top w:val="none" w:sz="0" w:space="0" w:color="auto"/>
        <w:left w:val="none" w:sz="0" w:space="0" w:color="auto"/>
        <w:bottom w:val="none" w:sz="0" w:space="0" w:color="auto"/>
        <w:right w:val="none" w:sz="0" w:space="0" w:color="auto"/>
      </w:divBdr>
    </w:div>
    <w:div w:id="2131126368">
      <w:bodyDiv w:val="1"/>
      <w:marLeft w:val="0"/>
      <w:marRight w:val="0"/>
      <w:marTop w:val="0"/>
      <w:marBottom w:val="0"/>
      <w:divBdr>
        <w:top w:val="none" w:sz="0" w:space="0" w:color="auto"/>
        <w:left w:val="none" w:sz="0" w:space="0" w:color="auto"/>
        <w:bottom w:val="none" w:sz="0" w:space="0" w:color="auto"/>
        <w:right w:val="none" w:sz="0" w:space="0" w:color="auto"/>
      </w:divBdr>
    </w:div>
    <w:div w:id="2133857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footer" Target="footer2.xml"/><Relationship Id="rId42" Type="http://schemas.openxmlformats.org/officeDocument/2006/relationships/footer" Target="footer12.xml"/><Relationship Id="rId47" Type="http://schemas.openxmlformats.org/officeDocument/2006/relationships/header" Target="header14.xml"/><Relationship Id="rId63" Type="http://schemas.openxmlformats.org/officeDocument/2006/relationships/header" Target="header22.xml"/><Relationship Id="rId68" Type="http://schemas.openxmlformats.org/officeDocument/2006/relationships/footer" Target="footer25.xml"/><Relationship Id="rId84" Type="http://schemas.openxmlformats.org/officeDocument/2006/relationships/diagramData" Target="diagrams/data2.xml"/><Relationship Id="rId89" Type="http://schemas.openxmlformats.org/officeDocument/2006/relationships/header" Target="header30.xml"/><Relationship Id="rId16" Type="http://schemas.openxmlformats.org/officeDocument/2006/relationships/image" Target="media/image6.svg"/><Relationship Id="rId11" Type="http://schemas.openxmlformats.org/officeDocument/2006/relationships/image" Target="media/image1.jpeg"/><Relationship Id="rId32" Type="http://schemas.openxmlformats.org/officeDocument/2006/relationships/image" Target="media/image9.jpeg"/><Relationship Id="rId37" Type="http://schemas.openxmlformats.org/officeDocument/2006/relationships/header" Target="header9.xml"/><Relationship Id="rId53" Type="http://schemas.openxmlformats.org/officeDocument/2006/relationships/header" Target="header17.xml"/><Relationship Id="rId58" Type="http://schemas.openxmlformats.org/officeDocument/2006/relationships/footer" Target="footer20.xml"/><Relationship Id="rId74" Type="http://schemas.openxmlformats.org/officeDocument/2006/relationships/footer" Target="footer28.xml"/><Relationship Id="rId79" Type="http://schemas.openxmlformats.org/officeDocument/2006/relationships/diagramData" Target="diagrams/data1.xml"/><Relationship Id="rId5" Type="http://schemas.openxmlformats.org/officeDocument/2006/relationships/numbering" Target="numbering.xml"/><Relationship Id="rId90" Type="http://schemas.openxmlformats.org/officeDocument/2006/relationships/footer" Target="footer31.xml"/><Relationship Id="rId95" Type="http://schemas.openxmlformats.org/officeDocument/2006/relationships/header" Target="header33.xml"/><Relationship Id="rId22" Type="http://schemas.openxmlformats.org/officeDocument/2006/relationships/header" Target="header3.xml"/><Relationship Id="rId27" Type="http://schemas.openxmlformats.org/officeDocument/2006/relationships/image" Target="media/image8.jpeg"/><Relationship Id="rId43" Type="http://schemas.openxmlformats.org/officeDocument/2006/relationships/header" Target="header12.xml"/><Relationship Id="rId48" Type="http://schemas.openxmlformats.org/officeDocument/2006/relationships/footer" Target="footer15.xml"/><Relationship Id="rId64" Type="http://schemas.openxmlformats.org/officeDocument/2006/relationships/footer" Target="footer23.xml"/><Relationship Id="rId69" Type="http://schemas.openxmlformats.org/officeDocument/2006/relationships/header" Target="header25.xml"/><Relationship Id="rId80" Type="http://schemas.openxmlformats.org/officeDocument/2006/relationships/diagramLayout" Target="diagrams/layout1.xml"/><Relationship Id="rId85" Type="http://schemas.openxmlformats.org/officeDocument/2006/relationships/diagramLayout" Target="diagrams/layout2.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mailto:kurumsal@enerjisauretim.com%E2%80%8B%E2%80%8B" TargetMode="External"/><Relationship Id="rId25" Type="http://schemas.openxmlformats.org/officeDocument/2006/relationships/footer" Target="footer4.xml"/><Relationship Id="rId33" Type="http://schemas.openxmlformats.org/officeDocument/2006/relationships/header" Target="header7.xml"/><Relationship Id="rId38" Type="http://schemas.openxmlformats.org/officeDocument/2006/relationships/footer" Target="footer10.xml"/><Relationship Id="rId46" Type="http://schemas.openxmlformats.org/officeDocument/2006/relationships/footer" Target="footer14.xml"/><Relationship Id="rId59" Type="http://schemas.openxmlformats.org/officeDocument/2006/relationships/header" Target="header20.xml"/><Relationship Id="rId67" Type="http://schemas.openxmlformats.org/officeDocument/2006/relationships/header" Target="header24.xml"/><Relationship Id="rId20" Type="http://schemas.openxmlformats.org/officeDocument/2006/relationships/footer" Target="footer1.xml"/><Relationship Id="rId41" Type="http://schemas.openxmlformats.org/officeDocument/2006/relationships/header" Target="header11.xml"/><Relationship Id="rId54" Type="http://schemas.openxmlformats.org/officeDocument/2006/relationships/footer" Target="footer18.xml"/><Relationship Id="rId62" Type="http://schemas.openxmlformats.org/officeDocument/2006/relationships/footer" Target="footer22.xml"/><Relationship Id="rId70" Type="http://schemas.openxmlformats.org/officeDocument/2006/relationships/footer" Target="footer26.xml"/><Relationship Id="rId75" Type="http://schemas.openxmlformats.org/officeDocument/2006/relationships/header" Target="header28.xml"/><Relationship Id="rId83" Type="http://schemas.microsoft.com/office/2007/relationships/diagramDrawing" Target="diagrams/drawing1.xml"/><Relationship Id="rId88" Type="http://schemas.microsoft.com/office/2007/relationships/diagramDrawing" Target="diagrams/drawing2.xml"/><Relationship Id="rId91" Type="http://schemas.openxmlformats.org/officeDocument/2006/relationships/header" Target="header31.xml"/><Relationship Id="rId96" Type="http://schemas.openxmlformats.org/officeDocument/2006/relationships/footer" Target="footer3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3.xml"/><Relationship Id="rId28" Type="http://schemas.openxmlformats.org/officeDocument/2006/relationships/header" Target="header5.xml"/><Relationship Id="rId36" Type="http://schemas.openxmlformats.org/officeDocument/2006/relationships/footer" Target="footer9.xml"/><Relationship Id="rId49" Type="http://schemas.openxmlformats.org/officeDocument/2006/relationships/header" Target="header15.xml"/><Relationship Id="rId57" Type="http://schemas.openxmlformats.org/officeDocument/2006/relationships/header" Target="header19.xml"/><Relationship Id="rId10" Type="http://schemas.openxmlformats.org/officeDocument/2006/relationships/endnotes" Target="endnotes.xml"/><Relationship Id="rId31" Type="http://schemas.openxmlformats.org/officeDocument/2006/relationships/footer" Target="footer7.xml"/><Relationship Id="rId44" Type="http://schemas.openxmlformats.org/officeDocument/2006/relationships/footer" Target="footer13.xml"/><Relationship Id="rId52" Type="http://schemas.openxmlformats.org/officeDocument/2006/relationships/footer" Target="footer17.xml"/><Relationship Id="rId60" Type="http://schemas.openxmlformats.org/officeDocument/2006/relationships/footer" Target="footer21.xml"/><Relationship Id="rId65" Type="http://schemas.openxmlformats.org/officeDocument/2006/relationships/header" Target="header23.xml"/><Relationship Id="rId73" Type="http://schemas.openxmlformats.org/officeDocument/2006/relationships/header" Target="header27.xml"/><Relationship Id="rId78" Type="http://schemas.openxmlformats.org/officeDocument/2006/relationships/footer" Target="footer30.xml"/><Relationship Id="rId81" Type="http://schemas.openxmlformats.org/officeDocument/2006/relationships/diagramQuickStyle" Target="diagrams/quickStyle1.xml"/><Relationship Id="rId86" Type="http://schemas.openxmlformats.org/officeDocument/2006/relationships/diagramQuickStyle" Target="diagrams/quickStyle2.xml"/><Relationship Id="rId94" Type="http://schemas.openxmlformats.org/officeDocument/2006/relationships/footer" Target="footer33.xml"/><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1.xml"/><Relationship Id="rId39" Type="http://schemas.openxmlformats.org/officeDocument/2006/relationships/header" Target="header10.xml"/><Relationship Id="rId34" Type="http://schemas.openxmlformats.org/officeDocument/2006/relationships/footer" Target="footer8.xml"/><Relationship Id="rId50" Type="http://schemas.openxmlformats.org/officeDocument/2006/relationships/footer" Target="footer16.xml"/><Relationship Id="rId55" Type="http://schemas.openxmlformats.org/officeDocument/2006/relationships/header" Target="header18.xml"/><Relationship Id="rId76" Type="http://schemas.openxmlformats.org/officeDocument/2006/relationships/footer" Target="footer29.xml"/><Relationship Id="rId97" Type="http://schemas.openxmlformats.org/officeDocument/2006/relationships/header" Target="header34.xml"/><Relationship Id="rId7" Type="http://schemas.openxmlformats.org/officeDocument/2006/relationships/settings" Target="settings.xml"/><Relationship Id="rId71" Type="http://schemas.openxmlformats.org/officeDocument/2006/relationships/header" Target="header26.xml"/><Relationship Id="rId92" Type="http://schemas.openxmlformats.org/officeDocument/2006/relationships/footer" Target="footer32.xml"/><Relationship Id="rId2" Type="http://schemas.openxmlformats.org/officeDocument/2006/relationships/customXml" Target="../customXml/item2.xml"/><Relationship Id="rId29" Type="http://schemas.openxmlformats.org/officeDocument/2006/relationships/footer" Target="footer6.xml"/><Relationship Id="rId24" Type="http://schemas.openxmlformats.org/officeDocument/2006/relationships/header" Target="header4.xml"/><Relationship Id="rId40" Type="http://schemas.openxmlformats.org/officeDocument/2006/relationships/footer" Target="footer11.xml"/><Relationship Id="rId45" Type="http://schemas.openxmlformats.org/officeDocument/2006/relationships/header" Target="header13.xml"/><Relationship Id="rId66" Type="http://schemas.openxmlformats.org/officeDocument/2006/relationships/footer" Target="footer24.xml"/><Relationship Id="rId87" Type="http://schemas.openxmlformats.org/officeDocument/2006/relationships/diagramColors" Target="diagrams/colors2.xml"/><Relationship Id="rId61" Type="http://schemas.openxmlformats.org/officeDocument/2006/relationships/header" Target="header21.xml"/><Relationship Id="rId82" Type="http://schemas.openxmlformats.org/officeDocument/2006/relationships/diagramColors" Target="diagrams/colors1.xml"/><Relationship Id="rId19" Type="http://schemas.openxmlformats.org/officeDocument/2006/relationships/header" Target="header2.xml"/><Relationship Id="rId14" Type="http://schemas.openxmlformats.org/officeDocument/2006/relationships/image" Target="media/image4.png"/><Relationship Id="rId30" Type="http://schemas.openxmlformats.org/officeDocument/2006/relationships/header" Target="header6.xml"/><Relationship Id="rId35" Type="http://schemas.openxmlformats.org/officeDocument/2006/relationships/header" Target="header8.xml"/><Relationship Id="rId56" Type="http://schemas.openxmlformats.org/officeDocument/2006/relationships/footer" Target="footer19.xml"/><Relationship Id="rId77" Type="http://schemas.openxmlformats.org/officeDocument/2006/relationships/header" Target="header29.xml"/><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16.xml"/><Relationship Id="rId72" Type="http://schemas.openxmlformats.org/officeDocument/2006/relationships/footer" Target="footer27.xml"/><Relationship Id="rId93" Type="http://schemas.openxmlformats.org/officeDocument/2006/relationships/header" Target="header32.xml"/><Relationship Id="rId98" Type="http://schemas.openxmlformats.org/officeDocument/2006/relationships/footer" Target="footer35.xml"/></Relationships>
</file>

<file path=word/_rels/footnotes.xml.rels><?xml version="1.0" encoding="UTF-8" standalone="yes"?>
<Relationships xmlns="http://schemas.openxmlformats.org/package/2006/relationships"><Relationship Id="rId1" Type="http://schemas.openxmlformats.org/officeDocument/2006/relationships/hyperlink" Target="https://www.tarimorman.gov.tr/BUGEM/Belgeler/Tar%C4%B1m%20Havzalar%C4%B1/2026%20Y%C4%B1l%C4%B1%20Destekleme%20Birim%20Fiyatlar%C4%B1.pdf"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7.png"/></Relationships>
</file>

<file path=word/_rels/header8.xml.rels><?xml version="1.0" encoding="UTF-8" standalone="yes"?>
<Relationships xmlns="http://schemas.openxmlformats.org/package/2006/relationships"><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1" Type="http://schemas.openxmlformats.org/officeDocument/2006/relationships/image" Target="media/image7.png"/></Relationships>
</file>

<file path=word/_rels/header10.xml.rels><?xml version="1.0" encoding="UTF-8" standalone="yes"?>
<Relationships xmlns="http://schemas.openxmlformats.org/package/2006/relationships"><Relationship Id="rId1" Type="http://schemas.openxmlformats.org/officeDocument/2006/relationships/image" Target="media/image7.png"/></Relationships>
</file>

<file path=word/_rels/header11.xml.rels><?xml version="1.0" encoding="UTF-8" standalone="yes"?>
<Relationships xmlns="http://schemas.openxmlformats.org/package/2006/relationships"><Relationship Id="rId1" Type="http://schemas.openxmlformats.org/officeDocument/2006/relationships/image" Target="media/image7.png"/></Relationships>
</file>

<file path=word/_rels/header12.xml.rels><?xml version="1.0" encoding="UTF-8" standalone="yes"?>
<Relationships xmlns="http://schemas.openxmlformats.org/package/2006/relationships"><Relationship Id="rId1" Type="http://schemas.openxmlformats.org/officeDocument/2006/relationships/image" Target="media/image7.png"/></Relationships>
</file>

<file path=word/_rels/header13.xml.rels><?xml version="1.0" encoding="UTF-8" standalone="yes"?>
<Relationships xmlns="http://schemas.openxmlformats.org/package/2006/relationships"><Relationship Id="rId1" Type="http://schemas.openxmlformats.org/officeDocument/2006/relationships/image" Target="media/image7.png"/></Relationships>
</file>

<file path=word/_rels/header14.xml.rels><?xml version="1.0" encoding="UTF-8" standalone="yes"?>
<Relationships xmlns="http://schemas.openxmlformats.org/package/2006/relationships"><Relationship Id="rId1" Type="http://schemas.openxmlformats.org/officeDocument/2006/relationships/image" Target="media/image7.png"/></Relationships>
</file>

<file path=word/_rels/header15.xml.rels><?xml version="1.0" encoding="UTF-8" standalone="yes"?>
<Relationships xmlns="http://schemas.openxmlformats.org/package/2006/relationships"><Relationship Id="rId1" Type="http://schemas.openxmlformats.org/officeDocument/2006/relationships/image" Target="media/image7.png"/></Relationships>
</file>

<file path=word/_rels/header16.xml.rels><?xml version="1.0" encoding="UTF-8" standalone="yes"?>
<Relationships xmlns="http://schemas.openxmlformats.org/package/2006/relationships"><Relationship Id="rId1" Type="http://schemas.openxmlformats.org/officeDocument/2006/relationships/image" Target="media/image7.png"/></Relationships>
</file>

<file path=word/_rels/header17.xml.rels><?xml version="1.0" encoding="UTF-8" standalone="yes"?>
<Relationships xmlns="http://schemas.openxmlformats.org/package/2006/relationships"><Relationship Id="rId1" Type="http://schemas.openxmlformats.org/officeDocument/2006/relationships/image" Target="media/image7.png"/></Relationships>
</file>

<file path=word/_rels/header18.xml.rels><?xml version="1.0" encoding="UTF-8" standalone="yes"?>
<Relationships xmlns="http://schemas.openxmlformats.org/package/2006/relationships"><Relationship Id="rId1" Type="http://schemas.openxmlformats.org/officeDocument/2006/relationships/image" Target="media/image7.png"/></Relationships>
</file>

<file path=word/_rels/header19.xml.rels><?xml version="1.0" encoding="UTF-8" standalone="yes"?>
<Relationships xmlns="http://schemas.openxmlformats.org/package/2006/relationships"><Relationship Id="rId1" Type="http://schemas.openxmlformats.org/officeDocument/2006/relationships/image" Target="media/image7.png"/></Relationships>
</file>

<file path=word/_rels/header20.xml.rels><?xml version="1.0" encoding="UTF-8" standalone="yes"?>
<Relationships xmlns="http://schemas.openxmlformats.org/package/2006/relationships"><Relationship Id="rId1" Type="http://schemas.openxmlformats.org/officeDocument/2006/relationships/image" Target="media/image7.png"/></Relationships>
</file>

<file path=word/_rels/header21.xml.rels><?xml version="1.0" encoding="UTF-8" standalone="yes"?>
<Relationships xmlns="http://schemas.openxmlformats.org/package/2006/relationships"><Relationship Id="rId1" Type="http://schemas.openxmlformats.org/officeDocument/2006/relationships/image" Target="media/image7.png"/></Relationships>
</file>

<file path=word/_rels/header22.xml.rels><?xml version="1.0" encoding="UTF-8" standalone="yes"?>
<Relationships xmlns="http://schemas.openxmlformats.org/package/2006/relationships"><Relationship Id="rId1" Type="http://schemas.openxmlformats.org/officeDocument/2006/relationships/image" Target="media/image7.png"/></Relationships>
</file>

<file path=word/_rels/header23.xml.rels><?xml version="1.0" encoding="UTF-8" standalone="yes"?>
<Relationships xmlns="http://schemas.openxmlformats.org/package/2006/relationships"><Relationship Id="rId1" Type="http://schemas.openxmlformats.org/officeDocument/2006/relationships/image" Target="media/image7.png"/></Relationships>
</file>

<file path=word/_rels/header24.xml.rels><?xml version="1.0" encoding="UTF-8" standalone="yes"?>
<Relationships xmlns="http://schemas.openxmlformats.org/package/2006/relationships"><Relationship Id="rId1" Type="http://schemas.openxmlformats.org/officeDocument/2006/relationships/image" Target="media/image7.png"/></Relationships>
</file>

<file path=word/_rels/header25.xml.rels><?xml version="1.0" encoding="UTF-8" standalone="yes"?>
<Relationships xmlns="http://schemas.openxmlformats.org/package/2006/relationships"><Relationship Id="rId1" Type="http://schemas.openxmlformats.org/officeDocument/2006/relationships/image" Target="media/image7.png"/></Relationships>
</file>

<file path=word/_rels/header26.xml.rels><?xml version="1.0" encoding="UTF-8" standalone="yes"?>
<Relationships xmlns="http://schemas.openxmlformats.org/package/2006/relationships"><Relationship Id="rId1" Type="http://schemas.openxmlformats.org/officeDocument/2006/relationships/image" Target="media/image7.png"/></Relationships>
</file>

<file path=word/_rels/header27.xml.rels><?xml version="1.0" encoding="UTF-8" standalone="yes"?>
<Relationships xmlns="http://schemas.openxmlformats.org/package/2006/relationships"><Relationship Id="rId1" Type="http://schemas.openxmlformats.org/officeDocument/2006/relationships/image" Target="media/image7.png"/></Relationships>
</file>

<file path=word/_rels/header28.xml.rels><?xml version="1.0" encoding="UTF-8" standalone="yes"?>
<Relationships xmlns="http://schemas.openxmlformats.org/package/2006/relationships"><Relationship Id="rId1" Type="http://schemas.openxmlformats.org/officeDocument/2006/relationships/image" Target="media/image7.png"/></Relationships>
</file>

<file path=word/_rels/header29.xml.rels><?xml version="1.0" encoding="UTF-8" standalone="yes"?>
<Relationships xmlns="http://schemas.openxmlformats.org/package/2006/relationships"><Relationship Id="rId1" Type="http://schemas.openxmlformats.org/officeDocument/2006/relationships/image" Target="media/image7.png"/></Relationships>
</file>

<file path=word/_rels/header30.xml.rels><?xml version="1.0" encoding="UTF-8" standalone="yes"?>
<Relationships xmlns="http://schemas.openxmlformats.org/package/2006/relationships"><Relationship Id="rId1" Type="http://schemas.openxmlformats.org/officeDocument/2006/relationships/image" Target="media/image7.png"/></Relationships>
</file>

<file path=word/_rels/header31.xml.rels><?xml version="1.0" encoding="UTF-8" standalone="yes"?>
<Relationships xmlns="http://schemas.openxmlformats.org/package/2006/relationships"><Relationship Id="rId1" Type="http://schemas.openxmlformats.org/officeDocument/2006/relationships/image" Target="media/image7.png"/></Relationships>
</file>

<file path=word/_rels/header32.xml.rels><?xml version="1.0" encoding="UTF-8" standalone="yes"?>
<Relationships xmlns="http://schemas.openxmlformats.org/package/2006/relationships"><Relationship Id="rId1" Type="http://schemas.openxmlformats.org/officeDocument/2006/relationships/image" Target="media/image7.png"/></Relationships>
</file>

<file path=word/_rels/header33.xml.rels><?xml version="1.0" encoding="UTF-8" standalone="yes"?>
<Relationships xmlns="http://schemas.openxmlformats.org/package/2006/relationships"><Relationship Id="rId1" Type="http://schemas.openxmlformats.org/officeDocument/2006/relationships/image" Target="media/image7.png"/></Relationships>
</file>

<file path=word/_rels/header34.xml.rels><?xml version="1.0" encoding="UTF-8" standalone="yes"?>
<Relationships xmlns="http://schemas.openxmlformats.org/package/2006/relationships"><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B085A0-0434-4ED4-B7F7-0770AAC010B5}" type="doc">
      <dgm:prSet loTypeId="urn:microsoft.com/office/officeart/2005/8/layout/process2" loCatId="process" qsTypeId="urn:microsoft.com/office/officeart/2005/8/quickstyle/simple1#1" qsCatId="simple" csTypeId="urn:microsoft.com/office/officeart/2005/8/colors/accent1_2#1" csCatId="accent1" phldr="1"/>
      <dgm:spPr/>
    </dgm:pt>
    <dgm:pt modelId="{6F0CF551-ABCC-4E23-BA7E-CD3DA2A8CAF2}">
      <dgm:prSet custT="1"/>
      <dgm:spPr/>
      <dgm:t>
        <a:bodyPr/>
        <a:lstStyle/>
        <a:p>
          <a:pPr algn="ctr"/>
          <a:r>
            <a:rPr lang="tr-TR" sz="900">
              <a:latin typeface="Arial" panose="020B0604020202020204" pitchFamily="34" charset="0"/>
              <a:cs typeface="Arial" panose="020B0604020202020204" pitchFamily="34" charset="0"/>
            </a:rPr>
            <a:t>The LARP disclosure plan and consultation schedule are shared with the mukhtars of affected settlements</a:t>
          </a:r>
        </a:p>
      </dgm:t>
    </dgm:pt>
    <dgm:pt modelId="{57EDC09E-2FE0-49AE-AE04-97C4D2AEAB7D}" type="parTrans" cxnId="{54B3D2E7-6FD3-42F4-A5D8-A5E51249BE59}">
      <dgm:prSet/>
      <dgm:spPr/>
      <dgm:t>
        <a:bodyPr/>
        <a:lstStyle/>
        <a:p>
          <a:pPr algn="ctr"/>
          <a:endParaRPr lang="tr-TR"/>
        </a:p>
      </dgm:t>
    </dgm:pt>
    <dgm:pt modelId="{0F50018F-B4DC-4271-8709-2D649FD78AD3}" type="sibTrans" cxnId="{54B3D2E7-6FD3-42F4-A5D8-A5E51249BE59}">
      <dgm:prSet/>
      <dgm:spPr/>
      <dgm:t>
        <a:bodyPr/>
        <a:lstStyle/>
        <a:p>
          <a:pPr algn="ctr"/>
          <a:endParaRPr lang="tr-TR"/>
        </a:p>
      </dgm:t>
    </dgm:pt>
    <dgm:pt modelId="{6559C62A-4549-4FA3-9311-52E06B3D7A99}">
      <dgm:prSet custT="1"/>
      <dgm:spPr/>
      <dgm:t>
        <a:bodyPr/>
        <a:lstStyle/>
        <a:p>
          <a:pPr algn="ctr"/>
          <a:r>
            <a:rPr lang="tr-TR" sz="900">
              <a:latin typeface="Arial" panose="020B0604020202020204" pitchFamily="34" charset="0"/>
              <a:cs typeface="Arial" panose="020B0604020202020204" pitchFamily="34" charset="0"/>
            </a:rPr>
            <a:t>The LARP </a:t>
          </a:r>
          <a:r>
            <a:rPr lang="en-US" sz="900">
              <a:latin typeface="Arial" panose="020B0604020202020204" pitchFamily="34" charset="0"/>
              <a:cs typeface="Arial" panose="020B0604020202020204" pitchFamily="34" charset="0"/>
            </a:rPr>
            <a:t>is disclosed </a:t>
          </a:r>
          <a:r>
            <a:rPr lang="tr-TR" sz="900">
              <a:latin typeface="Arial" panose="020B0604020202020204" pitchFamily="34" charset="0"/>
              <a:cs typeface="Arial" panose="020B0604020202020204" pitchFamily="34" charset="0"/>
            </a:rPr>
            <a:t>through accessible channels</a:t>
          </a:r>
          <a:endParaRPr lang="tr-TR" sz="800"/>
        </a:p>
      </dgm:t>
    </dgm:pt>
    <dgm:pt modelId="{3EE1AB8D-B945-4509-BAA8-0BDB2A0BCA77}" type="parTrans" cxnId="{66521FB1-7661-4B02-8FC9-91B813CDBAD4}">
      <dgm:prSet/>
      <dgm:spPr/>
      <dgm:t>
        <a:bodyPr/>
        <a:lstStyle/>
        <a:p>
          <a:pPr algn="ctr"/>
          <a:endParaRPr lang="tr-TR"/>
        </a:p>
      </dgm:t>
    </dgm:pt>
    <dgm:pt modelId="{944E598E-60DE-42F1-903E-488EE7622C1D}" type="sibTrans" cxnId="{66521FB1-7661-4B02-8FC9-91B813CDBAD4}">
      <dgm:prSet/>
      <dgm:spPr/>
      <dgm:t>
        <a:bodyPr/>
        <a:lstStyle/>
        <a:p>
          <a:pPr algn="ctr"/>
          <a:endParaRPr lang="tr-TR"/>
        </a:p>
      </dgm:t>
    </dgm:pt>
    <dgm:pt modelId="{CC77DBA9-5FF1-4994-AA74-72CBBBD0425D}">
      <dgm:prSet custT="1"/>
      <dgm:spPr/>
      <dgm:t>
        <a:bodyPr/>
        <a:lstStyle/>
        <a:p>
          <a:pPr algn="ctr"/>
          <a:r>
            <a:rPr lang="tr-TR" sz="900">
              <a:latin typeface="Arial" panose="020B0604020202020204" pitchFamily="34" charset="0"/>
              <a:cs typeface="Arial" panose="020B0604020202020204" pitchFamily="34" charset="0"/>
            </a:rPr>
            <a:t>PAPs are informed about eligibility, entitlements, grievance channels and the right to litigation</a:t>
          </a:r>
          <a:endParaRPr lang="tr-TR" sz="400"/>
        </a:p>
      </dgm:t>
    </dgm:pt>
    <dgm:pt modelId="{0B66CA56-CA2C-47FB-BF90-9C2098FBF3A3}" type="parTrans" cxnId="{5B18A7CE-594F-44B5-8DBF-EDAC063D1FFC}">
      <dgm:prSet/>
      <dgm:spPr/>
      <dgm:t>
        <a:bodyPr/>
        <a:lstStyle/>
        <a:p>
          <a:pPr algn="ctr"/>
          <a:endParaRPr lang="tr-TR"/>
        </a:p>
      </dgm:t>
    </dgm:pt>
    <dgm:pt modelId="{085E0DBF-8088-44A9-964D-3BEC044F80EB}" type="sibTrans" cxnId="{5B18A7CE-594F-44B5-8DBF-EDAC063D1FFC}">
      <dgm:prSet/>
      <dgm:spPr/>
      <dgm:t>
        <a:bodyPr/>
        <a:lstStyle/>
        <a:p>
          <a:pPr algn="ctr"/>
          <a:endParaRPr lang="tr-TR"/>
        </a:p>
      </dgm:t>
    </dgm:pt>
    <dgm:pt modelId="{4EF08830-0D45-4A6F-880D-3CB6994C1E17}">
      <dgm:prSet custT="1"/>
      <dgm:spPr/>
      <dgm:t>
        <a:bodyPr/>
        <a:lstStyle/>
        <a:p>
          <a:pPr algn="ctr"/>
          <a:r>
            <a:rPr lang="tr-TR" sz="900">
              <a:latin typeface="Arial" panose="020B0604020202020204" pitchFamily="34" charset="0"/>
              <a:cs typeface="Arial" panose="020B0604020202020204" pitchFamily="34" charset="0"/>
            </a:rPr>
            <a:t>Individual consultations or additional explanations are provided where needed</a:t>
          </a:r>
          <a:endParaRPr lang="tr-TR" sz="600"/>
        </a:p>
      </dgm:t>
    </dgm:pt>
    <dgm:pt modelId="{596434F9-365C-434D-BF6E-EF8BBE043BDC}" type="parTrans" cxnId="{8BDD2891-F151-44F9-A6F6-47AFDB4ADE9D}">
      <dgm:prSet/>
      <dgm:spPr/>
      <dgm:t>
        <a:bodyPr/>
        <a:lstStyle/>
        <a:p>
          <a:pPr algn="ctr"/>
          <a:endParaRPr lang="tr-TR"/>
        </a:p>
      </dgm:t>
    </dgm:pt>
    <dgm:pt modelId="{55CEA2A6-4E64-4554-A35C-4542BA5A28D6}" type="sibTrans" cxnId="{8BDD2891-F151-44F9-A6F6-47AFDB4ADE9D}">
      <dgm:prSet/>
      <dgm:spPr/>
      <dgm:t>
        <a:bodyPr/>
        <a:lstStyle/>
        <a:p>
          <a:pPr algn="ctr"/>
          <a:endParaRPr lang="tr-TR"/>
        </a:p>
      </dgm:t>
    </dgm:pt>
    <dgm:pt modelId="{E1BEFF89-CF20-4A76-914A-0B2F1AA4423E}">
      <dgm:prSet custT="1"/>
      <dgm:spPr/>
      <dgm:t>
        <a:bodyPr/>
        <a:lstStyle/>
        <a:p>
          <a:pPr algn="ctr"/>
          <a:r>
            <a:rPr lang="tr-TR" sz="900">
              <a:latin typeface="Arial" panose="020B0604020202020204" pitchFamily="34" charset="0"/>
              <a:cs typeface="Arial" panose="020B0604020202020204" pitchFamily="34" charset="0"/>
            </a:rPr>
            <a:t>Feedback is reviewed and reflected in implementation records, corrective actions or LARP updates where required</a:t>
          </a:r>
        </a:p>
      </dgm:t>
    </dgm:pt>
    <dgm:pt modelId="{E7504E5D-4D8B-40CB-A04A-C98AA52B75F2}" type="parTrans" cxnId="{B2E482E5-1531-4F81-9DFE-EA7524C49EDF}">
      <dgm:prSet/>
      <dgm:spPr/>
      <dgm:t>
        <a:bodyPr/>
        <a:lstStyle/>
        <a:p>
          <a:pPr algn="ctr"/>
          <a:endParaRPr lang="tr-TR"/>
        </a:p>
      </dgm:t>
    </dgm:pt>
    <dgm:pt modelId="{91ACDDFF-4AA6-418C-B02E-9FB901ED222D}" type="sibTrans" cxnId="{B2E482E5-1531-4F81-9DFE-EA7524C49EDF}">
      <dgm:prSet/>
      <dgm:spPr/>
      <dgm:t>
        <a:bodyPr/>
        <a:lstStyle/>
        <a:p>
          <a:pPr algn="ctr"/>
          <a:endParaRPr lang="tr-TR"/>
        </a:p>
      </dgm:t>
    </dgm:pt>
    <dgm:pt modelId="{65E3C937-04B0-40CF-8128-C41AD2B26416}">
      <dgm:prSet custT="1"/>
      <dgm:spPr/>
      <dgm:t>
        <a:bodyPr/>
        <a:lstStyle/>
        <a:p>
          <a:r>
            <a:rPr lang="tr-TR" sz="900">
              <a:latin typeface="Arial" panose="020B0604020202020204" pitchFamily="34" charset="0"/>
              <a:cs typeface="Arial" panose="020B0604020202020204" pitchFamily="34" charset="0"/>
            </a:rPr>
            <a:t>Final LARP commitments are implemented and monitored through the LARP implementation process</a:t>
          </a:r>
        </a:p>
      </dgm:t>
    </dgm:pt>
    <dgm:pt modelId="{9E43495E-8F07-4951-B731-9F693E673296}" type="parTrans" cxnId="{0CE2222D-AE61-4630-93A8-D9B3BDDB415E}">
      <dgm:prSet/>
      <dgm:spPr/>
      <dgm:t>
        <a:bodyPr/>
        <a:lstStyle/>
        <a:p>
          <a:endParaRPr lang="tr-TR"/>
        </a:p>
      </dgm:t>
    </dgm:pt>
    <dgm:pt modelId="{0DF2FD5B-0C89-4654-8D30-9533D54F83B5}" type="sibTrans" cxnId="{0CE2222D-AE61-4630-93A8-D9B3BDDB415E}">
      <dgm:prSet/>
      <dgm:spPr/>
      <dgm:t>
        <a:bodyPr/>
        <a:lstStyle/>
        <a:p>
          <a:endParaRPr lang="tr-TR"/>
        </a:p>
      </dgm:t>
    </dgm:pt>
    <dgm:pt modelId="{20EE9BA0-CA02-4DB2-B6ED-D04E70BCD34A}" type="pres">
      <dgm:prSet presAssocID="{50B085A0-0434-4ED4-B7F7-0770AAC010B5}" presName="linearFlow" presStyleCnt="0">
        <dgm:presLayoutVars>
          <dgm:resizeHandles val="exact"/>
        </dgm:presLayoutVars>
      </dgm:prSet>
      <dgm:spPr/>
    </dgm:pt>
    <dgm:pt modelId="{C4844BE8-0F8B-445A-B3F9-982B92641D83}" type="pres">
      <dgm:prSet presAssocID="{6F0CF551-ABCC-4E23-BA7E-CD3DA2A8CAF2}" presName="node" presStyleLbl="node1" presStyleIdx="0" presStyleCnt="6" custScaleX="177156" custScaleY="177156">
        <dgm:presLayoutVars>
          <dgm:bulletEnabled val="1"/>
        </dgm:presLayoutVars>
      </dgm:prSet>
      <dgm:spPr>
        <a:prstGeom prst="rect">
          <a:avLst/>
        </a:prstGeom>
      </dgm:spPr>
    </dgm:pt>
    <dgm:pt modelId="{DD6EB3B9-1EA5-402E-A629-A951B99724FE}" type="pres">
      <dgm:prSet presAssocID="{0F50018F-B4DC-4271-8709-2D649FD78AD3}" presName="sibTrans" presStyleLbl="sibTrans2D1" presStyleIdx="0" presStyleCnt="5"/>
      <dgm:spPr/>
    </dgm:pt>
    <dgm:pt modelId="{2A597DE1-32C7-4EA8-8015-B93F3A953EEC}" type="pres">
      <dgm:prSet presAssocID="{0F50018F-B4DC-4271-8709-2D649FD78AD3}" presName="connectorText" presStyleLbl="sibTrans2D1" presStyleIdx="0" presStyleCnt="5"/>
      <dgm:spPr/>
    </dgm:pt>
    <dgm:pt modelId="{7EA11862-E7A4-4ADA-8D8C-383350ED4C2D}" type="pres">
      <dgm:prSet presAssocID="{6559C62A-4549-4FA3-9311-52E06B3D7A99}" presName="node" presStyleLbl="node1" presStyleIdx="1" presStyleCnt="6" custScaleX="177156" custScaleY="177156">
        <dgm:presLayoutVars>
          <dgm:bulletEnabled val="1"/>
        </dgm:presLayoutVars>
      </dgm:prSet>
      <dgm:spPr/>
    </dgm:pt>
    <dgm:pt modelId="{9CC14472-3BD9-4B27-9661-364D6424D46A}" type="pres">
      <dgm:prSet presAssocID="{944E598E-60DE-42F1-903E-488EE7622C1D}" presName="sibTrans" presStyleLbl="sibTrans2D1" presStyleIdx="1" presStyleCnt="5"/>
      <dgm:spPr/>
    </dgm:pt>
    <dgm:pt modelId="{69156F13-DADB-475E-9001-142795D1A734}" type="pres">
      <dgm:prSet presAssocID="{944E598E-60DE-42F1-903E-488EE7622C1D}" presName="connectorText" presStyleLbl="sibTrans2D1" presStyleIdx="1" presStyleCnt="5"/>
      <dgm:spPr/>
    </dgm:pt>
    <dgm:pt modelId="{E0761776-0D12-49C3-A157-4C7D4E2ACEE2}" type="pres">
      <dgm:prSet presAssocID="{CC77DBA9-5FF1-4994-AA74-72CBBBD0425D}" presName="node" presStyleLbl="node1" presStyleIdx="2" presStyleCnt="6" custScaleX="177156" custScaleY="177156">
        <dgm:presLayoutVars>
          <dgm:bulletEnabled val="1"/>
        </dgm:presLayoutVars>
      </dgm:prSet>
      <dgm:spPr/>
    </dgm:pt>
    <dgm:pt modelId="{38E61831-CDE0-4AF1-8333-4465C9F141AF}" type="pres">
      <dgm:prSet presAssocID="{085E0DBF-8088-44A9-964D-3BEC044F80EB}" presName="sibTrans" presStyleLbl="sibTrans2D1" presStyleIdx="2" presStyleCnt="5"/>
      <dgm:spPr/>
    </dgm:pt>
    <dgm:pt modelId="{C8F92BB7-BD63-4CC2-BFE3-A15DFD02A704}" type="pres">
      <dgm:prSet presAssocID="{085E0DBF-8088-44A9-964D-3BEC044F80EB}" presName="connectorText" presStyleLbl="sibTrans2D1" presStyleIdx="2" presStyleCnt="5"/>
      <dgm:spPr/>
    </dgm:pt>
    <dgm:pt modelId="{C374B0E5-886F-454D-ADFA-DC43AA3184AC}" type="pres">
      <dgm:prSet presAssocID="{4EF08830-0D45-4A6F-880D-3CB6994C1E17}" presName="node" presStyleLbl="node1" presStyleIdx="3" presStyleCnt="6" custScaleX="177156" custScaleY="177156">
        <dgm:presLayoutVars>
          <dgm:bulletEnabled val="1"/>
        </dgm:presLayoutVars>
      </dgm:prSet>
      <dgm:spPr/>
    </dgm:pt>
    <dgm:pt modelId="{AFCCAC9C-417F-489F-A603-6DA8DFDCCEEE}" type="pres">
      <dgm:prSet presAssocID="{55CEA2A6-4E64-4554-A35C-4542BA5A28D6}" presName="sibTrans" presStyleLbl="sibTrans2D1" presStyleIdx="3" presStyleCnt="5"/>
      <dgm:spPr/>
    </dgm:pt>
    <dgm:pt modelId="{CC4F6B2E-0898-45B9-AAAB-09CC0D28803A}" type="pres">
      <dgm:prSet presAssocID="{55CEA2A6-4E64-4554-A35C-4542BA5A28D6}" presName="connectorText" presStyleLbl="sibTrans2D1" presStyleIdx="3" presStyleCnt="5"/>
      <dgm:spPr/>
    </dgm:pt>
    <dgm:pt modelId="{84389142-B5C4-4BFA-8059-C1AF1FD57A76}" type="pres">
      <dgm:prSet presAssocID="{E1BEFF89-CF20-4A76-914A-0B2F1AA4423E}" presName="node" presStyleLbl="node1" presStyleIdx="4" presStyleCnt="6" custScaleX="177156" custScaleY="177156">
        <dgm:presLayoutVars>
          <dgm:bulletEnabled val="1"/>
        </dgm:presLayoutVars>
      </dgm:prSet>
      <dgm:spPr/>
    </dgm:pt>
    <dgm:pt modelId="{14DF27AA-6919-40FB-8960-CC78E6DD880D}" type="pres">
      <dgm:prSet presAssocID="{91ACDDFF-4AA6-418C-B02E-9FB901ED222D}" presName="sibTrans" presStyleLbl="sibTrans2D1" presStyleIdx="4" presStyleCnt="5"/>
      <dgm:spPr/>
    </dgm:pt>
    <dgm:pt modelId="{3EC51912-F70E-4E96-AC37-6EB7131DB357}" type="pres">
      <dgm:prSet presAssocID="{91ACDDFF-4AA6-418C-B02E-9FB901ED222D}" presName="connectorText" presStyleLbl="sibTrans2D1" presStyleIdx="4" presStyleCnt="5"/>
      <dgm:spPr/>
    </dgm:pt>
    <dgm:pt modelId="{F14F8F7E-7B33-49A3-B602-6FDA8C3EDBDB}" type="pres">
      <dgm:prSet presAssocID="{65E3C937-04B0-40CF-8128-C41AD2B26416}" presName="node" presStyleLbl="node1" presStyleIdx="5" presStyleCnt="6" custScaleX="177156" custScaleY="177156">
        <dgm:presLayoutVars>
          <dgm:bulletEnabled val="1"/>
        </dgm:presLayoutVars>
      </dgm:prSet>
      <dgm:spPr/>
    </dgm:pt>
  </dgm:ptLst>
  <dgm:cxnLst>
    <dgm:cxn modelId="{A96A1B0F-6AEB-4C81-AFC9-56C3A0302AB8}" type="presOf" srcId="{6F0CF551-ABCC-4E23-BA7E-CD3DA2A8CAF2}" destId="{C4844BE8-0F8B-445A-B3F9-982B92641D83}" srcOrd="0" destOrd="0" presId="urn:microsoft.com/office/officeart/2005/8/layout/process2"/>
    <dgm:cxn modelId="{40BE031C-A549-48CC-B9BF-1998B33D4A1B}" type="presOf" srcId="{91ACDDFF-4AA6-418C-B02E-9FB901ED222D}" destId="{3EC51912-F70E-4E96-AC37-6EB7131DB357}" srcOrd="1" destOrd="0" presId="urn:microsoft.com/office/officeart/2005/8/layout/process2"/>
    <dgm:cxn modelId="{79831222-5E05-4406-A3B3-370E356F9508}" type="presOf" srcId="{65E3C937-04B0-40CF-8128-C41AD2B26416}" destId="{F14F8F7E-7B33-49A3-B602-6FDA8C3EDBDB}" srcOrd="0" destOrd="0" presId="urn:microsoft.com/office/officeart/2005/8/layout/process2"/>
    <dgm:cxn modelId="{16206522-2E7F-47B6-9E26-F715D5DFA110}" type="presOf" srcId="{944E598E-60DE-42F1-903E-488EE7622C1D}" destId="{69156F13-DADB-475E-9001-142795D1A734}" srcOrd="1" destOrd="0" presId="urn:microsoft.com/office/officeart/2005/8/layout/process2"/>
    <dgm:cxn modelId="{FB54C828-A248-47EC-84F3-4342D1C4B2CF}" type="presOf" srcId="{91ACDDFF-4AA6-418C-B02E-9FB901ED222D}" destId="{14DF27AA-6919-40FB-8960-CC78E6DD880D}" srcOrd="0" destOrd="0" presId="urn:microsoft.com/office/officeart/2005/8/layout/process2"/>
    <dgm:cxn modelId="{0CE2222D-AE61-4630-93A8-D9B3BDDB415E}" srcId="{50B085A0-0434-4ED4-B7F7-0770AAC010B5}" destId="{65E3C937-04B0-40CF-8128-C41AD2B26416}" srcOrd="5" destOrd="0" parTransId="{9E43495E-8F07-4951-B731-9F693E673296}" sibTransId="{0DF2FD5B-0C89-4654-8D30-9533D54F83B5}"/>
    <dgm:cxn modelId="{CBDB1736-730B-4F7F-A9CB-8FB36B293E86}" type="presOf" srcId="{E1BEFF89-CF20-4A76-914A-0B2F1AA4423E}" destId="{84389142-B5C4-4BFA-8059-C1AF1FD57A76}" srcOrd="0" destOrd="0" presId="urn:microsoft.com/office/officeart/2005/8/layout/process2"/>
    <dgm:cxn modelId="{9B819B36-72F2-4020-A53E-055DDC2DB0AB}" type="presOf" srcId="{50B085A0-0434-4ED4-B7F7-0770AAC010B5}" destId="{20EE9BA0-CA02-4DB2-B6ED-D04E70BCD34A}" srcOrd="0" destOrd="0" presId="urn:microsoft.com/office/officeart/2005/8/layout/process2"/>
    <dgm:cxn modelId="{F285305D-F96E-4584-A104-B581A26D57F1}" type="presOf" srcId="{944E598E-60DE-42F1-903E-488EE7622C1D}" destId="{9CC14472-3BD9-4B27-9661-364D6424D46A}" srcOrd="0" destOrd="0" presId="urn:microsoft.com/office/officeart/2005/8/layout/process2"/>
    <dgm:cxn modelId="{BCC64866-ACEB-4152-BA02-9943D35E6377}" type="presOf" srcId="{4EF08830-0D45-4A6F-880D-3CB6994C1E17}" destId="{C374B0E5-886F-454D-ADFA-DC43AA3184AC}" srcOrd="0" destOrd="0" presId="urn:microsoft.com/office/officeart/2005/8/layout/process2"/>
    <dgm:cxn modelId="{CFBB3F7A-F6E0-4ECC-A2BA-C987C1928C23}" type="presOf" srcId="{55CEA2A6-4E64-4554-A35C-4542BA5A28D6}" destId="{AFCCAC9C-417F-489F-A603-6DA8DFDCCEEE}" srcOrd="0" destOrd="0" presId="urn:microsoft.com/office/officeart/2005/8/layout/process2"/>
    <dgm:cxn modelId="{8BDD2891-F151-44F9-A6F6-47AFDB4ADE9D}" srcId="{50B085A0-0434-4ED4-B7F7-0770AAC010B5}" destId="{4EF08830-0D45-4A6F-880D-3CB6994C1E17}" srcOrd="3" destOrd="0" parTransId="{596434F9-365C-434D-BF6E-EF8BBE043BDC}" sibTransId="{55CEA2A6-4E64-4554-A35C-4542BA5A28D6}"/>
    <dgm:cxn modelId="{DE34D79D-B113-41A9-9935-94317DE57E55}" type="presOf" srcId="{6559C62A-4549-4FA3-9311-52E06B3D7A99}" destId="{7EA11862-E7A4-4ADA-8D8C-383350ED4C2D}" srcOrd="0" destOrd="0" presId="urn:microsoft.com/office/officeart/2005/8/layout/process2"/>
    <dgm:cxn modelId="{60DAB4A6-3F56-4299-BFF0-71DAF6E70BA2}" type="presOf" srcId="{CC77DBA9-5FF1-4994-AA74-72CBBBD0425D}" destId="{E0761776-0D12-49C3-A157-4C7D4E2ACEE2}" srcOrd="0" destOrd="0" presId="urn:microsoft.com/office/officeart/2005/8/layout/process2"/>
    <dgm:cxn modelId="{A906CEAF-2115-45D3-9417-0491EB916348}" type="presOf" srcId="{0F50018F-B4DC-4271-8709-2D649FD78AD3}" destId="{2A597DE1-32C7-4EA8-8015-B93F3A953EEC}" srcOrd="1" destOrd="0" presId="urn:microsoft.com/office/officeart/2005/8/layout/process2"/>
    <dgm:cxn modelId="{66521FB1-7661-4B02-8FC9-91B813CDBAD4}" srcId="{50B085A0-0434-4ED4-B7F7-0770AAC010B5}" destId="{6559C62A-4549-4FA3-9311-52E06B3D7A99}" srcOrd="1" destOrd="0" parTransId="{3EE1AB8D-B945-4509-BAA8-0BDB2A0BCA77}" sibTransId="{944E598E-60DE-42F1-903E-488EE7622C1D}"/>
    <dgm:cxn modelId="{38189DBC-2869-4701-B8B2-DA1B2CD4DB5D}" type="presOf" srcId="{085E0DBF-8088-44A9-964D-3BEC044F80EB}" destId="{C8F92BB7-BD63-4CC2-BFE3-A15DFD02A704}" srcOrd="1" destOrd="0" presId="urn:microsoft.com/office/officeart/2005/8/layout/process2"/>
    <dgm:cxn modelId="{5B18A7CE-594F-44B5-8DBF-EDAC063D1FFC}" srcId="{50B085A0-0434-4ED4-B7F7-0770AAC010B5}" destId="{CC77DBA9-5FF1-4994-AA74-72CBBBD0425D}" srcOrd="2" destOrd="0" parTransId="{0B66CA56-CA2C-47FB-BF90-9C2098FBF3A3}" sibTransId="{085E0DBF-8088-44A9-964D-3BEC044F80EB}"/>
    <dgm:cxn modelId="{66C409CF-849D-48CF-8BFA-7EB6FB1E5C0E}" type="presOf" srcId="{0F50018F-B4DC-4271-8709-2D649FD78AD3}" destId="{DD6EB3B9-1EA5-402E-A629-A951B99724FE}" srcOrd="0" destOrd="0" presId="urn:microsoft.com/office/officeart/2005/8/layout/process2"/>
    <dgm:cxn modelId="{28BBD7D8-A8F3-4715-8281-E56EF85FA4B9}" type="presOf" srcId="{085E0DBF-8088-44A9-964D-3BEC044F80EB}" destId="{38E61831-CDE0-4AF1-8333-4465C9F141AF}" srcOrd="0" destOrd="0" presId="urn:microsoft.com/office/officeart/2005/8/layout/process2"/>
    <dgm:cxn modelId="{B2E482E5-1531-4F81-9DFE-EA7524C49EDF}" srcId="{50B085A0-0434-4ED4-B7F7-0770AAC010B5}" destId="{E1BEFF89-CF20-4A76-914A-0B2F1AA4423E}" srcOrd="4" destOrd="0" parTransId="{E7504E5D-4D8B-40CB-A04A-C98AA52B75F2}" sibTransId="{91ACDDFF-4AA6-418C-B02E-9FB901ED222D}"/>
    <dgm:cxn modelId="{54B3D2E7-6FD3-42F4-A5D8-A5E51249BE59}" srcId="{50B085A0-0434-4ED4-B7F7-0770AAC010B5}" destId="{6F0CF551-ABCC-4E23-BA7E-CD3DA2A8CAF2}" srcOrd="0" destOrd="0" parTransId="{57EDC09E-2FE0-49AE-AE04-97C4D2AEAB7D}" sibTransId="{0F50018F-B4DC-4271-8709-2D649FD78AD3}"/>
    <dgm:cxn modelId="{244322ED-988F-48C1-895A-C1ACD03DD763}" type="presOf" srcId="{55CEA2A6-4E64-4554-A35C-4542BA5A28D6}" destId="{CC4F6B2E-0898-45B9-AAAB-09CC0D28803A}" srcOrd="1" destOrd="0" presId="urn:microsoft.com/office/officeart/2005/8/layout/process2"/>
    <dgm:cxn modelId="{E6DAD857-260A-429D-8D83-7D24DB8CC313}" type="presParOf" srcId="{20EE9BA0-CA02-4DB2-B6ED-D04E70BCD34A}" destId="{C4844BE8-0F8B-445A-B3F9-982B92641D83}" srcOrd="0" destOrd="0" presId="urn:microsoft.com/office/officeart/2005/8/layout/process2"/>
    <dgm:cxn modelId="{AA84F69D-828E-4669-AE44-54ED037D7E2F}" type="presParOf" srcId="{20EE9BA0-CA02-4DB2-B6ED-D04E70BCD34A}" destId="{DD6EB3B9-1EA5-402E-A629-A951B99724FE}" srcOrd="1" destOrd="0" presId="urn:microsoft.com/office/officeart/2005/8/layout/process2"/>
    <dgm:cxn modelId="{812AA8BE-7D49-4439-AF27-86BE3F046502}" type="presParOf" srcId="{DD6EB3B9-1EA5-402E-A629-A951B99724FE}" destId="{2A597DE1-32C7-4EA8-8015-B93F3A953EEC}" srcOrd="0" destOrd="0" presId="urn:microsoft.com/office/officeart/2005/8/layout/process2"/>
    <dgm:cxn modelId="{C81DBDFA-0DBE-4577-A15B-3AE55807B019}" type="presParOf" srcId="{20EE9BA0-CA02-4DB2-B6ED-D04E70BCD34A}" destId="{7EA11862-E7A4-4ADA-8D8C-383350ED4C2D}" srcOrd="2" destOrd="0" presId="urn:microsoft.com/office/officeart/2005/8/layout/process2"/>
    <dgm:cxn modelId="{D1FBBC30-1BA3-4F8D-9B58-315EE8F62647}" type="presParOf" srcId="{20EE9BA0-CA02-4DB2-B6ED-D04E70BCD34A}" destId="{9CC14472-3BD9-4B27-9661-364D6424D46A}" srcOrd="3" destOrd="0" presId="urn:microsoft.com/office/officeart/2005/8/layout/process2"/>
    <dgm:cxn modelId="{B6E80BFC-E076-42CB-959A-3EE4DDA06F55}" type="presParOf" srcId="{9CC14472-3BD9-4B27-9661-364D6424D46A}" destId="{69156F13-DADB-475E-9001-142795D1A734}" srcOrd="0" destOrd="0" presId="urn:microsoft.com/office/officeart/2005/8/layout/process2"/>
    <dgm:cxn modelId="{11EAB656-B136-4C15-876E-9A5270E79502}" type="presParOf" srcId="{20EE9BA0-CA02-4DB2-B6ED-D04E70BCD34A}" destId="{E0761776-0D12-49C3-A157-4C7D4E2ACEE2}" srcOrd="4" destOrd="0" presId="urn:microsoft.com/office/officeart/2005/8/layout/process2"/>
    <dgm:cxn modelId="{7847C5A5-93B1-4144-84AC-DD056A2ADFA8}" type="presParOf" srcId="{20EE9BA0-CA02-4DB2-B6ED-D04E70BCD34A}" destId="{38E61831-CDE0-4AF1-8333-4465C9F141AF}" srcOrd="5" destOrd="0" presId="urn:microsoft.com/office/officeart/2005/8/layout/process2"/>
    <dgm:cxn modelId="{FDA43C1D-F936-401A-BB35-DD6848834A2F}" type="presParOf" srcId="{38E61831-CDE0-4AF1-8333-4465C9F141AF}" destId="{C8F92BB7-BD63-4CC2-BFE3-A15DFD02A704}" srcOrd="0" destOrd="0" presId="urn:microsoft.com/office/officeart/2005/8/layout/process2"/>
    <dgm:cxn modelId="{E324962B-ABA0-48DB-8DBD-0D14F775024C}" type="presParOf" srcId="{20EE9BA0-CA02-4DB2-B6ED-D04E70BCD34A}" destId="{C374B0E5-886F-454D-ADFA-DC43AA3184AC}" srcOrd="6" destOrd="0" presId="urn:microsoft.com/office/officeart/2005/8/layout/process2"/>
    <dgm:cxn modelId="{F725D3A7-387A-40A6-BD79-6AE0DA32DE04}" type="presParOf" srcId="{20EE9BA0-CA02-4DB2-B6ED-D04E70BCD34A}" destId="{AFCCAC9C-417F-489F-A603-6DA8DFDCCEEE}" srcOrd="7" destOrd="0" presId="urn:microsoft.com/office/officeart/2005/8/layout/process2"/>
    <dgm:cxn modelId="{A0AC610F-4241-4287-B763-68E4036D5E18}" type="presParOf" srcId="{AFCCAC9C-417F-489F-A603-6DA8DFDCCEEE}" destId="{CC4F6B2E-0898-45B9-AAAB-09CC0D28803A}" srcOrd="0" destOrd="0" presId="urn:microsoft.com/office/officeart/2005/8/layout/process2"/>
    <dgm:cxn modelId="{ABDEC716-019F-4B8B-A55D-ACD83E8C045A}" type="presParOf" srcId="{20EE9BA0-CA02-4DB2-B6ED-D04E70BCD34A}" destId="{84389142-B5C4-4BFA-8059-C1AF1FD57A76}" srcOrd="8" destOrd="0" presId="urn:microsoft.com/office/officeart/2005/8/layout/process2"/>
    <dgm:cxn modelId="{CB6BEC5F-F0B8-429D-8895-6A56253E5B25}" type="presParOf" srcId="{20EE9BA0-CA02-4DB2-B6ED-D04E70BCD34A}" destId="{14DF27AA-6919-40FB-8960-CC78E6DD880D}" srcOrd="9" destOrd="0" presId="urn:microsoft.com/office/officeart/2005/8/layout/process2"/>
    <dgm:cxn modelId="{D46C2042-0A23-4E9E-833C-FB3B8EC54DC8}" type="presParOf" srcId="{14DF27AA-6919-40FB-8960-CC78E6DD880D}" destId="{3EC51912-F70E-4E96-AC37-6EB7131DB357}" srcOrd="0" destOrd="0" presId="urn:microsoft.com/office/officeart/2005/8/layout/process2"/>
    <dgm:cxn modelId="{A4CD91A2-6210-4635-A20F-FE90FC042315}" type="presParOf" srcId="{20EE9BA0-CA02-4DB2-B6ED-D04E70BCD34A}" destId="{F14F8F7E-7B33-49A3-B602-6FDA8C3EDBDB}" srcOrd="10" destOrd="0" presId="urn:microsoft.com/office/officeart/2005/8/layout/process2"/>
  </dgm:cxnLst>
  <dgm:bg/>
  <dgm:whole/>
  <dgm:extLst>
    <a:ext uri="http://schemas.microsoft.com/office/drawing/2008/diagram">
      <dsp:dataModelExt xmlns:dsp="http://schemas.microsoft.com/office/drawing/2008/diagram" relId="rId83"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50B085A0-0434-4ED4-B7F7-0770AAC010B5}" type="doc">
      <dgm:prSet loTypeId="urn:microsoft.com/office/officeart/2005/8/layout/process2" loCatId="process" qsTypeId="urn:microsoft.com/office/officeart/2005/8/quickstyle/simple1#2" qsCatId="simple" csTypeId="urn:microsoft.com/office/officeart/2005/8/colors/accent1_2#2" csCatId="accent1" phldr="1"/>
      <dgm:spPr/>
    </dgm:pt>
    <dgm:pt modelId="{6F0CF551-ABCC-4E23-BA7E-CD3DA2A8CAF2}">
      <dgm:prSet custT="1"/>
      <dgm:spPr/>
      <dgm:t>
        <a:bodyPr/>
        <a:lstStyle/>
        <a:p>
          <a:pPr algn="ctr"/>
          <a:r>
            <a:rPr lang="tr-TR" sz="900">
              <a:latin typeface="Arial" panose="020B0604020202020204" pitchFamily="34" charset="0"/>
              <a:cs typeface="Arial" panose="020B0604020202020204" pitchFamily="34" charset="0"/>
            </a:rPr>
            <a:t>Grievance or request is received through Project communication channels</a:t>
          </a:r>
        </a:p>
      </dgm:t>
    </dgm:pt>
    <dgm:pt modelId="{57EDC09E-2FE0-49AE-AE04-97C4D2AEAB7D}" type="parTrans" cxnId="{54B3D2E7-6FD3-42F4-A5D8-A5E51249BE59}">
      <dgm:prSet/>
      <dgm:spPr/>
      <dgm:t>
        <a:bodyPr/>
        <a:lstStyle/>
        <a:p>
          <a:pPr algn="ctr"/>
          <a:endParaRPr lang="tr-TR"/>
        </a:p>
      </dgm:t>
    </dgm:pt>
    <dgm:pt modelId="{0F50018F-B4DC-4271-8709-2D649FD78AD3}" type="sibTrans" cxnId="{54B3D2E7-6FD3-42F4-A5D8-A5E51249BE59}">
      <dgm:prSet/>
      <dgm:spPr/>
      <dgm:t>
        <a:bodyPr/>
        <a:lstStyle/>
        <a:p>
          <a:pPr algn="ctr"/>
          <a:endParaRPr lang="tr-TR"/>
        </a:p>
      </dgm:t>
    </dgm:pt>
    <dgm:pt modelId="{6559C62A-4549-4FA3-9311-52E06B3D7A99}">
      <dgm:prSet custT="1"/>
      <dgm:spPr/>
      <dgm:t>
        <a:bodyPr/>
        <a:lstStyle/>
        <a:p>
          <a:pPr algn="ctr"/>
          <a:r>
            <a:rPr lang="tr-TR" sz="900">
              <a:latin typeface="Arial" panose="020B0604020202020204" pitchFamily="34" charset="0"/>
              <a:cs typeface="Arial" panose="020B0604020202020204" pitchFamily="34" charset="0"/>
            </a:rPr>
            <a:t>Grievance or request is recorded in the digital grievance tracking system within 2 business days</a:t>
          </a:r>
          <a:endParaRPr lang="tr-TR" sz="800"/>
        </a:p>
      </dgm:t>
    </dgm:pt>
    <dgm:pt modelId="{3EE1AB8D-B945-4509-BAA8-0BDB2A0BCA77}" type="parTrans" cxnId="{66521FB1-7661-4B02-8FC9-91B813CDBAD4}">
      <dgm:prSet/>
      <dgm:spPr/>
      <dgm:t>
        <a:bodyPr/>
        <a:lstStyle/>
        <a:p>
          <a:pPr algn="ctr"/>
          <a:endParaRPr lang="tr-TR"/>
        </a:p>
      </dgm:t>
    </dgm:pt>
    <dgm:pt modelId="{944E598E-60DE-42F1-903E-488EE7622C1D}" type="sibTrans" cxnId="{66521FB1-7661-4B02-8FC9-91B813CDBAD4}">
      <dgm:prSet/>
      <dgm:spPr/>
      <dgm:t>
        <a:bodyPr/>
        <a:lstStyle/>
        <a:p>
          <a:pPr algn="ctr"/>
          <a:endParaRPr lang="tr-TR"/>
        </a:p>
      </dgm:t>
    </dgm:pt>
    <dgm:pt modelId="{5DEF42F9-8910-491E-948B-AC821FB13973}">
      <dgm:prSet custT="1"/>
      <dgm:spPr/>
      <dgm:t>
        <a:bodyPr/>
        <a:lstStyle/>
        <a:p>
          <a:pPr algn="ctr"/>
          <a:r>
            <a:rPr lang="tr-TR" sz="900">
              <a:latin typeface="Arial" panose="020B0604020202020204" pitchFamily="34" charset="0"/>
              <a:cs typeface="Arial" panose="020B0604020202020204" pitchFamily="34" charset="0"/>
            </a:rPr>
            <a:t>Initial screening is carried out to confirm subject, location, urgency and Project relevance</a:t>
          </a:r>
        </a:p>
      </dgm:t>
    </dgm:pt>
    <dgm:pt modelId="{20FADFB1-B937-4501-A6D9-5E75FCDCDE56}" type="parTrans" cxnId="{895CB055-12E6-4029-BF3A-168BC85D5B51}">
      <dgm:prSet/>
      <dgm:spPr/>
      <dgm:t>
        <a:bodyPr/>
        <a:lstStyle/>
        <a:p>
          <a:pPr algn="ctr"/>
          <a:endParaRPr lang="tr-TR"/>
        </a:p>
      </dgm:t>
    </dgm:pt>
    <dgm:pt modelId="{B570C359-C07B-4CE0-9FA1-C5DFC1BFCF5B}" type="sibTrans" cxnId="{895CB055-12E6-4029-BF3A-168BC85D5B51}">
      <dgm:prSet/>
      <dgm:spPr/>
      <dgm:t>
        <a:bodyPr/>
        <a:lstStyle/>
        <a:p>
          <a:pPr algn="ctr"/>
          <a:endParaRPr lang="tr-TR"/>
        </a:p>
      </dgm:t>
    </dgm:pt>
    <dgm:pt modelId="{CC77DBA9-5FF1-4994-AA74-72CBBBD0425D}">
      <dgm:prSet custT="1"/>
      <dgm:spPr/>
      <dgm:t>
        <a:bodyPr/>
        <a:lstStyle/>
        <a:p>
          <a:pPr algn="ctr"/>
          <a:r>
            <a:rPr lang="tr-TR" sz="900">
              <a:latin typeface="Arial" panose="020B0604020202020204" pitchFamily="34" charset="0"/>
              <a:cs typeface="Arial" panose="020B0604020202020204" pitchFamily="34" charset="0"/>
            </a:rPr>
            <a:t>Responsible Enerjisa Üretim team, contractor or relevant party is assigned</a:t>
          </a:r>
          <a:endParaRPr lang="tr-TR" sz="400"/>
        </a:p>
      </dgm:t>
    </dgm:pt>
    <dgm:pt modelId="{0B66CA56-CA2C-47FB-BF90-9C2098FBF3A3}" type="parTrans" cxnId="{5B18A7CE-594F-44B5-8DBF-EDAC063D1FFC}">
      <dgm:prSet/>
      <dgm:spPr/>
      <dgm:t>
        <a:bodyPr/>
        <a:lstStyle/>
        <a:p>
          <a:pPr algn="ctr"/>
          <a:endParaRPr lang="tr-TR"/>
        </a:p>
      </dgm:t>
    </dgm:pt>
    <dgm:pt modelId="{085E0DBF-8088-44A9-964D-3BEC044F80EB}" type="sibTrans" cxnId="{5B18A7CE-594F-44B5-8DBF-EDAC063D1FFC}">
      <dgm:prSet/>
      <dgm:spPr/>
      <dgm:t>
        <a:bodyPr/>
        <a:lstStyle/>
        <a:p>
          <a:pPr algn="ctr"/>
          <a:endParaRPr lang="tr-TR"/>
        </a:p>
      </dgm:t>
    </dgm:pt>
    <dgm:pt modelId="{B634CCB6-E282-401B-A938-DFDE5BE16D9F}">
      <dgm:prSet custT="1"/>
      <dgm:spPr/>
      <dgm:t>
        <a:bodyPr/>
        <a:lstStyle/>
        <a:p>
          <a:pPr algn="ctr"/>
          <a:r>
            <a:rPr lang="tr-TR" sz="900">
              <a:latin typeface="Arial" panose="020B0604020202020204" pitchFamily="34" charset="0"/>
              <a:cs typeface="Arial" panose="020B0604020202020204" pitchFamily="34" charset="0"/>
            </a:rPr>
            <a:t>Investigation, site verification, document review or institutional coordination is carried out where required</a:t>
          </a:r>
          <a:endParaRPr lang="tr-TR" sz="300"/>
        </a:p>
      </dgm:t>
    </dgm:pt>
    <dgm:pt modelId="{06A81D05-50AF-40D0-BBAE-63D6E929214A}" type="parTrans" cxnId="{4AD84460-D9F1-42B3-BDE9-2E09AACE7C3B}">
      <dgm:prSet/>
      <dgm:spPr/>
      <dgm:t>
        <a:bodyPr/>
        <a:lstStyle/>
        <a:p>
          <a:pPr algn="ctr"/>
          <a:endParaRPr lang="tr-TR"/>
        </a:p>
      </dgm:t>
    </dgm:pt>
    <dgm:pt modelId="{83926513-5DBD-4C3F-94F5-A09067BD0637}" type="sibTrans" cxnId="{4AD84460-D9F1-42B3-BDE9-2E09AACE7C3B}">
      <dgm:prSet/>
      <dgm:spPr/>
      <dgm:t>
        <a:bodyPr/>
        <a:lstStyle/>
        <a:p>
          <a:pPr algn="ctr"/>
          <a:endParaRPr lang="tr-TR"/>
        </a:p>
      </dgm:t>
    </dgm:pt>
    <dgm:pt modelId="{4EF08830-0D45-4A6F-880D-3CB6994C1E17}">
      <dgm:prSet custT="1"/>
      <dgm:spPr/>
      <dgm:t>
        <a:bodyPr/>
        <a:lstStyle/>
        <a:p>
          <a:pPr algn="ctr"/>
          <a:r>
            <a:rPr lang="tr-TR" sz="900">
              <a:latin typeface="Arial" panose="020B0604020202020204" pitchFamily="34" charset="0"/>
              <a:cs typeface="Arial" panose="020B0604020202020204" pitchFamily="34" charset="0"/>
            </a:rPr>
            <a:t>Complainant is informed of actions taken or planned within 10 business days</a:t>
          </a:r>
          <a:endParaRPr lang="tr-TR" sz="600"/>
        </a:p>
      </dgm:t>
    </dgm:pt>
    <dgm:pt modelId="{596434F9-365C-434D-BF6E-EF8BBE043BDC}" type="parTrans" cxnId="{8BDD2891-F151-44F9-A6F6-47AFDB4ADE9D}">
      <dgm:prSet/>
      <dgm:spPr/>
      <dgm:t>
        <a:bodyPr/>
        <a:lstStyle/>
        <a:p>
          <a:pPr algn="ctr"/>
          <a:endParaRPr lang="tr-TR"/>
        </a:p>
      </dgm:t>
    </dgm:pt>
    <dgm:pt modelId="{55CEA2A6-4E64-4554-A35C-4542BA5A28D6}" type="sibTrans" cxnId="{8BDD2891-F151-44F9-A6F6-47AFDB4ADE9D}">
      <dgm:prSet/>
      <dgm:spPr/>
      <dgm:t>
        <a:bodyPr/>
        <a:lstStyle/>
        <a:p>
          <a:pPr algn="ctr"/>
          <a:endParaRPr lang="tr-TR"/>
        </a:p>
      </dgm:t>
    </dgm:pt>
    <dgm:pt modelId="{1C7C3324-9655-40AC-8314-A4713A4FC61A}">
      <dgm:prSet custT="1"/>
      <dgm:spPr/>
      <dgm:t>
        <a:bodyPr/>
        <a:lstStyle/>
        <a:p>
          <a:pPr algn="ctr"/>
          <a:r>
            <a:rPr lang="tr-TR" sz="900">
              <a:latin typeface="Arial" panose="020B0604020202020204" pitchFamily="34" charset="0"/>
              <a:cs typeface="Arial" panose="020B0604020202020204" pitchFamily="34" charset="0"/>
            </a:rPr>
            <a:t>Corrective action, response, repair, reinstatement, payment review or referral is implemented where applicable</a:t>
          </a:r>
        </a:p>
      </dgm:t>
    </dgm:pt>
    <dgm:pt modelId="{6FE30BAF-026D-46EB-B6B2-246653DE6744}" type="parTrans" cxnId="{5E789317-1431-44F3-B5EF-1FCE8A3F7D6E}">
      <dgm:prSet/>
      <dgm:spPr/>
      <dgm:t>
        <a:bodyPr/>
        <a:lstStyle/>
        <a:p>
          <a:pPr algn="ctr"/>
          <a:endParaRPr lang="tr-TR"/>
        </a:p>
      </dgm:t>
    </dgm:pt>
    <dgm:pt modelId="{1E66FB6F-DA54-44E9-A459-6C9FEFB8F169}" type="sibTrans" cxnId="{5E789317-1431-44F3-B5EF-1FCE8A3F7D6E}">
      <dgm:prSet/>
      <dgm:spPr/>
      <dgm:t>
        <a:bodyPr/>
        <a:lstStyle/>
        <a:p>
          <a:pPr algn="ctr"/>
          <a:endParaRPr lang="tr-TR"/>
        </a:p>
      </dgm:t>
    </dgm:pt>
    <dgm:pt modelId="{E1BEFF89-CF20-4A76-914A-0B2F1AA4423E}">
      <dgm:prSet custT="1"/>
      <dgm:spPr/>
      <dgm:t>
        <a:bodyPr/>
        <a:lstStyle/>
        <a:p>
          <a:pPr algn="ctr"/>
          <a:r>
            <a:rPr lang="tr-TR" sz="900">
              <a:latin typeface="Arial" panose="020B0604020202020204" pitchFamily="34" charset="0"/>
              <a:cs typeface="Arial" panose="020B0604020202020204" pitchFamily="34" charset="0"/>
            </a:rPr>
            <a:t>Grievance or request is targeted for closure within 30 business days after registration, unless further investigation is required</a:t>
          </a:r>
        </a:p>
      </dgm:t>
    </dgm:pt>
    <dgm:pt modelId="{E7504E5D-4D8B-40CB-A04A-C98AA52B75F2}" type="parTrans" cxnId="{B2E482E5-1531-4F81-9DFE-EA7524C49EDF}">
      <dgm:prSet/>
      <dgm:spPr/>
      <dgm:t>
        <a:bodyPr/>
        <a:lstStyle/>
        <a:p>
          <a:pPr algn="ctr"/>
          <a:endParaRPr lang="tr-TR"/>
        </a:p>
      </dgm:t>
    </dgm:pt>
    <dgm:pt modelId="{91ACDDFF-4AA6-418C-B02E-9FB901ED222D}" type="sibTrans" cxnId="{B2E482E5-1531-4F81-9DFE-EA7524C49EDF}">
      <dgm:prSet/>
      <dgm:spPr/>
      <dgm:t>
        <a:bodyPr/>
        <a:lstStyle/>
        <a:p>
          <a:pPr algn="ctr"/>
          <a:endParaRPr lang="tr-TR"/>
        </a:p>
      </dgm:t>
    </dgm:pt>
    <dgm:pt modelId="{F436BEBA-8F0F-4626-95D2-D0D454EF54E0}">
      <dgm:prSet custT="1"/>
      <dgm:spPr/>
      <dgm:t>
        <a:bodyPr/>
        <a:lstStyle/>
        <a:p>
          <a:r>
            <a:rPr lang="tr-TR" sz="900">
              <a:latin typeface="Arial" panose="020B0604020202020204" pitchFamily="34" charset="0"/>
              <a:cs typeface="Arial" panose="020B0604020202020204" pitchFamily="34" charset="0"/>
            </a:rPr>
            <a:t>Closure evidence is recorded and the case is closed</a:t>
          </a:r>
        </a:p>
      </dgm:t>
    </dgm:pt>
    <dgm:pt modelId="{1F701930-1C17-44F3-821C-89834FDF0D21}" type="parTrans" cxnId="{B3B17B92-6977-462E-985E-73C603AF2475}">
      <dgm:prSet/>
      <dgm:spPr/>
      <dgm:t>
        <a:bodyPr/>
        <a:lstStyle/>
        <a:p>
          <a:endParaRPr lang="tr-TR"/>
        </a:p>
      </dgm:t>
    </dgm:pt>
    <dgm:pt modelId="{8B5112BF-C286-4E96-B83B-D1B5D25FD91C}" type="sibTrans" cxnId="{B3B17B92-6977-462E-985E-73C603AF2475}">
      <dgm:prSet/>
      <dgm:spPr/>
      <dgm:t>
        <a:bodyPr/>
        <a:lstStyle/>
        <a:p>
          <a:endParaRPr lang="tr-TR"/>
        </a:p>
      </dgm:t>
    </dgm:pt>
    <dgm:pt modelId="{20EE9BA0-CA02-4DB2-B6ED-D04E70BCD34A}" type="pres">
      <dgm:prSet presAssocID="{50B085A0-0434-4ED4-B7F7-0770AAC010B5}" presName="linearFlow" presStyleCnt="0">
        <dgm:presLayoutVars>
          <dgm:resizeHandles val="exact"/>
        </dgm:presLayoutVars>
      </dgm:prSet>
      <dgm:spPr/>
    </dgm:pt>
    <dgm:pt modelId="{C4844BE8-0F8B-445A-B3F9-982B92641D83}" type="pres">
      <dgm:prSet presAssocID="{6F0CF551-ABCC-4E23-BA7E-CD3DA2A8CAF2}" presName="node" presStyleLbl="node1" presStyleIdx="0" presStyleCnt="9" custScaleX="177156" custScaleY="177156">
        <dgm:presLayoutVars>
          <dgm:bulletEnabled val="1"/>
        </dgm:presLayoutVars>
      </dgm:prSet>
      <dgm:spPr>
        <a:prstGeom prst="rect">
          <a:avLst/>
        </a:prstGeom>
      </dgm:spPr>
    </dgm:pt>
    <dgm:pt modelId="{DD6EB3B9-1EA5-402E-A629-A951B99724FE}" type="pres">
      <dgm:prSet presAssocID="{0F50018F-B4DC-4271-8709-2D649FD78AD3}" presName="sibTrans" presStyleLbl="sibTrans2D1" presStyleIdx="0" presStyleCnt="8"/>
      <dgm:spPr/>
    </dgm:pt>
    <dgm:pt modelId="{2A597DE1-32C7-4EA8-8015-B93F3A953EEC}" type="pres">
      <dgm:prSet presAssocID="{0F50018F-B4DC-4271-8709-2D649FD78AD3}" presName="connectorText" presStyleLbl="sibTrans2D1" presStyleIdx="0" presStyleCnt="8"/>
      <dgm:spPr/>
    </dgm:pt>
    <dgm:pt modelId="{7EA11862-E7A4-4ADA-8D8C-383350ED4C2D}" type="pres">
      <dgm:prSet presAssocID="{6559C62A-4549-4FA3-9311-52E06B3D7A99}" presName="node" presStyleLbl="node1" presStyleIdx="1" presStyleCnt="9" custScaleX="177156" custScaleY="177156">
        <dgm:presLayoutVars>
          <dgm:bulletEnabled val="1"/>
        </dgm:presLayoutVars>
      </dgm:prSet>
      <dgm:spPr/>
    </dgm:pt>
    <dgm:pt modelId="{9CC14472-3BD9-4B27-9661-364D6424D46A}" type="pres">
      <dgm:prSet presAssocID="{944E598E-60DE-42F1-903E-488EE7622C1D}" presName="sibTrans" presStyleLbl="sibTrans2D1" presStyleIdx="1" presStyleCnt="8"/>
      <dgm:spPr/>
    </dgm:pt>
    <dgm:pt modelId="{69156F13-DADB-475E-9001-142795D1A734}" type="pres">
      <dgm:prSet presAssocID="{944E598E-60DE-42F1-903E-488EE7622C1D}" presName="connectorText" presStyleLbl="sibTrans2D1" presStyleIdx="1" presStyleCnt="8"/>
      <dgm:spPr/>
    </dgm:pt>
    <dgm:pt modelId="{B0DBE5D2-E6CE-4D6B-844C-F936AAAAD94C}" type="pres">
      <dgm:prSet presAssocID="{5DEF42F9-8910-491E-948B-AC821FB13973}" presName="node" presStyleLbl="node1" presStyleIdx="2" presStyleCnt="9" custScaleX="177156" custScaleY="177156">
        <dgm:presLayoutVars>
          <dgm:bulletEnabled val="1"/>
        </dgm:presLayoutVars>
      </dgm:prSet>
      <dgm:spPr/>
    </dgm:pt>
    <dgm:pt modelId="{290D8F07-2329-43E3-9733-5E1D5EF962AB}" type="pres">
      <dgm:prSet presAssocID="{B570C359-C07B-4CE0-9FA1-C5DFC1BFCF5B}" presName="sibTrans" presStyleLbl="sibTrans2D1" presStyleIdx="2" presStyleCnt="8"/>
      <dgm:spPr/>
    </dgm:pt>
    <dgm:pt modelId="{136AB779-9934-4270-A670-9E79F6D07658}" type="pres">
      <dgm:prSet presAssocID="{B570C359-C07B-4CE0-9FA1-C5DFC1BFCF5B}" presName="connectorText" presStyleLbl="sibTrans2D1" presStyleIdx="2" presStyleCnt="8"/>
      <dgm:spPr/>
    </dgm:pt>
    <dgm:pt modelId="{E0761776-0D12-49C3-A157-4C7D4E2ACEE2}" type="pres">
      <dgm:prSet presAssocID="{CC77DBA9-5FF1-4994-AA74-72CBBBD0425D}" presName="node" presStyleLbl="node1" presStyleIdx="3" presStyleCnt="9" custScaleX="177156" custScaleY="177156">
        <dgm:presLayoutVars>
          <dgm:bulletEnabled val="1"/>
        </dgm:presLayoutVars>
      </dgm:prSet>
      <dgm:spPr/>
    </dgm:pt>
    <dgm:pt modelId="{38E61831-CDE0-4AF1-8333-4465C9F141AF}" type="pres">
      <dgm:prSet presAssocID="{085E0DBF-8088-44A9-964D-3BEC044F80EB}" presName="sibTrans" presStyleLbl="sibTrans2D1" presStyleIdx="3" presStyleCnt="8"/>
      <dgm:spPr/>
    </dgm:pt>
    <dgm:pt modelId="{C8F92BB7-BD63-4CC2-BFE3-A15DFD02A704}" type="pres">
      <dgm:prSet presAssocID="{085E0DBF-8088-44A9-964D-3BEC044F80EB}" presName="connectorText" presStyleLbl="sibTrans2D1" presStyleIdx="3" presStyleCnt="8"/>
      <dgm:spPr/>
    </dgm:pt>
    <dgm:pt modelId="{3815022D-C3A3-4A42-80D1-B764C973F3DE}" type="pres">
      <dgm:prSet presAssocID="{B634CCB6-E282-401B-A938-DFDE5BE16D9F}" presName="node" presStyleLbl="node1" presStyleIdx="4" presStyleCnt="9" custScaleX="177156" custScaleY="177156">
        <dgm:presLayoutVars>
          <dgm:bulletEnabled val="1"/>
        </dgm:presLayoutVars>
      </dgm:prSet>
      <dgm:spPr/>
    </dgm:pt>
    <dgm:pt modelId="{68757ED2-26DD-4318-AA14-7BF0CF952444}" type="pres">
      <dgm:prSet presAssocID="{83926513-5DBD-4C3F-94F5-A09067BD0637}" presName="sibTrans" presStyleLbl="sibTrans2D1" presStyleIdx="4" presStyleCnt="8"/>
      <dgm:spPr/>
    </dgm:pt>
    <dgm:pt modelId="{A48C34F1-CC67-4D26-8E5A-71F8E68389A8}" type="pres">
      <dgm:prSet presAssocID="{83926513-5DBD-4C3F-94F5-A09067BD0637}" presName="connectorText" presStyleLbl="sibTrans2D1" presStyleIdx="4" presStyleCnt="8"/>
      <dgm:spPr/>
    </dgm:pt>
    <dgm:pt modelId="{C374B0E5-886F-454D-ADFA-DC43AA3184AC}" type="pres">
      <dgm:prSet presAssocID="{4EF08830-0D45-4A6F-880D-3CB6994C1E17}" presName="node" presStyleLbl="node1" presStyleIdx="5" presStyleCnt="9" custScaleX="177156" custScaleY="177156">
        <dgm:presLayoutVars>
          <dgm:bulletEnabled val="1"/>
        </dgm:presLayoutVars>
      </dgm:prSet>
      <dgm:spPr/>
    </dgm:pt>
    <dgm:pt modelId="{AFCCAC9C-417F-489F-A603-6DA8DFDCCEEE}" type="pres">
      <dgm:prSet presAssocID="{55CEA2A6-4E64-4554-A35C-4542BA5A28D6}" presName="sibTrans" presStyleLbl="sibTrans2D1" presStyleIdx="5" presStyleCnt="8"/>
      <dgm:spPr/>
    </dgm:pt>
    <dgm:pt modelId="{CC4F6B2E-0898-45B9-AAAB-09CC0D28803A}" type="pres">
      <dgm:prSet presAssocID="{55CEA2A6-4E64-4554-A35C-4542BA5A28D6}" presName="connectorText" presStyleLbl="sibTrans2D1" presStyleIdx="5" presStyleCnt="8"/>
      <dgm:spPr/>
    </dgm:pt>
    <dgm:pt modelId="{26838BE1-9B9A-4996-9D3E-69E347AD3031}" type="pres">
      <dgm:prSet presAssocID="{1C7C3324-9655-40AC-8314-A4713A4FC61A}" presName="node" presStyleLbl="node1" presStyleIdx="6" presStyleCnt="9" custScaleX="177156" custScaleY="177156">
        <dgm:presLayoutVars>
          <dgm:bulletEnabled val="1"/>
        </dgm:presLayoutVars>
      </dgm:prSet>
      <dgm:spPr/>
    </dgm:pt>
    <dgm:pt modelId="{B661A9F6-FFE1-4C57-9400-F842A095EC43}" type="pres">
      <dgm:prSet presAssocID="{1E66FB6F-DA54-44E9-A459-6C9FEFB8F169}" presName="sibTrans" presStyleLbl="sibTrans2D1" presStyleIdx="6" presStyleCnt="8"/>
      <dgm:spPr/>
    </dgm:pt>
    <dgm:pt modelId="{EAD73F91-355D-4F3E-BA88-B1A1D9939262}" type="pres">
      <dgm:prSet presAssocID="{1E66FB6F-DA54-44E9-A459-6C9FEFB8F169}" presName="connectorText" presStyleLbl="sibTrans2D1" presStyleIdx="6" presStyleCnt="8"/>
      <dgm:spPr/>
    </dgm:pt>
    <dgm:pt modelId="{84389142-B5C4-4BFA-8059-C1AF1FD57A76}" type="pres">
      <dgm:prSet presAssocID="{E1BEFF89-CF20-4A76-914A-0B2F1AA4423E}" presName="node" presStyleLbl="node1" presStyleIdx="7" presStyleCnt="9" custScaleX="177156" custScaleY="177156">
        <dgm:presLayoutVars>
          <dgm:bulletEnabled val="1"/>
        </dgm:presLayoutVars>
      </dgm:prSet>
      <dgm:spPr/>
    </dgm:pt>
    <dgm:pt modelId="{1D686547-C716-4185-BB35-651AD003B219}" type="pres">
      <dgm:prSet presAssocID="{91ACDDFF-4AA6-418C-B02E-9FB901ED222D}" presName="sibTrans" presStyleLbl="sibTrans2D1" presStyleIdx="7" presStyleCnt="8"/>
      <dgm:spPr/>
    </dgm:pt>
    <dgm:pt modelId="{C06C5CD0-B295-4AD7-A6B1-AE5DCBE6CA6C}" type="pres">
      <dgm:prSet presAssocID="{91ACDDFF-4AA6-418C-B02E-9FB901ED222D}" presName="connectorText" presStyleLbl="sibTrans2D1" presStyleIdx="7" presStyleCnt="8"/>
      <dgm:spPr/>
    </dgm:pt>
    <dgm:pt modelId="{A9F97716-6A8A-441B-9AF8-37B9DC37F7E7}" type="pres">
      <dgm:prSet presAssocID="{F436BEBA-8F0F-4626-95D2-D0D454EF54E0}" presName="node" presStyleLbl="node1" presStyleIdx="8" presStyleCnt="9" custScaleX="177156" custScaleY="177156">
        <dgm:presLayoutVars>
          <dgm:bulletEnabled val="1"/>
        </dgm:presLayoutVars>
      </dgm:prSet>
      <dgm:spPr/>
    </dgm:pt>
  </dgm:ptLst>
  <dgm:cxnLst>
    <dgm:cxn modelId="{D9640300-F4CB-426F-9B55-A92A4AE8CEDA}" type="presOf" srcId="{1C7C3324-9655-40AC-8314-A4713A4FC61A}" destId="{26838BE1-9B9A-4996-9D3E-69E347AD3031}" srcOrd="0" destOrd="0" presId="urn:microsoft.com/office/officeart/2005/8/layout/process2"/>
    <dgm:cxn modelId="{2C89BA0D-DAF1-45E7-AC43-F896B5841D27}" type="presOf" srcId="{1E66FB6F-DA54-44E9-A459-6C9FEFB8F169}" destId="{EAD73F91-355D-4F3E-BA88-B1A1D9939262}" srcOrd="1" destOrd="0" presId="urn:microsoft.com/office/officeart/2005/8/layout/process2"/>
    <dgm:cxn modelId="{A96A1B0F-6AEB-4C81-AFC9-56C3A0302AB8}" type="presOf" srcId="{6F0CF551-ABCC-4E23-BA7E-CD3DA2A8CAF2}" destId="{C4844BE8-0F8B-445A-B3F9-982B92641D83}" srcOrd="0" destOrd="0" presId="urn:microsoft.com/office/officeart/2005/8/layout/process2"/>
    <dgm:cxn modelId="{5E789317-1431-44F3-B5EF-1FCE8A3F7D6E}" srcId="{50B085A0-0434-4ED4-B7F7-0770AAC010B5}" destId="{1C7C3324-9655-40AC-8314-A4713A4FC61A}" srcOrd="6" destOrd="0" parTransId="{6FE30BAF-026D-46EB-B6B2-246653DE6744}" sibTransId="{1E66FB6F-DA54-44E9-A459-6C9FEFB8F169}"/>
    <dgm:cxn modelId="{16206522-2E7F-47B6-9E26-F715D5DFA110}" type="presOf" srcId="{944E598E-60DE-42F1-903E-488EE7622C1D}" destId="{69156F13-DADB-475E-9001-142795D1A734}" srcOrd="1" destOrd="0" presId="urn:microsoft.com/office/officeart/2005/8/layout/process2"/>
    <dgm:cxn modelId="{9739B32C-5B8C-4F9F-9919-FA3CC26A1575}" type="presOf" srcId="{B634CCB6-E282-401B-A938-DFDE5BE16D9F}" destId="{3815022D-C3A3-4A42-80D1-B764C973F3DE}" srcOrd="0" destOrd="0" presId="urn:microsoft.com/office/officeart/2005/8/layout/process2"/>
    <dgm:cxn modelId="{C3963B2D-E64D-446A-9145-1F11AFEE3502}" type="presOf" srcId="{1E66FB6F-DA54-44E9-A459-6C9FEFB8F169}" destId="{B661A9F6-FFE1-4C57-9400-F842A095EC43}" srcOrd="0" destOrd="0" presId="urn:microsoft.com/office/officeart/2005/8/layout/process2"/>
    <dgm:cxn modelId="{CBDB1736-730B-4F7F-A9CB-8FB36B293E86}" type="presOf" srcId="{E1BEFF89-CF20-4A76-914A-0B2F1AA4423E}" destId="{84389142-B5C4-4BFA-8059-C1AF1FD57A76}" srcOrd="0" destOrd="0" presId="urn:microsoft.com/office/officeart/2005/8/layout/process2"/>
    <dgm:cxn modelId="{9B819B36-72F2-4020-A53E-055DDC2DB0AB}" type="presOf" srcId="{50B085A0-0434-4ED4-B7F7-0770AAC010B5}" destId="{20EE9BA0-CA02-4DB2-B6ED-D04E70BCD34A}" srcOrd="0" destOrd="0" presId="urn:microsoft.com/office/officeart/2005/8/layout/process2"/>
    <dgm:cxn modelId="{F285305D-F96E-4584-A104-B581A26D57F1}" type="presOf" srcId="{944E598E-60DE-42F1-903E-488EE7622C1D}" destId="{9CC14472-3BD9-4B27-9661-364D6424D46A}" srcOrd="0" destOrd="0" presId="urn:microsoft.com/office/officeart/2005/8/layout/process2"/>
    <dgm:cxn modelId="{4AD84460-D9F1-42B3-BDE9-2E09AACE7C3B}" srcId="{50B085A0-0434-4ED4-B7F7-0770AAC010B5}" destId="{B634CCB6-E282-401B-A938-DFDE5BE16D9F}" srcOrd="4" destOrd="0" parTransId="{06A81D05-50AF-40D0-BBAE-63D6E929214A}" sibTransId="{83926513-5DBD-4C3F-94F5-A09067BD0637}"/>
    <dgm:cxn modelId="{BCC64866-ACEB-4152-BA02-9943D35E6377}" type="presOf" srcId="{4EF08830-0D45-4A6F-880D-3CB6994C1E17}" destId="{C374B0E5-886F-454D-ADFA-DC43AA3184AC}" srcOrd="0" destOrd="0" presId="urn:microsoft.com/office/officeart/2005/8/layout/process2"/>
    <dgm:cxn modelId="{9F754954-4C8E-4ADB-9369-BA140AC54152}" type="presOf" srcId="{B570C359-C07B-4CE0-9FA1-C5DFC1BFCF5B}" destId="{136AB779-9934-4270-A670-9E79F6D07658}" srcOrd="1" destOrd="0" presId="urn:microsoft.com/office/officeart/2005/8/layout/process2"/>
    <dgm:cxn modelId="{895CB055-12E6-4029-BF3A-168BC85D5B51}" srcId="{50B085A0-0434-4ED4-B7F7-0770AAC010B5}" destId="{5DEF42F9-8910-491E-948B-AC821FB13973}" srcOrd="2" destOrd="0" parTransId="{20FADFB1-B937-4501-A6D9-5E75FCDCDE56}" sibTransId="{B570C359-C07B-4CE0-9FA1-C5DFC1BFCF5B}"/>
    <dgm:cxn modelId="{CFBB3F7A-F6E0-4ECC-A2BA-C987C1928C23}" type="presOf" srcId="{55CEA2A6-4E64-4554-A35C-4542BA5A28D6}" destId="{AFCCAC9C-417F-489F-A603-6DA8DFDCCEEE}" srcOrd="0" destOrd="0" presId="urn:microsoft.com/office/officeart/2005/8/layout/process2"/>
    <dgm:cxn modelId="{8BDD2891-F151-44F9-A6F6-47AFDB4ADE9D}" srcId="{50B085A0-0434-4ED4-B7F7-0770AAC010B5}" destId="{4EF08830-0D45-4A6F-880D-3CB6994C1E17}" srcOrd="5" destOrd="0" parTransId="{596434F9-365C-434D-BF6E-EF8BBE043BDC}" sibTransId="{55CEA2A6-4E64-4554-A35C-4542BA5A28D6}"/>
    <dgm:cxn modelId="{B3B17B92-6977-462E-985E-73C603AF2475}" srcId="{50B085A0-0434-4ED4-B7F7-0770AAC010B5}" destId="{F436BEBA-8F0F-4626-95D2-D0D454EF54E0}" srcOrd="8" destOrd="0" parTransId="{1F701930-1C17-44F3-821C-89834FDF0D21}" sibTransId="{8B5112BF-C286-4E96-B83B-D1B5D25FD91C}"/>
    <dgm:cxn modelId="{DE34D79D-B113-41A9-9935-94317DE57E55}" type="presOf" srcId="{6559C62A-4549-4FA3-9311-52E06B3D7A99}" destId="{7EA11862-E7A4-4ADA-8D8C-383350ED4C2D}" srcOrd="0" destOrd="0" presId="urn:microsoft.com/office/officeart/2005/8/layout/process2"/>
    <dgm:cxn modelId="{60DAB4A6-3F56-4299-BFF0-71DAF6E70BA2}" type="presOf" srcId="{CC77DBA9-5FF1-4994-AA74-72CBBBD0425D}" destId="{E0761776-0D12-49C3-A157-4C7D4E2ACEE2}" srcOrd="0" destOrd="0" presId="urn:microsoft.com/office/officeart/2005/8/layout/process2"/>
    <dgm:cxn modelId="{8C46B6A8-AEBF-4219-BF39-257E88909544}" type="presOf" srcId="{91ACDDFF-4AA6-418C-B02E-9FB901ED222D}" destId="{C06C5CD0-B295-4AD7-A6B1-AE5DCBE6CA6C}" srcOrd="1" destOrd="0" presId="urn:microsoft.com/office/officeart/2005/8/layout/process2"/>
    <dgm:cxn modelId="{634FE2A9-C43C-4388-B78D-AEFDC2D4FF55}" type="presOf" srcId="{83926513-5DBD-4C3F-94F5-A09067BD0637}" destId="{68757ED2-26DD-4318-AA14-7BF0CF952444}" srcOrd="0" destOrd="0" presId="urn:microsoft.com/office/officeart/2005/8/layout/process2"/>
    <dgm:cxn modelId="{DDC8F6AA-CD0B-4949-AB73-EB23A10CDD79}" type="presOf" srcId="{5DEF42F9-8910-491E-948B-AC821FB13973}" destId="{B0DBE5D2-E6CE-4D6B-844C-F936AAAAD94C}" srcOrd="0" destOrd="0" presId="urn:microsoft.com/office/officeart/2005/8/layout/process2"/>
    <dgm:cxn modelId="{A906CEAF-2115-45D3-9417-0491EB916348}" type="presOf" srcId="{0F50018F-B4DC-4271-8709-2D649FD78AD3}" destId="{2A597DE1-32C7-4EA8-8015-B93F3A953EEC}" srcOrd="1" destOrd="0" presId="urn:microsoft.com/office/officeart/2005/8/layout/process2"/>
    <dgm:cxn modelId="{66521FB1-7661-4B02-8FC9-91B813CDBAD4}" srcId="{50B085A0-0434-4ED4-B7F7-0770AAC010B5}" destId="{6559C62A-4549-4FA3-9311-52E06B3D7A99}" srcOrd="1" destOrd="0" parTransId="{3EE1AB8D-B945-4509-BAA8-0BDB2A0BCA77}" sibTransId="{944E598E-60DE-42F1-903E-488EE7622C1D}"/>
    <dgm:cxn modelId="{38189DBC-2869-4701-B8B2-DA1B2CD4DB5D}" type="presOf" srcId="{085E0DBF-8088-44A9-964D-3BEC044F80EB}" destId="{C8F92BB7-BD63-4CC2-BFE3-A15DFD02A704}" srcOrd="1" destOrd="0" presId="urn:microsoft.com/office/officeart/2005/8/layout/process2"/>
    <dgm:cxn modelId="{A41A67C7-3C01-4E66-A21B-FD9EEE8F739C}" type="presOf" srcId="{83926513-5DBD-4C3F-94F5-A09067BD0637}" destId="{A48C34F1-CC67-4D26-8E5A-71F8E68389A8}" srcOrd="1" destOrd="0" presId="urn:microsoft.com/office/officeart/2005/8/layout/process2"/>
    <dgm:cxn modelId="{5B18A7CE-594F-44B5-8DBF-EDAC063D1FFC}" srcId="{50B085A0-0434-4ED4-B7F7-0770AAC010B5}" destId="{CC77DBA9-5FF1-4994-AA74-72CBBBD0425D}" srcOrd="3" destOrd="0" parTransId="{0B66CA56-CA2C-47FB-BF90-9C2098FBF3A3}" sibTransId="{085E0DBF-8088-44A9-964D-3BEC044F80EB}"/>
    <dgm:cxn modelId="{66C409CF-849D-48CF-8BFA-7EB6FB1E5C0E}" type="presOf" srcId="{0F50018F-B4DC-4271-8709-2D649FD78AD3}" destId="{DD6EB3B9-1EA5-402E-A629-A951B99724FE}" srcOrd="0" destOrd="0" presId="urn:microsoft.com/office/officeart/2005/8/layout/process2"/>
    <dgm:cxn modelId="{41337BCF-27AA-47E9-86C8-8AE94A159029}" type="presOf" srcId="{B570C359-C07B-4CE0-9FA1-C5DFC1BFCF5B}" destId="{290D8F07-2329-43E3-9733-5E1D5EF962AB}" srcOrd="0" destOrd="0" presId="urn:microsoft.com/office/officeart/2005/8/layout/process2"/>
    <dgm:cxn modelId="{28BBD7D8-A8F3-4715-8281-E56EF85FA4B9}" type="presOf" srcId="{085E0DBF-8088-44A9-964D-3BEC044F80EB}" destId="{38E61831-CDE0-4AF1-8333-4465C9F141AF}" srcOrd="0" destOrd="0" presId="urn:microsoft.com/office/officeart/2005/8/layout/process2"/>
    <dgm:cxn modelId="{2CE281DC-A317-4275-8273-D9BDCD895019}" type="presOf" srcId="{91ACDDFF-4AA6-418C-B02E-9FB901ED222D}" destId="{1D686547-C716-4185-BB35-651AD003B219}" srcOrd="0" destOrd="0" presId="urn:microsoft.com/office/officeart/2005/8/layout/process2"/>
    <dgm:cxn modelId="{B2E482E5-1531-4F81-9DFE-EA7524C49EDF}" srcId="{50B085A0-0434-4ED4-B7F7-0770AAC010B5}" destId="{E1BEFF89-CF20-4A76-914A-0B2F1AA4423E}" srcOrd="7" destOrd="0" parTransId="{E7504E5D-4D8B-40CB-A04A-C98AA52B75F2}" sibTransId="{91ACDDFF-4AA6-418C-B02E-9FB901ED222D}"/>
    <dgm:cxn modelId="{54B3D2E7-6FD3-42F4-A5D8-A5E51249BE59}" srcId="{50B085A0-0434-4ED4-B7F7-0770AAC010B5}" destId="{6F0CF551-ABCC-4E23-BA7E-CD3DA2A8CAF2}" srcOrd="0" destOrd="0" parTransId="{57EDC09E-2FE0-49AE-AE04-97C4D2AEAB7D}" sibTransId="{0F50018F-B4DC-4271-8709-2D649FD78AD3}"/>
    <dgm:cxn modelId="{244322ED-988F-48C1-895A-C1ACD03DD763}" type="presOf" srcId="{55CEA2A6-4E64-4554-A35C-4542BA5A28D6}" destId="{CC4F6B2E-0898-45B9-AAAB-09CC0D28803A}" srcOrd="1" destOrd="0" presId="urn:microsoft.com/office/officeart/2005/8/layout/process2"/>
    <dgm:cxn modelId="{5EA558F8-799B-4C79-B17D-9B3A38C2D969}" type="presOf" srcId="{F436BEBA-8F0F-4626-95D2-D0D454EF54E0}" destId="{A9F97716-6A8A-441B-9AF8-37B9DC37F7E7}" srcOrd="0" destOrd="0" presId="urn:microsoft.com/office/officeart/2005/8/layout/process2"/>
    <dgm:cxn modelId="{E6DAD857-260A-429D-8D83-7D24DB8CC313}" type="presParOf" srcId="{20EE9BA0-CA02-4DB2-B6ED-D04E70BCD34A}" destId="{C4844BE8-0F8B-445A-B3F9-982B92641D83}" srcOrd="0" destOrd="0" presId="urn:microsoft.com/office/officeart/2005/8/layout/process2"/>
    <dgm:cxn modelId="{AA84F69D-828E-4669-AE44-54ED037D7E2F}" type="presParOf" srcId="{20EE9BA0-CA02-4DB2-B6ED-D04E70BCD34A}" destId="{DD6EB3B9-1EA5-402E-A629-A951B99724FE}" srcOrd="1" destOrd="0" presId="urn:microsoft.com/office/officeart/2005/8/layout/process2"/>
    <dgm:cxn modelId="{812AA8BE-7D49-4439-AF27-86BE3F046502}" type="presParOf" srcId="{DD6EB3B9-1EA5-402E-A629-A951B99724FE}" destId="{2A597DE1-32C7-4EA8-8015-B93F3A953EEC}" srcOrd="0" destOrd="0" presId="urn:microsoft.com/office/officeart/2005/8/layout/process2"/>
    <dgm:cxn modelId="{C81DBDFA-0DBE-4577-A15B-3AE55807B019}" type="presParOf" srcId="{20EE9BA0-CA02-4DB2-B6ED-D04E70BCD34A}" destId="{7EA11862-E7A4-4ADA-8D8C-383350ED4C2D}" srcOrd="2" destOrd="0" presId="urn:microsoft.com/office/officeart/2005/8/layout/process2"/>
    <dgm:cxn modelId="{D1FBBC30-1BA3-4F8D-9B58-315EE8F62647}" type="presParOf" srcId="{20EE9BA0-CA02-4DB2-B6ED-D04E70BCD34A}" destId="{9CC14472-3BD9-4B27-9661-364D6424D46A}" srcOrd="3" destOrd="0" presId="urn:microsoft.com/office/officeart/2005/8/layout/process2"/>
    <dgm:cxn modelId="{B6E80BFC-E076-42CB-959A-3EE4DDA06F55}" type="presParOf" srcId="{9CC14472-3BD9-4B27-9661-364D6424D46A}" destId="{69156F13-DADB-475E-9001-142795D1A734}" srcOrd="0" destOrd="0" presId="urn:microsoft.com/office/officeart/2005/8/layout/process2"/>
    <dgm:cxn modelId="{A7AC857C-0C8C-46A0-B5E5-7AA4B1EB08F2}" type="presParOf" srcId="{20EE9BA0-CA02-4DB2-B6ED-D04E70BCD34A}" destId="{B0DBE5D2-E6CE-4D6B-844C-F936AAAAD94C}" srcOrd="4" destOrd="0" presId="urn:microsoft.com/office/officeart/2005/8/layout/process2"/>
    <dgm:cxn modelId="{D2F4DAC5-B89A-45E9-8B70-3A527271EC66}" type="presParOf" srcId="{20EE9BA0-CA02-4DB2-B6ED-D04E70BCD34A}" destId="{290D8F07-2329-43E3-9733-5E1D5EF962AB}" srcOrd="5" destOrd="0" presId="urn:microsoft.com/office/officeart/2005/8/layout/process2"/>
    <dgm:cxn modelId="{00D47CAE-B0DA-465A-85A7-3E29CFE9CFA8}" type="presParOf" srcId="{290D8F07-2329-43E3-9733-5E1D5EF962AB}" destId="{136AB779-9934-4270-A670-9E79F6D07658}" srcOrd="0" destOrd="0" presId="urn:microsoft.com/office/officeart/2005/8/layout/process2"/>
    <dgm:cxn modelId="{11EAB656-B136-4C15-876E-9A5270E79502}" type="presParOf" srcId="{20EE9BA0-CA02-4DB2-B6ED-D04E70BCD34A}" destId="{E0761776-0D12-49C3-A157-4C7D4E2ACEE2}" srcOrd="6" destOrd="0" presId="urn:microsoft.com/office/officeart/2005/8/layout/process2"/>
    <dgm:cxn modelId="{7847C5A5-93B1-4144-84AC-DD056A2ADFA8}" type="presParOf" srcId="{20EE9BA0-CA02-4DB2-B6ED-D04E70BCD34A}" destId="{38E61831-CDE0-4AF1-8333-4465C9F141AF}" srcOrd="7" destOrd="0" presId="urn:microsoft.com/office/officeart/2005/8/layout/process2"/>
    <dgm:cxn modelId="{FDA43C1D-F936-401A-BB35-DD6848834A2F}" type="presParOf" srcId="{38E61831-CDE0-4AF1-8333-4465C9F141AF}" destId="{C8F92BB7-BD63-4CC2-BFE3-A15DFD02A704}" srcOrd="0" destOrd="0" presId="urn:microsoft.com/office/officeart/2005/8/layout/process2"/>
    <dgm:cxn modelId="{0767F15E-46EC-45A3-A7FE-237A04BBD7AE}" type="presParOf" srcId="{20EE9BA0-CA02-4DB2-B6ED-D04E70BCD34A}" destId="{3815022D-C3A3-4A42-80D1-B764C973F3DE}" srcOrd="8" destOrd="0" presId="urn:microsoft.com/office/officeart/2005/8/layout/process2"/>
    <dgm:cxn modelId="{84038AC7-F701-4A0A-BE86-69AE2DFD2EFA}" type="presParOf" srcId="{20EE9BA0-CA02-4DB2-B6ED-D04E70BCD34A}" destId="{68757ED2-26DD-4318-AA14-7BF0CF952444}" srcOrd="9" destOrd="0" presId="urn:microsoft.com/office/officeart/2005/8/layout/process2"/>
    <dgm:cxn modelId="{A72D9508-88E6-43F0-B01D-25ADE91A04E3}" type="presParOf" srcId="{68757ED2-26DD-4318-AA14-7BF0CF952444}" destId="{A48C34F1-CC67-4D26-8E5A-71F8E68389A8}" srcOrd="0" destOrd="0" presId="urn:microsoft.com/office/officeart/2005/8/layout/process2"/>
    <dgm:cxn modelId="{E324962B-ABA0-48DB-8DBD-0D14F775024C}" type="presParOf" srcId="{20EE9BA0-CA02-4DB2-B6ED-D04E70BCD34A}" destId="{C374B0E5-886F-454D-ADFA-DC43AA3184AC}" srcOrd="10" destOrd="0" presId="urn:microsoft.com/office/officeart/2005/8/layout/process2"/>
    <dgm:cxn modelId="{F725D3A7-387A-40A6-BD79-6AE0DA32DE04}" type="presParOf" srcId="{20EE9BA0-CA02-4DB2-B6ED-D04E70BCD34A}" destId="{AFCCAC9C-417F-489F-A603-6DA8DFDCCEEE}" srcOrd="11" destOrd="0" presId="urn:microsoft.com/office/officeart/2005/8/layout/process2"/>
    <dgm:cxn modelId="{A0AC610F-4241-4287-B763-68E4036D5E18}" type="presParOf" srcId="{AFCCAC9C-417F-489F-A603-6DA8DFDCCEEE}" destId="{CC4F6B2E-0898-45B9-AAAB-09CC0D28803A}" srcOrd="0" destOrd="0" presId="urn:microsoft.com/office/officeart/2005/8/layout/process2"/>
    <dgm:cxn modelId="{A3DA704A-AC20-4BEF-8D0E-C87BA201CE98}" type="presParOf" srcId="{20EE9BA0-CA02-4DB2-B6ED-D04E70BCD34A}" destId="{26838BE1-9B9A-4996-9D3E-69E347AD3031}" srcOrd="12" destOrd="0" presId="urn:microsoft.com/office/officeart/2005/8/layout/process2"/>
    <dgm:cxn modelId="{692F0DBE-B486-4900-BB99-5502EFEB1D68}" type="presParOf" srcId="{20EE9BA0-CA02-4DB2-B6ED-D04E70BCD34A}" destId="{B661A9F6-FFE1-4C57-9400-F842A095EC43}" srcOrd="13" destOrd="0" presId="urn:microsoft.com/office/officeart/2005/8/layout/process2"/>
    <dgm:cxn modelId="{19EB8BF6-8373-4D93-A3C1-95FA4C230581}" type="presParOf" srcId="{B661A9F6-FFE1-4C57-9400-F842A095EC43}" destId="{EAD73F91-355D-4F3E-BA88-B1A1D9939262}" srcOrd="0" destOrd="0" presId="urn:microsoft.com/office/officeart/2005/8/layout/process2"/>
    <dgm:cxn modelId="{ABDEC716-019F-4B8B-A55D-ACD83E8C045A}" type="presParOf" srcId="{20EE9BA0-CA02-4DB2-B6ED-D04E70BCD34A}" destId="{84389142-B5C4-4BFA-8059-C1AF1FD57A76}" srcOrd="14" destOrd="0" presId="urn:microsoft.com/office/officeart/2005/8/layout/process2"/>
    <dgm:cxn modelId="{6AD28A84-DAB6-464B-A4EB-B87658B857EC}" type="presParOf" srcId="{20EE9BA0-CA02-4DB2-B6ED-D04E70BCD34A}" destId="{1D686547-C716-4185-BB35-651AD003B219}" srcOrd="15" destOrd="0" presId="urn:microsoft.com/office/officeart/2005/8/layout/process2"/>
    <dgm:cxn modelId="{309D5BF3-5F1D-4B45-A80D-B449BFE91201}" type="presParOf" srcId="{1D686547-C716-4185-BB35-651AD003B219}" destId="{C06C5CD0-B295-4AD7-A6B1-AE5DCBE6CA6C}" srcOrd="0" destOrd="0" presId="urn:microsoft.com/office/officeart/2005/8/layout/process2"/>
    <dgm:cxn modelId="{99106B5F-A90F-4242-85D2-1780C34915F8}" type="presParOf" srcId="{20EE9BA0-CA02-4DB2-B6ED-D04E70BCD34A}" destId="{A9F97716-6A8A-441B-9AF8-37B9DC37F7E7}" srcOrd="16" destOrd="0" presId="urn:microsoft.com/office/officeart/2005/8/layout/process2"/>
  </dgm:cxnLst>
  <dgm:bg/>
  <dgm:whole/>
  <dgm:extLst>
    <a:ext uri="http://schemas.microsoft.com/office/drawing/2008/diagram">
      <dsp:dataModelExt xmlns:dsp="http://schemas.microsoft.com/office/drawing/2008/diagram" relId="rId88"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844BE8-0F8B-445A-B3F9-982B92641D83}">
      <dsp:nvSpPr>
        <dsp:cNvPr id="0" name=""/>
        <dsp:cNvSpPr/>
      </dsp:nvSpPr>
      <dsp:spPr>
        <a:xfrm>
          <a:off x="1512398" y="7094"/>
          <a:ext cx="3067994" cy="7669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The LARP disclosure plan and consultation schedule are shared with the mukhtars of affected settlements</a:t>
          </a:r>
        </a:p>
      </dsp:txBody>
      <dsp:txXfrm>
        <a:off x="1512398" y="7094"/>
        <a:ext cx="3067994" cy="766998"/>
      </dsp:txXfrm>
    </dsp:sp>
    <dsp:sp modelId="{DD6EB3B9-1EA5-402E-A629-A951B99724FE}">
      <dsp:nvSpPr>
        <dsp:cNvPr id="0" name=""/>
        <dsp:cNvSpPr/>
      </dsp:nvSpPr>
      <dsp:spPr>
        <a:xfrm rot="5400000">
          <a:off x="2965217" y="784916"/>
          <a:ext cx="162356" cy="1948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tr-TR" sz="800" kern="1200"/>
        </a:p>
      </dsp:txBody>
      <dsp:txXfrm rot="-5400000">
        <a:off x="2987947" y="801152"/>
        <a:ext cx="116897" cy="113649"/>
      </dsp:txXfrm>
    </dsp:sp>
    <dsp:sp modelId="{7EA11862-E7A4-4ADA-8D8C-383350ED4C2D}">
      <dsp:nvSpPr>
        <dsp:cNvPr id="0" name=""/>
        <dsp:cNvSpPr/>
      </dsp:nvSpPr>
      <dsp:spPr>
        <a:xfrm>
          <a:off x="1512398" y="990568"/>
          <a:ext cx="3067994" cy="7669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The LARP </a:t>
          </a:r>
          <a:r>
            <a:rPr lang="en-US" sz="900" kern="1200">
              <a:latin typeface="Arial" panose="020B0604020202020204" pitchFamily="34" charset="0"/>
              <a:cs typeface="Arial" panose="020B0604020202020204" pitchFamily="34" charset="0"/>
            </a:rPr>
            <a:t>is disclosed </a:t>
          </a:r>
          <a:r>
            <a:rPr lang="tr-TR" sz="900" kern="1200">
              <a:latin typeface="Arial" panose="020B0604020202020204" pitchFamily="34" charset="0"/>
              <a:cs typeface="Arial" panose="020B0604020202020204" pitchFamily="34" charset="0"/>
            </a:rPr>
            <a:t>through accessible channels</a:t>
          </a:r>
          <a:endParaRPr lang="tr-TR" sz="800" kern="1200"/>
        </a:p>
      </dsp:txBody>
      <dsp:txXfrm>
        <a:off x="1534863" y="1013033"/>
        <a:ext cx="3023064" cy="722068"/>
      </dsp:txXfrm>
    </dsp:sp>
    <dsp:sp modelId="{9CC14472-3BD9-4B27-9661-364D6424D46A}">
      <dsp:nvSpPr>
        <dsp:cNvPr id="0" name=""/>
        <dsp:cNvSpPr/>
      </dsp:nvSpPr>
      <dsp:spPr>
        <a:xfrm rot="5400000">
          <a:off x="2965217" y="1768390"/>
          <a:ext cx="162356" cy="1948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tr-TR" sz="800" kern="1200"/>
        </a:p>
      </dsp:txBody>
      <dsp:txXfrm rot="-5400000">
        <a:off x="2987947" y="1784626"/>
        <a:ext cx="116897" cy="113649"/>
      </dsp:txXfrm>
    </dsp:sp>
    <dsp:sp modelId="{E0761776-0D12-49C3-A157-4C7D4E2ACEE2}">
      <dsp:nvSpPr>
        <dsp:cNvPr id="0" name=""/>
        <dsp:cNvSpPr/>
      </dsp:nvSpPr>
      <dsp:spPr>
        <a:xfrm>
          <a:off x="1512398" y="1974042"/>
          <a:ext cx="3067994" cy="7669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PAPs are informed about eligibility, entitlements, grievance channels and the right to litigation</a:t>
          </a:r>
          <a:endParaRPr lang="tr-TR" sz="400" kern="1200"/>
        </a:p>
      </dsp:txBody>
      <dsp:txXfrm>
        <a:off x="1534863" y="1996507"/>
        <a:ext cx="3023064" cy="722068"/>
      </dsp:txXfrm>
    </dsp:sp>
    <dsp:sp modelId="{38E61831-CDE0-4AF1-8333-4465C9F141AF}">
      <dsp:nvSpPr>
        <dsp:cNvPr id="0" name=""/>
        <dsp:cNvSpPr/>
      </dsp:nvSpPr>
      <dsp:spPr>
        <a:xfrm rot="5400000">
          <a:off x="2965217" y="2751864"/>
          <a:ext cx="162356" cy="1948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tr-TR" sz="800" kern="1200"/>
        </a:p>
      </dsp:txBody>
      <dsp:txXfrm rot="-5400000">
        <a:off x="2987947" y="2768100"/>
        <a:ext cx="116897" cy="113649"/>
      </dsp:txXfrm>
    </dsp:sp>
    <dsp:sp modelId="{C374B0E5-886F-454D-ADFA-DC43AA3184AC}">
      <dsp:nvSpPr>
        <dsp:cNvPr id="0" name=""/>
        <dsp:cNvSpPr/>
      </dsp:nvSpPr>
      <dsp:spPr>
        <a:xfrm>
          <a:off x="1512398" y="2957516"/>
          <a:ext cx="3067994" cy="7669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Individual consultations or additional explanations are provided where needed</a:t>
          </a:r>
          <a:endParaRPr lang="tr-TR" sz="600" kern="1200"/>
        </a:p>
      </dsp:txBody>
      <dsp:txXfrm>
        <a:off x="1534863" y="2979981"/>
        <a:ext cx="3023064" cy="722068"/>
      </dsp:txXfrm>
    </dsp:sp>
    <dsp:sp modelId="{AFCCAC9C-417F-489F-A603-6DA8DFDCCEEE}">
      <dsp:nvSpPr>
        <dsp:cNvPr id="0" name=""/>
        <dsp:cNvSpPr/>
      </dsp:nvSpPr>
      <dsp:spPr>
        <a:xfrm rot="5400000">
          <a:off x="2965217" y="3735338"/>
          <a:ext cx="162356" cy="1948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tr-TR" sz="800" kern="1200"/>
        </a:p>
      </dsp:txBody>
      <dsp:txXfrm rot="-5400000">
        <a:off x="2987947" y="3751574"/>
        <a:ext cx="116897" cy="113649"/>
      </dsp:txXfrm>
    </dsp:sp>
    <dsp:sp modelId="{84389142-B5C4-4BFA-8059-C1AF1FD57A76}">
      <dsp:nvSpPr>
        <dsp:cNvPr id="0" name=""/>
        <dsp:cNvSpPr/>
      </dsp:nvSpPr>
      <dsp:spPr>
        <a:xfrm>
          <a:off x="1512398" y="3940990"/>
          <a:ext cx="3067994" cy="7669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Feedback is reviewed and reflected in implementation records, corrective actions or LARP updates where required</a:t>
          </a:r>
        </a:p>
      </dsp:txBody>
      <dsp:txXfrm>
        <a:off x="1534863" y="3963455"/>
        <a:ext cx="3023064" cy="722068"/>
      </dsp:txXfrm>
    </dsp:sp>
    <dsp:sp modelId="{14DF27AA-6919-40FB-8960-CC78E6DD880D}">
      <dsp:nvSpPr>
        <dsp:cNvPr id="0" name=""/>
        <dsp:cNvSpPr/>
      </dsp:nvSpPr>
      <dsp:spPr>
        <a:xfrm rot="5400000">
          <a:off x="2965217" y="4718812"/>
          <a:ext cx="162356" cy="19482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tr-TR" sz="800" kern="1200"/>
        </a:p>
      </dsp:txBody>
      <dsp:txXfrm rot="-5400000">
        <a:off x="2987947" y="4735048"/>
        <a:ext cx="116897" cy="113649"/>
      </dsp:txXfrm>
    </dsp:sp>
    <dsp:sp modelId="{F14F8F7E-7B33-49A3-B602-6FDA8C3EDBDB}">
      <dsp:nvSpPr>
        <dsp:cNvPr id="0" name=""/>
        <dsp:cNvSpPr/>
      </dsp:nvSpPr>
      <dsp:spPr>
        <a:xfrm>
          <a:off x="1512398" y="4924464"/>
          <a:ext cx="3067994" cy="7669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Final LARP commitments are implemented and monitored through the LARP implementation process</a:t>
          </a:r>
        </a:p>
      </dsp:txBody>
      <dsp:txXfrm>
        <a:off x="1534863" y="4946929"/>
        <a:ext cx="3023064" cy="72206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844BE8-0F8B-445A-B3F9-982B92641D83}">
      <dsp:nvSpPr>
        <dsp:cNvPr id="0" name=""/>
        <dsp:cNvSpPr/>
      </dsp:nvSpPr>
      <dsp:spPr>
        <a:xfrm>
          <a:off x="1912484" y="4974"/>
          <a:ext cx="2229756" cy="55743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Grievance or request is received through Project communication channels</a:t>
          </a:r>
        </a:p>
      </dsp:txBody>
      <dsp:txXfrm>
        <a:off x="1912484" y="4974"/>
        <a:ext cx="2229756" cy="557439"/>
      </dsp:txXfrm>
    </dsp:sp>
    <dsp:sp modelId="{DD6EB3B9-1EA5-402E-A629-A951B99724FE}">
      <dsp:nvSpPr>
        <dsp:cNvPr id="0" name=""/>
        <dsp:cNvSpPr/>
      </dsp:nvSpPr>
      <dsp:spPr>
        <a:xfrm rot="5400000">
          <a:off x="2968363" y="570280"/>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582080"/>
        <a:ext cx="84958" cy="82598"/>
      </dsp:txXfrm>
    </dsp:sp>
    <dsp:sp modelId="{7EA11862-E7A4-4ADA-8D8C-383350ED4C2D}">
      <dsp:nvSpPr>
        <dsp:cNvPr id="0" name=""/>
        <dsp:cNvSpPr/>
      </dsp:nvSpPr>
      <dsp:spPr>
        <a:xfrm>
          <a:off x="1912484" y="719743"/>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Grievance or request is recorded in the digital grievance tracking system within 2 business days</a:t>
          </a:r>
          <a:endParaRPr lang="tr-TR" sz="800" kern="1200"/>
        </a:p>
      </dsp:txBody>
      <dsp:txXfrm>
        <a:off x="1928811" y="736070"/>
        <a:ext cx="2197102" cy="524785"/>
      </dsp:txXfrm>
    </dsp:sp>
    <dsp:sp modelId="{9CC14472-3BD9-4B27-9661-364D6424D46A}">
      <dsp:nvSpPr>
        <dsp:cNvPr id="0" name=""/>
        <dsp:cNvSpPr/>
      </dsp:nvSpPr>
      <dsp:spPr>
        <a:xfrm rot="5400000">
          <a:off x="2968363" y="1285049"/>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1296849"/>
        <a:ext cx="84958" cy="82598"/>
      </dsp:txXfrm>
    </dsp:sp>
    <dsp:sp modelId="{B0DBE5D2-E6CE-4D6B-844C-F936AAAAD94C}">
      <dsp:nvSpPr>
        <dsp:cNvPr id="0" name=""/>
        <dsp:cNvSpPr/>
      </dsp:nvSpPr>
      <dsp:spPr>
        <a:xfrm>
          <a:off x="1912484" y="1434512"/>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Initial screening is carried out to confirm subject, location, urgency and Project relevance</a:t>
          </a:r>
        </a:p>
      </dsp:txBody>
      <dsp:txXfrm>
        <a:off x="1928811" y="1450839"/>
        <a:ext cx="2197102" cy="524785"/>
      </dsp:txXfrm>
    </dsp:sp>
    <dsp:sp modelId="{290D8F07-2329-43E3-9733-5E1D5EF962AB}">
      <dsp:nvSpPr>
        <dsp:cNvPr id="0" name=""/>
        <dsp:cNvSpPr/>
      </dsp:nvSpPr>
      <dsp:spPr>
        <a:xfrm rot="5400000">
          <a:off x="2968363" y="1999818"/>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2011618"/>
        <a:ext cx="84958" cy="82598"/>
      </dsp:txXfrm>
    </dsp:sp>
    <dsp:sp modelId="{E0761776-0D12-49C3-A157-4C7D4E2ACEE2}">
      <dsp:nvSpPr>
        <dsp:cNvPr id="0" name=""/>
        <dsp:cNvSpPr/>
      </dsp:nvSpPr>
      <dsp:spPr>
        <a:xfrm>
          <a:off x="1912484" y="2149281"/>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Responsible Enerjisa Üretim team, contractor or relevant party is assigned</a:t>
          </a:r>
          <a:endParaRPr lang="tr-TR" sz="400" kern="1200"/>
        </a:p>
      </dsp:txBody>
      <dsp:txXfrm>
        <a:off x="1928811" y="2165608"/>
        <a:ext cx="2197102" cy="524785"/>
      </dsp:txXfrm>
    </dsp:sp>
    <dsp:sp modelId="{38E61831-CDE0-4AF1-8333-4465C9F141AF}">
      <dsp:nvSpPr>
        <dsp:cNvPr id="0" name=""/>
        <dsp:cNvSpPr/>
      </dsp:nvSpPr>
      <dsp:spPr>
        <a:xfrm rot="5400000">
          <a:off x="2968363" y="2714587"/>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2726387"/>
        <a:ext cx="84958" cy="82598"/>
      </dsp:txXfrm>
    </dsp:sp>
    <dsp:sp modelId="{3815022D-C3A3-4A42-80D1-B764C973F3DE}">
      <dsp:nvSpPr>
        <dsp:cNvPr id="0" name=""/>
        <dsp:cNvSpPr/>
      </dsp:nvSpPr>
      <dsp:spPr>
        <a:xfrm>
          <a:off x="1912484" y="2864050"/>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Investigation, site verification, document review or institutional coordination is carried out where required</a:t>
          </a:r>
          <a:endParaRPr lang="tr-TR" sz="300" kern="1200"/>
        </a:p>
      </dsp:txBody>
      <dsp:txXfrm>
        <a:off x="1928811" y="2880377"/>
        <a:ext cx="2197102" cy="524785"/>
      </dsp:txXfrm>
    </dsp:sp>
    <dsp:sp modelId="{68757ED2-26DD-4318-AA14-7BF0CF952444}">
      <dsp:nvSpPr>
        <dsp:cNvPr id="0" name=""/>
        <dsp:cNvSpPr/>
      </dsp:nvSpPr>
      <dsp:spPr>
        <a:xfrm rot="5400000">
          <a:off x="2968363" y="3429356"/>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3441156"/>
        <a:ext cx="84958" cy="82598"/>
      </dsp:txXfrm>
    </dsp:sp>
    <dsp:sp modelId="{C374B0E5-886F-454D-ADFA-DC43AA3184AC}">
      <dsp:nvSpPr>
        <dsp:cNvPr id="0" name=""/>
        <dsp:cNvSpPr/>
      </dsp:nvSpPr>
      <dsp:spPr>
        <a:xfrm>
          <a:off x="1912484" y="3578819"/>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Complainant is informed of actions taken or planned within 10 business days</a:t>
          </a:r>
          <a:endParaRPr lang="tr-TR" sz="600" kern="1200"/>
        </a:p>
      </dsp:txBody>
      <dsp:txXfrm>
        <a:off x="1928811" y="3595146"/>
        <a:ext cx="2197102" cy="524785"/>
      </dsp:txXfrm>
    </dsp:sp>
    <dsp:sp modelId="{AFCCAC9C-417F-489F-A603-6DA8DFDCCEEE}">
      <dsp:nvSpPr>
        <dsp:cNvPr id="0" name=""/>
        <dsp:cNvSpPr/>
      </dsp:nvSpPr>
      <dsp:spPr>
        <a:xfrm rot="5400000">
          <a:off x="2968363" y="4144124"/>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4155924"/>
        <a:ext cx="84958" cy="82598"/>
      </dsp:txXfrm>
    </dsp:sp>
    <dsp:sp modelId="{26838BE1-9B9A-4996-9D3E-69E347AD3031}">
      <dsp:nvSpPr>
        <dsp:cNvPr id="0" name=""/>
        <dsp:cNvSpPr/>
      </dsp:nvSpPr>
      <dsp:spPr>
        <a:xfrm>
          <a:off x="1912484" y="4293588"/>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Corrective action, response, repair, reinstatement, payment review or referral is implemented where applicable</a:t>
          </a:r>
        </a:p>
      </dsp:txBody>
      <dsp:txXfrm>
        <a:off x="1928811" y="4309915"/>
        <a:ext cx="2197102" cy="524785"/>
      </dsp:txXfrm>
    </dsp:sp>
    <dsp:sp modelId="{B661A9F6-FFE1-4C57-9400-F842A095EC43}">
      <dsp:nvSpPr>
        <dsp:cNvPr id="0" name=""/>
        <dsp:cNvSpPr/>
      </dsp:nvSpPr>
      <dsp:spPr>
        <a:xfrm rot="5400000">
          <a:off x="2968363" y="4858893"/>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4870693"/>
        <a:ext cx="84958" cy="82598"/>
      </dsp:txXfrm>
    </dsp:sp>
    <dsp:sp modelId="{84389142-B5C4-4BFA-8059-C1AF1FD57A76}">
      <dsp:nvSpPr>
        <dsp:cNvPr id="0" name=""/>
        <dsp:cNvSpPr/>
      </dsp:nvSpPr>
      <dsp:spPr>
        <a:xfrm>
          <a:off x="1912484" y="5008357"/>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Grievance or request is targeted for closure within 30 business days after registration, unless further investigation is required</a:t>
          </a:r>
        </a:p>
      </dsp:txBody>
      <dsp:txXfrm>
        <a:off x="1928811" y="5024684"/>
        <a:ext cx="2197102" cy="524785"/>
      </dsp:txXfrm>
    </dsp:sp>
    <dsp:sp modelId="{1D686547-C716-4185-BB35-651AD003B219}">
      <dsp:nvSpPr>
        <dsp:cNvPr id="0" name=""/>
        <dsp:cNvSpPr/>
      </dsp:nvSpPr>
      <dsp:spPr>
        <a:xfrm rot="5400000">
          <a:off x="2968363" y="5573662"/>
          <a:ext cx="117997" cy="1415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tr-TR" sz="500" kern="1200"/>
        </a:p>
      </dsp:txBody>
      <dsp:txXfrm rot="-5400000">
        <a:off x="2984883" y="5585462"/>
        <a:ext cx="84958" cy="82598"/>
      </dsp:txXfrm>
    </dsp:sp>
    <dsp:sp modelId="{A9F97716-6A8A-441B-9AF8-37B9DC37F7E7}">
      <dsp:nvSpPr>
        <dsp:cNvPr id="0" name=""/>
        <dsp:cNvSpPr/>
      </dsp:nvSpPr>
      <dsp:spPr>
        <a:xfrm>
          <a:off x="1912484" y="5723126"/>
          <a:ext cx="2229756" cy="5574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tr-TR" sz="900" kern="1200">
              <a:latin typeface="Arial" panose="020B0604020202020204" pitchFamily="34" charset="0"/>
              <a:cs typeface="Arial" panose="020B0604020202020204" pitchFamily="34" charset="0"/>
            </a:rPr>
            <a:t>Closure evidence is recorded and the case is closed</a:t>
          </a:r>
        </a:p>
      </dsp:txBody>
      <dsp:txXfrm>
        <a:off x="1928811" y="5739453"/>
        <a:ext cx="2197102" cy="52478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Version="6">
  <b:Source>
    <b:Tag>Dud06</b:Tag>
    <b:SourceType>Book</b:SourceType>
    <b:Guid>{A8EF9B30-D3A5-134E-B904-25A9EC455DF5}</b:Guid>
    <b:Title>Freshwater Biodiversity: importance, threats, status and conservation challenges</b:Title>
    <b:Year>2006</b:Year>
    <b:Author>
      <b:Author>
        <b:NameList>
          <b:Person>
            <b:Last>Dudgeon</b:Last>
            <b:First>David</b:First>
          </b:Person>
          <b:Person>
            <b:Last>Arthington</b:Last>
            <b:Middle>H.</b:Middle>
            <b:First>Angela </b:First>
          </b:Person>
          <b:Person>
            <b:Last>Gessner </b:Last>
            <b:Middle>O.</b:Middle>
            <b:First>Mark</b:First>
          </b:Person>
          <b:Person>
            <b:Last>Knowler</b:Last>
            <b:Middle>J.</b:Middle>
            <b:First>Duncan</b:First>
          </b:Person>
          <b:Person>
            <b:Last>Naiman</b:Last>
            <b:Middle>J.</b:Middle>
            <b:First>Robert</b:First>
          </b:Person>
          <b:Person>
            <b:Last>Soto</b:Last>
            <b:First>Doris</b:First>
          </b:Person>
          <b:Person>
            <b:Last>Stiassny</b:Last>
            <b:Middle>L.J.</b:Middle>
            <b:First>Melanie</b:First>
          </b:Person>
          <b:Person>
            <b:Last>Sullivan</b:Last>
            <b:Middle>A.</b:Middle>
            <b:First>Caroline</b:First>
          </b:Person>
        </b:NameList>
      </b:Author>
    </b:Author>
    <b:Publisher>Cambridge Philisophical Society</b:Publisher>
    <b:RefOrder>2</b:RefOrder>
  </b:Source>
  <b:Source>
    <b:Tag>JAR20</b:Tag>
    <b:SourceType>Report</b:SourceType>
    <b:Guid>{E3B91490-5DEE-2C47-A660-6189874DB8B9}</b:Guid>
    <b:Author>
      <b:Author>
        <b:Corporate>JAROSLAV CERNI WATER INSTITUTE</b:Corporate>
      </b:Author>
    </b:Author>
    <b:Title>Hydrotechnical Regulation of the Zapadna Morava River within the Infrastructure Corridor of Highway E-761</b:Title>
    <b:City>Belgrade</b:City>
    <b:Year>2020</b:Yea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D6B1F6D5B52FE34E92917340DFD41D55" ma:contentTypeVersion="18" ma:contentTypeDescription="Create a new document." ma:contentTypeScope="" ma:versionID="97367162a021388ba8b18938a617a09e">
  <xsd:schema xmlns:xsd="http://www.w3.org/2001/XMLSchema" xmlns:xs="http://www.w3.org/2001/XMLSchema" xmlns:p="http://schemas.microsoft.com/office/2006/metadata/properties" xmlns:ns2="8f8bef8d-580c-472e-936a-42dc444b94e0" xmlns:ns3="0834573e-9874-481c-91f1-5fb5f494aab1" xmlns:ns4="c2213f48-3c34-4202-9a98-e9d29bccb42b" targetNamespace="http://schemas.microsoft.com/office/2006/metadata/properties" ma:root="true" ma:fieldsID="2c1ff09fa4b9da6a20676da11b3baa9f" ns2:_="" ns3:_="" ns4:_="">
    <xsd:import namespace="8f8bef8d-580c-472e-936a-42dc444b94e0"/>
    <xsd:import namespace="0834573e-9874-481c-91f1-5fb5f494aab1"/>
    <xsd:import namespace="c2213f48-3c34-4202-9a98-e9d29bccb4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Upload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bef8d-580c-472e-936a-42dc444b94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affb44c-739e-4840-aecb-73e7e661afa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Uploaded" ma:index="23" nillable="true" ma:displayName="Uploaded" ma:list="UserInfo" ma:SharePointGroup="0" ma:internalName="Uploade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34573e-9874-481c-91f1-5fb5f494aab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213f48-3c34-4202-9a98-e9d29bccb42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24ea4c2-db8f-4f11-b805-847215499c6f}" ma:internalName="TaxCatchAll" ma:showField="CatchAllData" ma:web="0834573e-9874-481c-91f1-5fb5f494aa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8bef8d-580c-472e-936a-42dc444b94e0">
      <Terms xmlns="http://schemas.microsoft.com/office/infopath/2007/PartnerControls"/>
    </lcf76f155ced4ddcb4097134ff3c332f>
    <TaxCatchAll xmlns="c2213f48-3c34-4202-9a98-e9d29bccb42b" xsi:nil="true"/>
    <Uploaded xmlns="8f8bef8d-580c-472e-936a-42dc444b94e0">
      <UserInfo>
        <DisplayName/>
        <AccountId xsi:nil="true"/>
        <AccountType/>
      </UserInfo>
    </Upload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27C88C-BD1B-4CA6-83FE-EE5A400DF096}">
  <ds:schemaRefs>
    <ds:schemaRef ds:uri="http://schemas.openxmlformats.org/officeDocument/2006/bibliography"/>
  </ds:schemaRefs>
</ds:datastoreItem>
</file>

<file path=customXml/itemProps2.xml><?xml version="1.0" encoding="utf-8"?>
<ds:datastoreItem xmlns:ds="http://schemas.openxmlformats.org/officeDocument/2006/customXml" ds:itemID="{97BE5CA6-F55E-4F32-ABCB-2D50EA4DD274}"/>
</file>

<file path=customXml/itemProps3.xml><?xml version="1.0" encoding="utf-8"?>
<ds:datastoreItem xmlns:ds="http://schemas.openxmlformats.org/officeDocument/2006/customXml" ds:itemID="{C0509B69-F959-429E-AB89-D4AE54105E72}">
  <ds:schemaRefs>
    <ds:schemaRef ds:uri="http://schemas.microsoft.com/office/2006/metadata/properties"/>
    <ds:schemaRef ds:uri="http://schemas.microsoft.com/office/infopath/2007/PartnerControls"/>
    <ds:schemaRef ds:uri="847c37dc-9ebf-462c-b4ff-d20593800e46"/>
    <ds:schemaRef ds:uri="e0d8e3e6-6ced-4466-8500-87099a14274f"/>
  </ds:schemaRefs>
</ds:datastoreItem>
</file>

<file path=customXml/itemProps4.xml><?xml version="1.0" encoding="utf-8"?>
<ds:datastoreItem xmlns:ds="http://schemas.openxmlformats.org/officeDocument/2006/customXml" ds:itemID="{76497AF0-18F8-4B54-B429-2F23D497AC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224</Pages>
  <Words>85016</Words>
  <Characters>533051</Characters>
  <Application>Microsoft Office Word</Application>
  <DocSecurity>0</DocSecurity>
  <Lines>14806</Lines>
  <Paragraphs>5776</Paragraphs>
  <ScaleCrop>false</ScaleCrop>
  <Company/>
  <LinksUpToDate>false</LinksUpToDate>
  <CharactersWithSpaces>612291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yilmaz.irem@2u1k.com.tr</dc:creator>
  <cp:keywords/>
  <dc:description/>
  <cp:lastModifiedBy>Mahmut Tuncer CETIN</cp:lastModifiedBy>
  <cp:revision>2</cp:revision>
  <cp:lastPrinted>2024-10-24T08:47:00Z</cp:lastPrinted>
  <dcterms:created xsi:type="dcterms:W3CDTF">2026-08-28T13:25:00Z</dcterms:created>
  <dcterms:modified xsi:type="dcterms:W3CDTF">2026-08-28T13:25:00Z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
    <vt:lpwstr>Genel</vt:lpwstr>
  </property>
  <property fmtid="{D5CDD505-2E9C-101B-9397-08002B2CF9AE}" pid="3" name="MSIP_Label_3b5b3886-c9b4-4725-88f8-c485766ea469_Extended_MSFT_Method">
    <vt:lpwstr>Standard</vt:lpwstr>
  </property>
  <property fmtid="{D5CDD505-2E9C-101B-9397-08002B2CF9AE}" pid="4" name="MSIP_Label_3b5b3886-c9b4-4725-88f8-c485766ea469_Removed">
    <vt:lpwstr>False</vt:lpwstr>
  </property>
  <property fmtid="{D5CDD505-2E9C-101B-9397-08002B2CF9AE}" pid="5" name="MSIP_Label_3b5b3886-c9b4-4725-88f8-c485766ea469_ActionId">
    <vt:lpwstr>b9e44d3d-1f40-420f-b44a-9ee571624c14</vt:lpwstr>
  </property>
  <property fmtid="{D5CDD505-2E9C-101B-9397-08002B2CF9AE}" pid="6" name="MSIP_Label_3b5b3886-c9b4-4725-88f8-c485766ea469_Name">
    <vt:lpwstr>Genel</vt:lpwstr>
  </property>
  <property fmtid="{D5CDD505-2E9C-101B-9397-08002B2CF9AE}" pid="7" name="MSIP_Label_3b5b3886-c9b4-4725-88f8-c485766ea469_SetDate">
    <vt:lpwstr>2026-08-21T22:22:25Z</vt:lpwstr>
  </property>
  <property fmtid="{D5CDD505-2E9C-101B-9397-08002B2CF9AE}" pid="8" name="MSIP_Label_3b5b3886-c9b4-4725-88f8-c485766ea469_SiteId">
    <vt:lpwstr>a730caa6-12ef-4586-9f28-6cfc59c76a6a</vt:lpwstr>
  </property>
  <property fmtid="{D5CDD505-2E9C-101B-9397-08002B2CF9AE}" pid="9" name="MSIP_Label_3b5b3886-c9b4-4725-88f8-c485766ea469_Enabled">
    <vt:lpwstr>True</vt:lpwstr>
  </property>
  <property fmtid="{D5CDD505-2E9C-101B-9397-08002B2CF9AE}" pid="10" name="MediaServiceImageTags">
    <vt:lpwstr/>
  </property>
  <property fmtid="{D5CDD505-2E9C-101B-9397-08002B2CF9AE}" pid="11" name="Order">
    <vt:r8>90300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ContentTypeId">
    <vt:lpwstr>0x010100D6B1F6D5B52FE34E92917340DFD41D55</vt:lpwstr>
  </property>
  <property fmtid="{D5CDD505-2E9C-101B-9397-08002B2CF9AE}" pid="19" name="docLang">
    <vt:lpwstr>en</vt:lpwstr>
  </property>
  <property fmtid="{D5CDD505-2E9C-101B-9397-08002B2CF9AE}" pid="20" name="_SourceUrl">
    <vt:lpwstr/>
  </property>
  <property fmtid="{D5CDD505-2E9C-101B-9397-08002B2CF9AE}" pid="21" name="_SharedFileIndex">
    <vt:lpwstr/>
  </property>
</Properties>
</file>